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56532" w14:textId="77777777" w:rsidR="002A6F7C" w:rsidRDefault="002A6F7C" w:rsidP="00961DBB">
      <w:pPr>
        <w:jc w:val="center"/>
        <w:rPr>
          <w:b/>
          <w:bCs/>
          <w:lang w:val="en-US"/>
        </w:rPr>
      </w:pPr>
    </w:p>
    <w:p w14:paraId="7758C0F6" w14:textId="3322EC70" w:rsidR="006A75AD" w:rsidRPr="00961DBB" w:rsidRDefault="000A311C" w:rsidP="00961DBB">
      <w:pPr>
        <w:jc w:val="center"/>
        <w:rPr>
          <w:b/>
          <w:bCs/>
          <w:lang w:val="en-US"/>
        </w:rPr>
      </w:pPr>
      <w:r>
        <w:rPr>
          <w:b/>
          <w:bCs/>
          <w:lang w:val="en-US"/>
        </w:rPr>
        <w:t>Harmonization of OBD Communication Protocols</w:t>
      </w:r>
    </w:p>
    <w:p w14:paraId="2F70E820" w14:textId="77777777" w:rsidR="00961DBB" w:rsidRDefault="00961DBB" w:rsidP="00961DBB">
      <w:pPr>
        <w:spacing w:before="120" w:after="120"/>
        <w:ind w:left="418" w:right="418"/>
        <w:rPr>
          <w:lang w:val="en-US"/>
        </w:rPr>
      </w:pPr>
    </w:p>
    <w:p w14:paraId="35DD89EA" w14:textId="3A2FA58D" w:rsidR="00F75FBC" w:rsidRDefault="00F75FBC" w:rsidP="00961DBB">
      <w:pPr>
        <w:spacing w:before="120" w:after="120"/>
        <w:ind w:left="418" w:right="418"/>
        <w:rPr>
          <w:lang w:val="en-US"/>
        </w:rPr>
      </w:pPr>
      <w:r>
        <w:rPr>
          <w:lang w:val="en-US"/>
        </w:rPr>
        <w:t xml:space="preserve">This document requests GRPE guidance </w:t>
      </w:r>
      <w:r w:rsidR="00447EAD">
        <w:rPr>
          <w:lang w:val="en-US"/>
        </w:rPr>
        <w:t>towards</w:t>
      </w:r>
      <w:r>
        <w:rPr>
          <w:lang w:val="en-US"/>
        </w:rPr>
        <w:t xml:space="preserve"> harmoniz</w:t>
      </w:r>
      <w:r w:rsidR="00447EAD">
        <w:rPr>
          <w:lang w:val="en-US"/>
        </w:rPr>
        <w:t>ing</w:t>
      </w:r>
      <w:r>
        <w:rPr>
          <w:lang w:val="en-US"/>
        </w:rPr>
        <w:t xml:space="preserve"> OBD communication protocols based on SAE J1979-2 and its ISO counterpart.</w:t>
      </w:r>
    </w:p>
    <w:p w14:paraId="32D3E6B2" w14:textId="568D6D04" w:rsidR="00447EAD" w:rsidRDefault="00447EAD" w:rsidP="00961DBB">
      <w:pPr>
        <w:spacing w:before="120" w:after="120"/>
        <w:ind w:left="418" w:right="418"/>
        <w:rPr>
          <w:lang w:val="en-US"/>
        </w:rPr>
      </w:pPr>
      <w:r>
        <w:rPr>
          <w:lang w:val="en-US"/>
        </w:rPr>
        <w:t>Currently, SAE J1979 and ISO 1531-5 are used worldwide. However, the communication protocols in these twin standards have reached their capacity limits to add new Diagnostic Trouble Codes (DTC).</w:t>
      </w:r>
      <w:r w:rsidRPr="00447EAD">
        <w:t xml:space="preserve"> </w:t>
      </w:r>
      <w:r w:rsidRPr="00447EAD">
        <w:rPr>
          <w:lang w:val="en-US"/>
        </w:rPr>
        <w:t xml:space="preserve">The current “two-byte” protocol allows for a limited number of Diagnostic Trouble Codes (DTCs) and the remaining DTCs are running out.  </w:t>
      </w:r>
      <w:r>
        <w:rPr>
          <w:lang w:val="en-US"/>
        </w:rPr>
        <w:t>SAE recently established J1979-2 to extend and expand the current system by enabling “three-byte” DTC.</w:t>
      </w:r>
    </w:p>
    <w:p w14:paraId="22B266D7" w14:textId="58BBD975" w:rsidR="001E656F" w:rsidRDefault="001E656F" w:rsidP="00961DBB">
      <w:pPr>
        <w:spacing w:before="120" w:after="120"/>
        <w:ind w:left="418" w:right="418"/>
        <w:rPr>
          <w:lang w:val="en-US"/>
        </w:rPr>
      </w:pPr>
      <w:r>
        <w:rPr>
          <w:lang w:val="en-US"/>
        </w:rPr>
        <w:t>Last January, GRPE adopted supplements to the 06 and 07 series of amendments to UN Regulation No. 83 (</w:t>
      </w:r>
      <w:r w:rsidRPr="001E656F">
        <w:rPr>
          <w:lang w:val="en-US"/>
        </w:rPr>
        <w:t>ECE/TRANS/WP.29/GRPE/2023/10 and GRPE-87-13-Rev.2, as combined in Annex</w:t>
      </w:r>
      <w:r>
        <w:rPr>
          <w:lang w:val="en-US"/>
        </w:rPr>
        <w:t>es V and</w:t>
      </w:r>
      <w:r w:rsidRPr="001E656F">
        <w:rPr>
          <w:lang w:val="en-US"/>
        </w:rPr>
        <w:t xml:space="preserve"> VI</w:t>
      </w:r>
      <w:r>
        <w:rPr>
          <w:lang w:val="en-US"/>
        </w:rPr>
        <w:t xml:space="preserve"> to the session report) which included the introduction of SAE J1979-2.</w:t>
      </w:r>
      <w:r w:rsidR="00E775EC">
        <w:rPr>
          <w:lang w:val="en-US"/>
        </w:rPr>
        <w:t xml:space="preserve"> A similar measure is included in proposals under GRPE consideration to amend the 02 and 03 series of </w:t>
      </w:r>
      <w:r w:rsidR="00961DBB">
        <w:rPr>
          <w:lang w:val="en-US"/>
        </w:rPr>
        <w:t xml:space="preserve">amendments to </w:t>
      </w:r>
      <w:r w:rsidR="00E775EC">
        <w:rPr>
          <w:lang w:val="en-US"/>
        </w:rPr>
        <w:t>UN Regulation No. 154.</w:t>
      </w:r>
    </w:p>
    <w:p w14:paraId="4A44ACE6" w14:textId="6CC0FC97" w:rsidR="00E775EC" w:rsidRDefault="00F1187D" w:rsidP="00961DBB">
      <w:pPr>
        <w:spacing w:before="120" w:after="120"/>
        <w:ind w:left="418" w:right="418"/>
        <w:rPr>
          <w:lang w:val="en-US"/>
        </w:rPr>
      </w:pPr>
      <w:r>
        <w:rPr>
          <w:lang w:val="en-US"/>
        </w:rPr>
        <w:t>In the United States, the California Air Resources Board (CARB) is expected to accept SAE J1979-2 from the 2023 model year and to require this communication protocol on all new vehicles from the 2027 model year.</w:t>
      </w:r>
    </w:p>
    <w:p w14:paraId="620CACF0" w14:textId="371D81C2" w:rsidR="00F1187D" w:rsidRDefault="00F1187D" w:rsidP="00961DBB">
      <w:pPr>
        <w:spacing w:before="120" w:after="120"/>
        <w:ind w:left="418" w:right="418"/>
        <w:rPr>
          <w:lang w:val="en-US"/>
        </w:rPr>
      </w:pPr>
      <w:r>
        <w:rPr>
          <w:lang w:val="en-US"/>
        </w:rPr>
        <w:t xml:space="preserve">The </w:t>
      </w:r>
      <w:r w:rsidR="006A75AD">
        <w:rPr>
          <w:lang w:val="en-US"/>
        </w:rPr>
        <w:t>“</w:t>
      </w:r>
      <w:proofErr w:type="spellStart"/>
      <w:r>
        <w:rPr>
          <w:lang w:val="en-US"/>
        </w:rPr>
        <w:t>OBDonUDS</w:t>
      </w:r>
      <w:proofErr w:type="spellEnd"/>
      <w:r w:rsidR="006A75AD">
        <w:rPr>
          <w:lang w:val="en-US"/>
        </w:rPr>
        <w:t>”</w:t>
      </w:r>
      <w:r>
        <w:rPr>
          <w:lang w:val="en-US"/>
        </w:rPr>
        <w:t xml:space="preserve"> services defined under SAE J1979-2</w:t>
      </w:r>
      <w:r w:rsidRPr="00F1187D">
        <w:rPr>
          <w:lang w:val="en-US"/>
        </w:rPr>
        <w:t xml:space="preserve"> are a superset of WWH-OBD (ISO 27145)</w:t>
      </w:r>
      <w:r>
        <w:rPr>
          <w:lang w:val="en-US"/>
        </w:rPr>
        <w:t xml:space="preserve"> specifications</w:t>
      </w:r>
      <w:r w:rsidRPr="00F1187D">
        <w:rPr>
          <w:lang w:val="en-US"/>
        </w:rPr>
        <w:t xml:space="preserve"> required by the </w:t>
      </w:r>
      <w:r>
        <w:rPr>
          <w:lang w:val="en-US"/>
        </w:rPr>
        <w:t>EURO</w:t>
      </w:r>
      <w:r w:rsidRPr="00F1187D">
        <w:rPr>
          <w:lang w:val="en-US"/>
        </w:rPr>
        <w:t xml:space="preserve"> and China VI regulations for Heavy Duty vehicles.</w:t>
      </w:r>
    </w:p>
    <w:p w14:paraId="0BF42747" w14:textId="63E6B00A" w:rsidR="00F1187D" w:rsidRDefault="00F1187D" w:rsidP="00961DBB">
      <w:pPr>
        <w:spacing w:before="120" w:after="120"/>
        <w:ind w:left="418" w:right="418"/>
        <w:rPr>
          <w:lang w:val="en-US"/>
        </w:rPr>
      </w:pPr>
      <w:r>
        <w:rPr>
          <w:lang w:val="en-US"/>
        </w:rPr>
        <w:t xml:space="preserve">AAPC believes </w:t>
      </w:r>
      <w:r w:rsidR="003A66FE">
        <w:rPr>
          <w:lang w:val="en-US"/>
        </w:rPr>
        <w:t xml:space="preserve">that </w:t>
      </w:r>
      <w:r>
        <w:rPr>
          <w:lang w:val="en-US"/>
        </w:rPr>
        <w:t>this technological upgrade offers an opportunity to promote worldwide harmonizatio</w:t>
      </w:r>
      <w:r w:rsidR="003A66FE">
        <w:rPr>
          <w:lang w:val="en-US"/>
        </w:rPr>
        <w:t>n with significant benefits to regulatory authorities, manufacturers, and consumers:</w:t>
      </w:r>
    </w:p>
    <w:p w14:paraId="5A03C632" w14:textId="39F5BA32" w:rsidR="003A66FE" w:rsidRPr="003A66FE" w:rsidRDefault="00CF369E" w:rsidP="00961DBB">
      <w:pPr>
        <w:pStyle w:val="ListParagraph"/>
        <w:numPr>
          <w:ilvl w:val="0"/>
          <w:numId w:val="6"/>
        </w:numPr>
        <w:ind w:left="1138" w:right="418"/>
        <w:rPr>
          <w:lang w:val="en-US"/>
        </w:rPr>
      </w:pPr>
      <w:r>
        <w:rPr>
          <w:lang w:val="en-US"/>
        </w:rPr>
        <w:t>Enable more</w:t>
      </w:r>
      <w:r w:rsidR="003A66FE" w:rsidRPr="003A66FE">
        <w:rPr>
          <w:lang w:val="en-US"/>
        </w:rPr>
        <w:t xml:space="preserve"> data </w:t>
      </w:r>
      <w:r>
        <w:rPr>
          <w:lang w:val="en-US"/>
        </w:rPr>
        <w:t>to</w:t>
      </w:r>
      <w:r w:rsidR="003A66FE" w:rsidRPr="003A66FE">
        <w:rPr>
          <w:lang w:val="en-US"/>
        </w:rPr>
        <w:t xml:space="preserve"> be made available regarding individual DTC status, including information on the DTC decision for the current driving cycle.</w:t>
      </w:r>
    </w:p>
    <w:p w14:paraId="44D3FECB" w14:textId="10A78815" w:rsidR="003A66FE" w:rsidRPr="003A66FE" w:rsidRDefault="00CF369E" w:rsidP="00961DBB">
      <w:pPr>
        <w:pStyle w:val="ListParagraph"/>
        <w:numPr>
          <w:ilvl w:val="0"/>
          <w:numId w:val="6"/>
        </w:numPr>
        <w:ind w:left="1138" w:right="418"/>
        <w:rPr>
          <w:lang w:val="en-US"/>
        </w:rPr>
      </w:pPr>
      <w:r>
        <w:rPr>
          <w:lang w:val="en-US"/>
        </w:rPr>
        <w:t>Enable m</w:t>
      </w:r>
      <w:r w:rsidR="003A66FE" w:rsidRPr="003A66FE">
        <w:rPr>
          <w:lang w:val="en-US"/>
        </w:rPr>
        <w:t xml:space="preserve">ore data </w:t>
      </w:r>
      <w:r>
        <w:rPr>
          <w:lang w:val="en-US"/>
        </w:rPr>
        <w:t>to</w:t>
      </w:r>
      <w:r w:rsidR="003A66FE" w:rsidRPr="003A66FE">
        <w:rPr>
          <w:lang w:val="en-US"/>
        </w:rPr>
        <w:t xml:space="preserve"> be made available regarding individual DTC monitoring frequency and individual DTC completion for readiness used</w:t>
      </w:r>
      <w:r w:rsidR="003A66FE">
        <w:rPr>
          <w:lang w:val="en-US"/>
        </w:rPr>
        <w:t xml:space="preserve"> during vehicle inspections</w:t>
      </w:r>
      <w:r w:rsidR="003A66FE" w:rsidRPr="003A66FE">
        <w:rPr>
          <w:lang w:val="en-US"/>
        </w:rPr>
        <w:t>.</w:t>
      </w:r>
    </w:p>
    <w:p w14:paraId="00213892" w14:textId="2178FBB1" w:rsidR="003A66FE" w:rsidRDefault="003A66FE" w:rsidP="00961DBB">
      <w:pPr>
        <w:pStyle w:val="ListParagraph"/>
        <w:numPr>
          <w:ilvl w:val="0"/>
          <w:numId w:val="6"/>
        </w:numPr>
        <w:ind w:left="1138" w:right="418"/>
        <w:rPr>
          <w:lang w:val="en-US"/>
        </w:rPr>
      </w:pPr>
      <w:r>
        <w:rPr>
          <w:lang w:val="en-US"/>
        </w:rPr>
        <w:t>Enable new standardized data parameters, especially to align with technological progress (e.g., hybrid and electric vehicles).</w:t>
      </w:r>
    </w:p>
    <w:p w14:paraId="189EBFD7" w14:textId="32039D9E" w:rsidR="003A66FE" w:rsidRDefault="003A66FE" w:rsidP="00961DBB">
      <w:pPr>
        <w:pStyle w:val="ListParagraph"/>
        <w:numPr>
          <w:ilvl w:val="0"/>
          <w:numId w:val="6"/>
        </w:numPr>
        <w:ind w:left="1138" w:right="418"/>
        <w:rPr>
          <w:lang w:val="en-US"/>
        </w:rPr>
      </w:pPr>
      <w:r>
        <w:rPr>
          <w:lang w:val="en-US"/>
        </w:rPr>
        <w:t>Enable</w:t>
      </w:r>
      <w:r w:rsidRPr="003A66FE">
        <w:rPr>
          <w:lang w:val="en-US"/>
        </w:rPr>
        <w:t xml:space="preserve"> use </w:t>
      </w:r>
      <w:r>
        <w:rPr>
          <w:lang w:val="en-US"/>
        </w:rPr>
        <w:t xml:space="preserve">of a </w:t>
      </w:r>
      <w:r w:rsidRPr="003A66FE">
        <w:rPr>
          <w:lang w:val="en-US"/>
        </w:rPr>
        <w:t xml:space="preserve">common software package </w:t>
      </w:r>
      <w:r>
        <w:rPr>
          <w:lang w:val="en-US"/>
        </w:rPr>
        <w:t>across</w:t>
      </w:r>
      <w:r w:rsidRPr="003A66FE">
        <w:rPr>
          <w:lang w:val="en-US"/>
        </w:rPr>
        <w:t xml:space="preserve"> all markets, resulting in reliable vehicle/offboard tool communication and globally standardized data</w:t>
      </w:r>
      <w:r>
        <w:rPr>
          <w:lang w:val="en-US"/>
        </w:rPr>
        <w:t>.</w:t>
      </w:r>
    </w:p>
    <w:p w14:paraId="273F5DB5" w14:textId="7390CBE1" w:rsidR="00961DBB" w:rsidRDefault="00961DBB" w:rsidP="00961DBB">
      <w:pPr>
        <w:pStyle w:val="ListParagraph"/>
        <w:numPr>
          <w:ilvl w:val="0"/>
          <w:numId w:val="6"/>
        </w:numPr>
        <w:ind w:left="1138" w:right="418"/>
        <w:rPr>
          <w:lang w:val="en-US"/>
        </w:rPr>
      </w:pPr>
      <w:r>
        <w:rPr>
          <w:lang w:val="en-US"/>
        </w:rPr>
        <w:t>E</w:t>
      </w:r>
      <w:r w:rsidRPr="00961DBB">
        <w:rPr>
          <w:lang w:val="en-US"/>
        </w:rPr>
        <w:t>nsure</w:t>
      </w:r>
      <w:r>
        <w:rPr>
          <w:lang w:val="en-US"/>
        </w:rPr>
        <w:t xml:space="preserve"> that</w:t>
      </w:r>
      <w:r w:rsidRPr="00961DBB">
        <w:rPr>
          <w:lang w:val="en-US"/>
        </w:rPr>
        <w:t xml:space="preserve"> standardized data and fault codes will be supported for future technologies and new vehicle features</w:t>
      </w:r>
      <w:r>
        <w:rPr>
          <w:lang w:val="en-US"/>
        </w:rPr>
        <w:t>.</w:t>
      </w:r>
    </w:p>
    <w:p w14:paraId="5B833338" w14:textId="2CDB8194" w:rsidR="00961DBB" w:rsidRPr="003A66FE" w:rsidRDefault="00961DBB" w:rsidP="00961DBB">
      <w:pPr>
        <w:pStyle w:val="ListParagraph"/>
        <w:numPr>
          <w:ilvl w:val="0"/>
          <w:numId w:val="6"/>
        </w:numPr>
        <w:ind w:left="1138" w:right="418"/>
        <w:rPr>
          <w:lang w:val="en-US"/>
        </w:rPr>
      </w:pPr>
      <w:r>
        <w:rPr>
          <w:lang w:val="en-US"/>
        </w:rPr>
        <w:t>R</w:t>
      </w:r>
      <w:r w:rsidRPr="00961DBB">
        <w:rPr>
          <w:lang w:val="en-US"/>
        </w:rPr>
        <w:t xml:space="preserve">educe complexity and proliferation of electronic control unit (ECU) software by allowing vehicle manufacturers and offboard tools and equipment manufacturers to use common diagnostic communication protocols </w:t>
      </w:r>
      <w:r>
        <w:rPr>
          <w:lang w:val="en-US"/>
        </w:rPr>
        <w:t>worldwide.</w:t>
      </w:r>
    </w:p>
    <w:p w14:paraId="58DB07AD" w14:textId="3C1EADB6" w:rsidR="003A66FE" w:rsidRPr="003A66FE" w:rsidRDefault="00F47AC4" w:rsidP="00961DBB">
      <w:pPr>
        <w:spacing w:before="120" w:after="120"/>
        <w:ind w:left="418" w:right="418"/>
        <w:rPr>
          <w:lang w:val="en-US"/>
        </w:rPr>
      </w:pPr>
      <w:r>
        <w:rPr>
          <w:lang w:val="en-US"/>
        </w:rPr>
        <w:t xml:space="preserve">AAPC appreciates the GRPE efforts to update UN R83 and UN R154 and thanks OICA for their proposals in this regard. AAPC would like to see these efforts extended </w:t>
      </w:r>
      <w:r w:rsidR="00CF369E">
        <w:rPr>
          <w:lang w:val="en-US"/>
        </w:rPr>
        <w:t>to promote harmonization across all Contracting Parties to the 1958, 1997, and 1998 Agreements as well as to encourage acceptance worldwide. Therefore, AAPC seeks GRPE guidance on potential means to achieve this end via WP.29 instruments and procedures.</w:t>
      </w:r>
    </w:p>
    <w:sectPr w:rsidR="003A66FE" w:rsidRPr="003A66F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7378B" w14:textId="77777777" w:rsidR="00463F5C" w:rsidRDefault="00463F5C" w:rsidP="000A311C">
      <w:pPr>
        <w:spacing w:after="0" w:line="240" w:lineRule="auto"/>
      </w:pPr>
      <w:r>
        <w:separator/>
      </w:r>
    </w:p>
  </w:endnote>
  <w:endnote w:type="continuationSeparator" w:id="0">
    <w:p w14:paraId="5BF56CBD" w14:textId="77777777" w:rsidR="00463F5C" w:rsidRDefault="00463F5C" w:rsidP="000A3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72E7" w14:textId="77777777" w:rsidR="008C67FB" w:rsidRDefault="008C6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F81D" w14:textId="77777777" w:rsidR="008C67FB" w:rsidRDefault="008C67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35A5E" w14:textId="77777777" w:rsidR="008C67FB" w:rsidRDefault="008C6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D4E97" w14:textId="77777777" w:rsidR="00463F5C" w:rsidRDefault="00463F5C" w:rsidP="000A311C">
      <w:pPr>
        <w:spacing w:after="0" w:line="240" w:lineRule="auto"/>
      </w:pPr>
      <w:r>
        <w:separator/>
      </w:r>
    </w:p>
  </w:footnote>
  <w:footnote w:type="continuationSeparator" w:id="0">
    <w:p w14:paraId="6BB4E908" w14:textId="77777777" w:rsidR="00463F5C" w:rsidRDefault="00463F5C" w:rsidP="000A3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FA9A" w14:textId="77777777" w:rsidR="008C67FB" w:rsidRDefault="008C6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922C" w14:textId="683D45CB" w:rsidR="000A311C" w:rsidRDefault="002A6F7C" w:rsidP="008C67FB">
    <w:pPr>
      <w:pStyle w:val="Header"/>
      <w:jc w:val="right"/>
      <w:rPr>
        <w:rFonts w:ascii="TimesNewRomanPSMT" w:hAnsi="TimesNewRomanPSMT"/>
        <w:sz w:val="20"/>
        <w:szCs w:val="20"/>
      </w:rPr>
    </w:pPr>
    <w:r>
      <w:rPr>
        <w:rFonts w:ascii="TimesNewRomanPSMT" w:hAnsi="TimesNewRomanPSMT"/>
        <w:sz w:val="20"/>
        <w:szCs w:val="20"/>
      </w:rPr>
      <w:t xml:space="preserve">Submitted by the experts from AAPC  </w:t>
    </w:r>
    <w:r w:rsidRPr="002A6F7C">
      <w:rPr>
        <w:lang w:val="en-US"/>
      </w:rPr>
      <w:ptab w:relativeTo="margin" w:alignment="right" w:leader="none"/>
    </w:r>
    <w:r>
      <w:rPr>
        <w:rFonts w:ascii="TimesNewRomanPSMT" w:hAnsi="TimesNewRomanPSMT"/>
        <w:sz w:val="20"/>
        <w:szCs w:val="20"/>
      </w:rPr>
      <w:t>Informal document GRPE-89-</w:t>
    </w:r>
    <w:r w:rsidR="008C67FB">
      <w:rPr>
        <w:rFonts w:ascii="TimesNewRomanPSMT" w:hAnsi="TimesNewRomanPSMT"/>
        <w:sz w:val="20"/>
        <w:szCs w:val="20"/>
      </w:rPr>
      <w:t>21</w:t>
    </w:r>
  </w:p>
  <w:p w14:paraId="17C7850F" w14:textId="0038D22B" w:rsidR="002A6F7C" w:rsidRDefault="002A6F7C" w:rsidP="008C67FB">
    <w:pPr>
      <w:pStyle w:val="Header"/>
      <w:jc w:val="right"/>
      <w:rPr>
        <w:rFonts w:ascii="TimesNewRomanPSMT" w:hAnsi="TimesNewRomanPSMT"/>
        <w:sz w:val="20"/>
        <w:szCs w:val="20"/>
      </w:rPr>
    </w:pPr>
    <w:r>
      <w:rPr>
        <w:rFonts w:ascii="TimesNewRomanPSMT" w:hAnsi="TimesNewRomanPSMT"/>
        <w:sz w:val="20"/>
        <w:szCs w:val="20"/>
      </w:rPr>
      <w:tab/>
    </w:r>
    <w:r>
      <w:rPr>
        <w:rFonts w:ascii="TimesNewRomanPSMT" w:hAnsi="TimesNewRomanPSMT"/>
        <w:sz w:val="20"/>
        <w:szCs w:val="20"/>
      </w:rPr>
      <w:tab/>
      <w:t>89th GRPE</w:t>
    </w:r>
  </w:p>
  <w:p w14:paraId="5C4846B2" w14:textId="18630A27" w:rsidR="002A6F7C" w:rsidRDefault="002A6F7C" w:rsidP="008C67FB">
    <w:pPr>
      <w:pStyle w:val="Header"/>
      <w:jc w:val="right"/>
      <w:rPr>
        <w:rFonts w:ascii="TimesNewRomanPSMT" w:hAnsi="TimesNewRomanPSMT"/>
        <w:sz w:val="20"/>
        <w:szCs w:val="20"/>
      </w:rPr>
    </w:pPr>
    <w:r>
      <w:rPr>
        <w:rFonts w:ascii="TimesNewRomanPSMT" w:hAnsi="TimesNewRomanPSMT"/>
        <w:sz w:val="20"/>
        <w:szCs w:val="20"/>
      </w:rPr>
      <w:tab/>
    </w:r>
    <w:r>
      <w:rPr>
        <w:rFonts w:ascii="TimesNewRomanPSMT" w:hAnsi="TimesNewRomanPSMT"/>
        <w:sz w:val="20"/>
        <w:szCs w:val="20"/>
      </w:rPr>
      <w:tab/>
      <w:t>30 May – 2 June 2023</w:t>
    </w:r>
  </w:p>
  <w:p w14:paraId="62B6BEED" w14:textId="6C32DE67" w:rsidR="002A6F7C" w:rsidRPr="002A6F7C" w:rsidRDefault="002A6F7C" w:rsidP="008C67FB">
    <w:pPr>
      <w:pStyle w:val="Header"/>
      <w:jc w:val="right"/>
      <w:rPr>
        <w:rFonts w:ascii="TimesNewRomanPSMT" w:hAnsi="TimesNewRomanPSMT"/>
        <w:sz w:val="20"/>
        <w:szCs w:val="20"/>
      </w:rPr>
    </w:pPr>
    <w:r>
      <w:rPr>
        <w:rFonts w:ascii="TimesNewRomanPSMT" w:hAnsi="TimesNewRomanPSMT"/>
        <w:sz w:val="20"/>
        <w:szCs w:val="20"/>
      </w:rPr>
      <w:tab/>
    </w:r>
    <w:r>
      <w:rPr>
        <w:rFonts w:ascii="TimesNewRomanPSMT" w:hAnsi="TimesNewRomanPSMT"/>
        <w:sz w:val="20"/>
        <w:szCs w:val="20"/>
      </w:rPr>
      <w:tab/>
      <w:t>Agenda item 1</w:t>
    </w:r>
    <w:r w:rsidR="008C67FB">
      <w:rPr>
        <w:rFonts w:ascii="TimesNewRomanPSMT" w:hAnsi="TimesNewRomanPSMT"/>
        <w:sz w:val="20"/>
        <w:szCs w:val="2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0E37" w14:textId="77777777" w:rsidR="008C67FB" w:rsidRDefault="008C67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52E8"/>
    <w:multiLevelType w:val="multilevel"/>
    <w:tmpl w:val="4DE6CA8A"/>
    <w:lvl w:ilvl="0">
      <w:start w:val="1"/>
      <w:numFmt w:val="decimal"/>
      <w:pStyle w:val="ListParagraph"/>
      <w:lvlText w:val="%1."/>
      <w:lvlJc w:val="left"/>
      <w:pPr>
        <w:ind w:left="360" w:hanging="360"/>
      </w:pPr>
      <w:rPr>
        <w:rFonts w:hint="default"/>
      </w:rPr>
    </w:lvl>
    <w:lvl w:ilvl="1">
      <w:start w:val="1"/>
      <w:numFmt w:val="decimal"/>
      <w:pStyle w:val="ListL2"/>
      <w:lvlText w:val="%1.%2."/>
      <w:lvlJc w:val="left"/>
      <w:pPr>
        <w:ind w:left="792" w:hanging="432"/>
      </w:pPr>
      <w:rPr>
        <w:rFonts w:hint="default"/>
      </w:rPr>
    </w:lvl>
    <w:lvl w:ilvl="2">
      <w:start w:val="1"/>
      <w:numFmt w:val="decimal"/>
      <w:pStyle w:val="ListL3"/>
      <w:lvlText w:val="%1.%2.%3."/>
      <w:lvlJc w:val="left"/>
      <w:pPr>
        <w:ind w:left="1224" w:hanging="504"/>
      </w:pPr>
      <w:rPr>
        <w:rFonts w:hint="default"/>
      </w:rPr>
    </w:lvl>
    <w:lvl w:ilvl="3">
      <w:start w:val="1"/>
      <w:numFmt w:val="decimal"/>
      <w:pStyle w:val="ListL4"/>
      <w:lvlText w:val="%1.%2.%3.%4."/>
      <w:lvlJc w:val="left"/>
      <w:pPr>
        <w:ind w:left="24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6727F5C"/>
    <w:multiLevelType w:val="hybridMultilevel"/>
    <w:tmpl w:val="646A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D85371"/>
    <w:multiLevelType w:val="multilevel"/>
    <w:tmpl w:val="9C7602E2"/>
    <w:styleLink w:val="List-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pStyle w:val="List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903636370">
    <w:abstractNumId w:val="2"/>
  </w:num>
  <w:num w:numId="2" w16cid:durableId="2083943190">
    <w:abstractNumId w:val="0"/>
  </w:num>
  <w:num w:numId="3" w16cid:durableId="826358993">
    <w:abstractNumId w:val="0"/>
  </w:num>
  <w:num w:numId="4" w16cid:durableId="1993020458">
    <w:abstractNumId w:val="0"/>
  </w:num>
  <w:num w:numId="5" w16cid:durableId="924917655">
    <w:abstractNumId w:val="0"/>
  </w:num>
  <w:num w:numId="6" w16cid:durableId="696541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11C"/>
    <w:rsid w:val="00086690"/>
    <w:rsid w:val="000A311C"/>
    <w:rsid w:val="001E656F"/>
    <w:rsid w:val="002A6F7C"/>
    <w:rsid w:val="00377DD2"/>
    <w:rsid w:val="003A66FE"/>
    <w:rsid w:val="003F619F"/>
    <w:rsid w:val="004446F0"/>
    <w:rsid w:val="00447EAD"/>
    <w:rsid w:val="00463F5C"/>
    <w:rsid w:val="004E4A62"/>
    <w:rsid w:val="00564E1E"/>
    <w:rsid w:val="005824F7"/>
    <w:rsid w:val="006267E5"/>
    <w:rsid w:val="006A75AD"/>
    <w:rsid w:val="008C67FB"/>
    <w:rsid w:val="00961DBB"/>
    <w:rsid w:val="00A27445"/>
    <w:rsid w:val="00C106A3"/>
    <w:rsid w:val="00C40990"/>
    <w:rsid w:val="00CD3E56"/>
    <w:rsid w:val="00CF369E"/>
    <w:rsid w:val="00E775EC"/>
    <w:rsid w:val="00F1187D"/>
    <w:rsid w:val="00F35ACF"/>
    <w:rsid w:val="00F43EAA"/>
    <w:rsid w:val="00F47AC4"/>
    <w:rsid w:val="00F75FBC"/>
    <w:rsid w:val="00F943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D13F5"/>
  <w15:chartTrackingRefBased/>
  <w15:docId w15:val="{67D90B7B-6869-4C43-9ED5-B74A4A87D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A6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L2">
    <w:name w:val="List-L2"/>
    <w:uiPriority w:val="99"/>
    <w:rsid w:val="00F43EAA"/>
    <w:pPr>
      <w:numPr>
        <w:numId w:val="1"/>
      </w:numPr>
    </w:pPr>
  </w:style>
  <w:style w:type="paragraph" w:customStyle="1" w:styleId="ListL2">
    <w:name w:val="List L2"/>
    <w:basedOn w:val="ListParagraph"/>
    <w:link w:val="ListL2Char"/>
    <w:qFormat/>
    <w:rsid w:val="004E4A62"/>
    <w:pPr>
      <w:numPr>
        <w:ilvl w:val="1"/>
      </w:numPr>
      <w:spacing w:after="120"/>
      <w:ind w:right="1152"/>
      <w:contextualSpacing w:val="0"/>
    </w:pPr>
  </w:style>
  <w:style w:type="character" w:customStyle="1" w:styleId="ListL2Char">
    <w:name w:val="List L2 Char"/>
    <w:basedOn w:val="DefaultParagraphFont"/>
    <w:link w:val="ListL2"/>
    <w:rsid w:val="004E4A62"/>
  </w:style>
  <w:style w:type="paragraph" w:styleId="ListParagraph">
    <w:name w:val="List Paragraph"/>
    <w:basedOn w:val="Normal"/>
    <w:uiPriority w:val="34"/>
    <w:qFormat/>
    <w:rsid w:val="004E4A62"/>
    <w:pPr>
      <w:numPr>
        <w:numId w:val="5"/>
      </w:numPr>
      <w:contextualSpacing/>
    </w:pPr>
  </w:style>
  <w:style w:type="paragraph" w:customStyle="1" w:styleId="ListL3">
    <w:name w:val="List L3"/>
    <w:basedOn w:val="ListL2"/>
    <w:link w:val="ListL3Char"/>
    <w:qFormat/>
    <w:rsid w:val="004E4A62"/>
    <w:pPr>
      <w:numPr>
        <w:ilvl w:val="2"/>
      </w:numPr>
    </w:pPr>
  </w:style>
  <w:style w:type="character" w:customStyle="1" w:styleId="ListL3Char">
    <w:name w:val="List L3 Char"/>
    <w:basedOn w:val="ListL2Char"/>
    <w:link w:val="ListL3"/>
    <w:rsid w:val="004E4A62"/>
  </w:style>
  <w:style w:type="paragraph" w:customStyle="1" w:styleId="ListL4">
    <w:name w:val="List L4"/>
    <w:basedOn w:val="ListL3"/>
    <w:link w:val="ListL4Char"/>
    <w:qFormat/>
    <w:rsid w:val="004E4A62"/>
    <w:pPr>
      <w:numPr>
        <w:ilvl w:val="3"/>
      </w:numPr>
    </w:pPr>
  </w:style>
  <w:style w:type="character" w:customStyle="1" w:styleId="ListL4Char">
    <w:name w:val="List L4 Char"/>
    <w:basedOn w:val="ListL3Char"/>
    <w:link w:val="ListL4"/>
    <w:rsid w:val="004E4A62"/>
  </w:style>
  <w:style w:type="paragraph" w:customStyle="1" w:styleId="ListL5">
    <w:name w:val="List L5"/>
    <w:basedOn w:val="ListL4"/>
    <w:link w:val="ListL5Char"/>
    <w:qFormat/>
    <w:rsid w:val="004E4A62"/>
    <w:pPr>
      <w:numPr>
        <w:ilvl w:val="4"/>
        <w:numId w:val="1"/>
      </w:numPr>
      <w:ind w:left="3960" w:hanging="1152"/>
    </w:pPr>
  </w:style>
  <w:style w:type="character" w:customStyle="1" w:styleId="ListL5Char">
    <w:name w:val="List L5 Char"/>
    <w:basedOn w:val="ListL4Char"/>
    <w:link w:val="ListL5"/>
    <w:rsid w:val="004E4A62"/>
  </w:style>
  <w:style w:type="paragraph" w:customStyle="1" w:styleId="footnote">
    <w:name w:val="footnote"/>
    <w:basedOn w:val="FootnoteText"/>
    <w:link w:val="footnoteChar"/>
    <w:qFormat/>
    <w:rsid w:val="004E4A62"/>
    <w:pPr>
      <w:ind w:left="187" w:hanging="187"/>
    </w:pPr>
  </w:style>
  <w:style w:type="character" w:customStyle="1" w:styleId="footnoteChar">
    <w:name w:val="footnote Char"/>
    <w:basedOn w:val="FootnoteTextChar"/>
    <w:link w:val="footnote"/>
    <w:rsid w:val="004E4A62"/>
    <w:rPr>
      <w:sz w:val="20"/>
      <w:szCs w:val="20"/>
    </w:rPr>
  </w:style>
  <w:style w:type="paragraph" w:styleId="FootnoteText">
    <w:name w:val="footnote text"/>
    <w:basedOn w:val="Normal"/>
    <w:link w:val="FootnoteTextChar"/>
    <w:uiPriority w:val="99"/>
    <w:semiHidden/>
    <w:unhideWhenUsed/>
    <w:rsid w:val="004E4A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A62"/>
    <w:rPr>
      <w:sz w:val="20"/>
      <w:szCs w:val="20"/>
    </w:rPr>
  </w:style>
  <w:style w:type="paragraph" w:styleId="Header">
    <w:name w:val="header"/>
    <w:basedOn w:val="Normal"/>
    <w:link w:val="HeaderChar"/>
    <w:uiPriority w:val="99"/>
    <w:unhideWhenUsed/>
    <w:rsid w:val="000A3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11C"/>
    <w:rPr>
      <w:lang w:val="en-GB"/>
    </w:rPr>
  </w:style>
  <w:style w:type="paragraph" w:styleId="Footer">
    <w:name w:val="footer"/>
    <w:basedOn w:val="Normal"/>
    <w:link w:val="FooterChar"/>
    <w:uiPriority w:val="99"/>
    <w:unhideWhenUsed/>
    <w:rsid w:val="000A3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11C"/>
    <w:rPr>
      <w:lang w:val="en-GB"/>
    </w:rPr>
  </w:style>
  <w:style w:type="paragraph" w:styleId="NormalWeb">
    <w:name w:val="Normal (Web)"/>
    <w:basedOn w:val="Normal"/>
    <w:uiPriority w:val="99"/>
    <w:semiHidden/>
    <w:unhideWhenUsed/>
    <w:rsid w:val="002A6F7C"/>
    <w:pPr>
      <w:spacing w:before="100" w:beforeAutospacing="1" w:after="100" w:afterAutospacing="1" w:line="240" w:lineRule="auto"/>
    </w:pPr>
    <w:rPr>
      <w:rFonts w:eastAsia="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064951">
      <w:bodyDiv w:val="1"/>
      <w:marLeft w:val="0"/>
      <w:marRight w:val="0"/>
      <w:marTop w:val="0"/>
      <w:marBottom w:val="0"/>
      <w:divBdr>
        <w:top w:val="none" w:sz="0" w:space="0" w:color="auto"/>
        <w:left w:val="none" w:sz="0" w:space="0" w:color="auto"/>
        <w:bottom w:val="none" w:sz="0" w:space="0" w:color="auto"/>
        <w:right w:val="none" w:sz="0" w:space="0" w:color="auto"/>
      </w:divBdr>
      <w:divsChild>
        <w:div w:id="1824856366">
          <w:marLeft w:val="0"/>
          <w:marRight w:val="0"/>
          <w:marTop w:val="0"/>
          <w:marBottom w:val="0"/>
          <w:divBdr>
            <w:top w:val="none" w:sz="0" w:space="0" w:color="auto"/>
            <w:left w:val="none" w:sz="0" w:space="0" w:color="auto"/>
            <w:bottom w:val="none" w:sz="0" w:space="0" w:color="auto"/>
            <w:right w:val="none" w:sz="0" w:space="0" w:color="auto"/>
          </w:divBdr>
          <w:divsChild>
            <w:div w:id="1838573827">
              <w:marLeft w:val="0"/>
              <w:marRight w:val="0"/>
              <w:marTop w:val="0"/>
              <w:marBottom w:val="0"/>
              <w:divBdr>
                <w:top w:val="none" w:sz="0" w:space="0" w:color="auto"/>
                <w:left w:val="none" w:sz="0" w:space="0" w:color="auto"/>
                <w:bottom w:val="none" w:sz="0" w:space="0" w:color="auto"/>
                <w:right w:val="none" w:sz="0" w:space="0" w:color="auto"/>
              </w:divBdr>
              <w:divsChild>
                <w:div w:id="1857846340">
                  <w:marLeft w:val="0"/>
                  <w:marRight w:val="0"/>
                  <w:marTop w:val="0"/>
                  <w:marBottom w:val="0"/>
                  <w:divBdr>
                    <w:top w:val="none" w:sz="0" w:space="0" w:color="auto"/>
                    <w:left w:val="none" w:sz="0" w:space="0" w:color="auto"/>
                    <w:bottom w:val="none" w:sz="0" w:space="0" w:color="auto"/>
                    <w:right w:val="none" w:sz="0" w:space="0" w:color="auto"/>
                  </w:divBdr>
                </w:div>
              </w:divsChild>
            </w:div>
            <w:div w:id="1220163941">
              <w:marLeft w:val="0"/>
              <w:marRight w:val="0"/>
              <w:marTop w:val="0"/>
              <w:marBottom w:val="0"/>
              <w:divBdr>
                <w:top w:val="none" w:sz="0" w:space="0" w:color="auto"/>
                <w:left w:val="none" w:sz="0" w:space="0" w:color="auto"/>
                <w:bottom w:val="none" w:sz="0" w:space="0" w:color="auto"/>
                <w:right w:val="none" w:sz="0" w:space="0" w:color="auto"/>
              </w:divBdr>
              <w:divsChild>
                <w:div w:id="11120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43DBAB-3090-4B72-8192-2A6EE066D0E3}">
  <ds:schemaRefs>
    <ds:schemaRef ds:uri="http://schemas.microsoft.com/sharepoint/v3/contenttype/forms"/>
  </ds:schemaRefs>
</ds:datastoreItem>
</file>

<file path=customXml/itemProps2.xml><?xml version="1.0" encoding="utf-8"?>
<ds:datastoreItem xmlns:ds="http://schemas.openxmlformats.org/officeDocument/2006/customXml" ds:itemID="{3224DEDD-BB64-427A-B615-5DEB094C1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2448</Characters>
  <Application>Microsoft Office Word</Application>
  <DocSecurity>0</DocSecurity>
  <Lines>61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Creamer</dc:creator>
  <cp:keywords/>
  <dc:description/>
  <cp:lastModifiedBy>Francois Cuenot</cp:lastModifiedBy>
  <cp:revision>3</cp:revision>
  <dcterms:created xsi:type="dcterms:W3CDTF">2023-05-25T14:32:00Z</dcterms:created>
  <dcterms:modified xsi:type="dcterms:W3CDTF">2023-05-26T07:58:00Z</dcterms:modified>
</cp:coreProperties>
</file>