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8C1A42" w:rsidRPr="008C1A42" w14:paraId="40FB2456" w14:textId="77777777" w:rsidTr="00CF57E2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A92B6" w14:textId="5BFEED0B" w:rsidR="008C1A42" w:rsidRPr="008C1A42" w:rsidRDefault="008C1A42" w:rsidP="008C1A42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C1A42">
              <w:rPr>
                <w:rFonts w:ascii="Times New Roman" w:eastAsia="Times New Roman" w:hAnsi="Times New Roman" w:cs="Times New Roman"/>
                <w:sz w:val="40"/>
                <w:szCs w:val="20"/>
                <w:lang w:val="en-GB" w:eastAsia="fr-FR"/>
              </w:rPr>
              <w:t xml:space="preserve">Informal 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document No. </w:t>
            </w:r>
            <w:r w:rsid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</w:t>
            </w:r>
            <w:r w:rsidR="00A448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/Rev.1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(GE.3-0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6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-0</w:t>
            </w:r>
            <w:r w:rsid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</w:t>
            </w:r>
            <w:r w:rsidR="00A448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/Rev.1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)</w:t>
            </w:r>
          </w:p>
        </w:tc>
      </w:tr>
      <w:tr w:rsidR="008C1A42" w:rsidRPr="00CD1557" w14:paraId="164445D0" w14:textId="77777777" w:rsidTr="008E579C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ADD75F" w14:textId="77777777" w:rsidR="008C1A42" w:rsidRPr="008C1A42" w:rsidRDefault="008C1A42" w:rsidP="008C1A42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2C5971" w14:textId="77777777" w:rsidR="008C1A42" w:rsidRPr="008C1A42" w:rsidRDefault="008C1A42" w:rsidP="008C1A42">
            <w:pPr>
              <w:suppressAutoHyphens/>
              <w:spacing w:before="240" w:after="0" w:line="240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Distr.: General</w:t>
            </w:r>
          </w:p>
          <w:p w14:paraId="6D6FF653" w14:textId="550CD03C" w:rsidR="008C1A42" w:rsidRPr="008C1A42" w:rsidRDefault="00CD1557" w:rsidP="008C1A4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0</w:t>
            </w:r>
            <w:r w:rsidR="00A448A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5</w:t>
            </w:r>
            <w:r w:rsidR="008C1A42"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</w:t>
            </w:r>
            <w:r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May</w:t>
            </w:r>
            <w:r w:rsidR="008C1A42"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202</w:t>
            </w:r>
            <w:r w:rsidR="007D636D"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</w:t>
            </w:r>
          </w:p>
          <w:p w14:paraId="7B49C9C8" w14:textId="77777777" w:rsidR="008C1A42" w:rsidRPr="008C1A42" w:rsidRDefault="008C1A42" w:rsidP="008C1A4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14:paraId="58CEF2C5" w14:textId="77777777" w:rsidR="008C1A42" w:rsidRPr="008C1A42" w:rsidRDefault="008C1A42" w:rsidP="008C1A4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English only</w:t>
            </w:r>
          </w:p>
        </w:tc>
      </w:tr>
    </w:tbl>
    <w:p w14:paraId="5436F2A9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  <w:t>Economic Commission for Europe</w:t>
      </w:r>
    </w:p>
    <w:p w14:paraId="5B081CC7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</w:pPr>
      <w:r w:rsidRPr="008C1A42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Inland Transport Committee</w:t>
      </w:r>
    </w:p>
    <w:p w14:paraId="6144E0E6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Global Forum for Road Traffic Safety</w:t>
      </w:r>
    </w:p>
    <w:p w14:paraId="2A74B2E5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>Group of Experts on drafting a new legal instrument</w:t>
      </w:r>
      <w:r w:rsidRPr="008C1A4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br/>
        <w:t>on the use of automated vehicles in traffic</w:t>
      </w:r>
    </w:p>
    <w:p w14:paraId="59FFBEC7" w14:textId="096BF62D" w:rsidR="008C1A42" w:rsidRPr="008C1A42" w:rsidRDefault="007D636D" w:rsidP="008C1A42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>Sixth</w:t>
      </w:r>
      <w:r w:rsidR="008C1A42" w:rsidRPr="008C1A4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 xml:space="preserve"> session</w:t>
      </w:r>
    </w:p>
    <w:p w14:paraId="4346ABFD" w14:textId="64BD43CB" w:rsidR="008C1A42" w:rsidRPr="008C1A42" w:rsidRDefault="008C1A42" w:rsidP="008C1A4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Geneva, </w:t>
      </w:r>
      <w:r w:rsidR="007D636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4-5 May 2023</w:t>
      </w:r>
    </w:p>
    <w:p w14:paraId="0940DEA2" w14:textId="44F2DA27" w:rsidR="008C1A42" w:rsidRDefault="008C1A42" w:rsidP="003969DC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Item </w:t>
      </w:r>
      <w:r w:rsidR="007D636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5(c)</w:t>
      </w: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of the provisional agenda</w:t>
      </w: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br/>
      </w:r>
      <w:r w:rsidR="003969DC" w:rsidRP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Activities and development of a workplan, based on</w:t>
      </w:r>
      <w:r w:rsid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br/>
      </w:r>
      <w:r w:rsidR="003969DC" w:rsidRP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the 2023 sessions of ITC and</w:t>
      </w:r>
      <w:r w:rsid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 xml:space="preserve"> </w:t>
      </w:r>
      <w:r w:rsidR="003969DC" w:rsidRP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WP.1, and next steps</w:t>
      </w:r>
      <w:r w:rsid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:</w:t>
      </w:r>
    </w:p>
    <w:p w14:paraId="7170D49C" w14:textId="69B03452" w:rsidR="003969DC" w:rsidRPr="008C1A42" w:rsidRDefault="00173F2D" w:rsidP="003969DC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  <w:r w:rsidRPr="00173F2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Workplan content and next steps</w:t>
      </w:r>
    </w:p>
    <w:p w14:paraId="18A9988A" w14:textId="4F615C1E" w:rsidR="008C1A42" w:rsidRPr="008C1A42" w:rsidRDefault="008C1A42" w:rsidP="007D636D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Proposal for a revised </w:t>
      </w:r>
      <w:r w:rsidR="00781C5C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p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rogramme of </w:t>
      </w:r>
      <w:r w:rsidR="00781C5C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w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ork of the Group of Experts on drafting a</w:t>
      </w:r>
      <w:r w:rsid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 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new legal instrument on the use of automated vehicles in</w:t>
      </w:r>
      <w:r w:rsid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 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traffic</w:t>
      </w:r>
    </w:p>
    <w:p w14:paraId="78C35737" w14:textId="46F47C1F" w:rsidR="00FD67E5" w:rsidRDefault="008C1A42" w:rsidP="004D60E9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Pr="008C1A42"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 xml:space="preserve">Submitted by the representatives of </w:t>
      </w:r>
      <w:r w:rsidR="007D636D"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>France, Germany and Sweden</w:t>
      </w:r>
    </w:p>
    <w:p w14:paraId="25849179" w14:textId="2465DC07" w:rsidR="00EE7B23" w:rsidRPr="001A0714" w:rsidRDefault="00EE7B23" w:rsidP="001A0714">
      <w:pPr>
        <w:pStyle w:val="SingleTxtG"/>
      </w:pPr>
      <w:r>
        <w:rPr>
          <w:b/>
          <w:sz w:val="24"/>
          <w:szCs w:val="18"/>
          <w:lang w:eastAsia="fr-FR"/>
        </w:rPr>
        <w:tab/>
      </w:r>
      <w:r>
        <w:rPr>
          <w:b/>
          <w:sz w:val="24"/>
          <w:szCs w:val="18"/>
          <w:lang w:eastAsia="fr-FR"/>
        </w:rPr>
        <w:tab/>
      </w:r>
      <w:r w:rsidR="00C86B2F" w:rsidRPr="00C86B2F">
        <w:t xml:space="preserve">The text </w:t>
      </w:r>
      <w:r w:rsidR="007F131F" w:rsidRPr="007F131F">
        <w:t xml:space="preserve">below </w:t>
      </w:r>
      <w:r w:rsidR="001A0714">
        <w:t xml:space="preserve">proposes </w:t>
      </w:r>
      <w:r w:rsidR="007F131F" w:rsidRPr="007F131F">
        <w:t>a revised</w:t>
      </w:r>
      <w:r w:rsidR="001A0714">
        <w:t xml:space="preserve"> </w:t>
      </w:r>
      <w:r w:rsidR="00781C5C">
        <w:t>programme of work</w:t>
      </w:r>
      <w:r w:rsidR="007F131F" w:rsidRPr="007F131F">
        <w:t xml:space="preserve"> of the Group of Experts (GE.3) on drafting a new Legal Instrument on the use of Automated Vehicles in traffic (LIAV), </w:t>
      </w:r>
      <w:proofErr w:type="gramStart"/>
      <w:r w:rsidR="007F131F" w:rsidRPr="007F131F">
        <w:t>in order to</w:t>
      </w:r>
      <w:proofErr w:type="gramEnd"/>
      <w:r w:rsidR="007F131F" w:rsidRPr="007F131F">
        <w:t xml:space="preserve"> reflect point (a) of decision </w:t>
      </w:r>
      <w:r w:rsidR="00781C5C">
        <w:t>No.</w:t>
      </w:r>
      <w:r w:rsidR="00BC631C">
        <w:t xml:space="preserve"> </w:t>
      </w:r>
      <w:r w:rsidR="007F131F" w:rsidRPr="007F131F">
        <w:t>23 adopted by the Inland Transport Committee at its eighty-fifth session (Informal document No.</w:t>
      </w:r>
      <w:r w:rsidR="001A0714">
        <w:t> </w:t>
      </w:r>
      <w:r w:rsidR="007F131F" w:rsidRPr="007F131F">
        <w:t xml:space="preserve">6/Rev.5). The proposed changes are intended to update the timeframes and scope, to reflect the extension of the mandate until December 2024, and to incorporate the content of decision </w:t>
      </w:r>
      <w:r w:rsidR="00D47A05">
        <w:t>No.</w:t>
      </w:r>
      <w:r w:rsidR="00BD6B38">
        <w:t> </w:t>
      </w:r>
      <w:r w:rsidR="007F131F" w:rsidRPr="007F131F">
        <w:t>23</w:t>
      </w:r>
      <w:r w:rsidR="00D47A05">
        <w:t> </w:t>
      </w:r>
      <w:r w:rsidR="007F131F" w:rsidRPr="007F131F">
        <w:t>(a) items (</w:t>
      </w:r>
      <w:proofErr w:type="spellStart"/>
      <w:r w:rsidR="007F131F" w:rsidRPr="007F131F">
        <w:t>i</w:t>
      </w:r>
      <w:proofErr w:type="spellEnd"/>
      <w:r w:rsidR="007F131F" w:rsidRPr="007F131F">
        <w:t>) and (ii).</w:t>
      </w:r>
      <w:r w:rsidR="001A0714">
        <w:t xml:space="preserve"> </w:t>
      </w:r>
      <w:r w:rsidR="00C86B2F" w:rsidRPr="00C86B2F">
        <w:t>Th</w:t>
      </w:r>
      <w:r w:rsidR="00D47A05">
        <w:t>e</w:t>
      </w:r>
      <w:r w:rsidR="00C86B2F" w:rsidRPr="00C86B2F">
        <w:t xml:space="preserve"> proposal </w:t>
      </w:r>
      <w:r w:rsidR="00C86B2F">
        <w:t xml:space="preserve">is based on the </w:t>
      </w:r>
      <w:r w:rsidR="00C86B2F" w:rsidRPr="00C86B2F">
        <w:t>document ECE/TRANS/</w:t>
      </w:r>
      <w:r w:rsidR="00C86B2F">
        <w:t>WP.1/GE.3</w:t>
      </w:r>
      <w:r w:rsidR="00FF77F4">
        <w:t>/2022/3</w:t>
      </w:r>
      <w:r w:rsidR="00C86B2F" w:rsidRPr="00C86B2F">
        <w:t xml:space="preserve">. The modifications to the existing text are marked in bold for new </w:t>
      </w:r>
      <w:r w:rsidR="00FF77F4">
        <w:t>and strikethrough for deleted characters</w:t>
      </w:r>
      <w:r w:rsidR="00C86B2F">
        <w:t>.</w:t>
      </w:r>
    </w:p>
    <w:p w14:paraId="04E3FC7F" w14:textId="77777777" w:rsidR="008C6D90" w:rsidRDefault="00AF45A3" w:rsidP="004D60E9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ab/>
      </w:r>
    </w:p>
    <w:p w14:paraId="5A4023C3" w14:textId="77777777" w:rsidR="008C6D90" w:rsidRDefault="008C6D90">
      <w:pP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br w:type="page"/>
      </w:r>
    </w:p>
    <w:p w14:paraId="11EC4FAD" w14:textId="2FA062AD" w:rsidR="00E524B4" w:rsidRPr="004D60E9" w:rsidRDefault="00781C5C" w:rsidP="00781C5C">
      <w:pPr>
        <w:pStyle w:val="HChG"/>
        <w:ind w:firstLine="0"/>
        <w:rPr>
          <w:rStyle w:val="markedcontent"/>
          <w:b w:val="0"/>
          <w:lang w:eastAsia="fr-FR"/>
        </w:rPr>
      </w:pPr>
      <w:r>
        <w:rPr>
          <w:lang w:eastAsia="fr-FR"/>
        </w:rPr>
        <w:lastRenderedPageBreak/>
        <w:tab/>
      </w:r>
      <w:r w:rsidR="00E524B4">
        <w:rPr>
          <w:lang w:eastAsia="fr-FR"/>
        </w:rPr>
        <w:t>Programme of Work</w:t>
      </w:r>
    </w:p>
    <w:p w14:paraId="78F5DECD" w14:textId="01275B1A" w:rsidR="00E1282A" w:rsidRPr="00E524B4" w:rsidRDefault="00E1282A" w:rsidP="00106876">
      <w:pPr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The main milestones of the Group of Experts include the following: </w:t>
      </w:r>
    </w:p>
    <w:p w14:paraId="0B714833" w14:textId="1A1CFD60" w:rsidR="00E1282A" w:rsidRPr="00E524B4" w:rsidRDefault="00AF45A3" w:rsidP="0052624C">
      <w:pPr>
        <w:pStyle w:val="ListParagraph"/>
        <w:keepNext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(a)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Conduct</w:t>
      </w:r>
      <w:r w:rsidR="00341A8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341A8A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collectively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an assessment of road safety challenges posed by the use of automated vehicles in traffic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including any gaps in the 1949 and 1968 Conventions on Road Traffic </w:t>
      </w:r>
      <w:r w:rsidR="003966A1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or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resolutions under the auspices of</w:t>
      </w:r>
      <w:r w:rsid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the</w:t>
      </w:r>
      <w:r w:rsidR="008E4FED" w:rsidRPr="008E4FED">
        <w:rPr>
          <w:lang w:val="en-GB"/>
        </w:rPr>
        <w:t xml:space="preserve"> </w:t>
      </w:r>
      <w:r w:rsidR="008E4FED" w:rsidRP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Global Forum for Road Traffic Safety</w:t>
      </w:r>
      <w:r w:rsid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(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WP.1</w:t>
      </w:r>
      <w:r w:rsid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)</w:t>
      </w:r>
      <w:r w:rsidR="003966A1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,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and identify the issues</w:t>
      </w:r>
      <w:r w:rsidR="004E62B2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that an international legal instrument could adequately address</w:t>
      </w:r>
      <w:r w:rsidR="003966A1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.</w:t>
      </w:r>
      <w:r w:rsidR="00E1282A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, which could later be used in an analysis of how the 1949 and 1968 Conventions on Road Traffic can be</w:t>
      </w:r>
      <w:r w:rsidR="005D001B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 xml:space="preserve"> </w:t>
      </w:r>
      <w:r w:rsidR="00E1282A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complemented.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</w:p>
    <w:p w14:paraId="13EB8B65" w14:textId="74D73D14" w:rsidR="00E1282A" w:rsidRDefault="00E1282A" w:rsidP="00106876">
      <w:pPr>
        <w:keepNext/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May </w:t>
      </w:r>
      <w:r w:rsidR="00190C75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2024</w:t>
      </w:r>
      <w:r w:rsidR="00190C75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190C75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2022</w:t>
      </w:r>
      <w:bookmarkStart w:id="0" w:name="_Ref132206315"/>
      <w:r w:rsidR="0006034D" w:rsidRPr="00E524B4">
        <w:rPr>
          <w:rStyle w:val="FootnoteReference"/>
          <w:rFonts w:asciiTheme="majorBidi" w:hAnsiTheme="majorBidi" w:cstheme="majorBidi"/>
          <w:sz w:val="20"/>
          <w:szCs w:val="20"/>
          <w:lang w:val="en-GB"/>
        </w:rPr>
        <w:footnoteReference w:id="1"/>
      </w:r>
      <w:bookmarkEnd w:id="0"/>
    </w:p>
    <w:p w14:paraId="5A71D940" w14:textId="77777777" w:rsidR="003678E6" w:rsidRPr="00E524B4" w:rsidRDefault="003678E6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4E4F6461" w14:textId="1BEF3010" w:rsidR="00E1282A" w:rsidRPr="00E524B4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(b)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Identify the recommended instrument type, the scope of issues by drafting a table of contents etc.) and legal implications. </w:t>
      </w:r>
    </w:p>
    <w:p w14:paraId="56CAAA0A" w14:textId="004F12BE" w:rsidR="003612A1" w:rsidRPr="00E524B4" w:rsidRDefault="00E1282A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December </w:t>
      </w:r>
      <w:r w:rsidR="00E32BC4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2024</w:t>
      </w:r>
      <w:r w:rsidR="00E32BC4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E32BC4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2022</w:t>
      </w:r>
      <w:r w:rsidR="0021492E" w:rsidRPr="0021492E">
        <w:rPr>
          <w:rStyle w:val="markedcontent"/>
          <w:rFonts w:asciiTheme="majorBidi" w:hAnsiTheme="majorBidi" w:cstheme="majorBidi"/>
          <w:sz w:val="20"/>
          <w:szCs w:val="20"/>
          <w:vertAlign w:val="superscript"/>
          <w:lang w:val="en-GB"/>
        </w:rPr>
        <w:t>1</w:t>
      </w:r>
    </w:p>
    <w:p w14:paraId="37EA2271" w14:textId="2997314E" w:rsidR="00E1282A" w:rsidRDefault="00E1282A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Note: this work would be conducted, keeping in mind the early stage of the technology</w:t>
      </w:r>
      <w:r w:rsidR="00E32BC4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development.</w:t>
      </w:r>
    </w:p>
    <w:p w14:paraId="694E79B4" w14:textId="77777777" w:rsidR="00A52F34" w:rsidRPr="00E524B4" w:rsidRDefault="00A52F34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2C38169A" w14:textId="6BEB317E" w:rsidR="00E1282A" w:rsidRPr="00E524B4" w:rsidRDefault="00F91BB6" w:rsidP="00F91BB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F91BB6">
        <w:rPr>
          <w:rStyle w:val="markedcontent"/>
          <w:rFonts w:asciiTheme="majorBidi" w:hAnsiTheme="majorBidi" w:cstheme="majorBidi"/>
          <w:b/>
          <w:bCs/>
          <w:sz w:val="20"/>
          <w:szCs w:val="20"/>
          <w:lang w:val="en-GB"/>
        </w:rPr>
        <w:t>[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AF45A3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(c)</w:t>
      </w:r>
      <w:r w:rsidR="00AF45A3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Draft of an initial set of 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[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legal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]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provisions for the safe deployment of automated vehicles in international traffic. </w:t>
      </w:r>
    </w:p>
    <w:p w14:paraId="4401798D" w14:textId="5513FD98" w:rsidR="003678E6" w:rsidRDefault="00E1282A" w:rsidP="00F91BB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</w:t>
      </w:r>
      <w:proofErr w:type="spellStart"/>
      <w:r w:rsidR="00F91BB6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tbd</w:t>
      </w:r>
      <w:proofErr w:type="spellEnd"/>
      <w:r w:rsidR="00F91BB6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.</w:t>
      </w:r>
      <w:r w:rsidR="00E32BC4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E32BC4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May 2023</w:t>
      </w:r>
      <w:r w:rsidR="0021492E" w:rsidRPr="0021492E">
        <w:rPr>
          <w:rStyle w:val="markedcontent"/>
          <w:rFonts w:asciiTheme="majorBidi" w:hAnsiTheme="majorBidi" w:cstheme="majorBidi"/>
          <w:sz w:val="20"/>
          <w:szCs w:val="20"/>
          <w:vertAlign w:val="superscript"/>
          <w:lang w:val="en-GB"/>
        </w:rPr>
        <w:t>1</w:t>
      </w:r>
      <w:r w:rsidR="00F91BB6" w:rsidRPr="00F91BB6">
        <w:rPr>
          <w:rStyle w:val="markedcontent"/>
          <w:rFonts w:asciiTheme="majorBidi" w:hAnsiTheme="majorBidi" w:cstheme="majorBidi"/>
          <w:b/>
          <w:bCs/>
          <w:sz w:val="20"/>
          <w:szCs w:val="20"/>
          <w:lang w:val="en-GB"/>
        </w:rPr>
        <w:t>]</w:t>
      </w:r>
      <w:r w:rsidR="00F91BB6">
        <w:rPr>
          <w:rStyle w:val="markedcontent"/>
          <w:rFonts w:asciiTheme="majorBidi" w:hAnsiTheme="majorBidi" w:cstheme="majorBidi"/>
          <w:b/>
          <w:bCs/>
          <w:sz w:val="20"/>
          <w:szCs w:val="20"/>
          <w:lang w:val="en-GB"/>
        </w:rPr>
        <w:t xml:space="preserve"> To be revisited in November after WP.1 session.</w:t>
      </w:r>
    </w:p>
    <w:p w14:paraId="1162CBD8" w14:textId="77777777" w:rsidR="00F91BB6" w:rsidRPr="00E524B4" w:rsidRDefault="00F91BB6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6390A8DF" w14:textId="7D5E892E" w:rsidR="00972842" w:rsidRPr="003678E6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(d)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Reports to WP.1, not fewer than two per year (coinciding with the regular WP.1 sessions). </w:t>
      </w:r>
    </w:p>
    <w:p w14:paraId="3FAB6E32" w14:textId="5F908A4B" w:rsidR="00E1282A" w:rsidRPr="00E524B4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Envisaged milestones: March 2022, September 2022, March 2023, September 2023</w:t>
      </w:r>
      <w:r w:rsidR="004E62B2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March</w:t>
      </w:r>
      <w:r w:rsidR="005E41AB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 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2024, September 2024</w:t>
      </w:r>
      <w:r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. </w:t>
      </w:r>
    </w:p>
    <w:p w14:paraId="141CE763" w14:textId="77777777" w:rsidR="00E1282A" w:rsidRPr="00E524B4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Note: Considering that the subject of automated vehicles in traffic is still rather recent and constantly evolving, the Group may find it relevant to invite and listen to a wide range of qualified experts. The expertise of the colleagues at the World Forum for harmonization of vehicle regulations (WP.29), and </w:t>
      </w:r>
      <w:proofErr w:type="gramStart"/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in particular those</w:t>
      </w:r>
      <w:proofErr w:type="gramEnd"/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at the Working Party on Automated/Autonomous and Connected Vehicles (GRVA), could notably help the Group with its tasks. Activities of the Group could, amongst others, include informal meetings. </w:t>
      </w:r>
    </w:p>
    <w:p w14:paraId="33E57617" w14:textId="77777777" w:rsidR="00E1282A" w:rsidRPr="00E524B4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04F021E2" w14:textId="3B8824F7" w:rsidR="00E1282A" w:rsidRPr="00E524B4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(e)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At the end of </w:t>
      </w:r>
      <w:r w:rsidR="00171728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its second term</w:t>
      </w:r>
      <w:r w:rsidR="00EC46A6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E1282A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the period for which it has been established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, the Group will submit a report (in line with the provisions contained in ECE/EX/2/Rev.1) on its timely accomplishments to WP.1. </w:t>
      </w:r>
    </w:p>
    <w:p w14:paraId="78E37D8E" w14:textId="4198E422" w:rsidR="0006034D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December 2024</w:t>
      </w:r>
      <w:r w:rsidR="00E32BC4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E32BC4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May 2023</w:t>
      </w:r>
      <w:r w:rsidR="00A654A7" w:rsidRPr="0021492E">
        <w:rPr>
          <w:rStyle w:val="markedcontent"/>
          <w:rFonts w:asciiTheme="majorBidi" w:hAnsiTheme="majorBidi" w:cstheme="majorBidi"/>
          <w:sz w:val="20"/>
          <w:szCs w:val="20"/>
          <w:vertAlign w:val="superscript"/>
          <w:lang w:val="en-GB"/>
        </w:rPr>
        <w:t>1</w:t>
      </w:r>
    </w:p>
    <w:p w14:paraId="1E6A338E" w14:textId="7127A8E7" w:rsidR="00AF45A3" w:rsidRPr="00AF45A3" w:rsidRDefault="00AF45A3" w:rsidP="00AF45A3">
      <w:pPr>
        <w:pStyle w:val="ListParagraph"/>
        <w:ind w:left="1134" w:right="567"/>
        <w:jc w:val="center"/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</w:p>
    <w:sectPr w:rsidR="00AF45A3" w:rsidRPr="00AF45A3" w:rsidSect="00AF45A3">
      <w:headerReference w:type="even" r:id="rId10"/>
      <w:headerReference w:type="defaul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E0EA" w14:textId="77777777" w:rsidR="003C1B9B" w:rsidRDefault="003C1B9B" w:rsidP="0006034D">
      <w:pPr>
        <w:spacing w:after="0" w:line="240" w:lineRule="auto"/>
      </w:pPr>
      <w:r>
        <w:separator/>
      </w:r>
    </w:p>
  </w:endnote>
  <w:endnote w:type="continuationSeparator" w:id="0">
    <w:p w14:paraId="2EA81D8D" w14:textId="77777777" w:rsidR="003C1B9B" w:rsidRDefault="003C1B9B" w:rsidP="000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E62D" w14:textId="77777777" w:rsidR="003C1B9B" w:rsidRDefault="003C1B9B" w:rsidP="0006034D">
      <w:pPr>
        <w:spacing w:after="0" w:line="240" w:lineRule="auto"/>
      </w:pPr>
      <w:r>
        <w:separator/>
      </w:r>
    </w:p>
  </w:footnote>
  <w:footnote w:type="continuationSeparator" w:id="0">
    <w:p w14:paraId="57481BB7" w14:textId="77777777" w:rsidR="003C1B9B" w:rsidRDefault="003C1B9B" w:rsidP="0006034D">
      <w:pPr>
        <w:spacing w:after="0" w:line="240" w:lineRule="auto"/>
      </w:pPr>
      <w:r>
        <w:continuationSeparator/>
      </w:r>
    </w:p>
  </w:footnote>
  <w:footnote w:id="1">
    <w:p w14:paraId="3D0C82E5" w14:textId="77777777" w:rsidR="0006034D" w:rsidRPr="008D4F63" w:rsidRDefault="0006034D">
      <w:pPr>
        <w:pStyle w:val="FootnoteText"/>
        <w:rPr>
          <w:rFonts w:asciiTheme="majorBidi" w:hAnsiTheme="majorBidi" w:cstheme="majorBidi"/>
          <w:lang w:val="en-GB"/>
        </w:rPr>
      </w:pPr>
      <w:r w:rsidRPr="008D4F63">
        <w:rPr>
          <w:rStyle w:val="FootnoteReference"/>
          <w:rFonts w:asciiTheme="majorBidi" w:hAnsiTheme="majorBidi" w:cstheme="majorBidi"/>
        </w:rPr>
        <w:footnoteRef/>
      </w:r>
      <w:r w:rsidRPr="008D4F63">
        <w:rPr>
          <w:rFonts w:asciiTheme="majorBidi" w:hAnsiTheme="majorBidi" w:cstheme="majorBidi"/>
          <w:lang w:val="en-GB"/>
        </w:rPr>
        <w:t xml:space="preserve"> </w:t>
      </w:r>
      <w:r w:rsidRPr="008D4F63">
        <w:rPr>
          <w:rStyle w:val="markedcontent"/>
          <w:rFonts w:asciiTheme="majorBidi" w:hAnsiTheme="majorBidi" w:cstheme="majorBidi"/>
          <w:lang w:val="en-GB"/>
        </w:rPr>
        <w:t>Subject to be changed</w:t>
      </w:r>
      <w:r w:rsidR="00C02AFF" w:rsidRPr="008D4F63">
        <w:rPr>
          <w:rStyle w:val="markedcontent"/>
          <w:rFonts w:asciiTheme="majorBidi" w:hAnsiTheme="majorBidi" w:cstheme="majorBidi"/>
          <w:lang w:val="en-GB"/>
        </w:rPr>
        <w:t xml:space="preserve"> </w:t>
      </w:r>
      <w:r w:rsidRPr="008D4F63">
        <w:rPr>
          <w:rStyle w:val="markedcontent"/>
          <w:rFonts w:asciiTheme="majorBidi" w:hAnsiTheme="majorBidi" w:cstheme="majorBidi"/>
          <w:lang w:val="en-GB"/>
        </w:rPr>
        <w:t>or postponed</w:t>
      </w:r>
      <w:r w:rsidR="00C02AFF" w:rsidRPr="008D4F63">
        <w:rPr>
          <w:rStyle w:val="markedcontent"/>
          <w:rFonts w:asciiTheme="majorBidi" w:hAnsiTheme="majorBidi" w:cstheme="majorBidi"/>
          <w:lang w:val="en-GB"/>
        </w:rPr>
        <w:t xml:space="preserve"> </w:t>
      </w:r>
      <w:r w:rsidR="00C02AFF" w:rsidRPr="008D4F63">
        <w:rPr>
          <w:rStyle w:val="markedcontent"/>
          <w:rFonts w:asciiTheme="majorBidi" w:hAnsiTheme="majorBidi" w:cstheme="majorBidi"/>
          <w:b/>
          <w:lang w:val="en-GB"/>
        </w:rPr>
        <w:t>by decision in ITC, WP.1 or GE.3</w:t>
      </w:r>
      <w:r w:rsidRPr="008D4F63">
        <w:rPr>
          <w:rStyle w:val="markedcontent"/>
          <w:rFonts w:asciiTheme="majorBidi" w:hAnsiTheme="majorBidi" w:cstheme="majorBidi"/>
          <w:b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ECCE" w14:textId="2C508AA6" w:rsidR="00AF45A3" w:rsidRPr="00AF45A3" w:rsidRDefault="00AF45A3" w:rsidP="00AF45A3">
    <w:pPr>
      <w:pStyle w:val="Header"/>
      <w:pBdr>
        <w:bottom w:val="single" w:sz="4" w:space="1" w:color="auto"/>
      </w:pBdr>
      <w:rPr>
        <w:rFonts w:asciiTheme="majorBidi" w:hAnsiTheme="majorBidi" w:cstheme="majorBidi"/>
        <w:b/>
        <w:bCs/>
        <w:sz w:val="20"/>
        <w:szCs w:val="20"/>
        <w:lang w:val="fr-CH"/>
      </w:rPr>
    </w:pPr>
    <w:r w:rsidRPr="00AF45A3">
      <w:rPr>
        <w:rFonts w:asciiTheme="majorBidi" w:hAnsiTheme="majorBidi" w:cstheme="majorBidi"/>
        <w:b/>
        <w:bCs/>
        <w:sz w:val="20"/>
        <w:szCs w:val="20"/>
        <w:lang w:val="fr-CH"/>
      </w:rPr>
      <w:t xml:space="preserve">Informal document No. </w:t>
    </w:r>
    <w:r w:rsidR="00CD1557">
      <w:rPr>
        <w:rFonts w:asciiTheme="majorBidi" w:hAnsiTheme="majorBidi" w:cstheme="majorBidi"/>
        <w:b/>
        <w:bCs/>
        <w:sz w:val="20"/>
        <w:szCs w:val="20"/>
        <w:lang w:val="fr-CH"/>
      </w:rPr>
      <w:t>3</w:t>
    </w:r>
    <w:r w:rsidR="00A448A3">
      <w:rPr>
        <w:rFonts w:asciiTheme="majorBidi" w:hAnsiTheme="majorBidi" w:cstheme="majorBidi"/>
        <w:b/>
        <w:bCs/>
        <w:sz w:val="20"/>
        <w:szCs w:val="20"/>
        <w:lang w:val="fr-CH"/>
      </w:rPr>
      <w:t>/Rev.1</w:t>
    </w:r>
    <w:r w:rsidRPr="00AF45A3">
      <w:rPr>
        <w:rFonts w:asciiTheme="majorBidi" w:hAnsiTheme="majorBidi" w:cstheme="majorBidi"/>
        <w:b/>
        <w:bCs/>
        <w:sz w:val="20"/>
        <w:szCs w:val="20"/>
        <w:lang w:val="fr-CH"/>
      </w:rPr>
      <w:t xml:space="preserve"> (GE.3-06-0</w:t>
    </w:r>
    <w:r w:rsidR="00CD1557">
      <w:rPr>
        <w:rFonts w:asciiTheme="majorBidi" w:hAnsiTheme="majorBidi" w:cstheme="majorBidi"/>
        <w:b/>
        <w:bCs/>
        <w:sz w:val="20"/>
        <w:szCs w:val="20"/>
        <w:lang w:val="fr-CH"/>
      </w:rPr>
      <w:t>3</w:t>
    </w:r>
    <w:r w:rsidR="00A448A3">
      <w:rPr>
        <w:rFonts w:asciiTheme="majorBidi" w:hAnsiTheme="majorBidi" w:cstheme="majorBidi"/>
        <w:b/>
        <w:bCs/>
        <w:sz w:val="20"/>
        <w:szCs w:val="20"/>
        <w:lang w:val="fr-CH"/>
      </w:rPr>
      <w:t>/Rev.1</w:t>
    </w:r>
    <w:r w:rsidRPr="00AF45A3">
      <w:rPr>
        <w:rFonts w:asciiTheme="majorBidi" w:hAnsiTheme="majorBidi" w:cstheme="majorBidi"/>
        <w:b/>
        <w:bCs/>
        <w:sz w:val="20"/>
        <w:szCs w:val="20"/>
        <w:lang w:val="fr-CH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E42D" w14:textId="0213F52B" w:rsidR="00173F2D" w:rsidRPr="004D60E9" w:rsidRDefault="004D60E9" w:rsidP="004D60E9">
    <w:pPr>
      <w:pStyle w:val="Header"/>
      <w:pBdr>
        <w:bottom w:val="single" w:sz="4" w:space="1" w:color="auto"/>
      </w:pBdr>
      <w:spacing w:after="120"/>
      <w:rPr>
        <w:rFonts w:asciiTheme="majorBidi" w:hAnsiTheme="majorBidi" w:cstheme="majorBidi"/>
        <w:b/>
        <w:bCs/>
        <w:sz w:val="20"/>
        <w:szCs w:val="20"/>
        <w:lang w:val="fr-CH"/>
      </w:rPr>
    </w:pPr>
    <w:r w:rsidRPr="004D60E9">
      <w:rPr>
        <w:rFonts w:asciiTheme="majorBidi" w:hAnsiTheme="majorBidi" w:cstheme="majorBidi"/>
        <w:b/>
        <w:bCs/>
        <w:sz w:val="20"/>
        <w:szCs w:val="20"/>
        <w:lang w:val="fr-CH"/>
      </w:rPr>
      <w:t xml:space="preserve">Informal document No. 2 </w:t>
    </w:r>
    <w:r w:rsidRPr="004D60E9">
      <w:rPr>
        <w:rFonts w:asciiTheme="majorBidi" w:hAnsiTheme="majorBidi" w:cstheme="majorBidi"/>
        <w:b/>
        <w:bCs/>
        <w:sz w:val="20"/>
        <w:szCs w:val="20"/>
      </w:rPr>
      <w:t>(GE.3-06-02)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1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FF5131"/>
    <w:multiLevelType w:val="hybridMultilevel"/>
    <w:tmpl w:val="D10EC546"/>
    <w:lvl w:ilvl="0" w:tplc="C29C64F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A43D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747827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652048">
    <w:abstractNumId w:val="4"/>
  </w:num>
  <w:num w:numId="2" w16cid:durableId="1331564643">
    <w:abstractNumId w:val="8"/>
  </w:num>
  <w:num w:numId="3" w16cid:durableId="1228341487">
    <w:abstractNumId w:val="9"/>
  </w:num>
  <w:num w:numId="4" w16cid:durableId="2085518590">
    <w:abstractNumId w:val="2"/>
  </w:num>
  <w:num w:numId="5" w16cid:durableId="1912109020">
    <w:abstractNumId w:val="0"/>
  </w:num>
  <w:num w:numId="6" w16cid:durableId="190579149">
    <w:abstractNumId w:val="7"/>
  </w:num>
  <w:num w:numId="7" w16cid:durableId="706568492">
    <w:abstractNumId w:val="5"/>
  </w:num>
  <w:num w:numId="8" w16cid:durableId="639653392">
    <w:abstractNumId w:val="3"/>
  </w:num>
  <w:num w:numId="9" w16cid:durableId="1175535881">
    <w:abstractNumId w:val="6"/>
  </w:num>
  <w:num w:numId="10" w16cid:durableId="41585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2A"/>
    <w:rsid w:val="0001060A"/>
    <w:rsid w:val="00013337"/>
    <w:rsid w:val="0006034D"/>
    <w:rsid w:val="0006370D"/>
    <w:rsid w:val="00077545"/>
    <w:rsid w:val="000E7F48"/>
    <w:rsid w:val="00106876"/>
    <w:rsid w:val="00171728"/>
    <w:rsid w:val="00173F2D"/>
    <w:rsid w:val="00190C75"/>
    <w:rsid w:val="001A0714"/>
    <w:rsid w:val="0021492E"/>
    <w:rsid w:val="0032261F"/>
    <w:rsid w:val="00341A8A"/>
    <w:rsid w:val="003612A1"/>
    <w:rsid w:val="00362FE4"/>
    <w:rsid w:val="003678E6"/>
    <w:rsid w:val="003966A1"/>
    <w:rsid w:val="003969DC"/>
    <w:rsid w:val="003C1B9B"/>
    <w:rsid w:val="00443545"/>
    <w:rsid w:val="004877D8"/>
    <w:rsid w:val="004D29C3"/>
    <w:rsid w:val="004D60E9"/>
    <w:rsid w:val="004E62B2"/>
    <w:rsid w:val="0052624C"/>
    <w:rsid w:val="00574140"/>
    <w:rsid w:val="005977AD"/>
    <w:rsid w:val="005D001B"/>
    <w:rsid w:val="005E41AB"/>
    <w:rsid w:val="006952A4"/>
    <w:rsid w:val="006A156D"/>
    <w:rsid w:val="0076388D"/>
    <w:rsid w:val="00781C5C"/>
    <w:rsid w:val="007C0282"/>
    <w:rsid w:val="007D636D"/>
    <w:rsid w:val="007E7B41"/>
    <w:rsid w:val="007F131F"/>
    <w:rsid w:val="00802FA1"/>
    <w:rsid w:val="008C11F5"/>
    <w:rsid w:val="008C1A42"/>
    <w:rsid w:val="008C6D90"/>
    <w:rsid w:val="008D4F63"/>
    <w:rsid w:val="008D57B6"/>
    <w:rsid w:val="008E4FED"/>
    <w:rsid w:val="008E579C"/>
    <w:rsid w:val="0090208D"/>
    <w:rsid w:val="00972842"/>
    <w:rsid w:val="00A448A3"/>
    <w:rsid w:val="00A52F34"/>
    <w:rsid w:val="00A654A7"/>
    <w:rsid w:val="00AA44CD"/>
    <w:rsid w:val="00AD0B5D"/>
    <w:rsid w:val="00AD0BDE"/>
    <w:rsid w:val="00AD2517"/>
    <w:rsid w:val="00AF45A3"/>
    <w:rsid w:val="00B67225"/>
    <w:rsid w:val="00B717C3"/>
    <w:rsid w:val="00B7577E"/>
    <w:rsid w:val="00BC631C"/>
    <w:rsid w:val="00BD6B38"/>
    <w:rsid w:val="00C02AFF"/>
    <w:rsid w:val="00C819B8"/>
    <w:rsid w:val="00C86B2F"/>
    <w:rsid w:val="00CD1557"/>
    <w:rsid w:val="00D47A05"/>
    <w:rsid w:val="00DE51F2"/>
    <w:rsid w:val="00E1282A"/>
    <w:rsid w:val="00E32BC4"/>
    <w:rsid w:val="00E524B4"/>
    <w:rsid w:val="00E52561"/>
    <w:rsid w:val="00EC46A6"/>
    <w:rsid w:val="00EE7B23"/>
    <w:rsid w:val="00F44B2D"/>
    <w:rsid w:val="00F91BB6"/>
    <w:rsid w:val="00F9470E"/>
    <w:rsid w:val="00FD67E5"/>
    <w:rsid w:val="00FD774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371C3"/>
  <w15:chartTrackingRefBased/>
  <w15:docId w15:val="{66DC2246-2D0F-48A7-AFD5-AFA1711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9B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9B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9B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9B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B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9B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9B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9B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9B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1282A"/>
  </w:style>
  <w:style w:type="paragraph" w:styleId="ListParagraph">
    <w:name w:val="List Paragraph"/>
    <w:basedOn w:val="Normal"/>
    <w:uiPriority w:val="34"/>
    <w:qFormat/>
    <w:rsid w:val="00E1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B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03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F2"/>
    <w:rPr>
      <w:b/>
      <w:bCs/>
      <w:sz w:val="20"/>
      <w:szCs w:val="20"/>
    </w:rPr>
  </w:style>
  <w:style w:type="paragraph" w:customStyle="1" w:styleId="HMG">
    <w:name w:val="_ H __M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819B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qFormat/>
    <w:rsid w:val="00C819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C819B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819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C819B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C819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ar">
    <w:name w:val="_ Single Txt_G Car"/>
    <w:rsid w:val="00C819B8"/>
    <w:rPr>
      <w:lang w:val="en-GB" w:eastAsia="en-US" w:bidi="ar-SA"/>
    </w:rPr>
  </w:style>
  <w:style w:type="character" w:customStyle="1" w:styleId="SingleTxtGChar1">
    <w:name w:val="_ Single Txt_G Char1"/>
    <w:locked/>
    <w:rsid w:val="00C819B8"/>
    <w:rPr>
      <w:rFonts w:cs="Times New Roman"/>
      <w:lang w:val="en-GB" w:eastAsia="en-US" w:bidi="ar-SA"/>
    </w:rPr>
  </w:style>
  <w:style w:type="paragraph" w:customStyle="1" w:styleId="SLG">
    <w:name w:val="__S_L_G"/>
    <w:basedOn w:val="Normal"/>
    <w:next w:val="Normal"/>
    <w:rsid w:val="00C819B8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C819B8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C819B8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C819B8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C819B8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qFormat/>
    <w:rsid w:val="00C819B8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NoG">
    <w:name w:val="_ParNo_G"/>
    <w:basedOn w:val="SingleTxtG"/>
    <w:qFormat/>
    <w:rsid w:val="00C819B8"/>
    <w:pPr>
      <w:numPr>
        <w:numId w:val="4"/>
      </w:numPr>
      <w:suppressAutoHyphens w:val="0"/>
    </w:pPr>
    <w:rPr>
      <w:lang w:eastAsia="fr-FR"/>
    </w:rPr>
  </w:style>
  <w:style w:type="numbering" w:styleId="111111">
    <w:name w:val="Outline List 2"/>
    <w:basedOn w:val="NoList"/>
    <w:semiHidden/>
    <w:rsid w:val="00C819B8"/>
    <w:pPr>
      <w:numPr>
        <w:numId w:val="6"/>
      </w:numPr>
    </w:pPr>
  </w:style>
  <w:style w:type="numbering" w:styleId="1ai">
    <w:name w:val="Outline List 1"/>
    <w:basedOn w:val="NoList"/>
    <w:semiHidden/>
    <w:rsid w:val="00C819B8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81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9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9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9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rsid w:val="00C819B8"/>
    <w:pPr>
      <w:numPr>
        <w:numId w:val="9"/>
      </w:numPr>
    </w:pPr>
  </w:style>
  <w:style w:type="paragraph" w:styleId="Header">
    <w:name w:val="header"/>
    <w:aliases w:val="6_G"/>
    <w:basedOn w:val="Normal"/>
    <w:link w:val="HeaderChar"/>
    <w:uiPriority w:val="99"/>
    <w:unhideWhenUsed/>
    <w:rsid w:val="00C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819B8"/>
  </w:style>
  <w:style w:type="paragraph" w:styleId="Footer">
    <w:name w:val="footer"/>
    <w:basedOn w:val="Normal"/>
    <w:link w:val="FooterChar"/>
    <w:uiPriority w:val="99"/>
    <w:unhideWhenUsed/>
    <w:rsid w:val="00C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9ACA8-FCAD-4238-A2C0-A0BB48482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D57CA-B0EE-4A86-9A84-A162A639A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42914-2419-4C35-9DD3-97563B69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GE.3-06-03</vt:lpstr>
      <vt:lpstr/>
      <vt:lpstr/>
      <vt:lpstr/>
    </vt:vector>
  </TitlesOfParts>
  <Company>DSIC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GE.3-06-03/Rev.1</dc:title>
  <dc:subject/>
  <dc:creator>MOLINA Marine;RUDOLPH Birgit Ulrike</dc:creator>
  <cp:keywords/>
  <dc:description/>
  <cp:lastModifiedBy>Laura Mueller</cp:lastModifiedBy>
  <cp:revision>3</cp:revision>
  <cp:lastPrinted>2023-05-05T15:57:00Z</cp:lastPrinted>
  <dcterms:created xsi:type="dcterms:W3CDTF">2023-05-05T15:57:00Z</dcterms:created>
  <dcterms:modified xsi:type="dcterms:W3CDTF">2023-05-05T15:57:00Z</dcterms:modified>
</cp:coreProperties>
</file>