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705533F" w14:textId="77777777" w:rsidTr="00C97039">
        <w:trPr>
          <w:trHeight w:hRule="exact" w:val="851"/>
        </w:trPr>
        <w:tc>
          <w:tcPr>
            <w:tcW w:w="1276" w:type="dxa"/>
            <w:tcBorders>
              <w:bottom w:val="single" w:sz="4" w:space="0" w:color="auto"/>
            </w:tcBorders>
          </w:tcPr>
          <w:p w14:paraId="0F532D82" w14:textId="77777777" w:rsidR="00F35BAF" w:rsidRPr="00DB58B5" w:rsidRDefault="00F35BAF" w:rsidP="00126D36"/>
        </w:tc>
        <w:tc>
          <w:tcPr>
            <w:tcW w:w="2268" w:type="dxa"/>
            <w:tcBorders>
              <w:bottom w:val="single" w:sz="4" w:space="0" w:color="auto"/>
            </w:tcBorders>
            <w:vAlign w:val="bottom"/>
          </w:tcPr>
          <w:p w14:paraId="05059C3D"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34772A1" w14:textId="570609A8" w:rsidR="00F35BAF" w:rsidRPr="00DB58B5" w:rsidRDefault="00126D36" w:rsidP="00126D36">
            <w:pPr>
              <w:jc w:val="right"/>
            </w:pPr>
            <w:r w:rsidRPr="00126D36">
              <w:rPr>
                <w:sz w:val="40"/>
              </w:rPr>
              <w:t>ECE</w:t>
            </w:r>
            <w:r>
              <w:t>/TRANS/WP.29/GRSG/2023/16</w:t>
            </w:r>
          </w:p>
        </w:tc>
      </w:tr>
      <w:tr w:rsidR="00F35BAF" w:rsidRPr="00DB58B5" w14:paraId="54593325" w14:textId="77777777" w:rsidTr="00C97039">
        <w:trPr>
          <w:trHeight w:hRule="exact" w:val="2835"/>
        </w:trPr>
        <w:tc>
          <w:tcPr>
            <w:tcW w:w="1276" w:type="dxa"/>
            <w:tcBorders>
              <w:top w:val="single" w:sz="4" w:space="0" w:color="auto"/>
              <w:bottom w:val="single" w:sz="12" w:space="0" w:color="auto"/>
            </w:tcBorders>
          </w:tcPr>
          <w:p w14:paraId="125759AD" w14:textId="77777777" w:rsidR="00F35BAF" w:rsidRPr="00DB58B5" w:rsidRDefault="00F35BAF" w:rsidP="00C97039">
            <w:pPr>
              <w:spacing w:before="120"/>
              <w:jc w:val="center"/>
            </w:pPr>
            <w:r>
              <w:rPr>
                <w:noProof/>
                <w:lang w:eastAsia="fr-CH"/>
              </w:rPr>
              <w:drawing>
                <wp:inline distT="0" distB="0" distL="0" distR="0" wp14:anchorId="47A81C5C" wp14:editId="1754D84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C1807C2"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B58C333" w14:textId="77777777" w:rsidR="00F35BAF" w:rsidRDefault="00126D36" w:rsidP="00C97039">
            <w:pPr>
              <w:spacing w:before="240"/>
            </w:pPr>
            <w:r>
              <w:t>Distr. générale</w:t>
            </w:r>
          </w:p>
          <w:p w14:paraId="1B8C1811" w14:textId="7B351D7A" w:rsidR="00126D36" w:rsidRDefault="00126D36" w:rsidP="00126D36">
            <w:pPr>
              <w:spacing w:line="240" w:lineRule="exact"/>
            </w:pPr>
            <w:r>
              <w:t>8 février 2023</w:t>
            </w:r>
          </w:p>
          <w:p w14:paraId="41D174FD" w14:textId="77777777" w:rsidR="00126D36" w:rsidRDefault="00126D36" w:rsidP="00126D36">
            <w:pPr>
              <w:spacing w:line="240" w:lineRule="exact"/>
            </w:pPr>
            <w:r>
              <w:t>Français</w:t>
            </w:r>
          </w:p>
          <w:p w14:paraId="00EE6304" w14:textId="315EC703" w:rsidR="00126D36" w:rsidRPr="00DB58B5" w:rsidRDefault="00126D36" w:rsidP="00126D36">
            <w:pPr>
              <w:spacing w:line="240" w:lineRule="exact"/>
            </w:pPr>
            <w:r>
              <w:t>Original : anglais</w:t>
            </w:r>
          </w:p>
        </w:tc>
      </w:tr>
    </w:tbl>
    <w:p w14:paraId="7D0BF019" w14:textId="77777777" w:rsidR="007F20FA" w:rsidRPr="000312C0" w:rsidRDefault="007F20FA" w:rsidP="007F20FA">
      <w:pPr>
        <w:spacing w:before="120"/>
        <w:rPr>
          <w:b/>
          <w:sz w:val="28"/>
          <w:szCs w:val="28"/>
        </w:rPr>
      </w:pPr>
      <w:r w:rsidRPr="000312C0">
        <w:rPr>
          <w:b/>
          <w:sz w:val="28"/>
          <w:szCs w:val="28"/>
        </w:rPr>
        <w:t>Commission économique pour l’Europe</w:t>
      </w:r>
    </w:p>
    <w:p w14:paraId="4E06FCB2" w14:textId="77777777" w:rsidR="007F20FA" w:rsidRDefault="007F20FA" w:rsidP="007F20FA">
      <w:pPr>
        <w:spacing w:before="120"/>
        <w:rPr>
          <w:sz w:val="28"/>
          <w:szCs w:val="28"/>
        </w:rPr>
      </w:pPr>
      <w:r w:rsidRPr="00685843">
        <w:rPr>
          <w:sz w:val="28"/>
          <w:szCs w:val="28"/>
        </w:rPr>
        <w:t>Comité des transports intérieurs</w:t>
      </w:r>
    </w:p>
    <w:p w14:paraId="6ACF092B" w14:textId="1BA322A7" w:rsidR="00126D36" w:rsidRDefault="00126D36"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239FA43E" w14:textId="77777777" w:rsidR="00126D36" w:rsidRDefault="00126D36" w:rsidP="00257168">
      <w:pPr>
        <w:spacing w:before="120" w:after="120" w:line="240" w:lineRule="exact"/>
        <w:rPr>
          <w:b/>
        </w:rPr>
      </w:pPr>
      <w:r>
        <w:rPr>
          <w:b/>
        </w:rPr>
        <w:t>Groupe de travail des dispositions générales de sécurité</w:t>
      </w:r>
    </w:p>
    <w:p w14:paraId="3E6CAE79" w14:textId="65F94B2B" w:rsidR="00126D36" w:rsidRDefault="00126D36" w:rsidP="00257168">
      <w:pPr>
        <w:spacing w:before="120" w:line="240" w:lineRule="exact"/>
        <w:rPr>
          <w:b/>
        </w:rPr>
      </w:pPr>
      <w:r>
        <w:rPr>
          <w:b/>
        </w:rPr>
        <w:t>125</w:t>
      </w:r>
      <w:r w:rsidRPr="00126D36">
        <w:rPr>
          <w:b/>
          <w:vertAlign w:val="superscript"/>
        </w:rPr>
        <w:t>e</w:t>
      </w:r>
      <w:r>
        <w:rPr>
          <w:b/>
        </w:rPr>
        <w:t> session</w:t>
      </w:r>
    </w:p>
    <w:p w14:paraId="6A6E2A87" w14:textId="46242643" w:rsidR="00126D36" w:rsidRDefault="00126D36" w:rsidP="00257168">
      <w:pPr>
        <w:spacing w:line="240" w:lineRule="exact"/>
      </w:pPr>
      <w:r>
        <w:t>Genève, 27-31 mars 2023</w:t>
      </w:r>
    </w:p>
    <w:p w14:paraId="1F625D54" w14:textId="1ECD94D2" w:rsidR="00126D36" w:rsidRDefault="00126D36" w:rsidP="00257168">
      <w:pPr>
        <w:spacing w:line="240" w:lineRule="exact"/>
      </w:pPr>
      <w:r>
        <w:t>Point 4 a) de l’ordre du jour provisoire</w:t>
      </w:r>
    </w:p>
    <w:p w14:paraId="5DBD8DDA" w14:textId="660CFA2D" w:rsidR="00126D36" w:rsidRPr="00CD18F9" w:rsidRDefault="00126D36" w:rsidP="00126D36">
      <w:pPr>
        <w:rPr>
          <w:b/>
          <w:bCs/>
          <w:lang w:val="fr-BE"/>
        </w:rPr>
      </w:pPr>
      <w:r>
        <w:rPr>
          <w:b/>
          <w:bCs/>
          <w:lang w:val="fr-FR"/>
        </w:rPr>
        <w:t>Détection de la présence d’usagers de la route vulnérables à proximité du véhicule</w:t>
      </w:r>
      <w:r>
        <w:rPr>
          <w:b/>
          <w:bCs/>
          <w:lang w:val="fr-FR"/>
        </w:rPr>
        <w:t> </w:t>
      </w:r>
      <w:r>
        <w:rPr>
          <w:b/>
          <w:bCs/>
          <w:lang w:val="fr-FR"/>
        </w:rPr>
        <w:t>:</w:t>
      </w:r>
      <w:r>
        <w:rPr>
          <w:lang w:val="fr-FR"/>
        </w:rPr>
        <w:t xml:space="preserve"> </w:t>
      </w:r>
      <w:r>
        <w:rPr>
          <w:lang w:val="fr-FR"/>
        </w:rPr>
        <w:br/>
      </w:r>
      <w:r>
        <w:rPr>
          <w:b/>
          <w:bCs/>
          <w:lang w:val="fr-FR"/>
        </w:rPr>
        <w:t>Règlement ONU n</w:t>
      </w:r>
      <w:r w:rsidRPr="00126D36">
        <w:rPr>
          <w:b/>
          <w:bCs/>
          <w:vertAlign w:val="superscript"/>
          <w:lang w:val="fr-FR"/>
        </w:rPr>
        <w:t>o</w:t>
      </w:r>
      <w:r>
        <w:rPr>
          <w:b/>
          <w:bCs/>
          <w:lang w:val="fr-FR"/>
        </w:rPr>
        <w:t> </w:t>
      </w:r>
      <w:r>
        <w:rPr>
          <w:b/>
          <w:bCs/>
          <w:lang w:val="fr-FR"/>
        </w:rPr>
        <w:t>46 (Systèmes de vision indirecte)</w:t>
      </w:r>
    </w:p>
    <w:p w14:paraId="4BF7D4F6" w14:textId="38A46191" w:rsidR="00126D36" w:rsidRPr="00CD18F9" w:rsidRDefault="00126D36" w:rsidP="00126D36">
      <w:pPr>
        <w:pStyle w:val="HChG"/>
        <w:rPr>
          <w:lang w:val="fr-BE"/>
        </w:rPr>
      </w:pPr>
      <w:r>
        <w:rPr>
          <w:lang w:val="fr-FR"/>
        </w:rPr>
        <w:tab/>
      </w:r>
      <w:r>
        <w:rPr>
          <w:lang w:val="fr-FR"/>
        </w:rPr>
        <w:tab/>
      </w:r>
      <w:r>
        <w:rPr>
          <w:lang w:val="fr-FR"/>
        </w:rPr>
        <w:tab/>
        <w:t>Proposition de complément 1 à la série 05 d’amendements au</w:t>
      </w:r>
      <w:r>
        <w:rPr>
          <w:lang w:val="fr-FR"/>
        </w:rPr>
        <w:t> </w:t>
      </w:r>
      <w:r>
        <w:rPr>
          <w:lang w:val="fr-FR"/>
        </w:rPr>
        <w:t>Règlement ONU n</w:t>
      </w:r>
      <w:r w:rsidRPr="00126D36">
        <w:rPr>
          <w:vertAlign w:val="superscript"/>
          <w:lang w:val="fr-FR"/>
        </w:rPr>
        <w:t>o</w:t>
      </w:r>
      <w:r>
        <w:rPr>
          <w:lang w:val="fr-FR"/>
        </w:rPr>
        <w:t> 46 (Systèmes de vision indirecte)</w:t>
      </w:r>
    </w:p>
    <w:p w14:paraId="7DB1C95D" w14:textId="65561FAF" w:rsidR="00126D36" w:rsidRPr="00CD18F9" w:rsidRDefault="00126D36" w:rsidP="00126D36">
      <w:pPr>
        <w:pStyle w:val="H1G"/>
        <w:rPr>
          <w:lang w:val="fr-BE"/>
        </w:rPr>
      </w:pPr>
      <w:r>
        <w:rPr>
          <w:lang w:val="fr-FR"/>
        </w:rPr>
        <w:tab/>
      </w:r>
      <w:r>
        <w:rPr>
          <w:lang w:val="fr-FR"/>
        </w:rPr>
        <w:tab/>
        <w:t>Communication de l’expert de l’Organisation internationale des</w:t>
      </w:r>
      <w:r>
        <w:rPr>
          <w:lang w:val="fr-FR"/>
        </w:rPr>
        <w:t> </w:t>
      </w:r>
      <w:r>
        <w:rPr>
          <w:lang w:val="fr-FR"/>
        </w:rPr>
        <w:t>constructeurs d’automobiles</w:t>
      </w:r>
      <w:r w:rsidRPr="00126D36">
        <w:rPr>
          <w:rStyle w:val="Appelnotedebasdep"/>
          <w:b w:val="0"/>
          <w:bCs/>
          <w:sz w:val="20"/>
          <w:vertAlign w:val="baseline"/>
        </w:rPr>
        <w:footnoteReference w:customMarkFollows="1" w:id="2"/>
        <w:t>*</w:t>
      </w:r>
    </w:p>
    <w:p w14:paraId="264A69AB" w14:textId="521B34AF" w:rsidR="00F9573C" w:rsidRDefault="00126D36" w:rsidP="00126D36">
      <w:pPr>
        <w:pStyle w:val="SingleTxtG"/>
        <w:ind w:firstLine="567"/>
        <w:rPr>
          <w:lang w:val="fr-FR"/>
        </w:rPr>
      </w:pPr>
      <w:r>
        <w:rPr>
          <w:lang w:val="fr-FR"/>
        </w:rPr>
        <w:t xml:space="preserve">Le texte ci-après, établi par l’expert de l’Organisation internationale des constructeurs d’automobiles (OICA), vise à introduire des dispositions relatives aux rétroviseurs extérieurs fixés au boîtier de protection. Il est fondé sur le document </w:t>
      </w:r>
      <w:r w:rsidRPr="00A52F65">
        <w:rPr>
          <w:lang w:val="fr-FR"/>
        </w:rPr>
        <w:t>informel GRSG-12</w:t>
      </w:r>
      <w:r w:rsidR="006F6025" w:rsidRPr="00A52F65">
        <w:rPr>
          <w:lang w:val="fr-FR"/>
        </w:rPr>
        <w:t>4</w:t>
      </w:r>
      <w:r w:rsidRPr="00A52F65">
        <w:rPr>
          <w:lang w:val="fr-FR"/>
        </w:rPr>
        <w:t>-16, distribué</w:t>
      </w:r>
      <w:r>
        <w:rPr>
          <w:lang w:val="fr-FR"/>
        </w:rPr>
        <w:t xml:space="preserve"> à la 124</w:t>
      </w:r>
      <w:r w:rsidRPr="005216F6">
        <w:rPr>
          <w:vertAlign w:val="superscript"/>
          <w:lang w:val="fr-FR"/>
        </w:rPr>
        <w:t>e</w:t>
      </w:r>
      <w:r>
        <w:rPr>
          <w:lang w:val="fr-FR"/>
        </w:rPr>
        <w:t> session du Groupe de travail des dispositions générales de sécurité (GRSG). Les</w:t>
      </w:r>
      <w:r>
        <w:rPr>
          <w:lang w:val="fr-FR"/>
        </w:rPr>
        <w:t> </w:t>
      </w:r>
      <w:r>
        <w:rPr>
          <w:lang w:val="fr-FR"/>
        </w:rPr>
        <w:t xml:space="preserve">modifications qu’il est proposé d’apporter au texte actuel </w:t>
      </w:r>
      <w:r w:rsidRPr="00A52F65">
        <w:rPr>
          <w:lang w:val="fr-FR"/>
        </w:rPr>
        <w:t>du Règlement ONU n</w:t>
      </w:r>
      <w:r w:rsidRPr="00A52F65">
        <w:rPr>
          <w:vertAlign w:val="superscript"/>
          <w:lang w:val="fr-FR"/>
        </w:rPr>
        <w:t>o</w:t>
      </w:r>
      <w:r w:rsidRPr="00A52F65">
        <w:rPr>
          <w:lang w:val="fr-FR"/>
        </w:rPr>
        <w:t> 46</w:t>
      </w:r>
      <w:r>
        <w:rPr>
          <w:lang w:val="fr-FR"/>
        </w:rPr>
        <w:t xml:space="preserve"> figurent en caractères gras pour les ajouts et biffés pour les suppressions.</w:t>
      </w:r>
    </w:p>
    <w:p w14:paraId="7FE26315" w14:textId="406451D9" w:rsidR="00126D36" w:rsidRDefault="00126D36" w:rsidP="00126D36">
      <w:pPr>
        <w:rPr>
          <w:lang w:val="fr-FR"/>
        </w:rPr>
      </w:pPr>
      <w:r>
        <w:rPr>
          <w:lang w:val="fr-FR"/>
        </w:rPr>
        <w:br w:type="page"/>
      </w:r>
    </w:p>
    <w:p w14:paraId="57E02BAC" w14:textId="77777777" w:rsidR="00126D36" w:rsidRPr="00687A45" w:rsidRDefault="00126D36" w:rsidP="00126D36">
      <w:pPr>
        <w:pStyle w:val="HChG"/>
        <w:numPr>
          <w:ilvl w:val="0"/>
          <w:numId w:val="17"/>
        </w:numPr>
        <w:rPr>
          <w:rFonts w:asciiTheme="majorBidi" w:hAnsiTheme="majorBidi" w:cstheme="majorBidi"/>
          <w:b w:val="0"/>
        </w:rPr>
      </w:pPr>
      <w:r>
        <w:rPr>
          <w:bCs/>
          <w:lang w:val="fr-FR"/>
        </w:rPr>
        <w:lastRenderedPageBreak/>
        <w:t>Proposition</w:t>
      </w:r>
    </w:p>
    <w:p w14:paraId="4DF8537B" w14:textId="77777777" w:rsidR="00126D36" w:rsidRPr="00CD18F9" w:rsidRDefault="00126D36" w:rsidP="00126D36">
      <w:pPr>
        <w:spacing w:before="120" w:after="120"/>
        <w:ind w:left="1134" w:right="1134"/>
        <w:jc w:val="both"/>
        <w:rPr>
          <w:lang w:val="fr-BE"/>
        </w:rPr>
      </w:pPr>
      <w:r>
        <w:rPr>
          <w:i/>
          <w:iCs/>
          <w:lang w:val="fr-FR"/>
        </w:rPr>
        <w:t xml:space="preserve">Paragraphe 6.1.1.2, </w:t>
      </w:r>
      <w:r>
        <w:rPr>
          <w:lang w:val="fr-FR"/>
        </w:rPr>
        <w:t>lire :</w:t>
      </w:r>
    </w:p>
    <w:p w14:paraId="4AA76209" w14:textId="4A0E8438" w:rsidR="00126D36" w:rsidRPr="00CD18F9" w:rsidRDefault="00126D36" w:rsidP="00126D36">
      <w:pPr>
        <w:spacing w:after="120"/>
        <w:ind w:left="2268" w:right="1134" w:hanging="1134"/>
        <w:jc w:val="both"/>
        <w:rPr>
          <w:lang w:val="fr-BE"/>
        </w:rPr>
      </w:pPr>
      <w:r>
        <w:rPr>
          <w:lang w:val="fr-FR"/>
        </w:rPr>
        <w:t>«</w:t>
      </w:r>
      <w:r>
        <w:rPr>
          <w:lang w:val="fr-FR"/>
        </w:rPr>
        <w:t> </w:t>
      </w:r>
      <w:r>
        <w:rPr>
          <w:lang w:val="fr-FR"/>
        </w:rPr>
        <w:t>6.1.1.2</w:t>
      </w:r>
      <w:r>
        <w:rPr>
          <w:lang w:val="fr-FR"/>
        </w:rPr>
        <w:tab/>
        <w:t>a)</w:t>
      </w:r>
      <w:r>
        <w:rPr>
          <w:lang w:val="fr-FR"/>
        </w:rPr>
        <w:tab/>
        <w:t>Rétroviseurs (classes II à VII)</w:t>
      </w:r>
    </w:p>
    <w:p w14:paraId="1268D0A2" w14:textId="77777777" w:rsidR="00126D36" w:rsidRPr="00CD18F9" w:rsidRDefault="00126D36" w:rsidP="00126D36">
      <w:pPr>
        <w:spacing w:after="120"/>
        <w:ind w:left="2835" w:right="1134"/>
        <w:jc w:val="both"/>
        <w:rPr>
          <w:strike/>
          <w:lang w:val="fr-BE"/>
        </w:rPr>
      </w:pPr>
      <w:r>
        <w:rPr>
          <w:lang w:val="fr-FR"/>
        </w:rPr>
        <w:tab/>
      </w:r>
      <w:r>
        <w:rPr>
          <w:strike/>
          <w:lang w:val="fr-FR"/>
        </w:rPr>
        <w:t>Le pourtour de la surface réfléchissante doit être enveloppé par un boîtier de protection qui, sur son périmètre, doit avoir en tout point et dans toute direction, une valeur de « c » égale ou supérieure à 2,5 mm.</w:t>
      </w:r>
    </w:p>
    <w:p w14:paraId="5A1896C4" w14:textId="06663BA1" w:rsidR="00126D36" w:rsidRPr="00CD18F9" w:rsidRDefault="00126D36" w:rsidP="00980F8D">
      <w:pPr>
        <w:spacing w:after="120"/>
        <w:ind w:left="2835" w:right="1134"/>
        <w:jc w:val="both"/>
        <w:rPr>
          <w:b/>
          <w:bCs/>
          <w:lang w:val="fr-BE"/>
        </w:rPr>
      </w:pPr>
      <w:r>
        <w:rPr>
          <w:lang w:val="fr-FR"/>
        </w:rPr>
        <w:tab/>
      </w:r>
      <w:r>
        <w:rPr>
          <w:b/>
          <w:bCs/>
          <w:lang w:val="fr-FR"/>
        </w:rPr>
        <w:t>Si le pourtour de la surface réfléchissante est enveloppé par un boîtier de protection, ce boîtier doit avoir sur son périmètre, en tout point et dans toute direction, un rayon de courbure «</w:t>
      </w:r>
      <w:r>
        <w:rPr>
          <w:b/>
          <w:bCs/>
          <w:lang w:val="fr-FR"/>
        </w:rPr>
        <w:t> </w:t>
      </w:r>
      <w:r>
        <w:rPr>
          <w:b/>
          <w:bCs/>
          <w:lang w:val="fr-FR"/>
        </w:rPr>
        <w:t>c</w:t>
      </w:r>
      <w:r>
        <w:rPr>
          <w:b/>
          <w:bCs/>
          <w:lang w:val="fr-FR"/>
        </w:rPr>
        <w:t> </w:t>
      </w:r>
      <w:r>
        <w:rPr>
          <w:b/>
          <w:bCs/>
          <w:lang w:val="fr-FR"/>
        </w:rPr>
        <w:t>» égal ou supérieur à 2,5 mm.</w:t>
      </w:r>
    </w:p>
    <w:p w14:paraId="7C5CB4B7" w14:textId="6DE2D799" w:rsidR="00126D36" w:rsidRPr="00CD18F9" w:rsidRDefault="00126D36" w:rsidP="00126D36">
      <w:pPr>
        <w:spacing w:after="120"/>
        <w:ind w:left="2835" w:right="1134"/>
        <w:jc w:val="both"/>
        <w:rPr>
          <w:b/>
          <w:lang w:val="fr-BE"/>
        </w:rPr>
      </w:pPr>
      <w:r>
        <w:rPr>
          <w:b/>
          <w:bCs/>
          <w:lang w:val="fr-FR"/>
        </w:rPr>
        <w:t>Si le pourtour de la surface réfléchissante déborde du boîtier de protection indépendamment de la position de réglage, la prescription relative au rayon de courbure «</w:t>
      </w:r>
      <w:r w:rsidR="00980F8D">
        <w:rPr>
          <w:b/>
          <w:bCs/>
          <w:lang w:val="fr-FR"/>
        </w:rPr>
        <w:t> </w:t>
      </w:r>
      <w:r>
        <w:rPr>
          <w:b/>
          <w:bCs/>
          <w:lang w:val="fr-FR"/>
        </w:rPr>
        <w:t>c</w:t>
      </w:r>
      <w:r w:rsidR="00980F8D">
        <w:rPr>
          <w:b/>
          <w:bCs/>
          <w:lang w:val="fr-FR"/>
        </w:rPr>
        <w:t> </w:t>
      </w:r>
      <w:r>
        <w:rPr>
          <w:b/>
          <w:bCs/>
          <w:lang w:val="fr-FR"/>
        </w:rPr>
        <w:t>» s’applique au pourtour de la partie en saillie.</w:t>
      </w:r>
    </w:p>
    <w:p w14:paraId="0B8DD6AE" w14:textId="77777777" w:rsidR="00126D36" w:rsidRPr="00CD18F9" w:rsidRDefault="00126D36" w:rsidP="00126D36">
      <w:pPr>
        <w:spacing w:after="120"/>
        <w:ind w:left="2835" w:right="1134"/>
        <w:jc w:val="both"/>
        <w:rPr>
          <w:lang w:val="fr-BE"/>
        </w:rPr>
      </w:pPr>
      <w:r>
        <w:rPr>
          <w:lang w:val="fr-FR"/>
        </w:rPr>
        <w:t xml:space="preserve">Si la surface réfléchissante déborde du boîtier de protection </w:t>
      </w:r>
      <w:r w:rsidRPr="007D6488">
        <w:rPr>
          <w:b/>
          <w:bCs/>
          <w:lang w:val="fr-FR"/>
        </w:rPr>
        <w:t xml:space="preserve">dans </w:t>
      </w:r>
      <w:r>
        <w:rPr>
          <w:b/>
          <w:bCs/>
          <w:lang w:val="fr-FR"/>
        </w:rPr>
        <w:t>une quelconque</w:t>
      </w:r>
      <w:r w:rsidRPr="007D6488">
        <w:rPr>
          <w:b/>
          <w:bCs/>
          <w:lang w:val="fr-FR"/>
        </w:rPr>
        <w:t xml:space="preserve"> position de réglage</w:t>
      </w:r>
      <w:r>
        <w:rPr>
          <w:lang w:val="fr-FR"/>
        </w:rPr>
        <w:t>, le rayon de courbure « c » du bord de la partie en saillie doit être supérieur ou égal à 2,5 mm et la surface réfléchissante doit s’effacer dans le boîtier de protection sous une force de 50 N appliquée sur le point le plus en saillie par rapport au boîtier de protection dans une direction horizontale et approximativement parallèle au plan longitudinal médian du véhicule.</w:t>
      </w:r>
    </w:p>
    <w:p w14:paraId="5B7190F9" w14:textId="77777777" w:rsidR="00126D36" w:rsidRPr="00CD18F9" w:rsidRDefault="00126D36" w:rsidP="00126D36">
      <w:pPr>
        <w:spacing w:after="120"/>
        <w:ind w:left="2835" w:right="1134" w:hanging="567"/>
        <w:jc w:val="both"/>
        <w:rPr>
          <w:lang w:val="fr-BE"/>
        </w:rPr>
      </w:pPr>
      <w:r>
        <w:rPr>
          <w:lang w:val="fr-FR"/>
        </w:rPr>
        <w:t>b)</w:t>
      </w:r>
      <w:r>
        <w:rPr>
          <w:lang w:val="fr-FR"/>
        </w:rPr>
        <w:tab/>
        <w:t>Rétroviseurs (classe I)</w:t>
      </w:r>
    </w:p>
    <w:p w14:paraId="2ED39067" w14:textId="2DEEC31C" w:rsidR="00126D36" w:rsidRPr="00CD18F9" w:rsidRDefault="00126D36" w:rsidP="00980F8D">
      <w:pPr>
        <w:spacing w:after="120"/>
        <w:ind w:left="2835" w:right="1134"/>
        <w:jc w:val="both"/>
        <w:rPr>
          <w:lang w:val="fr-BE"/>
        </w:rPr>
      </w:pPr>
      <w:r>
        <w:rPr>
          <w:lang w:val="fr-FR"/>
        </w:rPr>
        <w:tab/>
        <w:t>Si le pourtour de la surface réfléchissante est enveloppé par un boîtier de protection, ce boîtier doit avoir sur son périmètre, en tout point et dans toute direction, un rayon de courbure «</w:t>
      </w:r>
      <w:r w:rsidR="00980F8D">
        <w:rPr>
          <w:lang w:val="fr-FR"/>
        </w:rPr>
        <w:t> </w:t>
      </w:r>
      <w:r>
        <w:rPr>
          <w:lang w:val="fr-FR"/>
        </w:rPr>
        <w:t>c</w:t>
      </w:r>
      <w:r w:rsidR="00980F8D">
        <w:rPr>
          <w:lang w:val="fr-FR"/>
        </w:rPr>
        <w:t> </w:t>
      </w:r>
      <w:r>
        <w:rPr>
          <w:lang w:val="fr-FR"/>
        </w:rPr>
        <w:t>» égal ou supérieur à 2,5 mm. Si le pourtour de la surface réfléchissante déborde du boîtier de protection, cette prescription s’applique au pourtour de la partie en</w:t>
      </w:r>
      <w:r w:rsidR="006F6025">
        <w:rPr>
          <w:lang w:val="fr-FR"/>
        </w:rPr>
        <w:t> </w:t>
      </w:r>
      <w:r>
        <w:rPr>
          <w:lang w:val="fr-FR"/>
        </w:rPr>
        <w:t>saillie. »</w:t>
      </w:r>
    </w:p>
    <w:p w14:paraId="05578122" w14:textId="77777777" w:rsidR="00126D36" w:rsidRPr="00CD18F9" w:rsidRDefault="00126D36" w:rsidP="00126D36">
      <w:pPr>
        <w:spacing w:after="120"/>
        <w:ind w:left="2835" w:right="1134" w:hanging="1701"/>
        <w:jc w:val="both"/>
        <w:rPr>
          <w:lang w:val="fr-BE"/>
        </w:rPr>
      </w:pPr>
      <w:r w:rsidRPr="00CC7F90">
        <w:rPr>
          <w:i/>
          <w:iCs/>
          <w:lang w:val="fr-FR"/>
        </w:rPr>
        <w:t>Pour information seulement (texte inchangé)</w:t>
      </w:r>
      <w:r>
        <w:rPr>
          <w:lang w:val="fr-FR"/>
        </w:rPr>
        <w:t> :</w:t>
      </w:r>
    </w:p>
    <w:p w14:paraId="0901B44C" w14:textId="3BBFC411" w:rsidR="00126D36" w:rsidRPr="00CD18F9" w:rsidRDefault="00126D36" w:rsidP="00126D36">
      <w:pPr>
        <w:spacing w:after="120"/>
        <w:ind w:left="2268" w:right="1134" w:hanging="1134"/>
        <w:jc w:val="both"/>
        <w:rPr>
          <w:lang w:val="fr-BE"/>
        </w:rPr>
      </w:pPr>
      <w:r>
        <w:rPr>
          <w:lang w:val="fr-FR"/>
        </w:rPr>
        <w:t>« 6.1.1.3</w:t>
      </w:r>
      <w:r>
        <w:rPr>
          <w:lang w:val="fr-FR"/>
        </w:rPr>
        <w:tab/>
        <w:t>Lorsque le rétroviseur est monté sur une surface plane, toutes ses parties, dans toutes les positions de réglage du dispositif, ainsi que les parties restant attachées au support après l’essai prescrit au paragraphe 6.3.2 ci-dessous, qui sont susceptibles d’être touchées en conditions statiques par une sphère de 165 mm de diamètre, pour les rétroviseurs de la classe</w:t>
      </w:r>
      <w:r w:rsidR="00980F8D">
        <w:rPr>
          <w:lang w:val="fr-FR"/>
        </w:rPr>
        <w:t> </w:t>
      </w:r>
      <w:r>
        <w:rPr>
          <w:lang w:val="fr-FR"/>
        </w:rPr>
        <w:t>I, ou de 100 mm de diamètre, pour les rétroviseurs des classes II à VII, doivent avoir un rayon de courbure « c » d’au moins 2,5 mm.</w:t>
      </w:r>
    </w:p>
    <w:p w14:paraId="216E6AE7" w14:textId="422CFA94" w:rsidR="00126D36" w:rsidRPr="00CD18F9" w:rsidRDefault="00126D36" w:rsidP="00126D36">
      <w:pPr>
        <w:spacing w:after="120"/>
        <w:ind w:left="2268" w:right="1134" w:hanging="1134"/>
        <w:jc w:val="both"/>
        <w:rPr>
          <w:lang w:val="fr-BE"/>
        </w:rPr>
      </w:pPr>
      <w:r>
        <w:rPr>
          <w:lang w:val="fr-FR"/>
        </w:rPr>
        <w:t>6.1.1.4</w:t>
      </w:r>
      <w:r>
        <w:rPr>
          <w:lang w:val="fr-FR"/>
        </w:rPr>
        <w:tab/>
        <w:t>Les prescriptions des paragraphes 6.1.1.2 et 6.1.1.3 ci-dessus ne s’appliquent pas aux parties de la surface extérieure qui sont en saillie de moins de 5 mm, mais les angles extérieurs de ces parties doivent être arrondis, sauf s’ils se trouvent sur une surface en saillie de moins de 1,5 mm. La dimension de la projection doit être déterminée selon la méthode suivante</w:t>
      </w:r>
      <w:r w:rsidR="00980F8D">
        <w:rPr>
          <w:lang w:val="fr-FR"/>
        </w:rPr>
        <w:t> </w:t>
      </w:r>
      <w:r>
        <w:rPr>
          <w:lang w:val="fr-FR"/>
        </w:rPr>
        <w:t>: »</w:t>
      </w:r>
    </w:p>
    <w:p w14:paraId="2407E89A" w14:textId="0CB2FD71" w:rsidR="00126D36" w:rsidRPr="00CD18F9" w:rsidRDefault="00B55A6E" w:rsidP="006F6025">
      <w:pPr>
        <w:pStyle w:val="HChG"/>
        <w:rPr>
          <w:rFonts w:asciiTheme="majorBidi" w:hAnsiTheme="majorBidi" w:cstheme="majorBidi"/>
          <w:szCs w:val="28"/>
          <w:lang w:val="fr-BE"/>
        </w:rPr>
      </w:pPr>
      <w:r>
        <w:tab/>
        <w:t>II.</w:t>
      </w:r>
      <w:r>
        <w:tab/>
      </w:r>
      <w:r w:rsidR="00126D36" w:rsidRPr="006F6025">
        <w:t>Justification</w:t>
      </w:r>
    </w:p>
    <w:p w14:paraId="5E7316C3" w14:textId="53C7DAE7" w:rsidR="00126D36" w:rsidRPr="00CD18F9" w:rsidRDefault="00126D36" w:rsidP="00126D36">
      <w:pPr>
        <w:pStyle w:val="SingleTxtG"/>
        <w:rPr>
          <w:lang w:val="fr-BE"/>
        </w:rPr>
      </w:pPr>
      <w:r>
        <w:rPr>
          <w:lang w:val="fr-FR"/>
        </w:rPr>
        <w:t>1,</w:t>
      </w:r>
      <w:r>
        <w:rPr>
          <w:lang w:val="fr-FR"/>
        </w:rPr>
        <w:tab/>
        <w:t>Le texte actuel du Règlement ONU n</w:t>
      </w:r>
      <w:r w:rsidRPr="00980F8D">
        <w:rPr>
          <w:vertAlign w:val="superscript"/>
          <w:lang w:val="fr-FR"/>
        </w:rPr>
        <w:t>o</w:t>
      </w:r>
      <w:r>
        <w:rPr>
          <w:lang w:val="fr-FR"/>
        </w:rPr>
        <w:t> 46 sur les systèmes de vision indirecte permet aux rétroviseurs de classe</w:t>
      </w:r>
      <w:r w:rsidR="006F6025">
        <w:rPr>
          <w:lang w:val="fr-FR"/>
        </w:rPr>
        <w:t> </w:t>
      </w:r>
      <w:r>
        <w:rPr>
          <w:lang w:val="fr-FR"/>
        </w:rPr>
        <w:t>I d’avoir une surface réfléchissante qui déborde du boîtier de protection.</w:t>
      </w:r>
    </w:p>
    <w:p w14:paraId="003D273D" w14:textId="77777777" w:rsidR="00126D36" w:rsidRPr="00CD18F9" w:rsidRDefault="00126D36" w:rsidP="00126D36">
      <w:pPr>
        <w:pStyle w:val="SingleTxtG"/>
        <w:rPr>
          <w:lang w:val="fr-BE"/>
        </w:rPr>
      </w:pPr>
      <w:r>
        <w:rPr>
          <w:lang w:val="fr-FR"/>
        </w:rPr>
        <w:t>2.</w:t>
      </w:r>
      <w:r>
        <w:rPr>
          <w:lang w:val="fr-FR"/>
        </w:rPr>
        <w:tab/>
        <w:t>Pour les rétroviseurs des classes II à VII, il n’est possible d’avoir une surface réfléchissante débordant du boîtier que dans des positions de réglage particulières. Dans ce cas, la surface réfléchissante doit s’effacer dans le boîtier de protection si une force de 50 N est appliquée. Cette prescription ne peut être respectée par les miroirs dont la surface réfléchissante est montée sur le boîtier (sans cadre).</w:t>
      </w:r>
    </w:p>
    <w:p w14:paraId="4516EDF5" w14:textId="483718E0" w:rsidR="00126D36" w:rsidRPr="00A42D91" w:rsidRDefault="00126D36" w:rsidP="00126D36">
      <w:pPr>
        <w:pStyle w:val="SingleTxtG"/>
        <w:rPr>
          <w:lang w:val="fr-FR"/>
        </w:rPr>
      </w:pPr>
      <w:r>
        <w:rPr>
          <w:lang w:val="fr-FR"/>
        </w:rPr>
        <w:lastRenderedPageBreak/>
        <w:t>3.</w:t>
      </w:r>
      <w:r>
        <w:rPr>
          <w:lang w:val="fr-FR"/>
        </w:rPr>
        <w:tab/>
        <w:t>Un rétroviseur conçu sans cadre peut avoir une largeur et une hauteur nettement inférieures à celles d’un dispositif traditionnel (jusqu’à 30 %). Cela présente deux avantages principaux</w:t>
      </w:r>
      <w:r w:rsidR="00980F8D">
        <w:rPr>
          <w:lang w:val="fr-FR"/>
        </w:rPr>
        <w:t> </w:t>
      </w:r>
      <w:r>
        <w:rPr>
          <w:lang w:val="fr-FR"/>
        </w:rPr>
        <w:t>: une réduction de la probabilité de collision avec les cyclistes et piétons et une réduction de la résistance aérodynamique (c</w:t>
      </w:r>
      <w:r w:rsidRPr="00CC7F90">
        <w:rPr>
          <w:vertAlign w:val="subscript"/>
          <w:lang w:val="fr-FR"/>
        </w:rPr>
        <w:t>w</w:t>
      </w:r>
      <w:r>
        <w:rPr>
          <w:lang w:val="fr-FR"/>
        </w:rPr>
        <w:t>).</w:t>
      </w:r>
    </w:p>
    <w:p w14:paraId="1BB39C96" w14:textId="0B8E437C" w:rsidR="00126D36" w:rsidRPr="00980F8D" w:rsidRDefault="00980F8D" w:rsidP="00980F8D">
      <w:pPr>
        <w:pStyle w:val="H23G"/>
        <w:rPr>
          <w:b w:val="0"/>
          <w:bCs/>
          <w:lang w:val="fr-BE"/>
        </w:rPr>
      </w:pPr>
      <w:r w:rsidRPr="00980F8D">
        <w:rPr>
          <w:b w:val="0"/>
          <w:bCs/>
          <w:lang w:val="fr-FR"/>
        </w:rPr>
        <w:tab/>
      </w:r>
      <w:r w:rsidR="00A52F65">
        <w:rPr>
          <w:b w:val="0"/>
          <w:bCs/>
          <w:lang w:val="fr-FR"/>
        </w:rPr>
        <w:tab/>
      </w:r>
      <w:r w:rsidR="00126D36" w:rsidRPr="00980F8D">
        <w:rPr>
          <w:b w:val="0"/>
          <w:bCs/>
          <w:lang w:val="fr-FR"/>
        </w:rPr>
        <w:t>Figure</w:t>
      </w:r>
      <w:r w:rsidRPr="00980F8D">
        <w:rPr>
          <w:b w:val="0"/>
          <w:bCs/>
          <w:lang w:val="fr-FR"/>
        </w:rPr>
        <w:t> </w:t>
      </w:r>
      <w:r w:rsidR="00126D36" w:rsidRPr="00980F8D">
        <w:rPr>
          <w:b w:val="0"/>
          <w:bCs/>
          <w:lang w:val="fr-FR"/>
        </w:rPr>
        <w:t>a)</w:t>
      </w:r>
      <w:r w:rsidRPr="00980F8D">
        <w:rPr>
          <w:b w:val="0"/>
          <w:bCs/>
          <w:lang w:val="fr-FR"/>
        </w:rPr>
        <w:t> </w:t>
      </w:r>
      <w:r w:rsidR="00126D36" w:rsidRPr="00980F8D">
        <w:rPr>
          <w:b w:val="0"/>
          <w:bCs/>
          <w:lang w:val="fr-FR"/>
        </w:rPr>
        <w:t>: Rétroviseur extérieur traditionnel</w:t>
      </w:r>
      <w:r w:rsidR="006F6025">
        <w:rPr>
          <w:b w:val="0"/>
          <w:bCs/>
          <w:lang w:val="fr-FR"/>
        </w:rPr>
        <w:tab/>
      </w:r>
      <w:r w:rsidR="00126D36" w:rsidRPr="00980F8D">
        <w:rPr>
          <w:b w:val="0"/>
          <w:bCs/>
          <w:lang w:val="fr-FR"/>
        </w:rPr>
        <w:tab/>
        <w:t>Figure</w:t>
      </w:r>
      <w:r>
        <w:rPr>
          <w:b w:val="0"/>
          <w:bCs/>
          <w:lang w:val="fr-FR"/>
        </w:rPr>
        <w:t> </w:t>
      </w:r>
      <w:r w:rsidR="00126D36" w:rsidRPr="00980F8D">
        <w:rPr>
          <w:b w:val="0"/>
          <w:bCs/>
          <w:lang w:val="fr-FR"/>
        </w:rPr>
        <w:t>b)</w:t>
      </w:r>
      <w:r>
        <w:rPr>
          <w:b w:val="0"/>
          <w:bCs/>
          <w:lang w:val="fr-FR"/>
        </w:rPr>
        <w:t> </w:t>
      </w:r>
      <w:r w:rsidR="00126D36" w:rsidRPr="00980F8D">
        <w:rPr>
          <w:b w:val="0"/>
          <w:bCs/>
          <w:lang w:val="fr-FR"/>
        </w:rPr>
        <w:t xml:space="preserve">: Surface réfléchissante </w:t>
      </w:r>
      <w:r w:rsidR="00A52F65">
        <w:rPr>
          <w:b w:val="0"/>
          <w:bCs/>
          <w:lang w:val="fr-FR"/>
        </w:rPr>
        <w:tab/>
      </w:r>
      <w:r w:rsidR="00A52F65">
        <w:rPr>
          <w:b w:val="0"/>
          <w:bCs/>
          <w:lang w:val="fr-FR"/>
        </w:rPr>
        <w:tab/>
      </w:r>
      <w:r w:rsidR="00A52F65">
        <w:rPr>
          <w:b w:val="0"/>
          <w:bCs/>
          <w:lang w:val="fr-FR"/>
        </w:rPr>
        <w:tab/>
      </w:r>
      <w:r w:rsidR="00A52F65">
        <w:rPr>
          <w:b w:val="0"/>
          <w:bCs/>
          <w:lang w:val="fr-FR"/>
        </w:rPr>
        <w:tab/>
      </w:r>
      <w:r w:rsidR="00A52F65">
        <w:rPr>
          <w:b w:val="0"/>
          <w:bCs/>
          <w:lang w:val="fr-FR"/>
        </w:rPr>
        <w:tab/>
      </w:r>
      <w:r w:rsidR="00A52F65">
        <w:rPr>
          <w:b w:val="0"/>
          <w:bCs/>
          <w:lang w:val="fr-FR"/>
        </w:rPr>
        <w:tab/>
      </w:r>
      <w:r w:rsidR="00A52F65">
        <w:rPr>
          <w:b w:val="0"/>
          <w:bCs/>
          <w:lang w:val="fr-FR"/>
        </w:rPr>
        <w:tab/>
      </w:r>
      <w:r w:rsidR="00A52F65">
        <w:rPr>
          <w:b w:val="0"/>
          <w:bCs/>
          <w:lang w:val="fr-FR"/>
        </w:rPr>
        <w:tab/>
      </w:r>
      <w:r w:rsidR="00A52F65">
        <w:rPr>
          <w:b w:val="0"/>
          <w:bCs/>
          <w:lang w:val="fr-FR"/>
        </w:rPr>
        <w:tab/>
      </w:r>
      <w:r w:rsidR="00126D36" w:rsidRPr="00980F8D">
        <w:rPr>
          <w:b w:val="0"/>
          <w:bCs/>
          <w:lang w:val="fr-FR"/>
        </w:rPr>
        <w:t>fixée au boîtier de protection</w:t>
      </w:r>
    </w:p>
    <w:p w14:paraId="548ADA6B" w14:textId="77777777" w:rsidR="00126D36" w:rsidRDefault="00126D36" w:rsidP="00126D36">
      <w:pPr>
        <w:pStyle w:val="SingleTxtG"/>
        <w:ind w:right="1140"/>
        <w:jc w:val="left"/>
        <w:rPr>
          <w:lang w:val="fr-BE"/>
        </w:rPr>
      </w:pPr>
      <w:r>
        <w:rPr>
          <w:noProof/>
        </w:rPr>
        <mc:AlternateContent>
          <mc:Choice Requires="wps">
            <w:drawing>
              <wp:anchor distT="0" distB="0" distL="114300" distR="114300" simplePos="0" relativeHeight="251660288" behindDoc="0" locked="0" layoutInCell="1" allowOverlap="1" wp14:anchorId="477443F0" wp14:editId="525F1EBC">
                <wp:simplePos x="0" y="0"/>
                <wp:positionH relativeFrom="column">
                  <wp:posOffset>679450</wp:posOffset>
                </wp:positionH>
                <wp:positionV relativeFrom="paragraph">
                  <wp:posOffset>1931035</wp:posOffset>
                </wp:positionV>
                <wp:extent cx="5105400" cy="495300"/>
                <wp:effectExtent l="0" t="0" r="0" b="0"/>
                <wp:wrapNone/>
                <wp:docPr id="6" name="Rectangle 6"/>
                <wp:cNvGraphicFramePr/>
                <a:graphic xmlns:a="http://schemas.openxmlformats.org/drawingml/2006/main">
                  <a:graphicData uri="http://schemas.microsoft.com/office/word/2010/wordprocessingShape">
                    <wps:wsp>
                      <wps:cNvSpPr/>
                      <wps:spPr>
                        <a:xfrm>
                          <a:off x="0" y="0"/>
                          <a:ext cx="5105400" cy="495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2F606" id="Rectangle 6" o:spid="_x0000_s1026" style="position:absolute;margin-left:53.5pt;margin-top:152.05pt;width:402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" fillcolor="white [3212]" stroked="f" strokeweight="2pt"/>
            </w:pict>
          </mc:Fallback>
        </mc:AlternateContent>
      </w:r>
      <w:r>
        <w:rPr>
          <w:noProof/>
        </w:rPr>
        <w:drawing>
          <wp:inline distT="0" distB="0" distL="0" distR="0" wp14:anchorId="262AF641" wp14:editId="5935DAED">
            <wp:extent cx="4861560" cy="2375163"/>
            <wp:effectExtent l="0" t="0" r="0" b="6350"/>
            <wp:docPr id="5"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5015" cy="2381737"/>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021CA299" wp14:editId="1F967BA9">
                <wp:simplePos x="0" y="0"/>
                <wp:positionH relativeFrom="column">
                  <wp:posOffset>600954</wp:posOffset>
                </wp:positionH>
                <wp:positionV relativeFrom="paragraph">
                  <wp:posOffset>1906713</wp:posOffset>
                </wp:positionV>
                <wp:extent cx="5128592" cy="421709"/>
                <wp:effectExtent l="0" t="0" r="0" b="0"/>
                <wp:wrapNone/>
                <wp:docPr id="4" name="Rectangle 4"/>
                <wp:cNvGraphicFramePr/>
                <a:graphic xmlns:a="http://schemas.openxmlformats.org/drawingml/2006/main">
                  <a:graphicData uri="http://schemas.microsoft.com/office/word/2010/wordprocessingShape">
                    <wps:wsp>
                      <wps:cNvSpPr/>
                      <wps:spPr>
                        <a:xfrm>
                          <a:off x="0" y="0"/>
                          <a:ext cx="5128592" cy="42170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187D56" id="Rectangle 4" o:spid="_x0000_s1026" style="position:absolute;margin-left:47.3pt;margin-top:150.15pt;width:403.85pt;height:3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" fillcolor="white [3212]" stroked="f" strokeweight="2pt"/>
            </w:pict>
          </mc:Fallback>
        </mc:AlternateContent>
      </w:r>
    </w:p>
    <w:p w14:paraId="63A4C54D" w14:textId="7C68572F" w:rsidR="00126D36" w:rsidRDefault="00126D36" w:rsidP="00980F8D">
      <w:pPr>
        <w:pStyle w:val="SingleTxtG"/>
        <w:spacing w:before="120"/>
        <w:rPr>
          <w:lang w:val="fr-FR"/>
        </w:rPr>
      </w:pPr>
      <w:r>
        <w:rPr>
          <w:lang w:val="fr-FR"/>
        </w:rPr>
        <w:t>4.</w:t>
      </w:r>
      <w:r>
        <w:rPr>
          <w:lang w:val="fr-FR"/>
        </w:rPr>
        <w:tab/>
        <w:t>Les autres prescriptions relatives au rayon de courbure (paragraphes 6.1.1.3 et 6.1.1.4) restent inchangées. L’essai de choc prescrit au paragraphe 6.3.2 doit encore être réalisé.</w:t>
      </w:r>
    </w:p>
    <w:p w14:paraId="49E5AFF1" w14:textId="6A5AE183" w:rsidR="00126D36" w:rsidRPr="00126D36" w:rsidRDefault="00126D36" w:rsidP="00126D36">
      <w:pPr>
        <w:pStyle w:val="SingleTxtG"/>
        <w:spacing w:before="240" w:after="0"/>
        <w:jc w:val="center"/>
        <w:rPr>
          <w:u w:val="single"/>
        </w:rPr>
      </w:pPr>
      <w:r>
        <w:rPr>
          <w:u w:val="single"/>
        </w:rPr>
        <w:tab/>
      </w:r>
      <w:r>
        <w:rPr>
          <w:u w:val="single"/>
        </w:rPr>
        <w:tab/>
      </w:r>
      <w:r>
        <w:rPr>
          <w:u w:val="single"/>
        </w:rPr>
        <w:tab/>
      </w:r>
      <w:r>
        <w:rPr>
          <w:u w:val="single"/>
        </w:rPr>
        <w:tab/>
      </w:r>
    </w:p>
    <w:sectPr w:rsidR="00126D36" w:rsidRPr="00126D36" w:rsidSect="00126D3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3E9AC" w14:textId="77777777" w:rsidR="001B3FB0" w:rsidRDefault="001B3FB0" w:rsidP="00F95C08">
      <w:pPr>
        <w:spacing w:line="240" w:lineRule="auto"/>
      </w:pPr>
    </w:p>
  </w:endnote>
  <w:endnote w:type="continuationSeparator" w:id="0">
    <w:p w14:paraId="01C02985" w14:textId="77777777" w:rsidR="001B3FB0" w:rsidRPr="00AC3823" w:rsidRDefault="001B3FB0" w:rsidP="00AC3823">
      <w:pPr>
        <w:pStyle w:val="Pieddepage"/>
      </w:pPr>
    </w:p>
  </w:endnote>
  <w:endnote w:type="continuationNotice" w:id="1">
    <w:p w14:paraId="21E31900" w14:textId="77777777" w:rsidR="001B3FB0" w:rsidRDefault="001B3F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2AEC" w14:textId="5D6C715D" w:rsidR="00126D36" w:rsidRPr="00126D36" w:rsidRDefault="00126D36" w:rsidP="00126D36">
    <w:pPr>
      <w:pStyle w:val="Pieddepage"/>
      <w:tabs>
        <w:tab w:val="right" w:pos="9638"/>
      </w:tabs>
    </w:pPr>
    <w:r w:rsidRPr="00126D36">
      <w:rPr>
        <w:b/>
        <w:sz w:val="18"/>
      </w:rPr>
      <w:fldChar w:fldCharType="begin"/>
    </w:r>
    <w:r w:rsidRPr="00126D36">
      <w:rPr>
        <w:b/>
        <w:sz w:val="18"/>
      </w:rPr>
      <w:instrText xml:space="preserve"> PAGE  \* MERGEFORMAT </w:instrText>
    </w:r>
    <w:r w:rsidRPr="00126D36">
      <w:rPr>
        <w:b/>
        <w:sz w:val="18"/>
      </w:rPr>
      <w:fldChar w:fldCharType="separate"/>
    </w:r>
    <w:r w:rsidRPr="00126D36">
      <w:rPr>
        <w:b/>
        <w:noProof/>
        <w:sz w:val="18"/>
      </w:rPr>
      <w:t>2</w:t>
    </w:r>
    <w:r w:rsidRPr="00126D36">
      <w:rPr>
        <w:b/>
        <w:sz w:val="18"/>
      </w:rPr>
      <w:fldChar w:fldCharType="end"/>
    </w:r>
    <w:r>
      <w:rPr>
        <w:b/>
        <w:sz w:val="18"/>
      </w:rPr>
      <w:tab/>
    </w:r>
    <w:r>
      <w:t>GE.23-02220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FD2DC" w14:textId="290BC5E9" w:rsidR="00126D36" w:rsidRPr="00126D36" w:rsidRDefault="00126D36" w:rsidP="00126D36">
    <w:pPr>
      <w:pStyle w:val="Pieddepage"/>
      <w:tabs>
        <w:tab w:val="right" w:pos="9638"/>
      </w:tabs>
      <w:rPr>
        <w:b/>
        <w:sz w:val="18"/>
      </w:rPr>
    </w:pPr>
    <w:r>
      <w:t>GE.23-02220</w:t>
    </w:r>
    <w:r>
      <w:tab/>
    </w:r>
    <w:r w:rsidRPr="00126D36">
      <w:rPr>
        <w:b/>
        <w:sz w:val="18"/>
      </w:rPr>
      <w:fldChar w:fldCharType="begin"/>
    </w:r>
    <w:r w:rsidRPr="00126D36">
      <w:rPr>
        <w:b/>
        <w:sz w:val="18"/>
      </w:rPr>
      <w:instrText xml:space="preserve"> PAGE  \* MERGEFORMAT </w:instrText>
    </w:r>
    <w:r w:rsidRPr="00126D36">
      <w:rPr>
        <w:b/>
        <w:sz w:val="18"/>
      </w:rPr>
      <w:fldChar w:fldCharType="separate"/>
    </w:r>
    <w:r w:rsidRPr="00126D36">
      <w:rPr>
        <w:b/>
        <w:noProof/>
        <w:sz w:val="18"/>
      </w:rPr>
      <w:t>3</w:t>
    </w:r>
    <w:r w:rsidRPr="00126D3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0892" w14:textId="4358C099" w:rsidR="007F20FA" w:rsidRPr="00126D36" w:rsidRDefault="00126D36" w:rsidP="00126D36">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0B89823" wp14:editId="24EB625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23-02220  (F)</w:t>
    </w:r>
    <w:r>
      <w:rPr>
        <w:noProof/>
        <w:sz w:val="20"/>
      </w:rPr>
      <w:drawing>
        <wp:anchor distT="0" distB="0" distL="114300" distR="114300" simplePos="0" relativeHeight="251660288" behindDoc="0" locked="0" layoutInCell="1" allowOverlap="1" wp14:anchorId="320F52FE" wp14:editId="73D6880F">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150323    150323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8FF7E" w14:textId="77777777" w:rsidR="001B3FB0" w:rsidRPr="00AC3823" w:rsidRDefault="001B3FB0" w:rsidP="00AC3823">
      <w:pPr>
        <w:pStyle w:val="Pieddepage"/>
        <w:tabs>
          <w:tab w:val="right" w:pos="2155"/>
        </w:tabs>
        <w:spacing w:after="80" w:line="240" w:lineRule="atLeast"/>
        <w:ind w:left="680"/>
        <w:rPr>
          <w:u w:val="single"/>
        </w:rPr>
      </w:pPr>
      <w:r>
        <w:rPr>
          <w:u w:val="single"/>
        </w:rPr>
        <w:tab/>
      </w:r>
    </w:p>
  </w:footnote>
  <w:footnote w:type="continuationSeparator" w:id="0">
    <w:p w14:paraId="10C0383E" w14:textId="77777777" w:rsidR="001B3FB0" w:rsidRPr="00AC3823" w:rsidRDefault="001B3FB0" w:rsidP="00AC3823">
      <w:pPr>
        <w:pStyle w:val="Pieddepage"/>
        <w:tabs>
          <w:tab w:val="right" w:pos="2155"/>
        </w:tabs>
        <w:spacing w:after="80" w:line="240" w:lineRule="atLeast"/>
        <w:ind w:left="680"/>
        <w:rPr>
          <w:u w:val="single"/>
        </w:rPr>
      </w:pPr>
      <w:r>
        <w:rPr>
          <w:u w:val="single"/>
        </w:rPr>
        <w:tab/>
      </w:r>
    </w:p>
  </w:footnote>
  <w:footnote w:type="continuationNotice" w:id="1">
    <w:p w14:paraId="118E66CF" w14:textId="77777777" w:rsidR="001B3FB0" w:rsidRPr="00AC3823" w:rsidRDefault="001B3FB0">
      <w:pPr>
        <w:spacing w:line="240" w:lineRule="auto"/>
        <w:rPr>
          <w:sz w:val="2"/>
          <w:szCs w:val="2"/>
        </w:rPr>
      </w:pPr>
    </w:p>
  </w:footnote>
  <w:footnote w:id="2">
    <w:p w14:paraId="340A5DC2" w14:textId="220F27BC" w:rsidR="00126D36" w:rsidRPr="00126D36" w:rsidRDefault="00126D36">
      <w:pPr>
        <w:pStyle w:val="Notedebasdepage"/>
      </w:pPr>
      <w:r>
        <w:rPr>
          <w:rStyle w:val="Appelnotedebasdep"/>
        </w:rPr>
        <w:tab/>
      </w:r>
      <w:r w:rsidRPr="00126D36">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2023 tel qu’il figure /dans le projet de budget-programme pour 2023 (A/77/6 (Sect. 20), tableau 20.6),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AAF0" w14:textId="75ACA35F" w:rsidR="00126D36" w:rsidRPr="00126D36" w:rsidRDefault="00126D36">
    <w:pPr>
      <w:pStyle w:val="En-tte"/>
    </w:pPr>
    <w:fldSimple w:instr=" TITLE  \* MERGEFORMAT ">
      <w:r>
        <w:t>ECE/TRANS/WP.29/GRSG/2023/16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3BCEF" w14:textId="7A128E10" w:rsidR="00126D36" w:rsidRPr="00126D36" w:rsidRDefault="00126D36" w:rsidP="00126D36">
    <w:pPr>
      <w:pStyle w:val="En-tte"/>
      <w:jc w:val="right"/>
    </w:pPr>
    <w:fldSimple w:instr=" TITLE  \* MERGEFORMAT ">
      <w:r>
        <w:t>ECE/TRANS/WP.29/GRSG/2023/16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E8C0D70"/>
    <w:multiLevelType w:val="hybridMultilevel"/>
    <w:tmpl w:val="4E908250"/>
    <w:lvl w:ilvl="0" w:tplc="9FE49478">
      <w:start w:val="1"/>
      <w:numFmt w:val="upperRoman"/>
      <w:lvlText w:val="%1."/>
      <w:lvlJc w:val="left"/>
      <w:pPr>
        <w:ind w:left="1212" w:hanging="852"/>
      </w:pPr>
      <w:rPr>
        <w:rFonts w:ascii="Times New Roman" w:hAnsi="Times New Roman" w:cs="Times New Roman"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B0"/>
    <w:rsid w:val="00017F94"/>
    <w:rsid w:val="00023842"/>
    <w:rsid w:val="000334F9"/>
    <w:rsid w:val="00045FEB"/>
    <w:rsid w:val="0007796D"/>
    <w:rsid w:val="000B7790"/>
    <w:rsid w:val="00111F2F"/>
    <w:rsid w:val="00126D36"/>
    <w:rsid w:val="0014365E"/>
    <w:rsid w:val="00143C66"/>
    <w:rsid w:val="00176178"/>
    <w:rsid w:val="001B3FB0"/>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216F6"/>
    <w:rsid w:val="005505B7"/>
    <w:rsid w:val="00573BE5"/>
    <w:rsid w:val="00586ED3"/>
    <w:rsid w:val="00596AA9"/>
    <w:rsid w:val="006F6025"/>
    <w:rsid w:val="0071601D"/>
    <w:rsid w:val="007A62E6"/>
    <w:rsid w:val="007F20FA"/>
    <w:rsid w:val="0080035D"/>
    <w:rsid w:val="0080684C"/>
    <w:rsid w:val="00871C75"/>
    <w:rsid w:val="008776DC"/>
    <w:rsid w:val="008D5EF9"/>
    <w:rsid w:val="009446C0"/>
    <w:rsid w:val="009705C8"/>
    <w:rsid w:val="00980F8D"/>
    <w:rsid w:val="009C1CF4"/>
    <w:rsid w:val="009F6B74"/>
    <w:rsid w:val="00A3029F"/>
    <w:rsid w:val="00A30353"/>
    <w:rsid w:val="00A52F65"/>
    <w:rsid w:val="00AC3823"/>
    <w:rsid w:val="00AE323C"/>
    <w:rsid w:val="00AF0CB5"/>
    <w:rsid w:val="00B00181"/>
    <w:rsid w:val="00B00B0D"/>
    <w:rsid w:val="00B45F2E"/>
    <w:rsid w:val="00B55A6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82F46"/>
  <w15:docId w15:val="{EBB43475-46EC-4ED6-9595-6A3FDD857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126D36"/>
    <w:rPr>
      <w:rFonts w:ascii="Times New Roman" w:eastAsiaTheme="minorHAnsi" w:hAnsi="Times New Roman" w:cs="Times New Roman"/>
      <w:sz w:val="20"/>
      <w:szCs w:val="20"/>
      <w:lang w:eastAsia="en-US"/>
    </w:rPr>
  </w:style>
  <w:style w:type="character" w:customStyle="1" w:styleId="HChGChar">
    <w:name w:val="_ H _Ch_G Char"/>
    <w:link w:val="HChG"/>
    <w:locked/>
    <w:rsid w:val="00126D36"/>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3</Pages>
  <Words>638</Words>
  <Characters>4470</Characters>
  <Application>Microsoft Office Word</Application>
  <DocSecurity>0</DocSecurity>
  <Lines>372</Lines>
  <Paragraphs>204</Paragraphs>
  <ScaleCrop>false</ScaleCrop>
  <HeadingPairs>
    <vt:vector size="2" baseType="variant">
      <vt:variant>
        <vt:lpstr>Titre</vt:lpstr>
      </vt:variant>
      <vt:variant>
        <vt:i4>1</vt:i4>
      </vt:variant>
    </vt:vector>
  </HeadingPairs>
  <TitlesOfParts>
    <vt:vector size="1" baseType="lpstr">
      <vt:lpstr>ECE/TRANS/WP.29/GRSG/2023/16</vt:lpstr>
    </vt:vector>
  </TitlesOfParts>
  <Company>DCM</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ECE/TRANS/WP.29/GRSG/2023/16</dc:title>
  <dc:subject/>
  <dc:creator>Marie DESCHAMPS</dc:creator>
  <cp:keywords/>
  <cp:lastModifiedBy>Marie Deschamps</cp:lastModifiedBy>
  <cp:revision>2</cp:revision>
  <cp:lastPrinted>2014-05-14T10:59:00Z</cp:lastPrinted>
  <dcterms:created xsi:type="dcterms:W3CDTF">2023-03-15T10:38:00Z</dcterms:created>
  <dcterms:modified xsi:type="dcterms:W3CDTF">2023-03-15T10:38:00Z</dcterms:modified>
</cp:coreProperties>
</file>