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044A3B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2686C33" w14:textId="77777777" w:rsidR="002D5AAC" w:rsidRDefault="002D5AAC" w:rsidP="005B4F6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B0BC1D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D18ECE3" w14:textId="7B607F5F" w:rsidR="002D5AAC" w:rsidRDefault="005B4F63" w:rsidP="005B4F63">
            <w:pPr>
              <w:jc w:val="right"/>
            </w:pPr>
            <w:r w:rsidRPr="005B4F63">
              <w:rPr>
                <w:sz w:val="40"/>
              </w:rPr>
              <w:t>ECE</w:t>
            </w:r>
            <w:r>
              <w:t>/TRANS/WP.29/GRSG/2023/3</w:t>
            </w:r>
          </w:p>
        </w:tc>
      </w:tr>
      <w:tr w:rsidR="002D5AAC" w14:paraId="1655AAE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4AA3B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1E60431" wp14:editId="303B99F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77685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E4C27FA" w14:textId="77777777" w:rsidR="002D5AAC" w:rsidRDefault="005B4F6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A04EE8D" w14:textId="77777777" w:rsidR="005B4F63" w:rsidRDefault="005B4F63" w:rsidP="005B4F6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January 2023</w:t>
            </w:r>
          </w:p>
          <w:p w14:paraId="315296DD" w14:textId="77777777" w:rsidR="005B4F63" w:rsidRDefault="005B4F63" w:rsidP="005B4F6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5EAA8AD" w14:textId="6B1350D2" w:rsidR="005B4F63" w:rsidRPr="008D53B6" w:rsidRDefault="005B4F63" w:rsidP="005B4F6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F89056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337B7BD" w14:textId="77777777" w:rsidR="005B4F63" w:rsidRPr="006E43D6" w:rsidRDefault="005B4F63" w:rsidP="005B4F63">
      <w:pPr>
        <w:spacing w:before="120"/>
        <w:rPr>
          <w:rFonts w:asciiTheme="majorBidi" w:hAnsiTheme="majorBidi" w:cstheme="majorBidi"/>
          <w:sz w:val="28"/>
          <w:szCs w:val="28"/>
        </w:rPr>
      </w:pPr>
      <w:r w:rsidRPr="006E43D6">
        <w:rPr>
          <w:sz w:val="28"/>
          <w:szCs w:val="28"/>
        </w:rPr>
        <w:t>Комитет по внутреннему транспорту</w:t>
      </w:r>
    </w:p>
    <w:p w14:paraId="7B90A985" w14:textId="77777777" w:rsidR="005B4F63" w:rsidRPr="006E43D6" w:rsidRDefault="005B4F63" w:rsidP="005B4F63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6E43D6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6E43D6">
        <w:rPr>
          <w:b/>
          <w:bCs/>
          <w:sz w:val="24"/>
          <w:szCs w:val="24"/>
        </w:rPr>
        <w:br/>
        <w:t>в области транспортных средств</w:t>
      </w:r>
    </w:p>
    <w:p w14:paraId="77C447AD" w14:textId="77777777" w:rsidR="005B4F63" w:rsidRPr="006E43D6" w:rsidRDefault="005B4F63" w:rsidP="005B4F63">
      <w:pPr>
        <w:spacing w:before="120"/>
        <w:rPr>
          <w:rFonts w:asciiTheme="majorBidi" w:hAnsiTheme="majorBidi" w:cstheme="majorBidi"/>
          <w:b/>
        </w:rPr>
      </w:pPr>
      <w:r w:rsidRPr="006E43D6">
        <w:rPr>
          <w:b/>
          <w:bCs/>
        </w:rPr>
        <w:t xml:space="preserve">Рабочая группа по общим предписаниям, </w:t>
      </w:r>
      <w:r w:rsidRPr="006E43D6">
        <w:rPr>
          <w:b/>
          <w:bCs/>
        </w:rPr>
        <w:br/>
        <w:t>касающимся безопасности</w:t>
      </w:r>
    </w:p>
    <w:p w14:paraId="3FFEBB7F" w14:textId="77777777" w:rsidR="005B4F63" w:rsidRPr="006E43D6" w:rsidRDefault="005B4F63" w:rsidP="005B4F63">
      <w:pPr>
        <w:spacing w:before="120"/>
        <w:rPr>
          <w:rFonts w:asciiTheme="majorBidi" w:hAnsiTheme="majorBidi" w:cstheme="majorBidi"/>
          <w:b/>
        </w:rPr>
      </w:pPr>
      <w:r w:rsidRPr="006E43D6">
        <w:rPr>
          <w:b/>
          <w:bCs/>
        </w:rPr>
        <w:t>Сто двадцать пятая сессия</w:t>
      </w:r>
    </w:p>
    <w:p w14:paraId="2A6BD686" w14:textId="77777777" w:rsidR="005B4F63" w:rsidRPr="006E43D6" w:rsidRDefault="005B4F63" w:rsidP="005B4F63">
      <w:pPr>
        <w:rPr>
          <w:rFonts w:asciiTheme="majorBidi" w:hAnsiTheme="majorBidi" w:cstheme="majorBidi"/>
        </w:rPr>
      </w:pPr>
      <w:r w:rsidRPr="006E43D6">
        <w:t>Женева, 27–31 марта 2023 года</w:t>
      </w:r>
    </w:p>
    <w:p w14:paraId="06118EED" w14:textId="77777777" w:rsidR="005B4F63" w:rsidRPr="006E43D6" w:rsidRDefault="005B4F63" w:rsidP="005B4F63">
      <w:pPr>
        <w:rPr>
          <w:rFonts w:asciiTheme="majorBidi" w:hAnsiTheme="majorBidi" w:cstheme="majorBidi"/>
        </w:rPr>
      </w:pPr>
      <w:r w:rsidRPr="006E43D6">
        <w:t xml:space="preserve">Пункт </w:t>
      </w:r>
      <w:r w:rsidRPr="006E43D6">
        <w:rPr>
          <w:bCs/>
        </w:rPr>
        <w:t xml:space="preserve">7 </w:t>
      </w:r>
      <w:r w:rsidRPr="006E43D6">
        <w:rPr>
          <w:bCs/>
          <w:lang w:val="en-GB"/>
        </w:rPr>
        <w:t>b</w:t>
      </w:r>
      <w:r w:rsidRPr="006E43D6">
        <w:rPr>
          <w:bCs/>
        </w:rPr>
        <w:t xml:space="preserve">) </w:t>
      </w:r>
      <w:r w:rsidRPr="006E43D6">
        <w:t>предварительной повестки дня</w:t>
      </w:r>
    </w:p>
    <w:p w14:paraId="6AA4CF12" w14:textId="4F384AC7" w:rsidR="005B4F63" w:rsidRPr="006E43D6" w:rsidRDefault="005B4F63" w:rsidP="005B4F63">
      <w:pPr>
        <w:rPr>
          <w:b/>
          <w:bCs/>
          <w:sz w:val="26"/>
          <w:szCs w:val="26"/>
        </w:rPr>
      </w:pPr>
      <w:r w:rsidRPr="006E43D6">
        <w:rPr>
          <w:b/>
          <w:bCs/>
        </w:rPr>
        <w:t xml:space="preserve">Поправки к правилам, касающимся устройств </w:t>
      </w:r>
      <w:r>
        <w:rPr>
          <w:b/>
          <w:bCs/>
        </w:rPr>
        <w:br/>
      </w:r>
      <w:r w:rsidRPr="006E43D6">
        <w:rPr>
          <w:b/>
          <w:bCs/>
        </w:rPr>
        <w:t xml:space="preserve">для предотвращения несанкционированного </w:t>
      </w:r>
      <w:r>
        <w:rPr>
          <w:b/>
          <w:bCs/>
        </w:rPr>
        <w:br/>
      </w:r>
      <w:r w:rsidRPr="006E43D6">
        <w:rPr>
          <w:b/>
          <w:bCs/>
        </w:rPr>
        <w:t xml:space="preserve">использования, иммобилизаторов и систем </w:t>
      </w:r>
      <w:r>
        <w:rPr>
          <w:b/>
          <w:bCs/>
        </w:rPr>
        <w:br/>
      </w:r>
      <w:r w:rsidRPr="006E43D6">
        <w:rPr>
          <w:b/>
          <w:bCs/>
        </w:rPr>
        <w:t xml:space="preserve">охранной сигнализации транспортных средств: </w:t>
      </w:r>
      <w:r w:rsidRPr="006E43D6">
        <w:rPr>
          <w:b/>
          <w:bCs/>
        </w:rPr>
        <w:br/>
        <w:t xml:space="preserve">Правила № 161 ООН (устройства против </w:t>
      </w:r>
      <w:r>
        <w:rPr>
          <w:b/>
          <w:bCs/>
        </w:rPr>
        <w:br/>
      </w:r>
      <w:r w:rsidRPr="006E43D6">
        <w:rPr>
          <w:b/>
          <w:bCs/>
        </w:rPr>
        <w:t>несанкционированного использования)</w:t>
      </w:r>
    </w:p>
    <w:p w14:paraId="4FA8CF7D" w14:textId="54CA51CE" w:rsidR="005B4F63" w:rsidRPr="006E43D6" w:rsidRDefault="005B4F63" w:rsidP="005B4F63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szCs w:val="28"/>
        </w:rPr>
      </w:pPr>
      <w:r w:rsidRPr="006E43D6">
        <w:rPr>
          <w:b/>
          <w:sz w:val="28"/>
          <w:szCs w:val="28"/>
        </w:rPr>
        <w:tab/>
      </w:r>
      <w:r w:rsidRPr="006E43D6">
        <w:rPr>
          <w:b/>
          <w:sz w:val="28"/>
          <w:szCs w:val="28"/>
        </w:rPr>
        <w:tab/>
      </w:r>
      <w:r w:rsidRPr="006E43D6">
        <w:rPr>
          <w:b/>
          <w:bCs/>
          <w:sz w:val="28"/>
          <w:szCs w:val="28"/>
        </w:rPr>
        <w:t xml:space="preserve">Предложение по дополнению 4 к первоначальному варианту Правил № 161 ООН (устройства </w:t>
      </w:r>
      <w:r>
        <w:rPr>
          <w:b/>
          <w:bCs/>
          <w:sz w:val="28"/>
          <w:szCs w:val="28"/>
        </w:rPr>
        <w:br/>
      </w:r>
      <w:r w:rsidRPr="006E43D6">
        <w:rPr>
          <w:b/>
          <w:bCs/>
          <w:sz w:val="28"/>
          <w:szCs w:val="28"/>
        </w:rPr>
        <w:t>для предотвращения несанкционированного использования)</w:t>
      </w:r>
    </w:p>
    <w:p w14:paraId="1A2CC21C" w14:textId="77777777" w:rsidR="005B4F63" w:rsidRPr="005B4F63" w:rsidRDefault="005B4F63" w:rsidP="005B4F63">
      <w:pPr>
        <w:pStyle w:val="H1G"/>
        <w:rPr>
          <w:b w:val="0"/>
          <w:bCs/>
          <w:sz w:val="20"/>
        </w:rPr>
      </w:pPr>
      <w:r w:rsidRPr="006E43D6">
        <w:tab/>
      </w:r>
      <w:r w:rsidRPr="006E43D6">
        <w:tab/>
        <w:t>Представлено экспертом от Международной организации предприятий автомобильной промышленности</w:t>
      </w:r>
      <w:r w:rsidRPr="005B4F63">
        <w:rPr>
          <w:b w:val="0"/>
          <w:bCs/>
          <w:sz w:val="20"/>
        </w:rPr>
        <w:footnoteReference w:customMarkFollows="1" w:id="1"/>
        <w:t xml:space="preserve">*  </w:t>
      </w:r>
    </w:p>
    <w:p w14:paraId="421F5B87" w14:textId="25A8114B" w:rsidR="005B4F63" w:rsidRPr="006E43D6" w:rsidRDefault="005B4F63" w:rsidP="005B4F63">
      <w:pPr>
        <w:pStyle w:val="SingleTxtG"/>
        <w:rPr>
          <w:shd w:val="clear" w:color="auto" w:fill="FFFFFF"/>
        </w:rPr>
      </w:pPr>
      <w:r>
        <w:rPr>
          <w:shd w:val="clear" w:color="auto" w:fill="FFFFFF"/>
        </w:rPr>
        <w:tab/>
      </w:r>
      <w:r w:rsidRPr="006E43D6">
        <w:rPr>
          <w:shd w:val="clear" w:color="auto" w:fill="FFFFFF"/>
        </w:rPr>
        <w:t xml:space="preserve">Воспроизведенный ниже текст был подготовлен экспертом от Международной организации предприятий автомобильной промышленности (МОПАП) для приведения в соответствие ссылки на Правила № 10 ООН (электромагнитная совместимость). В его основу положен неофициальный документ GRSG-124-25, распространенный на сто двадцать четвертой сессии Рабочей группы по общим предписаниям, касающимся безопасности (GRSG). Изменения к нынешнему тексту Правил ООН выделены жирным шрифтом в случае новых или зачеркиванием </w:t>
      </w:r>
      <w:r>
        <w:rPr>
          <w:shd w:val="clear" w:color="auto" w:fill="FFFFFF"/>
        </w:rPr>
        <w:t>—</w:t>
      </w:r>
      <w:r w:rsidRPr="006E43D6">
        <w:rPr>
          <w:shd w:val="clear" w:color="auto" w:fill="FFFFFF"/>
        </w:rPr>
        <w:t xml:space="preserve"> в случае исключенных элементов.</w:t>
      </w:r>
    </w:p>
    <w:p w14:paraId="48071C17" w14:textId="77777777" w:rsidR="005B4F63" w:rsidRPr="005B4F63" w:rsidRDefault="005B4F63" w:rsidP="005B4F63">
      <w:pPr>
        <w:rPr>
          <w:bCs/>
        </w:rPr>
      </w:pPr>
    </w:p>
    <w:p w14:paraId="7BE4CD2C" w14:textId="77777777" w:rsidR="005B4F63" w:rsidRDefault="005B4F63" w:rsidP="005B4F63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bookmarkStart w:id="1" w:name="_Hlk50446194"/>
      <w:bookmarkStart w:id="2" w:name="_Hlk50446402"/>
      <w:r>
        <w:rPr>
          <w:b/>
          <w:sz w:val="28"/>
        </w:rPr>
        <w:br w:type="page"/>
      </w:r>
    </w:p>
    <w:p w14:paraId="0BF08EB2" w14:textId="2F200ECE" w:rsidR="005B4F63" w:rsidRPr="006E43D6" w:rsidRDefault="005B4F63" w:rsidP="005B4F63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6E43D6">
        <w:rPr>
          <w:b/>
          <w:sz w:val="28"/>
        </w:rPr>
        <w:lastRenderedPageBreak/>
        <w:tab/>
      </w:r>
      <w:r w:rsidRPr="006E43D6">
        <w:rPr>
          <w:b/>
          <w:sz w:val="28"/>
          <w:lang w:val="en-GB"/>
        </w:rPr>
        <w:t>I</w:t>
      </w:r>
      <w:r w:rsidRPr="006E43D6">
        <w:rPr>
          <w:b/>
          <w:sz w:val="28"/>
        </w:rPr>
        <w:t>.</w:t>
      </w:r>
      <w:r w:rsidRPr="006E43D6">
        <w:rPr>
          <w:b/>
          <w:sz w:val="28"/>
        </w:rPr>
        <w:tab/>
        <w:t xml:space="preserve">Предложение </w:t>
      </w:r>
    </w:p>
    <w:bookmarkEnd w:id="1"/>
    <w:bookmarkEnd w:id="2"/>
    <w:p w14:paraId="269EE9EE" w14:textId="77777777" w:rsidR="005B4F63" w:rsidRPr="006E43D6" w:rsidRDefault="005B4F63" w:rsidP="005B4F63">
      <w:pPr>
        <w:spacing w:before="120" w:after="120"/>
        <w:ind w:left="1134" w:right="1134"/>
        <w:jc w:val="both"/>
        <w:rPr>
          <w:b/>
          <w:lang w:eastAsia="fr-FR"/>
        </w:rPr>
      </w:pPr>
      <w:r w:rsidRPr="006E43D6">
        <w:rPr>
          <w:i/>
          <w:iCs/>
          <w:shd w:val="clear" w:color="auto" w:fill="FFFFFF"/>
        </w:rPr>
        <w:t>Приложение 7, пункт 4</w:t>
      </w:r>
      <w:r w:rsidRPr="006E43D6">
        <w:rPr>
          <w:shd w:val="clear" w:color="auto" w:fill="FFFFFF"/>
        </w:rPr>
        <w:t xml:space="preserve"> изменить следующим образом</w:t>
      </w:r>
      <w:r w:rsidRPr="006E43D6">
        <w:rPr>
          <w:lang w:eastAsia="fr-FR"/>
        </w:rPr>
        <w:t>:</w:t>
      </w:r>
    </w:p>
    <w:p w14:paraId="398109D5" w14:textId="77777777" w:rsidR="005B4F63" w:rsidRPr="005B4F63" w:rsidRDefault="005B4F63" w:rsidP="005B4F63">
      <w:pPr>
        <w:tabs>
          <w:tab w:val="left" w:pos="8505"/>
        </w:tabs>
        <w:suppressAutoHyphens w:val="0"/>
        <w:spacing w:after="120"/>
        <w:ind w:left="2268" w:right="991" w:hanging="1134"/>
        <w:jc w:val="both"/>
      </w:pPr>
      <w:r w:rsidRPr="006E43D6">
        <w:t>«</w:t>
      </w:r>
      <w:r w:rsidRPr="005B4F63">
        <w:t>4.</w:t>
      </w:r>
      <w:r w:rsidRPr="005B4F63">
        <w:tab/>
      </w:r>
      <w:r w:rsidRPr="006E43D6">
        <w:t>Излучение</w:t>
      </w:r>
      <w:r w:rsidRPr="005B4F63">
        <w:t xml:space="preserve"> </w:t>
      </w:r>
    </w:p>
    <w:p w14:paraId="2662F6F7" w14:textId="77777777" w:rsidR="005B4F63" w:rsidRPr="006E43D6" w:rsidRDefault="005B4F63" w:rsidP="005B4F63">
      <w:pPr>
        <w:pStyle w:val="SingleTxtG"/>
        <w:ind w:left="2268"/>
      </w:pPr>
      <w:r w:rsidRPr="006E43D6">
        <w:rPr>
          <w:shd w:val="clear" w:color="auto" w:fill="FFFFFF"/>
        </w:rPr>
        <w:t xml:space="preserve">Испытания проводят в соответствии с техническими предписаниями и переходными положениями, приведенными в поправках серии </w:t>
      </w:r>
      <w:r w:rsidRPr="006E43D6">
        <w:rPr>
          <w:strike/>
          <w:shd w:val="clear" w:color="auto" w:fill="FFFFFF"/>
        </w:rPr>
        <w:t>04</w:t>
      </w:r>
      <w:r w:rsidRPr="006E43D6">
        <w:rPr>
          <w:shd w:val="clear" w:color="auto" w:fill="FFFFFF"/>
        </w:rPr>
        <w:t xml:space="preserve"> </w:t>
      </w:r>
      <w:r w:rsidRPr="006E43D6">
        <w:rPr>
          <w:b/>
          <w:bCs/>
          <w:shd w:val="clear" w:color="auto" w:fill="FFFFFF"/>
        </w:rPr>
        <w:t>06</w:t>
      </w:r>
      <w:r w:rsidRPr="006E43D6">
        <w:rPr>
          <w:shd w:val="clear" w:color="auto" w:fill="FFFFFF"/>
        </w:rPr>
        <w:t xml:space="preserve"> к Правилам № 10 ООН, и методами проведения испытаний, описанными в приложениях 4 и 5 для транспортных средств или в приложениях 7 и 8 для электрического/электронного сборочного узла (ЭСУ).</w:t>
      </w:r>
    </w:p>
    <w:p w14:paraId="3DA91941" w14:textId="77777777" w:rsidR="005B4F63" w:rsidRPr="006E43D6" w:rsidRDefault="005B4F63" w:rsidP="005B4F63">
      <w:pPr>
        <w:ind w:left="2268" w:right="1134"/>
        <w:jc w:val="both"/>
      </w:pPr>
      <w:r w:rsidRPr="006E43D6">
        <w:t>Блокирующая система должна быть во включенном состоянии».</w:t>
      </w:r>
    </w:p>
    <w:p w14:paraId="1B3A9CF2" w14:textId="77777777" w:rsidR="005B4F63" w:rsidRPr="005B4F63" w:rsidRDefault="005B4F63" w:rsidP="005B4F63">
      <w:pPr>
        <w:pStyle w:val="HChG"/>
        <w:rPr>
          <w:rFonts w:asciiTheme="majorBidi" w:hAnsiTheme="majorBidi" w:cstheme="majorBidi"/>
          <w:szCs w:val="28"/>
        </w:rPr>
      </w:pPr>
      <w:r w:rsidRPr="006E43D6">
        <w:rPr>
          <w:rFonts w:asciiTheme="majorBidi" w:hAnsiTheme="majorBidi" w:cstheme="majorBidi"/>
          <w:szCs w:val="28"/>
        </w:rPr>
        <w:tab/>
      </w:r>
      <w:r w:rsidRPr="006E43D6">
        <w:rPr>
          <w:rFonts w:asciiTheme="majorBidi" w:hAnsiTheme="majorBidi" w:cstheme="majorBidi"/>
          <w:szCs w:val="28"/>
          <w:lang w:val="en-GB"/>
        </w:rPr>
        <w:t>II</w:t>
      </w:r>
      <w:r w:rsidRPr="005B4F63">
        <w:rPr>
          <w:rFonts w:asciiTheme="majorBidi" w:hAnsiTheme="majorBidi" w:cstheme="majorBidi"/>
          <w:szCs w:val="28"/>
        </w:rPr>
        <w:t>.</w:t>
      </w:r>
      <w:r w:rsidRPr="005B4F63">
        <w:rPr>
          <w:rFonts w:asciiTheme="majorBidi" w:hAnsiTheme="majorBidi" w:cstheme="majorBidi"/>
          <w:szCs w:val="28"/>
        </w:rPr>
        <w:tab/>
      </w:r>
      <w:r w:rsidRPr="006E43D6">
        <w:t>Обоснование</w:t>
      </w:r>
    </w:p>
    <w:p w14:paraId="32A3AA96" w14:textId="18F00073" w:rsidR="005B4F63" w:rsidRPr="006E43D6" w:rsidRDefault="005B4F63" w:rsidP="005B4F63">
      <w:pPr>
        <w:pStyle w:val="SingleTxtG"/>
      </w:pPr>
      <w:r>
        <w:rPr>
          <w:shd w:val="clear" w:color="auto" w:fill="FFFFFF"/>
        </w:rPr>
        <w:tab/>
      </w:r>
      <w:r w:rsidRPr="006E43D6">
        <w:rPr>
          <w:shd w:val="clear" w:color="auto" w:fill="FFFFFF"/>
        </w:rPr>
        <w:t>Настоящее предложение направлено на согласование трех правил ООН, появившихся в результате разделения Правил № 116 ООН, в частности, содержащихся в них ссылок на Правила № 10 ООН, касающиеся электромагнитной совместимости.</w:t>
      </w:r>
    </w:p>
    <w:p w14:paraId="4BD3F896" w14:textId="77777777" w:rsidR="005B4F63" w:rsidRPr="006E43D6" w:rsidRDefault="005B4F63" w:rsidP="005B4F63">
      <w:pPr>
        <w:spacing w:before="240"/>
        <w:jc w:val="center"/>
        <w:rPr>
          <w:u w:val="single"/>
        </w:rPr>
      </w:pPr>
      <w:r w:rsidRPr="006E43D6">
        <w:rPr>
          <w:u w:val="single"/>
        </w:rPr>
        <w:tab/>
      </w:r>
      <w:r w:rsidRPr="006E43D6">
        <w:rPr>
          <w:u w:val="single"/>
        </w:rPr>
        <w:tab/>
      </w:r>
      <w:r w:rsidRPr="006E43D6">
        <w:rPr>
          <w:u w:val="single"/>
        </w:rPr>
        <w:tab/>
      </w:r>
    </w:p>
    <w:p w14:paraId="1D8F041D" w14:textId="77777777" w:rsidR="00E12C5F" w:rsidRPr="008D53B6" w:rsidRDefault="00E12C5F" w:rsidP="00D9145B"/>
    <w:sectPr w:rsidR="00E12C5F" w:rsidRPr="008D53B6" w:rsidSect="005B4F6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66251" w14:textId="77777777" w:rsidR="00A85E0D" w:rsidRPr="00A312BC" w:rsidRDefault="00A85E0D" w:rsidP="00A312BC"/>
  </w:endnote>
  <w:endnote w:type="continuationSeparator" w:id="0">
    <w:p w14:paraId="1605D73A" w14:textId="77777777" w:rsidR="00A85E0D" w:rsidRPr="00A312BC" w:rsidRDefault="00A85E0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0279" w14:textId="3C323FC5" w:rsidR="005B4F63" w:rsidRPr="005B4F63" w:rsidRDefault="005B4F63">
    <w:pPr>
      <w:pStyle w:val="a8"/>
    </w:pPr>
    <w:r w:rsidRPr="005B4F63">
      <w:rPr>
        <w:b/>
        <w:sz w:val="18"/>
      </w:rPr>
      <w:fldChar w:fldCharType="begin"/>
    </w:r>
    <w:r w:rsidRPr="005B4F63">
      <w:rPr>
        <w:b/>
        <w:sz w:val="18"/>
      </w:rPr>
      <w:instrText xml:space="preserve"> PAGE  \* MERGEFORMAT </w:instrText>
    </w:r>
    <w:r w:rsidRPr="005B4F63">
      <w:rPr>
        <w:b/>
        <w:sz w:val="18"/>
      </w:rPr>
      <w:fldChar w:fldCharType="separate"/>
    </w:r>
    <w:r w:rsidRPr="005B4F63">
      <w:rPr>
        <w:b/>
        <w:noProof/>
        <w:sz w:val="18"/>
      </w:rPr>
      <w:t>2</w:t>
    </w:r>
    <w:r w:rsidRPr="005B4F63">
      <w:rPr>
        <w:b/>
        <w:sz w:val="18"/>
      </w:rPr>
      <w:fldChar w:fldCharType="end"/>
    </w:r>
    <w:r>
      <w:rPr>
        <w:b/>
        <w:sz w:val="18"/>
      </w:rPr>
      <w:tab/>
    </w:r>
    <w:r>
      <w:t>GE.23-00230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4804" w14:textId="2EF53352" w:rsidR="005B4F63" w:rsidRPr="005B4F63" w:rsidRDefault="005B4F63" w:rsidP="005B4F63">
    <w:pPr>
      <w:pStyle w:val="a8"/>
      <w:tabs>
        <w:tab w:val="clear" w:pos="9639"/>
        <w:tab w:val="right" w:pos="9638"/>
      </w:tabs>
      <w:rPr>
        <w:b/>
        <w:sz w:val="18"/>
      </w:rPr>
    </w:pPr>
    <w:r>
      <w:t>GE.23-00230</w:t>
    </w:r>
    <w:r>
      <w:tab/>
    </w:r>
    <w:r w:rsidRPr="005B4F63">
      <w:rPr>
        <w:b/>
        <w:sz w:val="18"/>
      </w:rPr>
      <w:fldChar w:fldCharType="begin"/>
    </w:r>
    <w:r w:rsidRPr="005B4F63">
      <w:rPr>
        <w:b/>
        <w:sz w:val="18"/>
      </w:rPr>
      <w:instrText xml:space="preserve"> PAGE  \* MERGEFORMAT </w:instrText>
    </w:r>
    <w:r w:rsidRPr="005B4F63">
      <w:rPr>
        <w:b/>
        <w:sz w:val="18"/>
      </w:rPr>
      <w:fldChar w:fldCharType="separate"/>
    </w:r>
    <w:r w:rsidRPr="005B4F63">
      <w:rPr>
        <w:b/>
        <w:noProof/>
        <w:sz w:val="18"/>
      </w:rPr>
      <w:t>3</w:t>
    </w:r>
    <w:r w:rsidRPr="005B4F6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BBBF" w14:textId="219E2841" w:rsidR="00042B72" w:rsidRPr="005B4F63" w:rsidRDefault="005B4F63" w:rsidP="005B4F6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372E559" wp14:editId="263214A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23-00230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FDF25EF" wp14:editId="08C4C04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110123  130123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EA6C" w14:textId="77777777" w:rsidR="00A85E0D" w:rsidRPr="001075E9" w:rsidRDefault="00A85E0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46AB840" w14:textId="77777777" w:rsidR="00A85E0D" w:rsidRDefault="00A85E0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30FA005" w14:textId="68160126" w:rsidR="005B4F63" w:rsidRPr="005B4F63" w:rsidRDefault="005B4F63" w:rsidP="005B4F63">
      <w:pPr>
        <w:pStyle w:val="ad"/>
      </w:pPr>
      <w:r>
        <w:tab/>
      </w:r>
      <w:r w:rsidRPr="005B4F63">
        <w:rPr>
          <w:rStyle w:val="aa"/>
          <w:sz w:val="20"/>
          <w:vertAlign w:val="baseline"/>
        </w:rPr>
        <w:t>*</w:t>
      </w:r>
      <w:r w:rsidRPr="00B22378">
        <w:rPr>
          <w:sz w:val="20"/>
        </w:rPr>
        <w:tab/>
      </w:r>
      <w:bookmarkStart w:id="0" w:name="_Hlk78318898"/>
      <w:r w:rsidRPr="00686EE1">
        <w:t>В соответствии с программой работы Комитета по внутреннему транспорту на 2023 год, изложенной в предлагаемом бюджете по программам на 2023 год (</w:t>
      </w:r>
      <w:r w:rsidRPr="005327B7">
        <w:t>A</w:t>
      </w:r>
      <w:r w:rsidRPr="00686EE1">
        <w:t xml:space="preserve">/77/6 (разд. 20), </w:t>
      </w:r>
      <w:r>
        <w:t>таблица</w:t>
      </w:r>
      <w:r w:rsidRPr="005327B7">
        <w:rPr>
          <w:lang w:val="en-US"/>
        </w:rPr>
        <w:t> </w:t>
      </w:r>
      <w:r w:rsidRPr="00686EE1">
        <w:t>20.6), Всемирный форум будет разрабатывать, согласовывать и обновлять правила</w:t>
      </w:r>
      <w:r>
        <w:t> </w:t>
      </w:r>
      <w:r w:rsidRPr="00686EE1">
        <w:t xml:space="preserve">ООН в целях повышения эффективности транспортных средств. </w:t>
      </w:r>
      <w:r w:rsidRPr="00882718">
        <w:t>Настоящий</w:t>
      </w:r>
      <w:r w:rsidRPr="005B4F63">
        <w:t xml:space="preserve"> </w:t>
      </w:r>
      <w:r>
        <w:br/>
      </w:r>
      <w:r w:rsidRPr="00882718">
        <w:t>документ</w:t>
      </w:r>
      <w:r w:rsidRPr="005B4F63">
        <w:t xml:space="preserve"> </w:t>
      </w:r>
      <w:r w:rsidRPr="00882718">
        <w:t>представлен</w:t>
      </w:r>
      <w:r w:rsidRPr="005B4F63">
        <w:t xml:space="preserve"> </w:t>
      </w:r>
      <w:r w:rsidRPr="00882718">
        <w:t>в</w:t>
      </w:r>
      <w:r w:rsidRPr="005B4F63">
        <w:t xml:space="preserve"> </w:t>
      </w:r>
      <w:r w:rsidRPr="00882718">
        <w:t>соответствии</w:t>
      </w:r>
      <w:r w:rsidRPr="005B4F63">
        <w:t xml:space="preserve"> </w:t>
      </w:r>
      <w:r w:rsidRPr="00882718">
        <w:t>с</w:t>
      </w:r>
      <w:r w:rsidRPr="005B4F63">
        <w:t xml:space="preserve"> </w:t>
      </w:r>
      <w:r w:rsidRPr="00882718">
        <w:t>этим</w:t>
      </w:r>
      <w:r w:rsidRPr="005B4F63">
        <w:t xml:space="preserve"> </w:t>
      </w:r>
      <w:r w:rsidRPr="00882718">
        <w:t>мандатом</w:t>
      </w:r>
      <w:bookmarkEnd w:id="0"/>
      <w:r w:rsidRPr="005B4F63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F25F" w14:textId="37500E3C" w:rsidR="005B4F63" w:rsidRPr="005B4F63" w:rsidRDefault="005B4F63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F32369">
      <w:t>ECE/TRANS/WP.29/GRSG/2023/3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9108" w14:textId="2A37F780" w:rsidR="005B4F63" w:rsidRPr="005B4F63" w:rsidRDefault="005B4F63" w:rsidP="005B4F6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32369">
      <w:t>ECE/TRANS/WP.29/GRSG/2023/3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F65778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0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57C3E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B4F63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85E0D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2369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917409"/>
  <w15:docId w15:val="{6DCB94D6-8EFD-461B-AA2E-22952A59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,5_GR,-E Fußnotentext,footnote text,Fußnotentext Ursprung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,5_GR Знак,-E Fußnotentext Знак,footnote text Знак,Fußnotentext Ursprung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5B4F63"/>
    <w:rPr>
      <w:lang w:val="ru-RU" w:eastAsia="en-US"/>
    </w:rPr>
  </w:style>
  <w:style w:type="character" w:customStyle="1" w:styleId="HChGChar">
    <w:name w:val="_ H _Ch_G Char"/>
    <w:link w:val="HChG"/>
    <w:rsid w:val="005B4F63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E0F84-3674-4C2E-B9A5-F3AE0F59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262</Words>
  <Characters>1914</Characters>
  <Application>Microsoft Office Word</Application>
  <DocSecurity>0</DocSecurity>
  <Lines>174</Lines>
  <Paragraphs>72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ECE/TRANS/WP.29/GRSG/2023/3</dc:title>
  <dc:subject/>
  <dc:creator>Elena IZOTOVA</dc:creator>
  <cp:keywords/>
  <cp:lastModifiedBy>Elena Izotova</cp:lastModifiedBy>
  <cp:revision>3</cp:revision>
  <cp:lastPrinted>2023-01-13T11:39:00Z</cp:lastPrinted>
  <dcterms:created xsi:type="dcterms:W3CDTF">2023-01-13T11:39:00Z</dcterms:created>
  <dcterms:modified xsi:type="dcterms:W3CDTF">2023-01-13T11:40:00Z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