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0738DD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AABE5B2" w14:textId="77777777" w:rsidR="002D5AAC" w:rsidRDefault="002D5AAC" w:rsidP="00940DE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F97B91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AA3FED2" w14:textId="68003511" w:rsidR="002D5AAC" w:rsidRDefault="00940DEC" w:rsidP="00940DEC">
            <w:pPr>
              <w:jc w:val="right"/>
            </w:pPr>
            <w:r w:rsidRPr="00940DEC">
              <w:rPr>
                <w:sz w:val="40"/>
              </w:rPr>
              <w:t>ECE</w:t>
            </w:r>
            <w:r>
              <w:t>/TRANS/WP.29/GRE/2023/4</w:t>
            </w:r>
          </w:p>
        </w:tc>
      </w:tr>
      <w:tr w:rsidR="002D5AAC" w14:paraId="6175871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C162D6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D7A4CA5" wp14:editId="57DB4EE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D7B0C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0587874" w14:textId="77777777" w:rsidR="002D5AAC" w:rsidRDefault="00940DE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0E99957" w14:textId="77777777" w:rsidR="00940DEC" w:rsidRDefault="00940DEC" w:rsidP="00940DE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February 2023</w:t>
            </w:r>
          </w:p>
          <w:p w14:paraId="6558657D" w14:textId="77777777" w:rsidR="00940DEC" w:rsidRDefault="00940DEC" w:rsidP="00940DE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2A51078" w14:textId="5601D2C8" w:rsidR="00940DEC" w:rsidRPr="008D53B6" w:rsidRDefault="00940DEC" w:rsidP="00940DE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4CC395F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C78EE90" w14:textId="77777777" w:rsidR="00940DEC" w:rsidRPr="00940DEC" w:rsidRDefault="00940DEC" w:rsidP="00940DEC">
      <w:pPr>
        <w:spacing w:before="120"/>
        <w:rPr>
          <w:sz w:val="28"/>
          <w:szCs w:val="28"/>
        </w:rPr>
      </w:pPr>
      <w:r w:rsidRPr="00940DEC">
        <w:rPr>
          <w:sz w:val="28"/>
          <w:szCs w:val="28"/>
        </w:rPr>
        <w:t>Комитет по внутреннему транспорту</w:t>
      </w:r>
    </w:p>
    <w:p w14:paraId="7664F65B" w14:textId="3F2BF062" w:rsidR="00940DEC" w:rsidRPr="00404B10" w:rsidRDefault="00940DEC" w:rsidP="00940DEC">
      <w:pPr>
        <w:spacing w:before="120"/>
        <w:rPr>
          <w:b/>
          <w:sz w:val="24"/>
          <w:szCs w:val="24"/>
        </w:rPr>
      </w:pPr>
      <w:r w:rsidRPr="00404B10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404B10">
        <w:rPr>
          <w:b/>
          <w:bCs/>
          <w:sz w:val="24"/>
          <w:szCs w:val="24"/>
        </w:rPr>
        <w:t>в области транспортных средств</w:t>
      </w:r>
    </w:p>
    <w:p w14:paraId="1A4BFE91" w14:textId="13B1A43D" w:rsidR="00940DEC" w:rsidRPr="00404B10" w:rsidRDefault="00940DEC" w:rsidP="00940DEC">
      <w:pPr>
        <w:spacing w:before="120" w:after="120"/>
        <w:rPr>
          <w:b/>
          <w:bCs/>
        </w:rPr>
      </w:pPr>
      <w:r>
        <w:rPr>
          <w:b/>
          <w:bCs/>
        </w:rPr>
        <w:t xml:space="preserve">Рабочая группа по вопросам освещения </w:t>
      </w:r>
      <w:r>
        <w:rPr>
          <w:b/>
          <w:bCs/>
        </w:rPr>
        <w:br/>
      </w:r>
      <w:r>
        <w:rPr>
          <w:b/>
          <w:bCs/>
        </w:rPr>
        <w:t>и световой сигнализации</w:t>
      </w:r>
    </w:p>
    <w:p w14:paraId="7071BDBD" w14:textId="77777777" w:rsidR="00940DEC" w:rsidRPr="00404B10" w:rsidRDefault="00940DEC" w:rsidP="00940DEC">
      <w:pPr>
        <w:ind w:right="1134"/>
        <w:rPr>
          <w:b/>
        </w:rPr>
      </w:pPr>
      <w:r>
        <w:rPr>
          <w:b/>
          <w:bCs/>
        </w:rPr>
        <w:t>Восемьдесят восьмая сессия</w:t>
      </w:r>
    </w:p>
    <w:p w14:paraId="5688FD49" w14:textId="0EA1ECE2" w:rsidR="00940DEC" w:rsidRPr="00404B10" w:rsidRDefault="00940DEC" w:rsidP="00940DEC">
      <w:pPr>
        <w:ind w:right="1134"/>
      </w:pPr>
      <w:r>
        <w:t>Женева, 25</w:t>
      </w:r>
      <w:r w:rsidR="00E95448">
        <w:t>–</w:t>
      </w:r>
      <w:r>
        <w:t>28 апреля 2023 года</w:t>
      </w:r>
    </w:p>
    <w:p w14:paraId="6069BCA6" w14:textId="77777777" w:rsidR="00940DEC" w:rsidRPr="00404B10" w:rsidRDefault="00940DEC" w:rsidP="00940DEC">
      <w:pPr>
        <w:ind w:right="1134"/>
        <w:rPr>
          <w:bCs/>
        </w:rPr>
      </w:pPr>
      <w:r>
        <w:t>Пункт 4 предварительной повестки дня</w:t>
      </w:r>
    </w:p>
    <w:p w14:paraId="5377120E" w14:textId="20F67A53" w:rsidR="00940DEC" w:rsidRPr="00404B10" w:rsidRDefault="00940DEC" w:rsidP="00940DEC">
      <w:pPr>
        <w:ind w:right="1467"/>
        <w:rPr>
          <w:b/>
          <w:bCs/>
        </w:rPr>
      </w:pPr>
      <w:r>
        <w:rPr>
          <w:b/>
          <w:bCs/>
        </w:rPr>
        <w:t xml:space="preserve">Упрощение правил ООН, касающихся освещения </w:t>
      </w:r>
      <w:r>
        <w:rPr>
          <w:b/>
          <w:bCs/>
        </w:rPr>
        <w:br/>
      </w:r>
      <w:r>
        <w:rPr>
          <w:b/>
          <w:bCs/>
        </w:rPr>
        <w:t>и световой сигнализации</w:t>
      </w:r>
    </w:p>
    <w:p w14:paraId="19FC968E" w14:textId="7179EF10" w:rsidR="00940DEC" w:rsidRPr="00404B10" w:rsidRDefault="00940DEC" w:rsidP="00940DEC">
      <w:pPr>
        <w:pStyle w:val="HChG"/>
      </w:pPr>
      <w:r>
        <w:tab/>
      </w:r>
      <w:r>
        <w:tab/>
      </w:r>
      <w:r>
        <w:rPr>
          <w:bCs/>
        </w:rPr>
        <w:t xml:space="preserve">Предложение по поправкам новой серии [04] </w:t>
      </w:r>
      <w:r>
        <w:rPr>
          <w:bCs/>
        </w:rPr>
        <w:br/>
      </w:r>
      <w:r>
        <w:rPr>
          <w:bCs/>
        </w:rPr>
        <w:t>к Правилам № 53 ООН</w:t>
      </w:r>
    </w:p>
    <w:p w14:paraId="524B0F23" w14:textId="77777777" w:rsidR="002B507B" w:rsidRPr="00404B10" w:rsidRDefault="00940DEC" w:rsidP="002B507B">
      <w:pPr>
        <w:pStyle w:val="H1G"/>
        <w:rPr>
          <w:szCs w:val="24"/>
        </w:rPr>
      </w:pPr>
      <w:r>
        <w:tab/>
      </w:r>
      <w:r w:rsidR="002B507B">
        <w:tab/>
      </w:r>
      <w:r w:rsidR="002B507B">
        <w:rPr>
          <w:bCs/>
        </w:rPr>
        <w:t>Представлено неофициальной рабочей группой по упрощению правил, касающихся освещения и световой сигнализации</w:t>
      </w:r>
      <w:r w:rsidR="002B507B" w:rsidRPr="00940DEC">
        <w:rPr>
          <w:rStyle w:val="aa"/>
          <w:b w:val="0"/>
          <w:bCs/>
          <w:sz w:val="20"/>
          <w:szCs w:val="24"/>
          <w:vertAlign w:val="baseline"/>
        </w:rPr>
        <w:footnoteReference w:customMarkFollows="1" w:id="1"/>
        <w:t>*</w:t>
      </w:r>
    </w:p>
    <w:p w14:paraId="249093DF" w14:textId="07B14C19" w:rsidR="002B507B" w:rsidRPr="002B507B" w:rsidRDefault="002B507B" w:rsidP="002B507B">
      <w:pPr>
        <w:pStyle w:val="SingleTxtG"/>
      </w:pPr>
      <w:r>
        <w:tab/>
        <w:t xml:space="preserve">Воспроизведенный </w:t>
      </w:r>
      <w:r w:rsidRPr="002B507B">
        <w:t>ниже текст был подготовлен неофициальной рабочей группой по упрощению правил, касающихся освещения и световой сигнализации (НРГ по УПОС), с целью обеспечения возможности постепенного отказа от установки огней/устройств устаревшего образца. Настоящее предложение включает текст, представленный Германией и Чехией и согласованный на восемьдесят седьмой сессии Рабочей группы по вопросам освещения и световой сигнализации (GRE) (ECE/TRANS/WP.29/GRE/2022/15). Изменения к существующему тексту Правил № 53 ООН выделены жирным шрифтом в случае новых положений или зачеркиванием в случае исключенных элементов</w:t>
      </w:r>
    </w:p>
    <w:p w14:paraId="13686369" w14:textId="77777777" w:rsidR="002B507B" w:rsidRDefault="002B507B">
      <w:pPr>
        <w:suppressAutoHyphens w:val="0"/>
        <w:spacing w:line="240" w:lineRule="auto"/>
      </w:pPr>
    </w:p>
    <w:p w14:paraId="58A66BEE" w14:textId="77777777" w:rsidR="002B507B" w:rsidRDefault="002B507B">
      <w:pPr>
        <w:suppressAutoHyphens w:val="0"/>
        <w:spacing w:line="240" w:lineRule="auto"/>
      </w:pPr>
    </w:p>
    <w:p w14:paraId="0054A078" w14:textId="77777777" w:rsidR="002B507B" w:rsidRDefault="002B507B">
      <w:pPr>
        <w:suppressAutoHyphens w:val="0"/>
        <w:spacing w:line="240" w:lineRule="auto"/>
      </w:pPr>
    </w:p>
    <w:p w14:paraId="3AA7B41F" w14:textId="03878060" w:rsidR="00940DEC" w:rsidRDefault="00940DEC">
      <w:pPr>
        <w:suppressAutoHyphens w:val="0"/>
        <w:spacing w:line="240" w:lineRule="auto"/>
      </w:pPr>
      <w:r>
        <w:br w:type="page"/>
      </w:r>
    </w:p>
    <w:p w14:paraId="5DEE6E34" w14:textId="6DD52DEC" w:rsidR="00940DEC" w:rsidRPr="00404B10" w:rsidRDefault="00940DEC" w:rsidP="00940DEC">
      <w:pPr>
        <w:pStyle w:val="HChG"/>
        <w:spacing w:before="240"/>
      </w:pPr>
      <w:r>
        <w:rPr>
          <w:bCs/>
        </w:rPr>
        <w:lastRenderedPageBreak/>
        <w:tab/>
      </w:r>
      <w:r>
        <w:rPr>
          <w:bCs/>
        </w:rPr>
        <w:t>I.</w:t>
      </w:r>
      <w:r>
        <w:tab/>
      </w:r>
      <w:r>
        <w:rPr>
          <w:bCs/>
        </w:rPr>
        <w:t>Предложение</w:t>
      </w:r>
    </w:p>
    <w:p w14:paraId="1F06AFC9" w14:textId="77777777" w:rsidR="00940DEC" w:rsidRPr="00404B10" w:rsidRDefault="00940DEC" w:rsidP="00940DEC">
      <w:pPr>
        <w:tabs>
          <w:tab w:val="left" w:pos="2268"/>
        </w:tabs>
        <w:spacing w:after="120"/>
        <w:ind w:left="1134" w:rightChars="540" w:right="1080"/>
        <w:jc w:val="both"/>
        <w:rPr>
          <w:bCs/>
        </w:rPr>
      </w:pPr>
      <w:r>
        <w:rPr>
          <w:i/>
          <w:iCs/>
        </w:rPr>
        <w:t xml:space="preserve">Пункт 6.1.1.1 </w:t>
      </w:r>
      <w:r>
        <w:t>изменить следующим образом:</w:t>
      </w:r>
    </w:p>
    <w:p w14:paraId="5E928543" w14:textId="77777777" w:rsidR="00940DEC" w:rsidRPr="00404B10" w:rsidRDefault="00940DEC" w:rsidP="00940DEC">
      <w:pPr>
        <w:pStyle w:val="SingleTxtG"/>
        <w:ind w:left="2268" w:hanging="1134"/>
        <w:rPr>
          <w:color w:val="000000"/>
          <w:u w:color="000000"/>
        </w:rPr>
      </w:pPr>
      <w:r>
        <w:t>«6.1.1.1</w:t>
      </w:r>
      <w:r>
        <w:tab/>
        <w:t>Для мотоциклов с объемом цилиндра ≤ 125 см</w:t>
      </w:r>
      <w:r w:rsidRPr="00FB4B90">
        <w:rPr>
          <w:vertAlign w:val="superscript"/>
        </w:rPr>
        <w:t>3</w:t>
      </w:r>
      <w:r>
        <w:t xml:space="preserve"> и максимальной мощностью ≤ 11 кВт </w:t>
      </w:r>
      <w:r>
        <w:rPr>
          <w:vertAlign w:val="superscript"/>
        </w:rPr>
        <w:t>(*)</w:t>
      </w:r>
    </w:p>
    <w:p w14:paraId="360F53FA" w14:textId="77777777" w:rsidR="00940DEC" w:rsidRPr="00404B10" w:rsidRDefault="00940DEC" w:rsidP="00940DEC">
      <w:pPr>
        <w:pStyle w:val="SingleTxtG"/>
        <w:ind w:left="2268"/>
        <w:rPr>
          <w:u w:color="000000"/>
        </w:rPr>
      </w:pPr>
      <w:r>
        <w:t>Одна или две официально утвержденного типа в соответствии с:</w:t>
      </w:r>
    </w:p>
    <w:p w14:paraId="0515623C" w14:textId="77777777" w:rsidR="00940DEC" w:rsidRPr="00404B10" w:rsidRDefault="00940DEC" w:rsidP="00940DEC">
      <w:pPr>
        <w:pStyle w:val="SingleTxtG"/>
        <w:ind w:left="2835" w:hanging="567"/>
        <w:rPr>
          <w:strike/>
        </w:rPr>
      </w:pPr>
      <w:r>
        <w:rPr>
          <w:strike/>
        </w:rPr>
        <w:t>a)</w:t>
      </w:r>
      <w:r>
        <w:tab/>
      </w:r>
      <w:r>
        <w:rPr>
          <w:strike/>
        </w:rPr>
        <w:t>классом С, D или E, предусмотренным Правилами № 113 ООН;</w:t>
      </w:r>
    </w:p>
    <w:p w14:paraId="2066450E" w14:textId="77777777" w:rsidR="00940DEC" w:rsidRPr="00404B10" w:rsidRDefault="00940DEC" w:rsidP="00940DEC">
      <w:pPr>
        <w:pStyle w:val="SingleTxtG"/>
        <w:ind w:left="2835" w:hanging="567"/>
        <w:rPr>
          <w:strike/>
        </w:rPr>
      </w:pPr>
      <w:r>
        <w:rPr>
          <w:strike/>
        </w:rPr>
        <w:t>b)</w:t>
      </w:r>
      <w:r>
        <w:tab/>
      </w:r>
      <w:r>
        <w:rPr>
          <w:strike/>
        </w:rPr>
        <w:t>Правилами № 112 ООН;</w:t>
      </w:r>
    </w:p>
    <w:p w14:paraId="0E73F8D7" w14:textId="77777777" w:rsidR="00940DEC" w:rsidRPr="00404B10" w:rsidRDefault="00940DEC" w:rsidP="00940DEC">
      <w:pPr>
        <w:pStyle w:val="SingleTxtG"/>
        <w:ind w:left="2835" w:hanging="567"/>
        <w:rPr>
          <w:strike/>
        </w:rPr>
      </w:pPr>
      <w:r>
        <w:rPr>
          <w:strike/>
        </w:rPr>
        <w:t>c)</w:t>
      </w:r>
      <w:r>
        <w:tab/>
      </w:r>
      <w:r>
        <w:rPr>
          <w:strike/>
        </w:rPr>
        <w:t>Правилами № 1 ООН;</w:t>
      </w:r>
    </w:p>
    <w:p w14:paraId="121DFFEA" w14:textId="77777777" w:rsidR="00940DEC" w:rsidRPr="00404B10" w:rsidRDefault="00940DEC" w:rsidP="00940DEC">
      <w:pPr>
        <w:pStyle w:val="SingleTxtG"/>
        <w:ind w:left="2835" w:hanging="567"/>
        <w:rPr>
          <w:strike/>
        </w:rPr>
      </w:pPr>
      <w:r>
        <w:rPr>
          <w:strike/>
        </w:rPr>
        <w:t>d)</w:t>
      </w:r>
      <w:r>
        <w:tab/>
      </w:r>
      <w:r>
        <w:rPr>
          <w:strike/>
        </w:rPr>
        <w:t>Правилами № 8 ООН;</w:t>
      </w:r>
    </w:p>
    <w:p w14:paraId="23EF6324" w14:textId="77777777" w:rsidR="00940DEC" w:rsidRPr="00404B10" w:rsidRDefault="00940DEC" w:rsidP="00940DEC">
      <w:pPr>
        <w:pStyle w:val="SingleTxtG"/>
        <w:ind w:left="2835" w:hanging="567"/>
        <w:rPr>
          <w:strike/>
        </w:rPr>
      </w:pPr>
      <w:r>
        <w:rPr>
          <w:strike/>
        </w:rPr>
        <w:t>e)</w:t>
      </w:r>
      <w:r>
        <w:tab/>
      </w:r>
      <w:r>
        <w:rPr>
          <w:strike/>
        </w:rPr>
        <w:t>Правила № 20 ООН;</w:t>
      </w:r>
    </w:p>
    <w:p w14:paraId="31BB1939" w14:textId="77777777" w:rsidR="00940DEC" w:rsidRPr="00404B10" w:rsidRDefault="00940DEC" w:rsidP="00940DEC">
      <w:pPr>
        <w:pStyle w:val="SingleTxtG"/>
        <w:ind w:left="2835" w:hanging="567"/>
        <w:rPr>
          <w:strike/>
        </w:rPr>
      </w:pPr>
      <w:r>
        <w:rPr>
          <w:strike/>
        </w:rPr>
        <w:t>f)</w:t>
      </w:r>
      <w:r>
        <w:tab/>
      </w:r>
      <w:r>
        <w:rPr>
          <w:strike/>
        </w:rPr>
        <w:t>Правила № 57 ООН;</w:t>
      </w:r>
    </w:p>
    <w:p w14:paraId="71C35B92" w14:textId="77777777" w:rsidR="00940DEC" w:rsidRPr="00404B10" w:rsidRDefault="00940DEC" w:rsidP="00940DEC">
      <w:pPr>
        <w:pStyle w:val="SingleTxtG"/>
        <w:ind w:left="2835" w:hanging="567"/>
        <w:rPr>
          <w:strike/>
        </w:rPr>
      </w:pPr>
      <w:r>
        <w:rPr>
          <w:strike/>
        </w:rPr>
        <w:t>g)</w:t>
      </w:r>
      <w:r>
        <w:tab/>
      </w:r>
      <w:r>
        <w:rPr>
          <w:strike/>
        </w:rPr>
        <w:t>Правила № 72 ООН;</w:t>
      </w:r>
    </w:p>
    <w:p w14:paraId="6E9CF542" w14:textId="77777777" w:rsidR="00940DEC" w:rsidRPr="00404B10" w:rsidRDefault="00940DEC" w:rsidP="00940DEC">
      <w:pPr>
        <w:pStyle w:val="SingleTxtG"/>
        <w:ind w:left="2835" w:hanging="567"/>
        <w:rPr>
          <w:strike/>
        </w:rPr>
      </w:pPr>
      <w:r>
        <w:rPr>
          <w:strike/>
        </w:rPr>
        <w:t>h)</w:t>
      </w:r>
      <w:r>
        <w:tab/>
      </w:r>
      <w:r>
        <w:rPr>
          <w:strike/>
        </w:rPr>
        <w:t>Правила № 98 ООН;</w:t>
      </w:r>
    </w:p>
    <w:p w14:paraId="1679E3AF" w14:textId="00CF79FE" w:rsidR="00940DEC" w:rsidRPr="00404B10" w:rsidRDefault="00940DEC" w:rsidP="00940DEC">
      <w:pPr>
        <w:spacing w:after="120"/>
        <w:ind w:left="2835" w:right="1133" w:hanging="567"/>
        <w:jc w:val="both"/>
        <w:rPr>
          <w:b/>
        </w:rPr>
      </w:pPr>
      <w:r>
        <w:rPr>
          <w:strike/>
        </w:rPr>
        <w:t>i)</w:t>
      </w:r>
      <w:r>
        <w:t xml:space="preserve"> </w:t>
      </w:r>
      <w:r>
        <w:tab/>
        <w:t xml:space="preserve">классом A, B, </w:t>
      </w:r>
      <w:r>
        <w:rPr>
          <w:strike/>
        </w:rPr>
        <w:t xml:space="preserve">D, </w:t>
      </w:r>
      <w:r>
        <w:t>C</w:t>
      </w:r>
      <w:r w:rsidRPr="00E95448">
        <w:t>S</w:t>
      </w:r>
      <w:r>
        <w:rPr>
          <w:strike/>
        </w:rPr>
        <w:t>,</w:t>
      </w:r>
      <w:r>
        <w:t xml:space="preserve"> </w:t>
      </w:r>
      <w:r>
        <w:rPr>
          <w:b/>
          <w:bCs/>
        </w:rPr>
        <w:t>или</w:t>
      </w:r>
      <w:r>
        <w:t xml:space="preserve"> DS </w:t>
      </w:r>
      <w:r>
        <w:rPr>
          <w:strike/>
        </w:rPr>
        <w:t>или ES</w:t>
      </w:r>
      <w:r>
        <w:t xml:space="preserve">, предусмотренным </w:t>
      </w:r>
      <w:r>
        <w:rPr>
          <w:b/>
          <w:bCs/>
        </w:rPr>
        <w:t>поправками серии 01 или последующих серий к</w:t>
      </w:r>
      <w:r>
        <w:t xml:space="preserve"> Правилам №</w:t>
      </w:r>
      <w:r w:rsidR="00E95448">
        <w:t> </w:t>
      </w:r>
      <w:r>
        <w:t>149 ООН».</w:t>
      </w:r>
    </w:p>
    <w:p w14:paraId="5D206A0B" w14:textId="77777777" w:rsidR="00940DEC" w:rsidRPr="00404B10" w:rsidRDefault="00940DEC" w:rsidP="00940DEC">
      <w:pPr>
        <w:tabs>
          <w:tab w:val="left" w:pos="2268"/>
        </w:tabs>
        <w:spacing w:after="120"/>
        <w:ind w:left="1134" w:rightChars="540" w:right="1080"/>
        <w:jc w:val="both"/>
        <w:rPr>
          <w:bCs/>
        </w:rPr>
      </w:pPr>
      <w:r>
        <w:rPr>
          <w:i/>
          <w:iCs/>
        </w:rPr>
        <w:t>Пункт 6.1.1.2</w:t>
      </w:r>
      <w:r>
        <w:t xml:space="preserve"> изменить следующим образом:</w:t>
      </w:r>
    </w:p>
    <w:p w14:paraId="3F910E0C" w14:textId="77777777" w:rsidR="00940DEC" w:rsidRPr="00404B10" w:rsidRDefault="00940DEC" w:rsidP="00940DEC">
      <w:pPr>
        <w:pStyle w:val="SingleTxtG"/>
        <w:ind w:left="2268" w:hanging="1134"/>
        <w:jc w:val="left"/>
      </w:pPr>
      <w:r>
        <w:t xml:space="preserve">«6.1.1.2 </w:t>
      </w:r>
      <w:r>
        <w:tab/>
        <w:t>Для мотоциклов с объемом цилиндра ≤ 125 см</w:t>
      </w:r>
      <w:r>
        <w:rPr>
          <w:vertAlign w:val="superscript"/>
        </w:rPr>
        <w:t>3</w:t>
      </w:r>
      <w:r>
        <w:t xml:space="preserve"> и максимальной мощностью ≤ 11 кВт </w:t>
      </w:r>
      <w:r>
        <w:rPr>
          <w:vertAlign w:val="superscript"/>
        </w:rPr>
        <w:t>(*)</w:t>
      </w:r>
    </w:p>
    <w:p w14:paraId="3AD4CB56" w14:textId="77777777" w:rsidR="00940DEC" w:rsidRPr="00404B10" w:rsidRDefault="00940DEC" w:rsidP="00940DEC">
      <w:pPr>
        <w:pStyle w:val="SingleTxtG"/>
        <w:ind w:left="2552" w:hanging="284"/>
      </w:pPr>
      <w:r>
        <w:t>Одна или две официально утвержденного типа в соответствии с:</w:t>
      </w:r>
    </w:p>
    <w:p w14:paraId="10896814" w14:textId="77777777" w:rsidR="00940DEC" w:rsidRPr="00404B10" w:rsidRDefault="00940DEC" w:rsidP="00940DEC">
      <w:pPr>
        <w:pStyle w:val="SingleTxtG"/>
        <w:ind w:left="2694" w:hanging="426"/>
        <w:rPr>
          <w:strike/>
        </w:rPr>
      </w:pPr>
      <w:r>
        <w:rPr>
          <w:strike/>
        </w:rPr>
        <w:t>a)</w:t>
      </w:r>
      <w:r>
        <w:tab/>
      </w:r>
      <w:r>
        <w:rPr>
          <w:strike/>
        </w:rPr>
        <w:t>классом D или E, предусмотренным Правилами № 113 ООН;</w:t>
      </w:r>
    </w:p>
    <w:p w14:paraId="026A85D6" w14:textId="77777777" w:rsidR="00940DEC" w:rsidRPr="00404B10" w:rsidRDefault="00940DEC" w:rsidP="00940DEC">
      <w:pPr>
        <w:pStyle w:val="SingleTxtG"/>
        <w:ind w:left="2694" w:hanging="426"/>
        <w:rPr>
          <w:strike/>
        </w:rPr>
      </w:pPr>
      <w:r>
        <w:rPr>
          <w:strike/>
        </w:rPr>
        <w:t>b)</w:t>
      </w:r>
      <w:r>
        <w:tab/>
      </w:r>
      <w:r>
        <w:rPr>
          <w:strike/>
        </w:rPr>
        <w:t>Правилами № 112 ООН;</w:t>
      </w:r>
    </w:p>
    <w:p w14:paraId="4B9D098E" w14:textId="77777777" w:rsidR="00940DEC" w:rsidRPr="00404B10" w:rsidRDefault="00940DEC" w:rsidP="00940DEC">
      <w:pPr>
        <w:pStyle w:val="SingleTxtG"/>
        <w:ind w:left="2694" w:hanging="426"/>
        <w:rPr>
          <w:strike/>
        </w:rPr>
      </w:pPr>
      <w:r>
        <w:rPr>
          <w:strike/>
        </w:rPr>
        <w:t>c)</w:t>
      </w:r>
      <w:r>
        <w:tab/>
      </w:r>
      <w:r>
        <w:rPr>
          <w:strike/>
        </w:rPr>
        <w:t>Правилами № 1 ООН;</w:t>
      </w:r>
    </w:p>
    <w:p w14:paraId="628469DF" w14:textId="77777777" w:rsidR="00940DEC" w:rsidRPr="00404B10" w:rsidRDefault="00940DEC" w:rsidP="00940DEC">
      <w:pPr>
        <w:pStyle w:val="SingleTxtG"/>
        <w:ind w:left="2694" w:hanging="426"/>
        <w:rPr>
          <w:strike/>
        </w:rPr>
      </w:pPr>
      <w:r>
        <w:rPr>
          <w:strike/>
        </w:rPr>
        <w:t>d)</w:t>
      </w:r>
      <w:r>
        <w:tab/>
      </w:r>
      <w:r>
        <w:rPr>
          <w:strike/>
        </w:rPr>
        <w:t>Правилами № 8 ООН;</w:t>
      </w:r>
    </w:p>
    <w:p w14:paraId="0CDE8654" w14:textId="77777777" w:rsidR="00940DEC" w:rsidRPr="00404B10" w:rsidRDefault="00940DEC" w:rsidP="00940DEC">
      <w:pPr>
        <w:pStyle w:val="SingleTxtG"/>
        <w:ind w:left="2694" w:hanging="426"/>
        <w:rPr>
          <w:strike/>
        </w:rPr>
      </w:pPr>
      <w:r>
        <w:rPr>
          <w:strike/>
        </w:rPr>
        <w:t>e)</w:t>
      </w:r>
      <w:r>
        <w:tab/>
      </w:r>
      <w:r>
        <w:rPr>
          <w:strike/>
        </w:rPr>
        <w:t>Правилами № 20 ООН;</w:t>
      </w:r>
    </w:p>
    <w:p w14:paraId="4FD3F0B9" w14:textId="77777777" w:rsidR="00940DEC" w:rsidRPr="00404B10" w:rsidRDefault="00940DEC" w:rsidP="00940DEC">
      <w:pPr>
        <w:pStyle w:val="SingleTxtG"/>
        <w:ind w:left="2694" w:hanging="426"/>
        <w:rPr>
          <w:strike/>
        </w:rPr>
      </w:pPr>
      <w:r>
        <w:rPr>
          <w:strike/>
        </w:rPr>
        <w:t>f)</w:t>
      </w:r>
      <w:r>
        <w:tab/>
      </w:r>
      <w:r>
        <w:rPr>
          <w:strike/>
        </w:rPr>
        <w:t>Правилами № 72 ООН;</w:t>
      </w:r>
    </w:p>
    <w:p w14:paraId="10C6C97E" w14:textId="77777777" w:rsidR="00940DEC" w:rsidRPr="00404B10" w:rsidRDefault="00940DEC" w:rsidP="00940DEC">
      <w:pPr>
        <w:pStyle w:val="SingleTxtG"/>
        <w:ind w:left="2694" w:hanging="426"/>
        <w:rPr>
          <w:strike/>
        </w:rPr>
      </w:pPr>
      <w:r>
        <w:rPr>
          <w:strike/>
        </w:rPr>
        <w:t>g)</w:t>
      </w:r>
      <w:r>
        <w:tab/>
      </w:r>
      <w:r>
        <w:rPr>
          <w:strike/>
        </w:rPr>
        <w:t>Правилами № 98 ООН;</w:t>
      </w:r>
    </w:p>
    <w:p w14:paraId="352CA9E9" w14:textId="77777777" w:rsidR="00940DEC" w:rsidRPr="00404B10" w:rsidRDefault="00940DEC" w:rsidP="00940DEC">
      <w:pPr>
        <w:pStyle w:val="SingleTxtG"/>
        <w:ind w:left="2694" w:hanging="426"/>
        <w:rPr>
          <w:bCs/>
          <w:strike/>
        </w:rPr>
      </w:pPr>
      <w:r>
        <w:rPr>
          <w:strike/>
        </w:rPr>
        <w:t>h)</w:t>
      </w:r>
      <w:r>
        <w:tab/>
        <w:t xml:space="preserve">классом A, B, </w:t>
      </w:r>
      <w:r>
        <w:rPr>
          <w:strike/>
        </w:rPr>
        <w:t xml:space="preserve">D, </w:t>
      </w:r>
      <w:r>
        <w:rPr>
          <w:b/>
          <w:bCs/>
        </w:rPr>
        <w:t>или</w:t>
      </w:r>
      <w:r>
        <w:t xml:space="preserve"> DS</w:t>
      </w:r>
      <w:r>
        <w:rPr>
          <w:strike/>
        </w:rPr>
        <w:t xml:space="preserve"> или ES</w:t>
      </w:r>
      <w:r>
        <w:t xml:space="preserve">, предусмотренным </w:t>
      </w:r>
      <w:r>
        <w:rPr>
          <w:b/>
          <w:bCs/>
        </w:rPr>
        <w:t>поправками серии 01 или последующих серий к</w:t>
      </w:r>
      <w:r>
        <w:t xml:space="preserve"> Правилам № 149 ООН.</w:t>
      </w:r>
    </w:p>
    <w:p w14:paraId="0D7F1FE5" w14:textId="77777777" w:rsidR="00940DEC" w:rsidRPr="00404B10" w:rsidRDefault="00940DEC" w:rsidP="00940DEC">
      <w:pPr>
        <w:pStyle w:val="SingleTxtG"/>
        <w:ind w:left="2552" w:hanging="284"/>
        <w:rPr>
          <w:bCs/>
        </w:rPr>
      </w:pPr>
      <w:r>
        <w:t>Две официально утвержденного типа в соответствии с:</w:t>
      </w:r>
    </w:p>
    <w:p w14:paraId="60F75C45" w14:textId="77777777" w:rsidR="00940DEC" w:rsidRPr="00404B10" w:rsidRDefault="00940DEC" w:rsidP="00940DEC">
      <w:pPr>
        <w:pStyle w:val="SingleTxtG"/>
        <w:ind w:left="2694" w:hanging="426"/>
        <w:rPr>
          <w:bCs/>
          <w:strike/>
        </w:rPr>
      </w:pPr>
      <w:r>
        <w:rPr>
          <w:strike/>
        </w:rPr>
        <w:t>i)</w:t>
      </w:r>
      <w:r>
        <w:tab/>
      </w:r>
      <w:r>
        <w:rPr>
          <w:strike/>
        </w:rPr>
        <w:t>классом С, предусмотренным Правилами № 113 ООН;</w:t>
      </w:r>
    </w:p>
    <w:p w14:paraId="0C9BB93B" w14:textId="7198F008" w:rsidR="00940DEC" w:rsidRDefault="00940DEC" w:rsidP="00940DEC">
      <w:pPr>
        <w:pStyle w:val="SingleTxtG"/>
        <w:ind w:left="2694" w:hanging="426"/>
      </w:pPr>
      <w:r>
        <w:rPr>
          <w:strike/>
        </w:rPr>
        <w:t>j)</w:t>
      </w:r>
      <w:r>
        <w:tab/>
        <w:t xml:space="preserve">классом СS, предусмотренным </w:t>
      </w:r>
      <w:r>
        <w:rPr>
          <w:b/>
          <w:bCs/>
        </w:rPr>
        <w:t>поправками серии 01 или последующих серий к</w:t>
      </w:r>
      <w:r>
        <w:t xml:space="preserve"> Правилам № 149 ООН.</w:t>
      </w:r>
    </w:p>
    <w:p w14:paraId="1077D8CE" w14:textId="60C514CD" w:rsidR="00940DEC" w:rsidRDefault="00940DEC" w:rsidP="00940DEC">
      <w:pPr>
        <w:pStyle w:val="SingleTxtG"/>
        <w:ind w:left="2694" w:hanging="426"/>
      </w:pPr>
    </w:p>
    <w:p w14:paraId="4D1DD111" w14:textId="3A5BDF79" w:rsidR="00940DEC" w:rsidRPr="00404B10" w:rsidRDefault="00940DEC" w:rsidP="00940DEC">
      <w:pPr>
        <w:tabs>
          <w:tab w:val="right" w:pos="2155"/>
        </w:tabs>
        <w:spacing w:after="80"/>
        <w:ind w:left="709"/>
        <w:rPr>
          <w:bCs/>
          <w:u w:val="single"/>
        </w:rPr>
      </w:pPr>
      <w:r w:rsidRPr="00404B10">
        <w:rPr>
          <w:bCs/>
          <w:u w:val="single"/>
        </w:rPr>
        <w:tab/>
      </w:r>
      <w:r w:rsidRPr="00404B10">
        <w:rPr>
          <w:bCs/>
          <w:u w:val="single"/>
        </w:rPr>
        <w:tab/>
      </w:r>
    </w:p>
    <w:p w14:paraId="0BEA61B4" w14:textId="77777777" w:rsidR="00940DEC" w:rsidRPr="00404B10" w:rsidRDefault="00940DEC" w:rsidP="00593D83">
      <w:pPr>
        <w:pStyle w:val="ad"/>
        <w:rPr>
          <w:bCs/>
          <w:i/>
        </w:rPr>
      </w:pPr>
      <w:r>
        <w:tab/>
        <w:t>*</w:t>
      </w:r>
      <w:r>
        <w:tab/>
        <w:t>Предельные значения мощности основаны на номинальной максимальной мощности в режиме длительной нагрузки для транспортных средств на электрической тяге и максимальной эффективной мощности для транспортных средств с двигателем внутреннего сгорания».</w:t>
      </w:r>
      <w:r w:rsidRPr="00404B10">
        <w:rPr>
          <w:bCs/>
          <w:i/>
        </w:rPr>
        <w:br w:type="page"/>
      </w:r>
    </w:p>
    <w:p w14:paraId="39B2F8C7" w14:textId="77777777" w:rsidR="00940DEC" w:rsidRPr="00404B10" w:rsidRDefault="00940DEC" w:rsidP="00940DEC">
      <w:pPr>
        <w:tabs>
          <w:tab w:val="left" w:pos="2268"/>
        </w:tabs>
        <w:spacing w:after="120"/>
        <w:ind w:left="1134" w:rightChars="540" w:right="1080"/>
        <w:jc w:val="both"/>
        <w:rPr>
          <w:bCs/>
        </w:rPr>
      </w:pPr>
      <w:r>
        <w:rPr>
          <w:i/>
          <w:iCs/>
        </w:rPr>
        <w:lastRenderedPageBreak/>
        <w:t>Пункт 6.1.6.1</w:t>
      </w:r>
      <w:r>
        <w:t xml:space="preserve"> изменить следующим образом:</w:t>
      </w:r>
    </w:p>
    <w:p w14:paraId="21FEC196" w14:textId="77777777" w:rsidR="00940DEC" w:rsidRPr="00404B10" w:rsidRDefault="00940DEC" w:rsidP="00940DEC">
      <w:pPr>
        <w:spacing w:after="120"/>
        <w:ind w:left="2268" w:right="1134" w:hanging="1134"/>
        <w:jc w:val="both"/>
      </w:pPr>
      <w:r>
        <w:t>«6.1.6.1</w:t>
      </w:r>
      <w:r>
        <w:tab/>
        <w:t>Огонь (огни) ближнего света может (могут) оставаться включенным(и) одновременно с огнем (огнями) дальнего света.</w:t>
      </w:r>
    </w:p>
    <w:p w14:paraId="4555626C" w14:textId="05E230CA" w:rsidR="00940DEC" w:rsidRPr="00404B10" w:rsidRDefault="00940DEC" w:rsidP="00940DEC">
      <w:pPr>
        <w:spacing w:after="120"/>
        <w:ind w:left="2268" w:right="1134"/>
        <w:jc w:val="both"/>
      </w:pPr>
      <w:r>
        <w:t xml:space="preserve">Вместе с тем если транспортное средство оснащено источником вторичного(ых) луча(ей) дальнего света, официально утвержденного(ых) на основании </w:t>
      </w:r>
      <w:r w:rsidR="00A620C0" w:rsidRPr="00A620C0">
        <w:t>П</w:t>
      </w:r>
      <w:r w:rsidRPr="00A620C0">
        <w:t xml:space="preserve">равил № </w:t>
      </w:r>
      <w:r w:rsidRPr="00A620C0">
        <w:rPr>
          <w:strike/>
        </w:rPr>
        <w:t>113 или</w:t>
      </w:r>
      <w:r w:rsidRPr="00A620C0">
        <w:t xml:space="preserve"> 149 ООН, то</w:t>
      </w:r>
      <w:r>
        <w:t xml:space="preserve"> одновременно с вторичным(и) лучом(ами) дальнего света должен оставаться включенным по меньшей мере один из следующих огней:</w:t>
      </w:r>
    </w:p>
    <w:p w14:paraId="77AD9549" w14:textId="77777777" w:rsidR="00940DEC" w:rsidRPr="00404B10" w:rsidRDefault="00940DEC" w:rsidP="00940DEC">
      <w:pPr>
        <w:spacing w:after="120"/>
        <w:ind w:left="2835" w:rightChars="567" w:right="1134" w:hanging="567"/>
        <w:jc w:val="both"/>
        <w:rPr>
          <w:iCs/>
        </w:rPr>
      </w:pPr>
      <w:r>
        <w:t>a)</w:t>
      </w:r>
      <w:r>
        <w:tab/>
        <w:t>луч(и) ближнего света;</w:t>
      </w:r>
    </w:p>
    <w:p w14:paraId="5944F95E" w14:textId="77777777" w:rsidR="00940DEC" w:rsidRPr="00404B10" w:rsidRDefault="00940DEC" w:rsidP="00940DEC">
      <w:pPr>
        <w:spacing w:after="120"/>
        <w:ind w:left="2835" w:rightChars="567" w:right="1134" w:hanging="567"/>
        <w:jc w:val="both"/>
        <w:rPr>
          <w:iCs/>
          <w:strike/>
        </w:rPr>
      </w:pPr>
      <w:r>
        <w:rPr>
          <w:strike/>
        </w:rPr>
        <w:t>b)</w:t>
      </w:r>
      <w:r>
        <w:tab/>
      </w:r>
      <w:r>
        <w:rPr>
          <w:strike/>
        </w:rPr>
        <w:t>первичный луч дальнего света, официально утвержденный на основании правил № 113 или 149 ООН;</w:t>
      </w:r>
    </w:p>
    <w:p w14:paraId="461F820F" w14:textId="401F8CDF" w:rsidR="00940DEC" w:rsidRPr="00404B10" w:rsidRDefault="00940DEC" w:rsidP="00940DEC">
      <w:pPr>
        <w:spacing w:after="120"/>
        <w:ind w:left="2835" w:rightChars="567" w:right="1134" w:hanging="567"/>
        <w:jc w:val="both"/>
        <w:rPr>
          <w:iCs/>
        </w:rPr>
      </w:pPr>
      <w:r>
        <w:rPr>
          <w:strike/>
        </w:rPr>
        <w:t>c</w:t>
      </w:r>
      <w:r>
        <w:rPr>
          <w:b/>
          <w:bCs/>
        </w:rPr>
        <w:t>b</w:t>
      </w:r>
      <w:r>
        <w:t>)</w:t>
      </w:r>
      <w:r>
        <w:tab/>
        <w:t xml:space="preserve">луч дальнего света класса A или B, официально утвержденный на основании поправок серии 01 </w:t>
      </w:r>
      <w:r>
        <w:rPr>
          <w:strike/>
        </w:rPr>
        <w:t>и</w:t>
      </w:r>
      <w:r>
        <w:t xml:space="preserve"> </w:t>
      </w:r>
      <w:r>
        <w:rPr>
          <w:b/>
          <w:bCs/>
        </w:rPr>
        <w:t>или</w:t>
      </w:r>
      <w:r>
        <w:t xml:space="preserve"> последующих серий к Правилам № 149 ООН».</w:t>
      </w:r>
    </w:p>
    <w:p w14:paraId="41CD5D67" w14:textId="77777777" w:rsidR="00940DEC" w:rsidRPr="00404B10" w:rsidRDefault="00940DEC" w:rsidP="00940DEC">
      <w:pPr>
        <w:tabs>
          <w:tab w:val="left" w:pos="2268"/>
        </w:tabs>
        <w:spacing w:after="120"/>
        <w:ind w:left="1134" w:rightChars="567" w:right="1134"/>
        <w:jc w:val="both"/>
        <w:rPr>
          <w:bCs/>
        </w:rPr>
      </w:pPr>
      <w:r>
        <w:rPr>
          <w:i/>
          <w:iCs/>
        </w:rPr>
        <w:t>Пункт 6.2.1.1</w:t>
      </w:r>
      <w:r>
        <w:t xml:space="preserve"> изменить следующим образом:</w:t>
      </w:r>
    </w:p>
    <w:p w14:paraId="7E851E18" w14:textId="77777777" w:rsidR="00940DEC" w:rsidRPr="00404B10" w:rsidRDefault="00940DEC" w:rsidP="00940DEC">
      <w:pPr>
        <w:suppressAutoHyphens w:val="0"/>
        <w:spacing w:after="120" w:line="280" w:lineRule="atLeast"/>
        <w:ind w:left="2268" w:right="1134" w:hanging="1134"/>
        <w:rPr>
          <w:bCs/>
        </w:rPr>
      </w:pPr>
      <w:r>
        <w:t>«6.2.1.1</w:t>
      </w:r>
      <w:r>
        <w:tab/>
        <w:t>Для мотоциклов с объемом цилиндра ≤ 125 см</w:t>
      </w:r>
      <w:r>
        <w:rPr>
          <w:vertAlign w:val="superscript"/>
        </w:rPr>
        <w:t xml:space="preserve">3 </w:t>
      </w:r>
      <w:r>
        <w:t xml:space="preserve">и максимальной мощностью ≤ 11 кВт </w:t>
      </w:r>
      <w:r>
        <w:rPr>
          <w:vertAlign w:val="superscript"/>
        </w:rPr>
        <w:t>(*)</w:t>
      </w:r>
    </w:p>
    <w:p w14:paraId="53E06B37" w14:textId="77777777" w:rsidR="00940DEC" w:rsidRPr="00404B10" w:rsidRDefault="00940DEC" w:rsidP="00940DEC">
      <w:pPr>
        <w:pStyle w:val="SingleTxtG"/>
        <w:ind w:left="2835" w:rightChars="567" w:hanging="567"/>
        <w:rPr>
          <w:rFonts w:cs="Courier New"/>
        </w:rPr>
      </w:pPr>
      <w:r>
        <w:t>Одна или две официально утвержденного типа в соответствии с:</w:t>
      </w:r>
    </w:p>
    <w:p w14:paraId="637DF76B" w14:textId="77777777" w:rsidR="00940DEC" w:rsidRPr="00404B10" w:rsidRDefault="00940DEC" w:rsidP="00940DEC">
      <w:pPr>
        <w:pStyle w:val="SingleTxtG"/>
        <w:ind w:left="2835" w:rightChars="567" w:hanging="567"/>
        <w:rPr>
          <w:rFonts w:cs="Courier New"/>
          <w:strike/>
        </w:rPr>
      </w:pPr>
      <w:r>
        <w:rPr>
          <w:strike/>
        </w:rPr>
        <w:t>a)</w:t>
      </w:r>
      <w:r>
        <w:tab/>
      </w:r>
      <w:r>
        <w:rPr>
          <w:strike/>
        </w:rPr>
        <w:t>классом С, D или E, предусмотренным Правилами № 113 ООН;</w:t>
      </w:r>
    </w:p>
    <w:p w14:paraId="7289A6EC" w14:textId="77777777" w:rsidR="00940DEC" w:rsidRPr="00404B10" w:rsidRDefault="00940DEC" w:rsidP="00940DEC">
      <w:pPr>
        <w:pStyle w:val="SingleTxtG"/>
        <w:ind w:left="2835" w:rightChars="567" w:hanging="567"/>
        <w:rPr>
          <w:rFonts w:cs="Courier New"/>
          <w:strike/>
        </w:rPr>
      </w:pPr>
      <w:r>
        <w:rPr>
          <w:strike/>
        </w:rPr>
        <w:t>b)</w:t>
      </w:r>
      <w:r>
        <w:tab/>
      </w:r>
      <w:r>
        <w:rPr>
          <w:strike/>
        </w:rPr>
        <w:t>Правилами № 112 ООН;</w:t>
      </w:r>
    </w:p>
    <w:p w14:paraId="25D5B0E2" w14:textId="77777777" w:rsidR="00940DEC" w:rsidRPr="00404B10" w:rsidRDefault="00940DEC" w:rsidP="00940DEC">
      <w:pPr>
        <w:pStyle w:val="SingleTxtG"/>
        <w:ind w:left="2835" w:rightChars="567" w:hanging="567"/>
        <w:rPr>
          <w:rFonts w:cs="Courier New"/>
          <w:strike/>
        </w:rPr>
      </w:pPr>
      <w:r>
        <w:rPr>
          <w:strike/>
        </w:rPr>
        <w:t>c)</w:t>
      </w:r>
      <w:r>
        <w:tab/>
      </w:r>
      <w:r>
        <w:rPr>
          <w:strike/>
        </w:rPr>
        <w:t>Правилами № 1 ООН;</w:t>
      </w:r>
    </w:p>
    <w:p w14:paraId="11EF9F67" w14:textId="77777777" w:rsidR="00940DEC" w:rsidRPr="00404B10" w:rsidRDefault="00940DEC" w:rsidP="00940DEC">
      <w:pPr>
        <w:pStyle w:val="SingleTxtG"/>
        <w:ind w:left="2835" w:rightChars="567" w:hanging="567"/>
        <w:rPr>
          <w:strike/>
        </w:rPr>
      </w:pPr>
      <w:r>
        <w:rPr>
          <w:strike/>
        </w:rPr>
        <w:t>d)</w:t>
      </w:r>
      <w:r>
        <w:tab/>
      </w:r>
      <w:r>
        <w:rPr>
          <w:strike/>
        </w:rPr>
        <w:t>Правилами № 8 ООН;</w:t>
      </w:r>
    </w:p>
    <w:p w14:paraId="30C2E8F8" w14:textId="77777777" w:rsidR="00940DEC" w:rsidRPr="00404B10" w:rsidRDefault="00940DEC" w:rsidP="00940DEC">
      <w:pPr>
        <w:pStyle w:val="SingleTxtG"/>
        <w:ind w:left="2835" w:rightChars="567" w:hanging="567"/>
        <w:rPr>
          <w:rFonts w:cs="Courier New"/>
          <w:strike/>
        </w:rPr>
      </w:pPr>
      <w:r>
        <w:rPr>
          <w:strike/>
        </w:rPr>
        <w:t>e)</w:t>
      </w:r>
      <w:r>
        <w:tab/>
      </w:r>
      <w:r>
        <w:rPr>
          <w:strike/>
        </w:rPr>
        <w:t>Правилами № 20 ООН;</w:t>
      </w:r>
    </w:p>
    <w:p w14:paraId="40702E90" w14:textId="77777777" w:rsidR="00940DEC" w:rsidRPr="00404B10" w:rsidRDefault="00940DEC" w:rsidP="00940DEC">
      <w:pPr>
        <w:pStyle w:val="SingleTxtG"/>
        <w:ind w:left="2835" w:rightChars="567" w:hanging="567"/>
        <w:rPr>
          <w:rFonts w:cs="Courier New"/>
          <w:strike/>
        </w:rPr>
      </w:pPr>
      <w:r>
        <w:rPr>
          <w:strike/>
        </w:rPr>
        <w:t>f)</w:t>
      </w:r>
      <w:r>
        <w:tab/>
      </w:r>
      <w:r>
        <w:rPr>
          <w:strike/>
        </w:rPr>
        <w:t>Правилами № 57 ООН;</w:t>
      </w:r>
    </w:p>
    <w:p w14:paraId="2AB71432" w14:textId="77777777" w:rsidR="00940DEC" w:rsidRPr="00404B10" w:rsidRDefault="00940DEC" w:rsidP="00940DEC">
      <w:pPr>
        <w:pStyle w:val="SingleTxtG"/>
        <w:ind w:left="2835" w:rightChars="567" w:hanging="567"/>
        <w:rPr>
          <w:rFonts w:cs="Courier New"/>
          <w:strike/>
        </w:rPr>
      </w:pPr>
      <w:r>
        <w:rPr>
          <w:strike/>
        </w:rPr>
        <w:t>g)</w:t>
      </w:r>
      <w:r>
        <w:tab/>
      </w:r>
      <w:r>
        <w:rPr>
          <w:strike/>
        </w:rPr>
        <w:t>Правилами № 72 ООН;</w:t>
      </w:r>
    </w:p>
    <w:p w14:paraId="4C8E7963" w14:textId="77777777" w:rsidR="00940DEC" w:rsidRPr="00404B10" w:rsidRDefault="00940DEC" w:rsidP="00940DEC">
      <w:pPr>
        <w:pStyle w:val="SingleTxtG"/>
        <w:ind w:left="2835" w:rightChars="567" w:hanging="567"/>
        <w:rPr>
          <w:rFonts w:cs="Courier New"/>
          <w:bCs/>
          <w:strike/>
        </w:rPr>
      </w:pPr>
      <w:r>
        <w:rPr>
          <w:strike/>
        </w:rPr>
        <w:t>h)</w:t>
      </w:r>
      <w:r>
        <w:tab/>
      </w:r>
      <w:r>
        <w:rPr>
          <w:strike/>
        </w:rPr>
        <w:t>Правилами № 98 ООН;</w:t>
      </w:r>
    </w:p>
    <w:p w14:paraId="10D39FC9" w14:textId="526EA31C" w:rsidR="00940DEC" w:rsidRPr="00404B10" w:rsidRDefault="00940DEC" w:rsidP="00940DEC">
      <w:pPr>
        <w:spacing w:after="120"/>
        <w:ind w:left="2835" w:rightChars="567" w:right="1134" w:hanging="567"/>
        <w:jc w:val="both"/>
        <w:rPr>
          <w:bCs/>
          <w:strike/>
        </w:rPr>
      </w:pPr>
      <w:r>
        <w:rPr>
          <w:strike/>
        </w:rPr>
        <w:t>i)</w:t>
      </w:r>
      <w:r>
        <w:t xml:space="preserve"> </w:t>
      </w:r>
      <w:r>
        <w:tab/>
      </w:r>
      <w:r>
        <w:tab/>
        <w:t xml:space="preserve">классом </w:t>
      </w:r>
      <w:r>
        <w:rPr>
          <w:strike/>
        </w:rPr>
        <w:t>A, B,</w:t>
      </w:r>
      <w:r>
        <w:t xml:space="preserve"> </w:t>
      </w:r>
      <w:r>
        <w:rPr>
          <w:b/>
          <w:bCs/>
        </w:rPr>
        <w:t>С,</w:t>
      </w:r>
      <w:r>
        <w:t xml:space="preserve"> </w:t>
      </w:r>
      <w:r>
        <w:rPr>
          <w:strike/>
        </w:rPr>
        <w:t>D,</w:t>
      </w:r>
      <w:r>
        <w:t xml:space="preserve"> CS </w:t>
      </w:r>
      <w:r>
        <w:rPr>
          <w:b/>
          <w:bCs/>
        </w:rPr>
        <w:t>или</w:t>
      </w:r>
      <w:r>
        <w:t xml:space="preserve"> DS</w:t>
      </w:r>
      <w:r>
        <w:rPr>
          <w:strike/>
        </w:rPr>
        <w:t xml:space="preserve"> или ES</w:t>
      </w:r>
      <w:r>
        <w:t xml:space="preserve">, предусмотренным </w:t>
      </w:r>
      <w:r>
        <w:rPr>
          <w:b/>
          <w:bCs/>
        </w:rPr>
        <w:t xml:space="preserve">поправками серии 01 или последующих серий к </w:t>
      </w:r>
      <w:r>
        <w:t>Правилам №</w:t>
      </w:r>
      <w:r w:rsidR="00A620C0">
        <w:t> </w:t>
      </w:r>
      <w:r>
        <w:t xml:space="preserve">149 ООН; </w:t>
      </w:r>
    </w:p>
    <w:p w14:paraId="21A5AD2D" w14:textId="77777777" w:rsidR="00940DEC" w:rsidRPr="00404B10" w:rsidRDefault="00940DEC" w:rsidP="00940DEC">
      <w:pPr>
        <w:spacing w:after="120"/>
        <w:ind w:left="2835" w:rightChars="567" w:right="1134" w:hanging="567"/>
        <w:jc w:val="both"/>
        <w:rPr>
          <w:bCs/>
          <w:iCs/>
          <w:strike/>
        </w:rPr>
      </w:pPr>
      <w:r>
        <w:rPr>
          <w:strike/>
        </w:rPr>
        <w:t>j)</w:t>
      </w:r>
      <w:r>
        <w:tab/>
      </w:r>
      <w:r>
        <w:rPr>
          <w:strike/>
        </w:rPr>
        <w:t>классом C или V, предусмотренным поправками серии 01 и последующих серий к Правилам № 149 ООН</w:t>
      </w:r>
      <w:r w:rsidRPr="00FB4B90">
        <w:t>».</w:t>
      </w:r>
    </w:p>
    <w:p w14:paraId="6BF151F0" w14:textId="77777777" w:rsidR="00940DEC" w:rsidRPr="00404B10" w:rsidRDefault="00940DEC" w:rsidP="00940DEC">
      <w:pPr>
        <w:tabs>
          <w:tab w:val="left" w:pos="2268"/>
        </w:tabs>
        <w:spacing w:after="120"/>
        <w:ind w:left="1134" w:rightChars="567" w:right="1134"/>
        <w:jc w:val="both"/>
        <w:rPr>
          <w:bCs/>
        </w:rPr>
      </w:pPr>
      <w:r>
        <w:rPr>
          <w:i/>
          <w:iCs/>
        </w:rPr>
        <w:t xml:space="preserve">Пункт 6.2.1.2 </w:t>
      </w:r>
      <w:r>
        <w:t>изменить следующим образом:</w:t>
      </w:r>
    </w:p>
    <w:p w14:paraId="23E1660A" w14:textId="595CC90E" w:rsidR="00940DEC" w:rsidRPr="00404B10" w:rsidRDefault="00940DEC" w:rsidP="00940DEC">
      <w:pPr>
        <w:suppressAutoHyphens w:val="0"/>
        <w:spacing w:after="120" w:line="280" w:lineRule="atLeast"/>
        <w:ind w:left="2268" w:right="1134" w:hanging="1134"/>
        <w:rPr>
          <w:rFonts w:cs="Courier New"/>
          <w:bCs/>
        </w:rPr>
      </w:pPr>
      <w:r>
        <w:t>«6.2.1.2</w:t>
      </w:r>
      <w:r>
        <w:tab/>
        <w:t xml:space="preserve">Для мотоциклов с объемом цилиндра </w:t>
      </w:r>
      <w:r w:rsidR="00A620C0" w:rsidRPr="00B81668">
        <w:rPr>
          <w:rFonts w:cs="Courier New"/>
        </w:rPr>
        <w:t xml:space="preserve">&gt; </w:t>
      </w:r>
      <w:r>
        <w:t>125 см</w:t>
      </w:r>
      <w:r>
        <w:rPr>
          <w:vertAlign w:val="superscript"/>
        </w:rPr>
        <w:t>3</w:t>
      </w:r>
      <w:r>
        <w:t xml:space="preserve"> и максимальной мощностью </w:t>
      </w:r>
      <w:r w:rsidR="00A620C0" w:rsidRPr="00B81668">
        <w:rPr>
          <w:bCs/>
          <w:lang w:eastAsia="zh-CN"/>
        </w:rPr>
        <w:t>&gt;</w:t>
      </w:r>
      <w:r>
        <w:t xml:space="preserve"> 11 кВт</w:t>
      </w:r>
      <w:r>
        <w:rPr>
          <w:vertAlign w:val="superscript"/>
        </w:rPr>
        <w:t xml:space="preserve"> (*)</w:t>
      </w:r>
    </w:p>
    <w:p w14:paraId="19145F3C" w14:textId="77777777" w:rsidR="00940DEC" w:rsidRPr="00404B10" w:rsidRDefault="00940DEC" w:rsidP="00940DEC">
      <w:pPr>
        <w:pStyle w:val="SingleTxtG"/>
        <w:ind w:left="2835" w:rightChars="567" w:hanging="567"/>
        <w:rPr>
          <w:rFonts w:cs="Courier New"/>
        </w:rPr>
      </w:pPr>
      <w:r>
        <w:t>Одна или две официально утвержденного типа в соответствии с:</w:t>
      </w:r>
    </w:p>
    <w:p w14:paraId="3D962CDB" w14:textId="77777777" w:rsidR="00940DEC" w:rsidRPr="00404B10" w:rsidRDefault="00940DEC" w:rsidP="00940DEC">
      <w:pPr>
        <w:pStyle w:val="SingleTxtG"/>
        <w:ind w:left="2835" w:rightChars="567" w:hanging="567"/>
        <w:rPr>
          <w:rFonts w:cs="Courier New"/>
          <w:strike/>
        </w:rPr>
      </w:pPr>
      <w:r>
        <w:rPr>
          <w:strike/>
        </w:rPr>
        <w:t>a)</w:t>
      </w:r>
      <w:r>
        <w:tab/>
      </w:r>
      <w:r>
        <w:rPr>
          <w:strike/>
        </w:rPr>
        <w:t>классом D или E, предусмотренным Правилами № 113 ООН;</w:t>
      </w:r>
    </w:p>
    <w:p w14:paraId="45439FE8" w14:textId="77777777" w:rsidR="00940DEC" w:rsidRPr="00404B10" w:rsidRDefault="00940DEC" w:rsidP="00940DEC">
      <w:pPr>
        <w:pStyle w:val="SingleTxtG"/>
        <w:ind w:left="2835" w:rightChars="567" w:hanging="567"/>
        <w:rPr>
          <w:rFonts w:cs="Courier New"/>
          <w:strike/>
        </w:rPr>
      </w:pPr>
      <w:r>
        <w:rPr>
          <w:strike/>
        </w:rPr>
        <w:t>b)</w:t>
      </w:r>
      <w:r>
        <w:tab/>
      </w:r>
      <w:r>
        <w:rPr>
          <w:strike/>
        </w:rPr>
        <w:t>Правилами № 112 ООН;</w:t>
      </w:r>
    </w:p>
    <w:p w14:paraId="4E5A52A9" w14:textId="77777777" w:rsidR="00940DEC" w:rsidRPr="00404B10" w:rsidRDefault="00940DEC" w:rsidP="00940DEC">
      <w:pPr>
        <w:pStyle w:val="SingleTxtG"/>
        <w:ind w:left="2835" w:rightChars="567" w:hanging="567"/>
        <w:rPr>
          <w:rFonts w:cs="Courier New"/>
          <w:strike/>
        </w:rPr>
      </w:pPr>
      <w:r>
        <w:rPr>
          <w:strike/>
        </w:rPr>
        <w:t>c)</w:t>
      </w:r>
      <w:r>
        <w:tab/>
      </w:r>
      <w:r>
        <w:rPr>
          <w:strike/>
        </w:rPr>
        <w:t>Правилами № 1 ООН;</w:t>
      </w:r>
    </w:p>
    <w:p w14:paraId="7A21ECE4" w14:textId="77777777" w:rsidR="00940DEC" w:rsidRPr="00404B10" w:rsidRDefault="00940DEC" w:rsidP="00940DEC">
      <w:pPr>
        <w:pStyle w:val="SingleTxtG"/>
        <w:ind w:left="2835" w:rightChars="567" w:hanging="567"/>
        <w:rPr>
          <w:rFonts w:cs="Courier New"/>
          <w:strike/>
        </w:rPr>
      </w:pPr>
      <w:r>
        <w:rPr>
          <w:strike/>
        </w:rPr>
        <w:t>d)</w:t>
      </w:r>
      <w:r>
        <w:tab/>
      </w:r>
      <w:r>
        <w:rPr>
          <w:strike/>
        </w:rPr>
        <w:t>Правилами № 8 ООН;</w:t>
      </w:r>
    </w:p>
    <w:p w14:paraId="0289DC52" w14:textId="77777777" w:rsidR="00940DEC" w:rsidRPr="00404B10" w:rsidRDefault="00940DEC" w:rsidP="00940DEC">
      <w:pPr>
        <w:pStyle w:val="SingleTxtG"/>
        <w:ind w:left="2835" w:rightChars="567" w:hanging="567"/>
        <w:rPr>
          <w:rFonts w:cs="Courier New"/>
          <w:strike/>
        </w:rPr>
      </w:pPr>
      <w:r>
        <w:rPr>
          <w:strike/>
        </w:rPr>
        <w:t>e)</w:t>
      </w:r>
      <w:r>
        <w:tab/>
      </w:r>
      <w:r>
        <w:rPr>
          <w:strike/>
        </w:rPr>
        <w:t>Правилами № 20 ООН;</w:t>
      </w:r>
    </w:p>
    <w:p w14:paraId="7DD5E211" w14:textId="77777777" w:rsidR="00940DEC" w:rsidRPr="00404B10" w:rsidRDefault="00940DEC" w:rsidP="00940DEC">
      <w:pPr>
        <w:pStyle w:val="SingleTxtG"/>
        <w:ind w:left="2835" w:rightChars="567" w:hanging="567"/>
        <w:rPr>
          <w:rFonts w:cs="Courier New"/>
          <w:strike/>
        </w:rPr>
      </w:pPr>
      <w:r>
        <w:rPr>
          <w:strike/>
        </w:rPr>
        <w:t>f)</w:t>
      </w:r>
      <w:r>
        <w:tab/>
      </w:r>
      <w:r>
        <w:rPr>
          <w:strike/>
        </w:rPr>
        <w:t>Правилами № 72 ООН;</w:t>
      </w:r>
    </w:p>
    <w:p w14:paraId="114EB3CC" w14:textId="77777777" w:rsidR="00940DEC" w:rsidRPr="00404B10" w:rsidRDefault="00940DEC" w:rsidP="00940DEC">
      <w:pPr>
        <w:pStyle w:val="SingleTxtG"/>
        <w:ind w:left="2835" w:rightChars="567" w:hanging="567"/>
        <w:rPr>
          <w:rFonts w:cs="Courier New"/>
          <w:strike/>
        </w:rPr>
      </w:pPr>
      <w:r>
        <w:rPr>
          <w:strike/>
        </w:rPr>
        <w:t>g)</w:t>
      </w:r>
      <w:r>
        <w:tab/>
      </w:r>
      <w:r>
        <w:rPr>
          <w:strike/>
        </w:rPr>
        <w:t>Правилами № 98 ООН;</w:t>
      </w:r>
    </w:p>
    <w:p w14:paraId="135448D7" w14:textId="77777777" w:rsidR="00940DEC" w:rsidRPr="00404B10" w:rsidRDefault="00940DEC" w:rsidP="00940DEC">
      <w:pPr>
        <w:spacing w:after="120"/>
        <w:ind w:left="2835" w:rightChars="567" w:right="1134" w:hanging="567"/>
        <w:jc w:val="both"/>
        <w:rPr>
          <w:bCs/>
          <w:strike/>
        </w:rPr>
      </w:pPr>
      <w:r>
        <w:rPr>
          <w:strike/>
        </w:rPr>
        <w:t>h)</w:t>
      </w:r>
      <w:r>
        <w:t xml:space="preserve"> </w:t>
      </w:r>
      <w:r>
        <w:tab/>
      </w:r>
      <w:r>
        <w:tab/>
        <w:t>классом</w:t>
      </w:r>
      <w:r>
        <w:rPr>
          <w:strike/>
        </w:rPr>
        <w:t xml:space="preserve"> A, B,</w:t>
      </w:r>
      <w:r>
        <w:t xml:space="preserve"> </w:t>
      </w:r>
      <w:r>
        <w:rPr>
          <w:b/>
          <w:bCs/>
        </w:rPr>
        <w:t>С</w:t>
      </w:r>
      <w:r>
        <w:t xml:space="preserve"> </w:t>
      </w:r>
      <w:r>
        <w:rPr>
          <w:strike/>
        </w:rPr>
        <w:t>D,</w:t>
      </w:r>
      <w:r>
        <w:t xml:space="preserve"> </w:t>
      </w:r>
      <w:r>
        <w:rPr>
          <w:b/>
          <w:bCs/>
        </w:rPr>
        <w:t>или</w:t>
      </w:r>
      <w:r>
        <w:t xml:space="preserve"> DS </w:t>
      </w:r>
      <w:r>
        <w:rPr>
          <w:strike/>
        </w:rPr>
        <w:t>или ES</w:t>
      </w:r>
      <w:r>
        <w:t xml:space="preserve">, предусмотренным </w:t>
      </w:r>
      <w:r>
        <w:rPr>
          <w:b/>
          <w:bCs/>
        </w:rPr>
        <w:t>поправками серии 01 или последующих серий к</w:t>
      </w:r>
      <w:r>
        <w:t xml:space="preserve"> Правилам № 149 ООН; </w:t>
      </w:r>
    </w:p>
    <w:p w14:paraId="237B2EA2" w14:textId="77777777" w:rsidR="00940DEC" w:rsidRPr="00404B10" w:rsidRDefault="00940DEC" w:rsidP="00940DEC">
      <w:pPr>
        <w:spacing w:after="120"/>
        <w:ind w:left="2835" w:rightChars="567" w:right="1134" w:hanging="567"/>
        <w:jc w:val="both"/>
        <w:rPr>
          <w:bCs/>
          <w:iCs/>
          <w:strike/>
        </w:rPr>
      </w:pPr>
      <w:r>
        <w:rPr>
          <w:strike/>
        </w:rPr>
        <w:lastRenderedPageBreak/>
        <w:t>i)</w:t>
      </w:r>
      <w:r>
        <w:tab/>
      </w:r>
      <w:r>
        <w:rPr>
          <w:strike/>
        </w:rPr>
        <w:t>классом С или V, предусмотренным поправками серии 01 или последующих серий к Правилам № 149 ООН.</w:t>
      </w:r>
    </w:p>
    <w:p w14:paraId="47B8BE1D" w14:textId="77777777" w:rsidR="00940DEC" w:rsidRPr="00404B10" w:rsidRDefault="00940DEC" w:rsidP="00940DEC">
      <w:pPr>
        <w:tabs>
          <w:tab w:val="left" w:pos="2268"/>
        </w:tabs>
        <w:spacing w:after="120"/>
        <w:ind w:left="2268" w:rightChars="567" w:right="1134"/>
        <w:jc w:val="both"/>
        <w:rPr>
          <w:bCs/>
        </w:rPr>
      </w:pPr>
      <w:r>
        <w:t>Две официально утвержденного типа в соответствии с:</w:t>
      </w:r>
    </w:p>
    <w:p w14:paraId="15624065" w14:textId="77777777" w:rsidR="00940DEC" w:rsidRPr="00404B10" w:rsidRDefault="00940DEC" w:rsidP="00940DEC">
      <w:pPr>
        <w:spacing w:after="120"/>
        <w:ind w:left="2835" w:rightChars="567" w:right="1134" w:hanging="567"/>
        <w:jc w:val="both"/>
        <w:rPr>
          <w:bCs/>
          <w:strike/>
        </w:rPr>
      </w:pPr>
      <w:r>
        <w:rPr>
          <w:strike/>
        </w:rPr>
        <w:t>j)</w:t>
      </w:r>
      <w:r>
        <w:t xml:space="preserve"> </w:t>
      </w:r>
      <w:r>
        <w:tab/>
      </w:r>
      <w:r>
        <w:tab/>
      </w:r>
      <w:r>
        <w:rPr>
          <w:strike/>
        </w:rPr>
        <w:t>классом С, предусмотренным Правилами № 113 ООН;</w:t>
      </w:r>
    </w:p>
    <w:p w14:paraId="754D1EB5" w14:textId="77777777" w:rsidR="00940DEC" w:rsidRPr="00404B10" w:rsidRDefault="00940DEC" w:rsidP="00940DEC">
      <w:pPr>
        <w:spacing w:after="120"/>
        <w:ind w:left="2835" w:rightChars="567" w:right="1134" w:hanging="567"/>
        <w:jc w:val="both"/>
        <w:rPr>
          <w:bCs/>
          <w:strike/>
        </w:rPr>
      </w:pPr>
      <w:r>
        <w:rPr>
          <w:strike/>
        </w:rPr>
        <w:t>k)</w:t>
      </w:r>
      <w:r>
        <w:t xml:space="preserve"> </w:t>
      </w:r>
      <w:r>
        <w:tab/>
      </w:r>
      <w:r>
        <w:rPr>
          <w:strike/>
        </w:rPr>
        <w:t>классом CS, предусмотренным Правилами № 149 ООН;</w:t>
      </w:r>
    </w:p>
    <w:p w14:paraId="2A9FF28D" w14:textId="77777777" w:rsidR="00940DEC" w:rsidRPr="00404B10" w:rsidRDefault="00940DEC" w:rsidP="00940DEC">
      <w:pPr>
        <w:spacing w:after="120"/>
        <w:ind w:left="2268" w:rightChars="567" w:right="1134"/>
        <w:jc w:val="both"/>
        <w:rPr>
          <w:bCs/>
        </w:rPr>
      </w:pPr>
      <w:r>
        <w:rPr>
          <w:b/>
          <w:bCs/>
        </w:rPr>
        <w:t>классом СS, предусмотренным поправками серии 01 или последующих серий к Правилам № 149 ООН</w:t>
      </w:r>
      <w:r>
        <w:t>».</w:t>
      </w:r>
    </w:p>
    <w:p w14:paraId="5528DB2C" w14:textId="77777777" w:rsidR="00940DEC" w:rsidRPr="00404B10" w:rsidRDefault="00940DEC" w:rsidP="00940DEC">
      <w:pPr>
        <w:tabs>
          <w:tab w:val="left" w:pos="2268"/>
        </w:tabs>
        <w:spacing w:after="120"/>
        <w:ind w:left="1134" w:rightChars="540" w:right="1080"/>
        <w:jc w:val="both"/>
        <w:rPr>
          <w:bCs/>
        </w:rPr>
      </w:pPr>
      <w:r>
        <w:rPr>
          <w:i/>
          <w:iCs/>
        </w:rPr>
        <w:t>Пункт 6.2.3.1.4</w:t>
      </w:r>
      <w:r>
        <w:t xml:space="preserve"> изменить следующим образом:</w:t>
      </w:r>
    </w:p>
    <w:p w14:paraId="1B6CF98F" w14:textId="77777777" w:rsidR="00940DEC" w:rsidRPr="00404B10" w:rsidRDefault="00940DEC" w:rsidP="00940DEC">
      <w:pPr>
        <w:spacing w:after="120"/>
        <w:ind w:left="2268" w:right="1134" w:hanging="1134"/>
        <w:jc w:val="both"/>
        <w:rPr>
          <w:bCs/>
        </w:rPr>
      </w:pPr>
      <w:r>
        <w:t xml:space="preserve">«6.2.3.1.4 </w:t>
      </w:r>
      <w:r>
        <w:tab/>
        <w:t xml:space="preserve">При установке дополнительного(ых) светового(ых) модуля(ей), который(е) обеспечивает(ют) подсветку поворотов и официально утвержден(ы) в качестве части ближнего света в соответствии с Правилами № </w:t>
      </w:r>
      <w:r>
        <w:rPr>
          <w:strike/>
        </w:rPr>
        <w:t>113 или</w:t>
      </w:r>
      <w:r>
        <w:t xml:space="preserve"> 149 ООН, должны соблюдаться следующие условия: </w:t>
      </w:r>
    </w:p>
    <w:p w14:paraId="3EAE9CDF" w14:textId="77777777" w:rsidR="00940DEC" w:rsidRPr="00404B10" w:rsidRDefault="00940DEC" w:rsidP="00940DEC">
      <w:pPr>
        <w:spacing w:after="120"/>
        <w:ind w:left="2268" w:right="1134"/>
        <w:jc w:val="both"/>
      </w:pPr>
      <w:r>
        <w:tab/>
        <w:t xml:space="preserve">В случае пары (пар) дополнительных световых модулей они устанавливаются так, чтобы их исходный(е) центр(ы) был(и) симметричен (симметричны) средней продольной плоскости транспортного средства. </w:t>
      </w:r>
    </w:p>
    <w:p w14:paraId="4BC4DA26" w14:textId="77777777" w:rsidR="00940DEC" w:rsidRPr="00404B10" w:rsidRDefault="00940DEC" w:rsidP="00A620C0">
      <w:pPr>
        <w:spacing w:after="120"/>
        <w:ind w:left="2268" w:right="1134"/>
        <w:jc w:val="both"/>
      </w:pPr>
      <w:r>
        <w:t>В случае единого дополнительного светового модуля его исходный центр должен совпадать со средней продольной плоскостью транспортного средства».</w:t>
      </w:r>
    </w:p>
    <w:p w14:paraId="59F1B40D" w14:textId="77777777" w:rsidR="00940DEC" w:rsidRPr="00404B10" w:rsidRDefault="00940DEC" w:rsidP="00940DEC">
      <w:pPr>
        <w:tabs>
          <w:tab w:val="left" w:pos="2268"/>
        </w:tabs>
        <w:spacing w:after="120"/>
        <w:ind w:left="1134" w:rightChars="540" w:right="1080"/>
        <w:jc w:val="both"/>
        <w:rPr>
          <w:bCs/>
        </w:rPr>
      </w:pPr>
      <w:r w:rsidRPr="00A620C0">
        <w:rPr>
          <w:i/>
          <w:iCs/>
        </w:rPr>
        <w:t>Пункты 6.2.5.7 и 6.2.5.8</w:t>
      </w:r>
      <w:r>
        <w:t xml:space="preserve"> изменить следующим образом:</w:t>
      </w:r>
    </w:p>
    <w:p w14:paraId="2895452B" w14:textId="77777777" w:rsidR="00940DEC" w:rsidRPr="00404B10" w:rsidRDefault="00940DEC" w:rsidP="00940DEC">
      <w:pPr>
        <w:spacing w:after="120"/>
        <w:ind w:left="2268" w:right="1134" w:hanging="1134"/>
        <w:jc w:val="both"/>
      </w:pPr>
      <w:r>
        <w:t xml:space="preserve">«6.2.5.7 </w:t>
      </w:r>
      <w:r>
        <w:tab/>
        <w:t xml:space="preserve">Для подсветки поворотов дополнительный(ые) источник(и) света или дополнительный(ые) световой(ые) модуль(и) могут включаться только вместе с основным лучом ближнего света. Освещение, обеспечиваемое огнями подсветки поворотов, не должно быть выше горизонтальной плоскости, параллельной уровню грунта, в которой расположена исходная ось фары, дающей основной луч ближнего света, для всех углов крена, как указано изготовителем в ходе официального утверждения типа устройства в соответствии с Правилами № </w:t>
      </w:r>
      <w:r>
        <w:rPr>
          <w:strike/>
        </w:rPr>
        <w:t>113 или</w:t>
      </w:r>
      <w:r>
        <w:t xml:space="preserve"> 149 ООН. </w:t>
      </w:r>
    </w:p>
    <w:p w14:paraId="018B526D" w14:textId="77777777" w:rsidR="00940DEC" w:rsidRDefault="00940DEC" w:rsidP="00940DEC">
      <w:pPr>
        <w:spacing w:after="120"/>
        <w:ind w:left="2268" w:right="1134" w:hanging="1134"/>
        <w:jc w:val="both"/>
      </w:pPr>
      <w:r>
        <w:t>6.2.5.8</w:t>
      </w:r>
      <w:r>
        <w:tab/>
        <w:t>Соблюдение требования пункта 6.2.5.7 выше проверяют следующим образом:</w:t>
      </w:r>
      <w:r>
        <w:tab/>
      </w:r>
    </w:p>
    <w:p w14:paraId="58E5BDDE" w14:textId="77777777" w:rsidR="00940DEC" w:rsidRPr="00404B10" w:rsidRDefault="00940DEC" w:rsidP="00940DEC">
      <w:pPr>
        <w:spacing w:after="120"/>
        <w:ind w:left="2268" w:right="1134"/>
        <w:jc w:val="both"/>
      </w:pPr>
      <w:r>
        <w:t xml:space="preserve">Испытуемое транспортное средство устанавливают в положение, указанное в пункте 5.4 настоящих Правил. Измеряют углы крена с обеих сторон транспортного средства при каждом условии включения подсветки поворотов. Измерению подлежат углы крена, определенные изготовителем в ходе официального утверждения типа устройства в соответствии с Правилами № </w:t>
      </w:r>
      <w:r>
        <w:rPr>
          <w:strike/>
        </w:rPr>
        <w:t>113 или</w:t>
      </w:r>
      <w:r>
        <w:t xml:space="preserve"> 149 ООН.  </w:t>
      </w:r>
    </w:p>
    <w:p w14:paraId="00B1D62E" w14:textId="77777777" w:rsidR="00940DEC" w:rsidRDefault="00940DEC" w:rsidP="00940DEC">
      <w:pPr>
        <w:spacing w:after="120"/>
        <w:ind w:left="2268" w:right="1134"/>
        <w:jc w:val="both"/>
      </w:pPr>
      <w:r>
        <w:t>Руль может быть зафиксирован в положении, соответствующем прямолинейному движению, во избежание его смещения при наклоне транспортного средства.</w:t>
      </w:r>
      <w:r>
        <w:tab/>
      </w:r>
    </w:p>
    <w:p w14:paraId="41724A33" w14:textId="77777777" w:rsidR="00940DEC" w:rsidRDefault="00940DEC" w:rsidP="00940DEC">
      <w:pPr>
        <w:spacing w:after="120"/>
        <w:ind w:left="2268" w:right="1134"/>
        <w:jc w:val="both"/>
      </w:pPr>
      <w:r>
        <w:t>В ходе испытания подсветка поворотов может включаться с помощью генератора сигналов, предоставленного изготовителем.</w:t>
      </w:r>
      <w:r>
        <w:tab/>
      </w:r>
    </w:p>
    <w:p w14:paraId="589555CD" w14:textId="77777777" w:rsidR="00940DEC" w:rsidRDefault="00940DEC" w:rsidP="00940DEC">
      <w:pPr>
        <w:spacing w:after="120"/>
        <w:ind w:left="2268" w:right="1134"/>
        <w:jc w:val="both"/>
      </w:pPr>
      <w:r>
        <w:t xml:space="preserve">Считают, что система удовлетворяет требования пункта 6.2.5.7 выше, если все измеряемые углы крена с обеих сторон транспортного средства больше или равны минимальным углам крена, указанным в карточке сообщения для официального утверждения типа устройства в соответствии с Правилами № </w:t>
      </w:r>
      <w:r>
        <w:rPr>
          <w:strike/>
        </w:rPr>
        <w:t>113 или</w:t>
      </w:r>
      <w:r>
        <w:t xml:space="preserve"> 149 ООН.</w:t>
      </w:r>
    </w:p>
    <w:p w14:paraId="74098584" w14:textId="77777777" w:rsidR="00940DEC" w:rsidRPr="00404B10" w:rsidRDefault="00940DEC" w:rsidP="00940DEC">
      <w:pPr>
        <w:spacing w:after="120"/>
        <w:ind w:left="2268" w:right="1134"/>
        <w:jc w:val="both"/>
      </w:pPr>
      <w:r>
        <w:t>Соответствие пункту 6.2.5.7 выше может подтверждаться изготовителем с помощью других способов, признанных органом, ответственным за официальное утверждение типа».</w:t>
      </w:r>
    </w:p>
    <w:p w14:paraId="2C54164F" w14:textId="77777777" w:rsidR="00940DEC" w:rsidRPr="00404B10" w:rsidRDefault="00940DEC" w:rsidP="00A620C0">
      <w:pPr>
        <w:keepNext/>
        <w:keepLines/>
        <w:tabs>
          <w:tab w:val="left" w:pos="2268"/>
        </w:tabs>
        <w:spacing w:after="120"/>
        <w:ind w:left="1134" w:rightChars="540" w:right="1080"/>
        <w:jc w:val="both"/>
        <w:rPr>
          <w:bCs/>
        </w:rPr>
      </w:pPr>
      <w:r>
        <w:rPr>
          <w:i/>
          <w:iCs/>
        </w:rPr>
        <w:lastRenderedPageBreak/>
        <w:t xml:space="preserve">Пункт 6.2.6.1 </w:t>
      </w:r>
      <w:r>
        <w:t>изменить следующим образом:</w:t>
      </w:r>
    </w:p>
    <w:p w14:paraId="30E8AA32" w14:textId="48FECFD3" w:rsidR="00940DEC" w:rsidRDefault="00940DEC" w:rsidP="00A620C0">
      <w:pPr>
        <w:keepNext/>
        <w:keepLines/>
        <w:spacing w:after="120"/>
        <w:ind w:left="2268" w:right="1134" w:hanging="1134"/>
        <w:jc w:val="both"/>
      </w:pPr>
      <w:r>
        <w:t>«6.2.6.1</w:t>
      </w:r>
      <w:r>
        <w:tab/>
        <w:t>Дополнительный(ые) источник(и) света или дополнительный(ые) световой(ые) модуль(и), используемый(е) для подсветки поворотов, должны быть подключены таким образом, чтобы их нельзя было включить при выключенной(ых) фаре(ах), дающей(их) основной луч ближнего света.</w:t>
      </w:r>
      <w:r>
        <w:tab/>
        <w:t>Дополнительный(ые) источник(и) света или дополнительный(ые) световой(ые) модуль(и), используемый(ые) для подсветки поворотов, могут включаться автоматически только в том случае, когда угол (углы) крена больше или равен (равны) минимальному(ым) углу(ам), указанному(ым) в карточке сообщения об официальном утверждении типа устройства в соответствии с Правилами</w:t>
      </w:r>
      <w:r w:rsidR="00A620C0">
        <w:t> </w:t>
      </w:r>
      <w:r>
        <w:t xml:space="preserve">№ </w:t>
      </w:r>
      <w:r>
        <w:rPr>
          <w:strike/>
        </w:rPr>
        <w:t>113 или</w:t>
      </w:r>
      <w:r>
        <w:t xml:space="preserve"> 149 ООН.</w:t>
      </w:r>
      <w:r>
        <w:tab/>
      </w:r>
    </w:p>
    <w:p w14:paraId="68D5FD4E" w14:textId="77777777" w:rsidR="00940DEC" w:rsidRDefault="00940DEC" w:rsidP="00940DEC">
      <w:pPr>
        <w:spacing w:after="120"/>
        <w:ind w:left="2268" w:right="1134"/>
        <w:jc w:val="both"/>
      </w:pPr>
      <w:r>
        <w:t>Вместе с тем дополнительный(ые) источник(и) света или дополнительный(ые) световой(ые) модуль(и) не должны включаться при угле крена менее трех градусов.</w:t>
      </w:r>
    </w:p>
    <w:p w14:paraId="74637B90" w14:textId="77777777" w:rsidR="00940DEC" w:rsidRPr="00404B10" w:rsidRDefault="00940DEC" w:rsidP="00940DEC">
      <w:pPr>
        <w:spacing w:after="120"/>
        <w:ind w:left="2268" w:right="1134"/>
        <w:jc w:val="both"/>
      </w:pPr>
      <w:r>
        <w:t xml:space="preserve">Дополнительный(ые) источник(и) освещения или дополнительный(ые) световой(ые) модуль(и) должны выключаться, когда угол (углы) крена меньше минимального(ых) угла (углов) крена, указанного(ых) в карточке сообщения об официальном утверждении типа устройства в соответствии с Правилами № </w:t>
      </w:r>
      <w:r>
        <w:rPr>
          <w:strike/>
        </w:rPr>
        <w:t>113 или</w:t>
      </w:r>
      <w:r>
        <w:t xml:space="preserve"> 149 ООН».</w:t>
      </w:r>
    </w:p>
    <w:p w14:paraId="27884889" w14:textId="77777777" w:rsidR="00940DEC" w:rsidRPr="00404B10" w:rsidRDefault="00940DEC" w:rsidP="00940DEC">
      <w:pPr>
        <w:tabs>
          <w:tab w:val="left" w:pos="2268"/>
        </w:tabs>
        <w:spacing w:after="120"/>
        <w:ind w:left="1134" w:rightChars="540" w:right="1080"/>
        <w:jc w:val="both"/>
        <w:rPr>
          <w:bCs/>
        </w:rPr>
      </w:pPr>
      <w:r>
        <w:rPr>
          <w:i/>
          <w:iCs/>
        </w:rPr>
        <w:t>Пункт 6.3.2</w:t>
      </w:r>
      <w:r>
        <w:t xml:space="preserve"> изменить следующим образом:</w:t>
      </w:r>
    </w:p>
    <w:p w14:paraId="3253881C" w14:textId="77777777" w:rsidR="00940DEC" w:rsidRPr="00404B10" w:rsidRDefault="00940DEC" w:rsidP="00940DEC">
      <w:pPr>
        <w:spacing w:after="120"/>
        <w:ind w:left="2268" w:right="1134" w:hanging="1134"/>
        <w:jc w:val="both"/>
      </w:pPr>
      <w:r>
        <w:t xml:space="preserve">«6.3.2 </w:t>
      </w:r>
      <w:r>
        <w:tab/>
        <w:t>Схема монтажа</w:t>
      </w:r>
    </w:p>
    <w:p w14:paraId="499979EE" w14:textId="77777777" w:rsidR="00940DEC" w:rsidRPr="00404B10" w:rsidRDefault="00940DEC" w:rsidP="00940DEC">
      <w:pPr>
        <w:spacing w:after="120"/>
        <w:ind w:left="2268" w:right="1134"/>
        <w:jc w:val="both"/>
        <w:rPr>
          <w:b/>
          <w:bCs/>
          <w:strike/>
        </w:rPr>
      </w:pPr>
      <w:r>
        <w:t>Два передних указателя поворота, официально утвержденные</w:t>
      </w:r>
      <w:r>
        <w:rPr>
          <w:b/>
          <w:bCs/>
        </w:rPr>
        <w:t xml:space="preserve"> по типу конструкции</w:t>
      </w:r>
      <w:r>
        <w:t xml:space="preserve"> в качестве категории 1, </w:t>
      </w:r>
      <w:r>
        <w:rPr>
          <w:b/>
          <w:bCs/>
        </w:rPr>
        <w:t>1a или 1b</w:t>
      </w:r>
      <w:r>
        <w:t xml:space="preserve"> </w:t>
      </w:r>
      <w:r>
        <w:rPr>
          <w:strike/>
        </w:rPr>
        <w:t>(как указано</w:t>
      </w:r>
      <w:r>
        <w:t xml:space="preserve"> </w:t>
      </w:r>
      <w:r>
        <w:rPr>
          <w:b/>
          <w:bCs/>
        </w:rPr>
        <w:t>в соответствии с поправками серии 01 или последующих серий к</w:t>
      </w:r>
      <w:r>
        <w:t xml:space="preserve"> Правилам № 6 ООН либо </w:t>
      </w:r>
      <w:r>
        <w:rPr>
          <w:b/>
          <w:bCs/>
        </w:rPr>
        <w:t xml:space="preserve">серии 00 или последующих серий к Правилам </w:t>
      </w:r>
      <w:r>
        <w:t xml:space="preserve">№ 148 </w:t>
      </w:r>
      <w:r>
        <w:rPr>
          <w:b/>
          <w:bCs/>
        </w:rPr>
        <w:t>ООН</w:t>
      </w:r>
      <w:r>
        <w:t>; или категории 11</w:t>
      </w:r>
      <w:r>
        <w:rPr>
          <w:b/>
          <w:bCs/>
        </w:rPr>
        <w:t>, 11а, 11 b или 11c</w:t>
      </w:r>
      <w:r>
        <w:t xml:space="preserve"> </w:t>
      </w:r>
      <w:r>
        <w:rPr>
          <w:strike/>
        </w:rPr>
        <w:t>(как указано</w:t>
      </w:r>
      <w:r>
        <w:t xml:space="preserve"> </w:t>
      </w:r>
      <w:r>
        <w:rPr>
          <w:b/>
          <w:bCs/>
        </w:rPr>
        <w:t>в соответствии с поправками серии 00 или последующих серий к</w:t>
      </w:r>
      <w:r>
        <w:t xml:space="preserve"> правилам № 50 или 148 ООН</w:t>
      </w:r>
      <w:r>
        <w:rPr>
          <w:strike/>
        </w:rPr>
        <w:t>)</w:t>
      </w:r>
      <w:r>
        <w:t>.</w:t>
      </w:r>
    </w:p>
    <w:p w14:paraId="1FE77E8C" w14:textId="77777777" w:rsidR="00940DEC" w:rsidRPr="00404B10" w:rsidRDefault="00940DEC" w:rsidP="00940DEC">
      <w:pPr>
        <w:spacing w:after="120"/>
        <w:ind w:left="2268" w:right="1134"/>
        <w:jc w:val="both"/>
        <w:rPr>
          <w:bCs/>
          <w:strike/>
        </w:rPr>
      </w:pPr>
      <w:r>
        <w:t xml:space="preserve">Два задних указателя поворота, официально утвержденные </w:t>
      </w:r>
      <w:r>
        <w:rPr>
          <w:b/>
          <w:bCs/>
        </w:rPr>
        <w:t>по типу конструкции</w:t>
      </w:r>
      <w:r>
        <w:t xml:space="preserve"> в качестве категории 2 </w:t>
      </w:r>
      <w:r>
        <w:rPr>
          <w:strike/>
        </w:rPr>
        <w:t>(как указано</w:t>
      </w:r>
      <w:r>
        <w:t xml:space="preserve"> </w:t>
      </w:r>
      <w:r>
        <w:rPr>
          <w:b/>
          <w:bCs/>
        </w:rPr>
        <w:t xml:space="preserve">в соответствии с поправками серии 01 или последующих серий к </w:t>
      </w:r>
      <w:r>
        <w:t>Правилам № 6 ООН либо</w:t>
      </w:r>
      <w:r>
        <w:rPr>
          <w:b/>
          <w:bCs/>
        </w:rPr>
        <w:t xml:space="preserve"> серии 00 или последующих серий к</w:t>
      </w:r>
      <w:r>
        <w:t xml:space="preserve"> Правилам № 148 </w:t>
      </w:r>
      <w:r>
        <w:rPr>
          <w:b/>
          <w:bCs/>
        </w:rPr>
        <w:t>ООН</w:t>
      </w:r>
      <w:r>
        <w:t xml:space="preserve">; или категории 12 </w:t>
      </w:r>
      <w:r>
        <w:rPr>
          <w:strike/>
        </w:rPr>
        <w:t>(как указано</w:t>
      </w:r>
      <w:r>
        <w:t xml:space="preserve"> </w:t>
      </w:r>
      <w:r>
        <w:rPr>
          <w:b/>
          <w:bCs/>
        </w:rPr>
        <w:t>в соответствии с поправками серии 00 или последующих серий к</w:t>
      </w:r>
      <w:r>
        <w:t xml:space="preserve"> правилам № 50 или 148 ООН</w:t>
      </w:r>
      <w:r>
        <w:rPr>
          <w:strike/>
        </w:rPr>
        <w:t>)</w:t>
      </w:r>
      <w:r>
        <w:t>.</w:t>
      </w:r>
    </w:p>
    <w:p w14:paraId="0EEE8798" w14:textId="77777777" w:rsidR="00940DEC" w:rsidRPr="00404B10" w:rsidRDefault="00940DEC" w:rsidP="00940DEC">
      <w:pPr>
        <w:tabs>
          <w:tab w:val="left" w:pos="2268"/>
        </w:tabs>
        <w:spacing w:after="120"/>
        <w:ind w:left="1134" w:rightChars="540" w:right="1080"/>
        <w:jc w:val="both"/>
        <w:rPr>
          <w:bCs/>
        </w:rPr>
      </w:pPr>
      <w:r>
        <w:rPr>
          <w:i/>
          <w:iCs/>
        </w:rPr>
        <w:t>Пункт 6.4.1</w:t>
      </w:r>
      <w:r>
        <w:t xml:space="preserve"> изменить следующим образом:</w:t>
      </w:r>
    </w:p>
    <w:p w14:paraId="6FD497AD" w14:textId="77777777" w:rsidR="00940DEC" w:rsidRPr="00404B10" w:rsidRDefault="00940DEC" w:rsidP="00940DEC">
      <w:pPr>
        <w:spacing w:after="120"/>
        <w:ind w:left="2268" w:right="1134" w:hanging="1134"/>
        <w:jc w:val="both"/>
      </w:pPr>
      <w:r>
        <w:t xml:space="preserve">«6.4.1 </w:t>
      </w:r>
      <w:r>
        <w:tab/>
        <w:t>Число</w:t>
      </w:r>
    </w:p>
    <w:p w14:paraId="49CBB04C" w14:textId="77777777" w:rsidR="00940DEC" w:rsidRPr="00404B10" w:rsidRDefault="00940DEC" w:rsidP="00A620C0">
      <w:pPr>
        <w:spacing w:after="120"/>
        <w:ind w:left="2268" w:right="1134"/>
        <w:jc w:val="both"/>
      </w:pPr>
      <w:r>
        <w:t xml:space="preserve">Один или два официально утвержденных </w:t>
      </w:r>
      <w:r>
        <w:rPr>
          <w:b/>
          <w:bCs/>
        </w:rPr>
        <w:t>по типу конструкции</w:t>
      </w:r>
      <w:r>
        <w:t xml:space="preserve"> в качестве устройств категории S1 в соответствии с</w:t>
      </w:r>
      <w:r>
        <w:rPr>
          <w:b/>
          <w:bCs/>
        </w:rPr>
        <w:t xml:space="preserve"> поправками серии 02 или последующих серий к</w:t>
      </w:r>
      <w:r>
        <w:t xml:space="preserve"> Правилам № 7 ООН либо</w:t>
      </w:r>
      <w:r>
        <w:rPr>
          <w:b/>
          <w:bCs/>
        </w:rPr>
        <w:t xml:space="preserve"> серии 00 или последующих серий к Правилам</w:t>
      </w:r>
      <w:r>
        <w:t xml:space="preserve"> № 148</w:t>
      </w:r>
      <w:r>
        <w:rPr>
          <w:b/>
          <w:bCs/>
        </w:rPr>
        <w:t xml:space="preserve"> ООН</w:t>
      </w:r>
      <w:r>
        <w:t xml:space="preserve">; </w:t>
      </w:r>
      <w:r>
        <w:rPr>
          <w:b/>
          <w:bCs/>
        </w:rPr>
        <w:t>или в качестве стоп-сигнала для транспортных средств категории L</w:t>
      </w:r>
      <w:r>
        <w:t xml:space="preserve"> в соответствии с</w:t>
      </w:r>
      <w:r>
        <w:rPr>
          <w:b/>
          <w:bCs/>
        </w:rPr>
        <w:t xml:space="preserve"> поправками 00 или последующих серий к</w:t>
      </w:r>
      <w:r>
        <w:t xml:space="preserve"> правилам № 50 </w:t>
      </w:r>
      <w:r>
        <w:rPr>
          <w:b/>
          <w:bCs/>
        </w:rPr>
        <w:t>или 148</w:t>
      </w:r>
      <w:r>
        <w:t xml:space="preserve"> ООН.</w:t>
      </w:r>
    </w:p>
    <w:p w14:paraId="2637358B" w14:textId="77777777" w:rsidR="00940DEC" w:rsidRPr="00404B10" w:rsidRDefault="00940DEC" w:rsidP="00A620C0">
      <w:pPr>
        <w:pStyle w:val="para"/>
        <w:suppressAutoHyphens/>
        <w:ind w:firstLine="0"/>
        <w:rPr>
          <w:strike/>
          <w:lang w:val="ru-RU"/>
        </w:rPr>
      </w:pPr>
      <w:r>
        <w:rPr>
          <w:lang w:val="ru-RU"/>
        </w:rPr>
        <w:t xml:space="preserve">Одно факультативное устройство, официально утвержденное </w:t>
      </w:r>
      <w:r>
        <w:rPr>
          <w:b/>
          <w:bCs/>
          <w:lang w:val="ru-RU"/>
        </w:rPr>
        <w:t>по типу конструкции</w:t>
      </w:r>
      <w:r>
        <w:rPr>
          <w:lang w:val="ru-RU"/>
        </w:rPr>
        <w:t xml:space="preserve"> в качестве устройства категории S3 в соответствии с </w:t>
      </w:r>
      <w:r>
        <w:rPr>
          <w:b/>
          <w:bCs/>
          <w:lang w:val="ru-RU"/>
        </w:rPr>
        <w:t>поправками серии 02 или последующих серий к</w:t>
      </w:r>
      <w:r>
        <w:rPr>
          <w:lang w:val="ru-RU"/>
        </w:rPr>
        <w:t xml:space="preserve"> Правилам № 7 ООН либо </w:t>
      </w:r>
      <w:r>
        <w:rPr>
          <w:b/>
          <w:bCs/>
          <w:lang w:val="ru-RU"/>
        </w:rPr>
        <w:t>серии 00 или последующих серий к Правилам №</w:t>
      </w:r>
      <w:r>
        <w:rPr>
          <w:lang w:val="ru-RU"/>
        </w:rPr>
        <w:t xml:space="preserve"> 148 </w:t>
      </w:r>
      <w:r>
        <w:rPr>
          <w:b/>
          <w:bCs/>
          <w:lang w:val="ru-RU"/>
        </w:rPr>
        <w:t>ООН</w:t>
      </w:r>
      <w:r w:rsidRPr="00A620C0">
        <w:rPr>
          <w:lang w:val="ru-RU"/>
        </w:rPr>
        <w:t>».</w:t>
      </w:r>
    </w:p>
    <w:p w14:paraId="2F0DD87C" w14:textId="77777777" w:rsidR="00940DEC" w:rsidRPr="00404B10" w:rsidRDefault="00940DEC" w:rsidP="00A620C0">
      <w:pPr>
        <w:keepNext/>
        <w:keepLines/>
        <w:tabs>
          <w:tab w:val="left" w:pos="2268"/>
        </w:tabs>
        <w:spacing w:after="120"/>
        <w:ind w:left="1134" w:rightChars="540" w:right="1080"/>
        <w:jc w:val="both"/>
        <w:rPr>
          <w:bCs/>
        </w:rPr>
      </w:pPr>
      <w:r>
        <w:rPr>
          <w:i/>
          <w:iCs/>
        </w:rPr>
        <w:lastRenderedPageBreak/>
        <w:t>Пункт 6.5.1</w:t>
      </w:r>
      <w:r>
        <w:t xml:space="preserve"> изменить следующим образом:</w:t>
      </w:r>
    </w:p>
    <w:p w14:paraId="4136CF5C" w14:textId="77777777" w:rsidR="00940DEC" w:rsidRPr="00404B10" w:rsidRDefault="00940DEC" w:rsidP="00A620C0">
      <w:pPr>
        <w:keepNext/>
        <w:keepLines/>
        <w:spacing w:after="120"/>
        <w:ind w:left="2268" w:right="1134" w:hanging="1134"/>
        <w:jc w:val="both"/>
      </w:pPr>
      <w:r>
        <w:t xml:space="preserve">«6.5.1 </w:t>
      </w:r>
      <w:r>
        <w:tab/>
        <w:t>Число</w:t>
      </w:r>
    </w:p>
    <w:p w14:paraId="6EBDCCBE" w14:textId="77777777" w:rsidR="00940DEC" w:rsidRDefault="00940DEC" w:rsidP="00A620C0">
      <w:pPr>
        <w:keepNext/>
        <w:keepLines/>
        <w:spacing w:after="120"/>
        <w:ind w:left="2268" w:rightChars="540" w:right="1080"/>
        <w:jc w:val="both"/>
      </w:pPr>
      <w:r>
        <w:tab/>
        <w:t xml:space="preserve">Один фонарь, официально утвержденный </w:t>
      </w:r>
      <w:r>
        <w:rPr>
          <w:b/>
          <w:bCs/>
        </w:rPr>
        <w:t>по типу конструкции</w:t>
      </w:r>
      <w:r>
        <w:t xml:space="preserve"> в качестве устройства категории 2 в соответствии с</w:t>
      </w:r>
      <w:r>
        <w:rPr>
          <w:b/>
          <w:bCs/>
        </w:rPr>
        <w:t xml:space="preserve"> поправками серии 00 или последующих серий к</w:t>
      </w:r>
      <w:r>
        <w:t xml:space="preserve"> правилам № 50 или 148 ООН. </w:t>
      </w:r>
    </w:p>
    <w:p w14:paraId="02648A71" w14:textId="77777777" w:rsidR="00940DEC" w:rsidRPr="00404B10" w:rsidRDefault="00940DEC" w:rsidP="00940DEC">
      <w:pPr>
        <w:spacing w:after="120"/>
        <w:ind w:left="2268" w:rightChars="540" w:right="1080"/>
        <w:jc w:val="both"/>
        <w:rPr>
          <w:bCs/>
          <w:iCs/>
        </w:rPr>
      </w:pPr>
      <w:r>
        <w:t>Это устройство может состоять из различных оптических компонентов, предназначенных для освещения места расположения регистрационного знака».</w:t>
      </w:r>
    </w:p>
    <w:p w14:paraId="661FB670" w14:textId="77777777" w:rsidR="00940DEC" w:rsidRPr="00404B10" w:rsidRDefault="00940DEC" w:rsidP="00940DEC">
      <w:pPr>
        <w:tabs>
          <w:tab w:val="left" w:pos="2268"/>
        </w:tabs>
        <w:spacing w:after="120"/>
        <w:ind w:left="1134" w:rightChars="540" w:right="1080"/>
        <w:jc w:val="both"/>
        <w:rPr>
          <w:bCs/>
        </w:rPr>
      </w:pPr>
      <w:r>
        <w:rPr>
          <w:i/>
          <w:iCs/>
        </w:rPr>
        <w:t>Пункт 6.6.1</w:t>
      </w:r>
      <w:r>
        <w:t xml:space="preserve"> изменить следующим образом:</w:t>
      </w:r>
    </w:p>
    <w:p w14:paraId="69A6D907" w14:textId="77777777" w:rsidR="00940DEC" w:rsidRPr="00404B10" w:rsidRDefault="00940DEC" w:rsidP="00940DEC">
      <w:pPr>
        <w:spacing w:after="120"/>
        <w:ind w:left="2268" w:right="1134" w:hanging="1134"/>
        <w:jc w:val="both"/>
      </w:pPr>
      <w:r>
        <w:t xml:space="preserve">«6.6.1 </w:t>
      </w:r>
      <w:r>
        <w:tab/>
        <w:t>Число</w:t>
      </w:r>
    </w:p>
    <w:p w14:paraId="40E0D96E" w14:textId="1D459B7A" w:rsidR="00940DEC" w:rsidRDefault="00940DEC" w:rsidP="00940DEC">
      <w:pPr>
        <w:autoSpaceDE w:val="0"/>
        <w:autoSpaceDN w:val="0"/>
        <w:adjustRightInd w:val="0"/>
        <w:spacing w:after="120" w:line="240" w:lineRule="auto"/>
        <w:ind w:leftChars="1134" w:left="2268"/>
      </w:pPr>
      <w:r>
        <w:t xml:space="preserve">Один или два, </w:t>
      </w:r>
      <w:r>
        <w:tab/>
      </w:r>
      <w:r>
        <w:tab/>
      </w:r>
      <w:r>
        <w:tab/>
      </w:r>
      <w:r>
        <w:tab/>
        <w:t>если белого цвета,</w:t>
      </w:r>
      <w:r>
        <w:tab/>
      </w:r>
      <w:r>
        <w:tab/>
      </w:r>
    </w:p>
    <w:p w14:paraId="0D021C6B" w14:textId="77777777" w:rsidR="00940DEC" w:rsidRDefault="00940DEC" w:rsidP="00940DEC">
      <w:pPr>
        <w:autoSpaceDE w:val="0"/>
        <w:autoSpaceDN w:val="0"/>
        <w:adjustRightInd w:val="0"/>
        <w:spacing w:after="120" w:line="240" w:lineRule="auto"/>
        <w:ind w:leftChars="1134" w:left="2268"/>
      </w:pPr>
      <w:r>
        <w:t>или</w:t>
      </w:r>
    </w:p>
    <w:p w14:paraId="2508E4FA" w14:textId="126A49FA" w:rsidR="00940DEC" w:rsidRPr="00404B10" w:rsidRDefault="00940DEC" w:rsidP="00940DEC">
      <w:pPr>
        <w:autoSpaceDE w:val="0"/>
        <w:autoSpaceDN w:val="0"/>
        <w:adjustRightInd w:val="0"/>
        <w:spacing w:after="120" w:line="240" w:lineRule="auto"/>
        <w:ind w:leftChars="1134" w:left="2268"/>
      </w:pPr>
      <w:r>
        <w:tab/>
        <w:t xml:space="preserve">два (по одному с каждой стороны), </w:t>
      </w:r>
      <w:r>
        <w:tab/>
        <w:t>если автожелтого цвета.</w:t>
      </w:r>
      <w:r>
        <w:tab/>
      </w:r>
      <w:r>
        <w:tab/>
        <w:t xml:space="preserve"> </w:t>
      </w:r>
    </w:p>
    <w:p w14:paraId="614515D2" w14:textId="77777777" w:rsidR="00940DEC" w:rsidRPr="00404B10" w:rsidRDefault="00940DEC" w:rsidP="00A620C0">
      <w:pPr>
        <w:spacing w:after="120"/>
        <w:ind w:left="2268" w:right="1134"/>
        <w:jc w:val="both"/>
        <w:rPr>
          <w:b/>
          <w:bCs/>
        </w:rPr>
      </w:pPr>
      <w:r>
        <w:rPr>
          <w:b/>
          <w:bCs/>
        </w:rPr>
        <w:t>Устройство(а) должно(ы) быть официально утверждено(ы) по типу конструкции в соответствии с поправками серии 02 или последующих серий к Правилам № 7 ООН либо серии 00 или последующих серий к правилам № 50 или 148 ООН</w:t>
      </w:r>
      <w:r w:rsidRPr="00B329ED">
        <w:t>».</w:t>
      </w:r>
    </w:p>
    <w:p w14:paraId="326312AD" w14:textId="77777777" w:rsidR="00940DEC" w:rsidRPr="00404B10" w:rsidRDefault="00940DEC" w:rsidP="00940DEC">
      <w:pPr>
        <w:tabs>
          <w:tab w:val="left" w:pos="2268"/>
        </w:tabs>
        <w:spacing w:after="120"/>
        <w:ind w:left="1134" w:rightChars="540" w:right="1080"/>
        <w:jc w:val="both"/>
        <w:rPr>
          <w:bCs/>
        </w:rPr>
      </w:pPr>
      <w:r>
        <w:rPr>
          <w:i/>
          <w:iCs/>
        </w:rPr>
        <w:t>Пункт 6.7.1</w:t>
      </w:r>
      <w:r>
        <w:t xml:space="preserve"> изменить следующим образом:</w:t>
      </w:r>
    </w:p>
    <w:p w14:paraId="1DD03437" w14:textId="77777777" w:rsidR="00940DEC" w:rsidRPr="00404B10" w:rsidRDefault="00940DEC" w:rsidP="00940DEC">
      <w:pPr>
        <w:spacing w:after="120"/>
        <w:ind w:left="2268" w:right="1134" w:hanging="1134"/>
        <w:jc w:val="both"/>
      </w:pPr>
      <w:r>
        <w:t xml:space="preserve">«6.7.1 </w:t>
      </w:r>
      <w:r>
        <w:tab/>
        <w:t>Число</w:t>
      </w:r>
    </w:p>
    <w:p w14:paraId="576FF2C1" w14:textId="77777777" w:rsidR="00940DEC" w:rsidRPr="00404B10" w:rsidRDefault="00940DEC" w:rsidP="00940DEC">
      <w:pPr>
        <w:spacing w:after="120"/>
        <w:ind w:left="2268" w:right="1134"/>
        <w:jc w:val="both"/>
        <w:rPr>
          <w:b/>
          <w:bCs/>
        </w:rPr>
      </w:pPr>
      <w:r>
        <w:t xml:space="preserve">Один или два </w:t>
      </w:r>
      <w:r>
        <w:rPr>
          <w:b/>
          <w:bCs/>
        </w:rPr>
        <w:t>огня, официально утвержденные по типу конструкции в соответствии с поправками серии 02 или последующих серий к Правилам № 7 ООН либо серии 00 или последующих серий к правилам № 50 или 148 ООН</w:t>
      </w:r>
      <w:r w:rsidRPr="00B329ED">
        <w:t>»</w:t>
      </w:r>
      <w:r>
        <w:t>.</w:t>
      </w:r>
    </w:p>
    <w:p w14:paraId="7CC0A89B" w14:textId="77777777" w:rsidR="00940DEC" w:rsidRPr="00404B10" w:rsidRDefault="00940DEC" w:rsidP="00940DEC">
      <w:pPr>
        <w:tabs>
          <w:tab w:val="left" w:pos="2268"/>
        </w:tabs>
        <w:spacing w:after="120"/>
        <w:ind w:left="1134" w:rightChars="540" w:right="1080"/>
        <w:jc w:val="both"/>
        <w:rPr>
          <w:bCs/>
        </w:rPr>
      </w:pPr>
      <w:r>
        <w:rPr>
          <w:i/>
          <w:iCs/>
        </w:rPr>
        <w:t>Пункт 6.8.1</w:t>
      </w:r>
      <w:r>
        <w:t xml:space="preserve"> изменить следующим образом:</w:t>
      </w:r>
    </w:p>
    <w:p w14:paraId="061141FE" w14:textId="77777777" w:rsidR="00940DEC" w:rsidRPr="00404B10" w:rsidRDefault="00940DEC" w:rsidP="00940DEC">
      <w:pPr>
        <w:spacing w:after="120"/>
        <w:ind w:left="2268" w:right="1134" w:hanging="1134"/>
        <w:jc w:val="both"/>
      </w:pPr>
      <w:r>
        <w:t xml:space="preserve">«6.8.1 </w:t>
      </w:r>
      <w:r>
        <w:tab/>
        <w:t>Число</w:t>
      </w:r>
    </w:p>
    <w:p w14:paraId="5F1D4E2A" w14:textId="7AAC6B40" w:rsidR="00940DEC" w:rsidRPr="00404B10" w:rsidRDefault="00940DEC" w:rsidP="00940DEC">
      <w:pPr>
        <w:spacing w:after="120"/>
        <w:ind w:left="2268" w:rightChars="540" w:right="1080"/>
        <w:jc w:val="both"/>
        <w:rPr>
          <w:b/>
          <w:bCs/>
        </w:rPr>
      </w:pPr>
      <w:r>
        <w:t xml:space="preserve">Один или два </w:t>
      </w:r>
      <w:r>
        <w:rPr>
          <w:b/>
          <w:bCs/>
        </w:rPr>
        <w:t>светоотражателя, официально утвержденные по типу конструкции в качестве устройства класса IA или IB в соответствии с поправками серии 02 или последующих серий к Правилам № 3 ООН либо серии 00 или последующих серий к Правилам № 150 ООН</w:t>
      </w:r>
      <w:r w:rsidR="0042118D">
        <w:t>»</w:t>
      </w:r>
      <w:r>
        <w:t>.</w:t>
      </w:r>
    </w:p>
    <w:p w14:paraId="024C9780" w14:textId="77777777" w:rsidR="00940DEC" w:rsidRPr="00404B10" w:rsidRDefault="00940DEC" w:rsidP="00940DEC">
      <w:pPr>
        <w:tabs>
          <w:tab w:val="left" w:pos="2268"/>
        </w:tabs>
        <w:spacing w:after="120"/>
        <w:ind w:left="1134" w:rightChars="540" w:right="1080"/>
        <w:jc w:val="both"/>
        <w:rPr>
          <w:bCs/>
        </w:rPr>
      </w:pPr>
      <w:r>
        <w:rPr>
          <w:i/>
          <w:iCs/>
        </w:rPr>
        <w:t>Пункт 6.10.1</w:t>
      </w:r>
      <w:r>
        <w:t xml:space="preserve"> изменить следующим образом:</w:t>
      </w:r>
    </w:p>
    <w:p w14:paraId="4F5CAEBD" w14:textId="31B25183" w:rsidR="00940DEC" w:rsidRPr="00404B10" w:rsidRDefault="0042118D" w:rsidP="00940DEC">
      <w:pPr>
        <w:spacing w:after="120"/>
        <w:ind w:left="2268" w:right="1134" w:hanging="1134"/>
        <w:jc w:val="both"/>
      </w:pPr>
      <w:r>
        <w:t>«</w:t>
      </w:r>
      <w:r w:rsidR="00940DEC">
        <w:t xml:space="preserve">6.10.1 </w:t>
      </w:r>
      <w:r w:rsidR="00940DEC">
        <w:tab/>
        <w:t>Число</w:t>
      </w:r>
    </w:p>
    <w:p w14:paraId="31A86D11" w14:textId="7EFC3C52" w:rsidR="00940DEC" w:rsidRPr="00404B10" w:rsidRDefault="00940DEC" w:rsidP="00940DEC">
      <w:pPr>
        <w:spacing w:after="120"/>
        <w:ind w:leftChars="1134" w:left="2268" w:rightChars="540" w:right="1080"/>
        <w:jc w:val="both"/>
        <w:rPr>
          <w:bCs/>
          <w:iCs/>
        </w:rPr>
      </w:pPr>
      <w:r>
        <w:t>Одна или две</w:t>
      </w:r>
      <w:r>
        <w:rPr>
          <w:b/>
          <w:bCs/>
        </w:rPr>
        <w:t xml:space="preserve"> фары, официально утвержденные по типу конструкции в качестве устройства класса </w:t>
      </w:r>
      <w:r w:rsidR="0042118D" w:rsidRPr="0042118D">
        <w:rPr>
          <w:b/>
          <w:bCs/>
        </w:rPr>
        <w:t>“</w:t>
      </w:r>
      <w:r>
        <w:rPr>
          <w:b/>
          <w:bCs/>
        </w:rPr>
        <w:t>F3</w:t>
      </w:r>
      <w:r w:rsidR="0042118D" w:rsidRPr="0042118D">
        <w:rPr>
          <w:b/>
          <w:bCs/>
        </w:rPr>
        <w:t>”</w:t>
      </w:r>
      <w:r>
        <w:rPr>
          <w:b/>
          <w:bCs/>
        </w:rPr>
        <w:t xml:space="preserve"> в соответствии с поправками серии 03 или последующих серий к Правилам № 19 ООН либо серии</w:t>
      </w:r>
      <w:r w:rsidR="0042118D">
        <w:rPr>
          <w:b/>
          <w:bCs/>
          <w:lang w:val="en-US"/>
        </w:rPr>
        <w:t> </w:t>
      </w:r>
      <w:r>
        <w:rPr>
          <w:b/>
          <w:bCs/>
        </w:rPr>
        <w:t>00 или последующих серий к Правилам № 149 ООН</w:t>
      </w:r>
      <w:r w:rsidRPr="00B329ED">
        <w:t>»</w:t>
      </w:r>
      <w:r>
        <w:t>.</w:t>
      </w:r>
    </w:p>
    <w:p w14:paraId="256CFEF1" w14:textId="77777777" w:rsidR="00940DEC" w:rsidRPr="00404B10" w:rsidRDefault="00940DEC" w:rsidP="00940DEC">
      <w:pPr>
        <w:tabs>
          <w:tab w:val="left" w:pos="2268"/>
        </w:tabs>
        <w:spacing w:after="120"/>
        <w:ind w:left="1134" w:rightChars="540" w:right="1080"/>
        <w:jc w:val="both"/>
        <w:rPr>
          <w:bCs/>
        </w:rPr>
      </w:pPr>
      <w:r>
        <w:rPr>
          <w:i/>
          <w:iCs/>
        </w:rPr>
        <w:t>Пункт 6.11.1</w:t>
      </w:r>
      <w:r>
        <w:t xml:space="preserve"> изменить следующим образом:</w:t>
      </w:r>
    </w:p>
    <w:p w14:paraId="617D2E41" w14:textId="77777777" w:rsidR="00940DEC" w:rsidRPr="00404B10" w:rsidRDefault="00940DEC" w:rsidP="00940DEC">
      <w:pPr>
        <w:pStyle w:val="para"/>
        <w:rPr>
          <w:lang w:val="ru-RU"/>
        </w:rPr>
      </w:pPr>
      <w:r>
        <w:rPr>
          <w:lang w:val="ru-RU"/>
        </w:rPr>
        <w:t>«6.11.1</w:t>
      </w:r>
      <w:r>
        <w:rPr>
          <w:lang w:val="ru-RU"/>
        </w:rPr>
        <w:tab/>
        <w:t>Число</w:t>
      </w:r>
    </w:p>
    <w:p w14:paraId="1A645120" w14:textId="77777777" w:rsidR="00940DEC" w:rsidRPr="00404B10" w:rsidRDefault="00940DEC" w:rsidP="00940DEC">
      <w:pPr>
        <w:pStyle w:val="SingleTxtG"/>
        <w:ind w:left="2268"/>
      </w:pPr>
      <w:r>
        <w:t xml:space="preserve">Один или два </w:t>
      </w:r>
      <w:r>
        <w:rPr>
          <w:b/>
          <w:bCs/>
        </w:rPr>
        <w:t>огня, официально утвержденные по типу конструкции в соответствии с поправками серии 00 или последующих серий к правилам № 38 или 148 ООН</w:t>
      </w:r>
      <w:r w:rsidRPr="00B329ED">
        <w:t>»</w:t>
      </w:r>
      <w:r>
        <w:t>.</w:t>
      </w:r>
    </w:p>
    <w:p w14:paraId="1589067A" w14:textId="77777777" w:rsidR="00940DEC" w:rsidRPr="00404B10" w:rsidRDefault="00940DEC" w:rsidP="00940DEC">
      <w:pPr>
        <w:tabs>
          <w:tab w:val="left" w:pos="2268"/>
        </w:tabs>
        <w:spacing w:after="120"/>
        <w:ind w:left="1134" w:rightChars="540" w:right="1080"/>
        <w:jc w:val="both"/>
        <w:rPr>
          <w:bCs/>
        </w:rPr>
      </w:pPr>
      <w:r>
        <w:rPr>
          <w:i/>
          <w:iCs/>
        </w:rPr>
        <w:t>Пункт 6.12.1</w:t>
      </w:r>
      <w:r>
        <w:t xml:space="preserve"> изменить следующим образом:</w:t>
      </w:r>
    </w:p>
    <w:p w14:paraId="44CA4598" w14:textId="77777777" w:rsidR="00940DEC" w:rsidRPr="00404B10" w:rsidRDefault="00940DEC" w:rsidP="00940DEC">
      <w:pPr>
        <w:spacing w:after="120"/>
        <w:ind w:left="2268" w:right="1134" w:hanging="1134"/>
        <w:jc w:val="both"/>
      </w:pPr>
      <w:r>
        <w:t>«6.12.1</w:t>
      </w:r>
      <w:r>
        <w:tab/>
        <w:t>Число на каждой стороне</w:t>
      </w:r>
    </w:p>
    <w:p w14:paraId="1EDCB8CE" w14:textId="77777777" w:rsidR="00940DEC" w:rsidRPr="00404B10" w:rsidRDefault="00940DEC" w:rsidP="00940DEC">
      <w:pPr>
        <w:spacing w:after="120"/>
        <w:ind w:leftChars="1134" w:left="2268" w:rightChars="540" w:right="1080"/>
        <w:jc w:val="both"/>
      </w:pPr>
      <w:r>
        <w:t xml:space="preserve">Один или два </w:t>
      </w:r>
      <w:r>
        <w:rPr>
          <w:b/>
          <w:bCs/>
        </w:rPr>
        <w:t>светоотражателя, официально утвержденные по типу конструкции в качестве устройства класса IA или IB в соответствии с поправками серии 02 или последующих серий к Правилам № 3 ООН либо серии 00 или последующих серий к Правилам № 150 ООН</w:t>
      </w:r>
      <w:r w:rsidRPr="00B329ED">
        <w:t>»</w:t>
      </w:r>
      <w:r>
        <w:t>.</w:t>
      </w:r>
    </w:p>
    <w:p w14:paraId="14AA6F7C" w14:textId="77777777" w:rsidR="00940DEC" w:rsidRPr="00404B10" w:rsidRDefault="00940DEC" w:rsidP="0042118D">
      <w:pPr>
        <w:keepNext/>
        <w:keepLines/>
        <w:tabs>
          <w:tab w:val="left" w:pos="2268"/>
        </w:tabs>
        <w:spacing w:after="120"/>
        <w:ind w:left="1134" w:rightChars="540" w:right="1080"/>
        <w:jc w:val="both"/>
        <w:rPr>
          <w:bCs/>
        </w:rPr>
      </w:pPr>
      <w:r>
        <w:rPr>
          <w:i/>
          <w:iCs/>
        </w:rPr>
        <w:lastRenderedPageBreak/>
        <w:t>Пункт 6.13.2</w:t>
      </w:r>
      <w:r>
        <w:t xml:space="preserve"> изменить следующим образом:</w:t>
      </w:r>
    </w:p>
    <w:p w14:paraId="6983A7CF" w14:textId="77777777" w:rsidR="00940DEC" w:rsidRPr="00404B10" w:rsidRDefault="00940DEC" w:rsidP="0042118D">
      <w:pPr>
        <w:keepNext/>
        <w:keepLines/>
        <w:spacing w:after="120"/>
        <w:ind w:left="2268" w:right="1134" w:hanging="1134"/>
        <w:jc w:val="both"/>
      </w:pPr>
      <w:r>
        <w:t xml:space="preserve">«6.13.2 </w:t>
      </w:r>
      <w:r>
        <w:tab/>
        <w:t>Число</w:t>
      </w:r>
    </w:p>
    <w:p w14:paraId="7AC9A024" w14:textId="77777777" w:rsidR="00940DEC" w:rsidRPr="00404B10" w:rsidRDefault="00940DEC" w:rsidP="0042118D">
      <w:pPr>
        <w:pStyle w:val="SingleTxtG"/>
        <w:keepNext/>
        <w:keepLines/>
        <w:ind w:left="2268"/>
      </w:pPr>
      <w:r>
        <w:t>Один или два</w:t>
      </w:r>
      <w:r>
        <w:rPr>
          <w:b/>
          <w:bCs/>
        </w:rPr>
        <w:t xml:space="preserve"> огня, официально утвержденные по типу конструкции в соответствии с поправками серии 00 или последующих серий к правилами № 87 или 148 ООН</w:t>
      </w:r>
      <w:r w:rsidRPr="00B329ED">
        <w:t>»</w:t>
      </w:r>
      <w:r>
        <w:t>.</w:t>
      </w:r>
    </w:p>
    <w:p w14:paraId="24116D28" w14:textId="77777777" w:rsidR="00940DEC" w:rsidRPr="00404B10" w:rsidRDefault="00940DEC" w:rsidP="00940DEC">
      <w:pPr>
        <w:keepNext/>
        <w:keepLines/>
        <w:tabs>
          <w:tab w:val="left" w:pos="2268"/>
        </w:tabs>
        <w:spacing w:after="120"/>
        <w:ind w:left="1134" w:rightChars="540" w:right="1080"/>
        <w:jc w:val="both"/>
        <w:rPr>
          <w:bCs/>
        </w:rPr>
      </w:pPr>
      <w:r>
        <w:rPr>
          <w:i/>
          <w:iCs/>
        </w:rPr>
        <w:t xml:space="preserve">Пункт 6.16.1.1 </w:t>
      </w:r>
      <w:r>
        <w:t>изменить следующим образом:</w:t>
      </w:r>
    </w:p>
    <w:p w14:paraId="4B95568C" w14:textId="77777777" w:rsidR="00940DEC" w:rsidRPr="00404B10" w:rsidRDefault="00940DEC" w:rsidP="00940DEC">
      <w:pPr>
        <w:keepNext/>
        <w:keepLines/>
        <w:spacing w:after="120"/>
        <w:ind w:left="2268" w:right="1134" w:hanging="1134"/>
        <w:jc w:val="both"/>
      </w:pPr>
      <w:r>
        <w:t xml:space="preserve">«6.16.1.1 </w:t>
      </w:r>
      <w:r>
        <w:tab/>
        <w:t xml:space="preserve">Один </w:t>
      </w:r>
      <w:r>
        <w:rPr>
          <w:b/>
          <w:bCs/>
        </w:rPr>
        <w:t>огонь, официально утвержденный по типу конструкции в качестве адаптивного дальнего света (АДС) для транспортных средств категории L</w:t>
      </w:r>
      <w:r>
        <w:rPr>
          <w:b/>
          <w:bCs/>
          <w:vertAlign w:val="subscript"/>
        </w:rPr>
        <w:t xml:space="preserve">3 </w:t>
      </w:r>
      <w:r>
        <w:rPr>
          <w:b/>
          <w:bCs/>
        </w:rPr>
        <w:t xml:space="preserve"> в соответствии с поправками серии 01 или последующих серий к Правилам № 149 ООН</w:t>
      </w:r>
      <w:r w:rsidRPr="00B329ED">
        <w:t>»</w:t>
      </w:r>
      <w:r>
        <w:t>.</w:t>
      </w:r>
    </w:p>
    <w:p w14:paraId="3B26097C" w14:textId="77777777" w:rsidR="00940DEC" w:rsidRPr="00404B10" w:rsidRDefault="00940DEC" w:rsidP="00940DEC">
      <w:pPr>
        <w:spacing w:after="120"/>
        <w:ind w:left="1134" w:right="1134"/>
      </w:pPr>
      <w:r>
        <w:rPr>
          <w:i/>
          <w:iCs/>
        </w:rPr>
        <w:t>Пункт 11.12</w:t>
      </w:r>
      <w:r>
        <w:t xml:space="preserve">, включить новый пункт следующего содержания: </w:t>
      </w:r>
    </w:p>
    <w:p w14:paraId="3D469E9B" w14:textId="77777777" w:rsidR="00940DEC" w:rsidRPr="00404B10" w:rsidRDefault="00940DEC" w:rsidP="00940DEC">
      <w:pPr>
        <w:tabs>
          <w:tab w:val="left" w:pos="2268"/>
        </w:tabs>
        <w:spacing w:after="120"/>
        <w:ind w:left="2268" w:hanging="1134"/>
        <w:jc w:val="both"/>
        <w:rPr>
          <w:b/>
          <w:bCs/>
        </w:rPr>
      </w:pPr>
      <w:r>
        <w:t>«</w:t>
      </w:r>
      <w:r w:rsidRPr="0042118D">
        <w:rPr>
          <w:b/>
          <w:bCs/>
        </w:rPr>
        <w:t>11.12</w:t>
      </w:r>
      <w:r>
        <w:t xml:space="preserve"> </w:t>
      </w:r>
      <w:r>
        <w:tab/>
      </w:r>
      <w:r>
        <w:rPr>
          <w:b/>
          <w:bCs/>
        </w:rPr>
        <w:t>Переходные положения, применимые к поправкам серии [04]</w:t>
      </w:r>
    </w:p>
    <w:p w14:paraId="593F81DD" w14:textId="77777777" w:rsidR="00940DEC" w:rsidRPr="00404B10" w:rsidRDefault="00940DEC" w:rsidP="00940DEC">
      <w:pPr>
        <w:tabs>
          <w:tab w:val="left" w:pos="2268"/>
        </w:tabs>
        <w:spacing w:after="120"/>
        <w:ind w:left="2268" w:right="1134" w:hanging="1134"/>
        <w:jc w:val="both"/>
        <w:rPr>
          <w:b/>
          <w:bCs/>
        </w:rPr>
      </w:pPr>
      <w:r>
        <w:rPr>
          <w:b/>
          <w:bCs/>
        </w:rPr>
        <w:t>11.12.1</w:t>
      </w:r>
      <w:r>
        <w:t xml:space="preserve"> </w:t>
      </w:r>
      <w:r>
        <w:tab/>
      </w:r>
      <w:r>
        <w:rPr>
          <w:b/>
          <w:bCs/>
        </w:rPr>
        <w:t>Начиная с официальной даты вступления в силу поправок серии [04] ни одна из Договаривающихся сторон, применяющих настоящие Правила, не отказывает в предоставлении или признании официальных утверждений типа на основании настоящих Правил с поправками серии [04].</w:t>
      </w:r>
    </w:p>
    <w:p w14:paraId="7465E827" w14:textId="77777777" w:rsidR="00940DEC" w:rsidRPr="00404B10" w:rsidRDefault="00940DEC" w:rsidP="00940DEC">
      <w:pPr>
        <w:tabs>
          <w:tab w:val="left" w:pos="2268"/>
        </w:tabs>
        <w:spacing w:after="120"/>
        <w:ind w:left="2268" w:right="1134" w:hanging="1134"/>
        <w:jc w:val="both"/>
        <w:rPr>
          <w:b/>
          <w:bCs/>
        </w:rPr>
      </w:pPr>
      <w:r>
        <w:rPr>
          <w:b/>
          <w:bCs/>
        </w:rPr>
        <w:t>11.12.2</w:t>
      </w:r>
      <w:r>
        <w:tab/>
      </w:r>
      <w:r>
        <w:rPr>
          <w:b/>
          <w:bCs/>
        </w:rPr>
        <w:t>Начиная с 1 сентября [2028 года] Договаривающиеся стороны, применяющие настоящие Правила, не обязаны признавать официальные утверждения типа на основании поправок предыдущих серий, предоставленные впервые после 1 сентября [2028 года].</w:t>
      </w:r>
    </w:p>
    <w:p w14:paraId="04881D74" w14:textId="77777777" w:rsidR="00940DEC" w:rsidRPr="00404B10" w:rsidRDefault="00940DEC" w:rsidP="00940DEC">
      <w:pPr>
        <w:tabs>
          <w:tab w:val="left" w:pos="2268"/>
        </w:tabs>
        <w:spacing w:after="120"/>
        <w:ind w:left="2268" w:right="1134" w:hanging="1134"/>
        <w:jc w:val="both"/>
        <w:rPr>
          <w:b/>
          <w:bCs/>
        </w:rPr>
      </w:pPr>
      <w:r>
        <w:rPr>
          <w:b/>
          <w:bCs/>
        </w:rPr>
        <w:t>11.12.3</w:t>
      </w:r>
      <w:r>
        <w:tab/>
      </w:r>
      <w:r>
        <w:rPr>
          <w:b/>
          <w:bCs/>
        </w:rPr>
        <w:t>До 1 сентября [2030] года Договаривающиеся стороны, применяющие настоящие Правила, признают официальные утверждения типа на основании поправок предыдущих серий, предоставленные впервые до 1 сентября [2028] года.</w:t>
      </w:r>
    </w:p>
    <w:p w14:paraId="74DE9339" w14:textId="77777777" w:rsidR="00940DEC" w:rsidRPr="00404B10" w:rsidRDefault="00940DEC" w:rsidP="00940DEC">
      <w:pPr>
        <w:tabs>
          <w:tab w:val="left" w:pos="2268"/>
        </w:tabs>
        <w:spacing w:after="120"/>
        <w:ind w:left="2268" w:right="1134" w:hanging="1134"/>
        <w:jc w:val="both"/>
        <w:rPr>
          <w:b/>
          <w:bCs/>
        </w:rPr>
      </w:pPr>
      <w:r>
        <w:rPr>
          <w:b/>
          <w:bCs/>
        </w:rPr>
        <w:t>11.12.4</w:t>
      </w:r>
      <w:r>
        <w:tab/>
      </w:r>
      <w:r>
        <w:rPr>
          <w:b/>
          <w:bCs/>
        </w:rPr>
        <w:t>Начиная с 1 сентября [2030] года Договаривающиеся стороны, применяющие настоящие Правила, не обязаны признавать официальные утверждения типа и их распространения, предоставленные на основании поправок предыдущих серий к настоящим Правилам.</w:t>
      </w:r>
    </w:p>
    <w:p w14:paraId="19C2F8BB" w14:textId="77777777" w:rsidR="00940DEC" w:rsidRPr="00404B10" w:rsidRDefault="00940DEC" w:rsidP="00940DEC">
      <w:pPr>
        <w:tabs>
          <w:tab w:val="left" w:pos="2268"/>
        </w:tabs>
        <w:spacing w:after="120"/>
        <w:ind w:left="2268" w:right="1134" w:hanging="1134"/>
        <w:jc w:val="both"/>
        <w:rPr>
          <w:b/>
          <w:bCs/>
        </w:rPr>
      </w:pPr>
      <w:r>
        <w:rPr>
          <w:b/>
          <w:bCs/>
        </w:rPr>
        <w:t>11.12.5</w:t>
      </w:r>
      <w:r>
        <w:t xml:space="preserve"> </w:t>
      </w:r>
      <w:r>
        <w:tab/>
      </w:r>
      <w:r>
        <w:rPr>
          <w:b/>
          <w:bCs/>
        </w:rPr>
        <w:t>Независимо от изложенных выше переходных положений Договаривающиеся стороны, которые начинают применять настоящие Правила ООН после даты вступления в силу поправок самых последних серий, не обязаны признавать официальные утверждения типа ООН, предоставленные на основании любой из предыдущих серий поправок к настоящим Правилам ООН.</w:t>
      </w:r>
    </w:p>
    <w:p w14:paraId="67CCDDB2" w14:textId="77777777" w:rsidR="00940DEC" w:rsidRPr="00404B10" w:rsidRDefault="00940DEC" w:rsidP="00940DEC">
      <w:pPr>
        <w:tabs>
          <w:tab w:val="left" w:pos="2268"/>
        </w:tabs>
        <w:spacing w:after="120"/>
        <w:ind w:left="2268" w:right="1134" w:hanging="1134"/>
        <w:jc w:val="both"/>
        <w:rPr>
          <w:b/>
          <w:bCs/>
        </w:rPr>
      </w:pPr>
      <w:r>
        <w:rPr>
          <w:b/>
          <w:bCs/>
        </w:rPr>
        <w:t>11.12.6</w:t>
      </w:r>
      <w:r>
        <w:tab/>
      </w:r>
      <w:r>
        <w:rPr>
          <w:b/>
          <w:bCs/>
        </w:rPr>
        <w:t>Независимо от положений пункта 11.12.4 Договаривающиеся стороны, применяющие настоящие Правила, продолжают признавать официальные утверждения типа, предоставленные или распространенные на основании поправок предыдущих серий к настоящим Правилам, в отношении транспортных средств, которые не затронуты изменениями, внесенными на основании поправок серии [04].</w:t>
      </w:r>
    </w:p>
    <w:p w14:paraId="3961E59C" w14:textId="77777777" w:rsidR="00940DEC" w:rsidRPr="00404B10" w:rsidRDefault="00940DEC" w:rsidP="00940DEC">
      <w:pPr>
        <w:tabs>
          <w:tab w:val="left" w:pos="2268"/>
        </w:tabs>
        <w:spacing w:after="120"/>
        <w:ind w:left="2268" w:right="1134" w:hanging="1134"/>
        <w:jc w:val="both"/>
        <w:rPr>
          <w:b/>
          <w:bCs/>
        </w:rPr>
      </w:pPr>
      <w:r>
        <w:rPr>
          <w:b/>
          <w:bCs/>
        </w:rPr>
        <w:t>11.12.7</w:t>
      </w:r>
      <w:r>
        <w:tab/>
      </w:r>
      <w:r>
        <w:rPr>
          <w:b/>
          <w:bCs/>
        </w:rPr>
        <w:t>Договаривающиеся стороны, применяющие настоящие Правила, могут предоставлять официальные утверждения типа на основании любой предыдущей серии поправок к настоящим Правилам.</w:t>
      </w:r>
      <w:r>
        <w:t xml:space="preserve"> </w:t>
      </w:r>
    </w:p>
    <w:p w14:paraId="7BB25361" w14:textId="77777777" w:rsidR="00940DEC" w:rsidRPr="00404B10" w:rsidRDefault="00940DEC" w:rsidP="0042118D">
      <w:pPr>
        <w:pStyle w:val="para"/>
        <w:suppressAutoHyphens/>
        <w:rPr>
          <w:b/>
          <w:bCs/>
          <w:sz w:val="28"/>
          <w:szCs w:val="28"/>
          <w:lang w:val="ru-RU"/>
        </w:rPr>
      </w:pPr>
      <w:r>
        <w:rPr>
          <w:b/>
          <w:bCs/>
          <w:lang w:val="ru-RU"/>
        </w:rPr>
        <w:t>11.12.8</w:t>
      </w:r>
      <w:r>
        <w:rPr>
          <w:lang w:val="ru-RU"/>
        </w:rPr>
        <w:t xml:space="preserve"> </w:t>
      </w:r>
      <w:r>
        <w:rPr>
          <w:lang w:val="ru-RU"/>
        </w:rPr>
        <w:tab/>
      </w:r>
      <w:r w:rsidRPr="00952C13">
        <w:rPr>
          <w:b/>
          <w:bCs/>
          <w:lang w:val="ru-RU"/>
        </w:rPr>
        <w:t>Договаривающиеся стороны, применяющие настоящие Правила, продолжают предоставлять распространения существующих официальных утверждений на основании любой предыдущей серии поправок к настоящим Правилам</w:t>
      </w:r>
      <w:r>
        <w:rPr>
          <w:lang w:val="ru-RU"/>
        </w:rPr>
        <w:t>».</w:t>
      </w:r>
    </w:p>
    <w:p w14:paraId="0335BBE9" w14:textId="77777777" w:rsidR="00940DEC" w:rsidRPr="00404B10" w:rsidRDefault="00940DEC" w:rsidP="00940DEC">
      <w:pPr>
        <w:pStyle w:val="HChG"/>
      </w:pPr>
      <w:r>
        <w:rPr>
          <w:bCs/>
        </w:rPr>
        <w:lastRenderedPageBreak/>
        <w:tab/>
        <w:t>II.</w:t>
      </w:r>
      <w:r>
        <w:tab/>
      </w:r>
      <w:r>
        <w:rPr>
          <w:bCs/>
        </w:rPr>
        <w:t>Обоснование</w:t>
      </w:r>
    </w:p>
    <w:p w14:paraId="3F767CF0" w14:textId="77777777" w:rsidR="00940DEC" w:rsidRPr="00404B10" w:rsidRDefault="00940DEC" w:rsidP="00940DEC">
      <w:pPr>
        <w:pStyle w:val="Bullet1G"/>
        <w:numPr>
          <w:ilvl w:val="0"/>
          <w:numId w:val="0"/>
        </w:numPr>
        <w:ind w:left="1134"/>
      </w:pPr>
      <w:r>
        <w:t>1.</w:t>
      </w:r>
      <w:r>
        <w:tab/>
        <w:t xml:space="preserve">Настоящее предложение основано на первоначальной просьбе эксперта от Европейской комиссии, высказанной на восемьдесят пятой сессии GRE и касающейся изменения формулировки переходных положений в поправках новой серии 01 к правилам № 148, 149 и 150 ООН (неофициальный документ GRE-85-30 и пункт 10 документа ECE/TRANS/WP.29/GRE/85). К НРГ по УПОС была обращена просьба рассмотреть этот вопрос и сообщить GRE о наиболее приемлемом способе внесения поправок в соответствующие правила ООН, в частности о том, будет ли это сделано в контексте самого устройства или его установки. </w:t>
      </w:r>
      <w:bookmarkStart w:id="0" w:name="_Hlk116054354"/>
    </w:p>
    <w:p w14:paraId="3FA3CBDF" w14:textId="01AE780F" w:rsidR="00940DEC" w:rsidRPr="00404B10" w:rsidRDefault="00940DEC" w:rsidP="00940DEC">
      <w:pPr>
        <w:pStyle w:val="Bullet1G"/>
        <w:numPr>
          <w:ilvl w:val="0"/>
          <w:numId w:val="0"/>
        </w:numPr>
        <w:ind w:left="1134"/>
        <w:rPr>
          <w:color w:val="A6A6A6" w:themeColor="background1" w:themeShade="A6"/>
        </w:rPr>
      </w:pPr>
      <w:r>
        <w:t>2.</w:t>
      </w:r>
      <w:r>
        <w:tab/>
        <w:t>После проведения соответствующего анализа НРГ по УПОС решила, что наиболее практичным способом внедрения изменений, внесенных в поправки серии 01 к правилам № 148, 149 и 150 ООН, служит их изложение в правилах, касающихся установки устройств освещения, и в частности в индивидуальных спецификациях по каждой из функций (пункт 6). В ходе восемьдесят шестой сессии GRE этот подход был в целом поддержан с учетом просьбы избегать распространения новых серий поправок к правилам, касающимся установки устройств освещения.</w:t>
      </w:r>
    </w:p>
    <w:p w14:paraId="09D0FBD6" w14:textId="77777777" w:rsidR="00940DEC" w:rsidRPr="00404B10" w:rsidRDefault="00940DEC" w:rsidP="00940DEC">
      <w:pPr>
        <w:pStyle w:val="Bullet1G"/>
        <w:numPr>
          <w:ilvl w:val="0"/>
          <w:numId w:val="0"/>
        </w:numPr>
        <w:ind w:left="1134"/>
      </w:pPr>
      <w:r>
        <w:t>3.</w:t>
      </w:r>
      <w:r>
        <w:tab/>
        <w:t xml:space="preserve">Для определения того, какие именно требования необходимо включить в Правила № 53 ООН, Международная ассоциация заводов-изготовителей мотоциклов (МАЗМ) провела углубленный технический анализ новых требований, введенных на основании поправок серии 01 ко всем трем сводам правил ООН, касающихся устройств, на стадии 2/этапе 1 работы по УПОС. В результате оценки стало ясно, что основные технические изменения были внесены в Правила № 149 ООН в контексте устройств освещения дороги, а именно фар ближнего и дальнего света всех классов. </w:t>
      </w:r>
    </w:p>
    <w:p w14:paraId="315A01B5" w14:textId="77777777" w:rsidR="00940DEC" w:rsidRPr="00404B10" w:rsidRDefault="00940DEC" w:rsidP="00940DEC">
      <w:pPr>
        <w:pStyle w:val="Bullet1G"/>
        <w:numPr>
          <w:ilvl w:val="0"/>
          <w:numId w:val="0"/>
        </w:numPr>
        <w:ind w:left="1134"/>
      </w:pPr>
      <w:r>
        <w:t>4.</w:t>
      </w:r>
      <w:r>
        <w:tab/>
        <w:t>На пятьдесят восьмой сессии НРГ по УПОС, состоявшейся в октябре 2022 года, Европейская комиссия просила указать, какие именно правила, касающиеся устройств, и их соответствующие серии поправок допускаются в контексте каждой отдельной функции в правилах, касающихся установки. В настоящем предложении эта просьба Европейской комиссии нашла отражение.</w:t>
      </w:r>
    </w:p>
    <w:p w14:paraId="650042BC" w14:textId="77777777" w:rsidR="00940DEC" w:rsidRPr="00404B10" w:rsidRDefault="00940DEC" w:rsidP="00940DEC">
      <w:pPr>
        <w:pStyle w:val="Bullet1G"/>
        <w:numPr>
          <w:ilvl w:val="0"/>
          <w:numId w:val="0"/>
        </w:numPr>
        <w:ind w:left="1134"/>
      </w:pPr>
      <w:r>
        <w:t>5.</w:t>
      </w:r>
      <w:r>
        <w:tab/>
        <w:t>Предлагаемые поправки приведут к тому, что будет разрешено устанавливать только те фары, которые официально утверждены на основании поправок серии 01 к Правилам № 149 ООН, а это предполагает постепенный отказ от установки огней ряда классов, которые широко используются в настоящее время. Такое ограничение в значительной степени ужесточает положения Правил № 53 ООН, поэтому необходимо подготовить поправки новой серии 04 с соответствующими переходными положениями. Переходный период соответствует предложению Германии и Чехии относительно поправок новой серии 04 к Правилам № 53 ООН (ECE/TRANS/WP.29/GRE/2022/15), принятому на восемьдесят седьмой сессии GRE.</w:t>
      </w:r>
      <w:bookmarkEnd w:id="0"/>
    </w:p>
    <w:p w14:paraId="560D1929" w14:textId="496D9427" w:rsidR="00940DEC" w:rsidRDefault="00940DEC" w:rsidP="00940DEC">
      <w:pPr>
        <w:suppressAutoHyphens w:val="0"/>
        <w:spacing w:after="120"/>
        <w:ind w:left="1134" w:right="1134"/>
        <w:jc w:val="both"/>
      </w:pPr>
      <w:r>
        <w:t>6.</w:t>
      </w:r>
      <w:r>
        <w:tab/>
        <w:t xml:space="preserve">Формулировка </w:t>
      </w:r>
      <w:r w:rsidR="0042118D">
        <w:t>«</w:t>
      </w:r>
      <w:r>
        <w:t>и их распространения</w:t>
      </w:r>
      <w:r w:rsidR="0042118D">
        <w:t>»</w:t>
      </w:r>
      <w:r>
        <w:t xml:space="preserve"> была включена в пункт 1.12.4 с целью уточнения во избежание различий в толковании условий. Речь идет о конкретной просьбе эксперта от Европейской комиссии.</w:t>
      </w:r>
    </w:p>
    <w:p w14:paraId="4F8B2531" w14:textId="77777777" w:rsidR="00940DEC" w:rsidRPr="00A628C6" w:rsidRDefault="00940DEC" w:rsidP="00940DEC">
      <w:pPr>
        <w:spacing w:before="240"/>
        <w:jc w:val="center"/>
        <w:rPr>
          <w:rFonts w:asciiTheme="majorBidi" w:hAnsiTheme="majorBidi"/>
          <w:u w:val="single"/>
        </w:rPr>
      </w:pPr>
      <w:bookmarkStart w:id="1" w:name="_Hlk116054367"/>
      <w:r w:rsidRPr="00A628C6">
        <w:rPr>
          <w:rFonts w:asciiTheme="majorBidi" w:hAnsiTheme="majorBidi"/>
          <w:u w:val="single"/>
        </w:rPr>
        <w:tab/>
      </w:r>
      <w:r w:rsidRPr="00A628C6">
        <w:rPr>
          <w:rFonts w:asciiTheme="majorBidi" w:hAnsiTheme="majorBidi"/>
          <w:u w:val="single"/>
        </w:rPr>
        <w:tab/>
      </w:r>
      <w:r w:rsidRPr="00A628C6">
        <w:rPr>
          <w:rFonts w:asciiTheme="majorBidi" w:hAnsiTheme="majorBidi"/>
          <w:u w:val="single"/>
        </w:rPr>
        <w:tab/>
      </w:r>
      <w:bookmarkEnd w:id="1"/>
    </w:p>
    <w:p w14:paraId="3261E536" w14:textId="77777777" w:rsidR="00E12C5F" w:rsidRPr="008D53B6" w:rsidRDefault="00E12C5F" w:rsidP="00940DEC"/>
    <w:sectPr w:rsidR="00E12C5F" w:rsidRPr="008D53B6" w:rsidSect="00940DE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915F1" w14:textId="77777777" w:rsidR="006F2839" w:rsidRPr="00A312BC" w:rsidRDefault="006F2839" w:rsidP="00A312BC"/>
  </w:endnote>
  <w:endnote w:type="continuationSeparator" w:id="0">
    <w:p w14:paraId="4688F469" w14:textId="77777777" w:rsidR="006F2839" w:rsidRPr="00A312BC" w:rsidRDefault="006F283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14439" w14:textId="06E71C45" w:rsidR="00000000" w:rsidRDefault="00940DEC" w:rsidP="00940DEC">
    <w:pPr>
      <w:pStyle w:val="a8"/>
    </w:pPr>
    <w:r w:rsidRPr="00940DEC">
      <w:rPr>
        <w:b/>
        <w:sz w:val="18"/>
      </w:rPr>
      <w:fldChar w:fldCharType="begin"/>
    </w:r>
    <w:r w:rsidRPr="00940DEC">
      <w:rPr>
        <w:b/>
        <w:sz w:val="18"/>
      </w:rPr>
      <w:instrText xml:space="preserve"> PAGE  \* MERGEFORMAT </w:instrText>
    </w:r>
    <w:r w:rsidRPr="00940DEC">
      <w:rPr>
        <w:b/>
        <w:sz w:val="18"/>
      </w:rPr>
      <w:fldChar w:fldCharType="separate"/>
    </w:r>
    <w:r w:rsidRPr="00940DEC">
      <w:rPr>
        <w:b/>
        <w:noProof/>
        <w:sz w:val="18"/>
      </w:rPr>
      <w:t>2</w:t>
    </w:r>
    <w:r w:rsidRPr="00940DEC">
      <w:rPr>
        <w:b/>
        <w:sz w:val="18"/>
      </w:rPr>
      <w:fldChar w:fldCharType="end"/>
    </w:r>
    <w:r>
      <w:rPr>
        <w:b/>
        <w:sz w:val="18"/>
      </w:rPr>
      <w:tab/>
    </w:r>
    <w:r>
      <w:t>GE.23-02011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8B622" w14:textId="6B342B60" w:rsidR="00000000" w:rsidRDefault="00940DEC" w:rsidP="00940DEC">
    <w:pPr>
      <w:pStyle w:val="a8"/>
    </w:pPr>
    <w:r>
      <w:t>GE.23-02011</w:t>
    </w:r>
    <w:r>
      <w:tab/>
    </w:r>
    <w:r w:rsidRPr="00940DEC">
      <w:rPr>
        <w:b/>
        <w:sz w:val="18"/>
      </w:rPr>
      <w:fldChar w:fldCharType="begin"/>
    </w:r>
    <w:r w:rsidRPr="00940DEC">
      <w:rPr>
        <w:b/>
        <w:sz w:val="18"/>
      </w:rPr>
      <w:instrText xml:space="preserve"> PAGE  \* MERGEFORMAT </w:instrText>
    </w:r>
    <w:r w:rsidRPr="00940DEC">
      <w:rPr>
        <w:b/>
        <w:sz w:val="18"/>
      </w:rPr>
      <w:fldChar w:fldCharType="separate"/>
    </w:r>
    <w:r w:rsidRPr="00940DEC">
      <w:rPr>
        <w:b/>
        <w:noProof/>
        <w:sz w:val="18"/>
      </w:rPr>
      <w:t>3</w:t>
    </w:r>
    <w:r w:rsidRPr="00940DE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F121" w14:textId="78871D73" w:rsidR="00042B72" w:rsidRPr="002B507B" w:rsidRDefault="00940DEC" w:rsidP="00940DEC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E603F04" wp14:editId="23B9D3D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25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23-02011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47CA8E6" wp14:editId="6316691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507B">
      <w:rPr>
        <w:lang w:val="en-US"/>
      </w:rPr>
      <w:t xml:space="preserve">   130223  140223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DC7D0" w14:textId="77777777" w:rsidR="006F2839" w:rsidRPr="001075E9" w:rsidRDefault="006F283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1E44270" w14:textId="77777777" w:rsidR="006F2839" w:rsidRDefault="006F283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7D3DF3A" w14:textId="77777777" w:rsidR="002B507B" w:rsidRPr="002B507B" w:rsidRDefault="002B507B" w:rsidP="002B507B">
      <w:pPr>
        <w:pStyle w:val="ad"/>
        <w:rPr>
          <w:sz w:val="20"/>
        </w:rPr>
      </w:pPr>
      <w:r>
        <w:tab/>
      </w:r>
      <w:r w:rsidRPr="00940DEC">
        <w:rPr>
          <w:rStyle w:val="aa"/>
          <w:sz w:val="20"/>
          <w:vertAlign w:val="baseline"/>
        </w:rPr>
        <w:t>*</w:t>
      </w:r>
      <w:r w:rsidRPr="00940DEC">
        <w:rPr>
          <w:rStyle w:val="aa"/>
          <w:vertAlign w:val="baseline"/>
        </w:rPr>
        <w:tab/>
      </w:r>
      <w:r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таблица</w:t>
      </w:r>
      <w:r>
        <w:rPr>
          <w:lang w:val="en-US"/>
        </w:rPr>
        <w:t> </w:t>
      </w:r>
      <w:r>
        <w:t>20.6),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76631" w14:textId="3A01F90D" w:rsidR="00940DEC" w:rsidRPr="00940DEC" w:rsidRDefault="00940DEC">
    <w:pPr>
      <w:pStyle w:val="a5"/>
    </w:pPr>
    <w:fldSimple w:instr=" TITLE  \* MERGEFORMAT ">
      <w:r w:rsidR="00450CC3">
        <w:t>ECE/TRANS/WP.29/GRE/2023/4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790D9" w14:textId="683D6DB7" w:rsidR="00940DEC" w:rsidRPr="00940DEC" w:rsidRDefault="00940DEC" w:rsidP="00940DEC">
    <w:pPr>
      <w:pStyle w:val="a5"/>
      <w:jc w:val="right"/>
    </w:pPr>
    <w:fldSimple w:instr=" TITLE  \* MERGEFORMAT ">
      <w:r w:rsidR="00450CC3">
        <w:t>ECE/TRANS/WP.29/GRE/2023/4</w:t>
      </w:r>
    </w:fldSimple>
  </w:p>
  <w:p w14:paraId="51B37352" w14:textId="77777777" w:rsidR="00000000" w:rsidRDefault="00450C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532380978">
    <w:abstractNumId w:val="17"/>
  </w:num>
  <w:num w:numId="2" w16cid:durableId="1944067407">
    <w:abstractNumId w:val="12"/>
  </w:num>
  <w:num w:numId="3" w16cid:durableId="1329092918">
    <w:abstractNumId w:val="11"/>
  </w:num>
  <w:num w:numId="4" w16cid:durableId="1632442824">
    <w:abstractNumId w:val="18"/>
  </w:num>
  <w:num w:numId="5" w16cid:durableId="567616917">
    <w:abstractNumId w:val="14"/>
  </w:num>
  <w:num w:numId="6" w16cid:durableId="2063795244">
    <w:abstractNumId w:val="8"/>
  </w:num>
  <w:num w:numId="7" w16cid:durableId="1213228932">
    <w:abstractNumId w:val="3"/>
  </w:num>
  <w:num w:numId="8" w16cid:durableId="1595673590">
    <w:abstractNumId w:val="2"/>
  </w:num>
  <w:num w:numId="9" w16cid:durableId="763913804">
    <w:abstractNumId w:val="1"/>
  </w:num>
  <w:num w:numId="10" w16cid:durableId="1222139268">
    <w:abstractNumId w:val="0"/>
  </w:num>
  <w:num w:numId="11" w16cid:durableId="376315464">
    <w:abstractNumId w:val="9"/>
  </w:num>
  <w:num w:numId="12" w16cid:durableId="631063030">
    <w:abstractNumId w:val="7"/>
  </w:num>
  <w:num w:numId="13" w16cid:durableId="1921406525">
    <w:abstractNumId w:val="6"/>
  </w:num>
  <w:num w:numId="14" w16cid:durableId="615910690">
    <w:abstractNumId w:val="5"/>
  </w:num>
  <w:num w:numId="15" w16cid:durableId="17850347">
    <w:abstractNumId w:val="4"/>
  </w:num>
  <w:num w:numId="16" w16cid:durableId="1078556713">
    <w:abstractNumId w:val="16"/>
  </w:num>
  <w:num w:numId="17" w16cid:durableId="365761364">
    <w:abstractNumId w:val="13"/>
  </w:num>
  <w:num w:numId="18" w16cid:durableId="199784248">
    <w:abstractNumId w:val="15"/>
  </w:num>
  <w:num w:numId="19" w16cid:durableId="336857188">
    <w:abstractNumId w:val="16"/>
  </w:num>
  <w:num w:numId="20" w16cid:durableId="1085033507">
    <w:abstractNumId w:val="13"/>
  </w:num>
  <w:num w:numId="21" w16cid:durableId="2119449990">
    <w:abstractNumId w:val="15"/>
  </w:num>
  <w:num w:numId="22" w16cid:durableId="167237404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39"/>
    <w:rsid w:val="00033EE1"/>
    <w:rsid w:val="00042B72"/>
    <w:rsid w:val="000558BD"/>
    <w:rsid w:val="000B3E3F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507B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118D"/>
    <w:rsid w:val="00424203"/>
    <w:rsid w:val="00450CC3"/>
    <w:rsid w:val="00452493"/>
    <w:rsid w:val="00453318"/>
    <w:rsid w:val="00454AF2"/>
    <w:rsid w:val="00454E07"/>
    <w:rsid w:val="00472C5C"/>
    <w:rsid w:val="00485F8A"/>
    <w:rsid w:val="004B7E4B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3D83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2839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40DEC"/>
    <w:rsid w:val="00951972"/>
    <w:rsid w:val="009608F3"/>
    <w:rsid w:val="009A24AC"/>
    <w:rsid w:val="009C59D7"/>
    <w:rsid w:val="009C6FE6"/>
    <w:rsid w:val="009D7E7D"/>
    <w:rsid w:val="00A14DA8"/>
    <w:rsid w:val="00A312BC"/>
    <w:rsid w:val="00A620C0"/>
    <w:rsid w:val="00A84021"/>
    <w:rsid w:val="00A84D35"/>
    <w:rsid w:val="00A917B3"/>
    <w:rsid w:val="00AB4B51"/>
    <w:rsid w:val="00B10CC7"/>
    <w:rsid w:val="00B329ED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5448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3BE28"/>
  <w15:docId w15:val="{9D11F9B8-5819-4957-9959-C9680CB1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940DEC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940DEC"/>
    <w:rPr>
      <w:b/>
      <w:sz w:val="24"/>
      <w:lang w:val="ru-RU" w:eastAsia="ru-RU"/>
    </w:rPr>
  </w:style>
  <w:style w:type="paragraph" w:customStyle="1" w:styleId="para">
    <w:name w:val="para"/>
    <w:basedOn w:val="a"/>
    <w:link w:val="paraChar"/>
    <w:qFormat/>
    <w:rsid w:val="00940DEC"/>
    <w:pPr>
      <w:suppressAutoHyphens w:val="0"/>
      <w:spacing w:after="120"/>
      <w:ind w:left="2268" w:right="1134" w:hanging="1134"/>
      <w:jc w:val="both"/>
    </w:pPr>
    <w:rPr>
      <w:rFonts w:eastAsia="Times New Roman" w:cs="Times New Roman"/>
      <w:snapToGrid w:val="0"/>
      <w:szCs w:val="20"/>
      <w:lang w:val="fr-FR"/>
    </w:rPr>
  </w:style>
  <w:style w:type="character" w:customStyle="1" w:styleId="SingleTxtGChar">
    <w:name w:val="_ Single Txt_G Char"/>
    <w:link w:val="SingleTxtG"/>
    <w:rsid w:val="00940DEC"/>
    <w:rPr>
      <w:lang w:val="ru-RU" w:eastAsia="en-US"/>
    </w:rPr>
  </w:style>
  <w:style w:type="character" w:customStyle="1" w:styleId="paraChar">
    <w:name w:val="para Char"/>
    <w:link w:val="para"/>
    <w:rsid w:val="00940DEC"/>
    <w:rPr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E2156-E866-43DF-8776-AA95C8EA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6</TotalTime>
  <Pages>8</Pages>
  <Words>2509</Words>
  <Characters>15195</Characters>
  <Application>Microsoft Office Word</Application>
  <DocSecurity>0</DocSecurity>
  <Lines>356</Lines>
  <Paragraphs>152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ECE/TRANS/WP.29/GRE/2023/4</vt:lpstr>
      <vt:lpstr>A/</vt:lpstr>
      <vt:lpstr>A/</vt:lpstr>
    </vt:vector>
  </TitlesOfParts>
  <Company>DCM</Company>
  <LinksUpToDate>false</LinksUpToDate>
  <CharactersWithSpaces>17623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ECE/TRANS/WP.29/GRE/2023/4</dc:title>
  <dc:subject/>
  <dc:creator>Anna BLAGODATSKIKH</dc:creator>
  <cp:keywords/>
  <cp:lastModifiedBy>Anna Blagodatskikh</cp:lastModifiedBy>
  <cp:revision>3</cp:revision>
  <cp:lastPrinted>2023-02-14T13:54:00Z</cp:lastPrinted>
  <dcterms:created xsi:type="dcterms:W3CDTF">2023-02-14T13:54:00Z</dcterms:created>
  <dcterms:modified xsi:type="dcterms:W3CDTF">2023-02-14T13:56:00Z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