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050D625" w14:textId="77777777" w:rsidTr="00C97039">
        <w:trPr>
          <w:trHeight w:hRule="exact" w:val="851"/>
        </w:trPr>
        <w:tc>
          <w:tcPr>
            <w:tcW w:w="1276" w:type="dxa"/>
            <w:tcBorders>
              <w:bottom w:val="single" w:sz="4" w:space="0" w:color="auto"/>
            </w:tcBorders>
          </w:tcPr>
          <w:p w14:paraId="220F4223" w14:textId="77777777" w:rsidR="00F35BAF" w:rsidRPr="00DB58B5" w:rsidRDefault="00F35BAF" w:rsidP="002E2721"/>
        </w:tc>
        <w:tc>
          <w:tcPr>
            <w:tcW w:w="2268" w:type="dxa"/>
            <w:tcBorders>
              <w:bottom w:val="single" w:sz="4" w:space="0" w:color="auto"/>
            </w:tcBorders>
            <w:vAlign w:val="bottom"/>
          </w:tcPr>
          <w:p w14:paraId="3E69091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8F738D" w14:textId="46EDBA51" w:rsidR="00F35BAF" w:rsidRPr="00DB58B5" w:rsidRDefault="002E2721" w:rsidP="002E2721">
            <w:pPr>
              <w:jc w:val="right"/>
            </w:pPr>
            <w:r w:rsidRPr="002E2721">
              <w:rPr>
                <w:sz w:val="40"/>
              </w:rPr>
              <w:t>ECE</w:t>
            </w:r>
            <w:r>
              <w:t>/TRANS/WP.29/GRE/2023/4</w:t>
            </w:r>
          </w:p>
        </w:tc>
      </w:tr>
      <w:tr w:rsidR="00F35BAF" w:rsidRPr="00DB58B5" w14:paraId="5ABB8486" w14:textId="77777777" w:rsidTr="00C97039">
        <w:trPr>
          <w:trHeight w:hRule="exact" w:val="2835"/>
        </w:trPr>
        <w:tc>
          <w:tcPr>
            <w:tcW w:w="1276" w:type="dxa"/>
            <w:tcBorders>
              <w:top w:val="single" w:sz="4" w:space="0" w:color="auto"/>
              <w:bottom w:val="single" w:sz="12" w:space="0" w:color="auto"/>
            </w:tcBorders>
          </w:tcPr>
          <w:p w14:paraId="78340ED2" w14:textId="77777777" w:rsidR="00F35BAF" w:rsidRPr="00DB58B5" w:rsidRDefault="00F35BAF" w:rsidP="00C97039">
            <w:pPr>
              <w:spacing w:before="120"/>
              <w:jc w:val="center"/>
            </w:pPr>
            <w:r>
              <w:rPr>
                <w:noProof/>
                <w:lang w:eastAsia="fr-CH"/>
              </w:rPr>
              <w:drawing>
                <wp:inline distT="0" distB="0" distL="0" distR="0" wp14:anchorId="2F054C25" wp14:editId="794703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29962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61BA64F" w14:textId="77777777" w:rsidR="00F35BAF" w:rsidRDefault="002E2721" w:rsidP="00C97039">
            <w:pPr>
              <w:spacing w:before="240"/>
            </w:pPr>
            <w:r>
              <w:t>Distr. générale</w:t>
            </w:r>
          </w:p>
          <w:p w14:paraId="389F44CD" w14:textId="77777777" w:rsidR="002E2721" w:rsidRDefault="002E2721" w:rsidP="002E2721">
            <w:pPr>
              <w:spacing w:line="240" w:lineRule="exact"/>
            </w:pPr>
            <w:r>
              <w:t>6 février 2023</w:t>
            </w:r>
          </w:p>
          <w:p w14:paraId="4F67E57B" w14:textId="77777777" w:rsidR="002E2721" w:rsidRDefault="002E2721" w:rsidP="002E2721">
            <w:pPr>
              <w:spacing w:line="240" w:lineRule="exact"/>
            </w:pPr>
            <w:r>
              <w:t>Français</w:t>
            </w:r>
          </w:p>
          <w:p w14:paraId="56717C54" w14:textId="02DA4F75" w:rsidR="002E2721" w:rsidRPr="00DB58B5" w:rsidRDefault="002E2721" w:rsidP="002E2721">
            <w:pPr>
              <w:spacing w:line="240" w:lineRule="exact"/>
            </w:pPr>
            <w:r>
              <w:t>Original : anglais</w:t>
            </w:r>
          </w:p>
        </w:tc>
      </w:tr>
    </w:tbl>
    <w:p w14:paraId="66D7E105" w14:textId="77777777" w:rsidR="007F20FA" w:rsidRPr="000312C0" w:rsidRDefault="007F20FA" w:rsidP="007F20FA">
      <w:pPr>
        <w:spacing w:before="120"/>
        <w:rPr>
          <w:b/>
          <w:sz w:val="28"/>
          <w:szCs w:val="28"/>
        </w:rPr>
      </w:pPr>
      <w:r w:rsidRPr="000312C0">
        <w:rPr>
          <w:b/>
          <w:sz w:val="28"/>
          <w:szCs w:val="28"/>
        </w:rPr>
        <w:t>Commission économique pour l’Europe</w:t>
      </w:r>
    </w:p>
    <w:p w14:paraId="02E05C94" w14:textId="77777777" w:rsidR="007F20FA" w:rsidRDefault="007F20FA" w:rsidP="007F20FA">
      <w:pPr>
        <w:spacing w:before="120"/>
        <w:rPr>
          <w:sz w:val="28"/>
          <w:szCs w:val="28"/>
        </w:rPr>
      </w:pPr>
      <w:r w:rsidRPr="00685843">
        <w:rPr>
          <w:sz w:val="28"/>
          <w:szCs w:val="28"/>
        </w:rPr>
        <w:t>Comité des transports intérieurs</w:t>
      </w:r>
    </w:p>
    <w:p w14:paraId="7B31CC36" w14:textId="7A4ED219" w:rsidR="007D339F" w:rsidRPr="007D339F" w:rsidRDefault="007D339F" w:rsidP="007D339F">
      <w:pPr>
        <w:spacing w:before="120"/>
        <w:rPr>
          <w:b/>
          <w:sz w:val="32"/>
          <w:szCs w:val="32"/>
          <w:lang w:val="fr-FR"/>
        </w:rPr>
      </w:pPr>
      <w:r w:rsidRPr="007D339F">
        <w:rPr>
          <w:b/>
          <w:bCs/>
          <w:sz w:val="24"/>
          <w:szCs w:val="24"/>
          <w:lang w:val="fr-FR"/>
        </w:rPr>
        <w:t xml:space="preserve">Forum mondial de l’harmonisation des Règlements </w:t>
      </w:r>
      <w:r>
        <w:rPr>
          <w:b/>
          <w:bCs/>
          <w:sz w:val="24"/>
          <w:szCs w:val="24"/>
          <w:lang w:val="fr-FR"/>
        </w:rPr>
        <w:br/>
      </w:r>
      <w:r w:rsidRPr="007D339F">
        <w:rPr>
          <w:b/>
          <w:bCs/>
          <w:sz w:val="24"/>
          <w:szCs w:val="24"/>
          <w:lang w:val="fr-FR"/>
        </w:rPr>
        <w:t>concernant les véhicules</w:t>
      </w:r>
    </w:p>
    <w:p w14:paraId="407440A2" w14:textId="77777777" w:rsidR="007D339F" w:rsidRPr="007D339F" w:rsidRDefault="007D339F" w:rsidP="007D339F">
      <w:pPr>
        <w:spacing w:before="120" w:after="120"/>
        <w:rPr>
          <w:b/>
          <w:bCs/>
          <w:lang w:val="fr-FR"/>
        </w:rPr>
      </w:pPr>
      <w:r w:rsidRPr="007D339F">
        <w:rPr>
          <w:b/>
          <w:bCs/>
          <w:lang w:val="fr-FR"/>
        </w:rPr>
        <w:t>Groupe de travail de l’éclairage et de la signalisation lumineuse</w:t>
      </w:r>
    </w:p>
    <w:p w14:paraId="46E05AFF" w14:textId="77777777" w:rsidR="007D339F" w:rsidRPr="007D339F" w:rsidRDefault="007D339F" w:rsidP="007D339F">
      <w:pPr>
        <w:ind w:right="1134"/>
        <w:rPr>
          <w:b/>
          <w:lang w:val="fr-FR"/>
        </w:rPr>
      </w:pPr>
      <w:r w:rsidRPr="007D339F">
        <w:rPr>
          <w:b/>
          <w:bCs/>
          <w:lang w:val="fr-FR"/>
        </w:rPr>
        <w:t>Quatre-vingt-huitième session</w:t>
      </w:r>
    </w:p>
    <w:p w14:paraId="280FC1CE" w14:textId="77777777" w:rsidR="007D339F" w:rsidRPr="007D339F" w:rsidRDefault="007D339F" w:rsidP="007D339F">
      <w:pPr>
        <w:ind w:right="1134"/>
        <w:rPr>
          <w:lang w:val="fr-FR"/>
        </w:rPr>
      </w:pPr>
      <w:r w:rsidRPr="007D339F">
        <w:rPr>
          <w:lang w:val="fr-FR"/>
        </w:rPr>
        <w:t>Genève, 25-28 avril 2023</w:t>
      </w:r>
    </w:p>
    <w:p w14:paraId="7F8AB527" w14:textId="77777777" w:rsidR="007D339F" w:rsidRPr="007D339F" w:rsidRDefault="007D339F" w:rsidP="007D339F">
      <w:pPr>
        <w:ind w:right="1134"/>
        <w:rPr>
          <w:bCs/>
          <w:lang w:val="fr-FR"/>
        </w:rPr>
      </w:pPr>
      <w:r w:rsidRPr="007D339F">
        <w:rPr>
          <w:lang w:val="fr-FR"/>
        </w:rPr>
        <w:t>Point 4 de l’ordre du jour provisoire</w:t>
      </w:r>
    </w:p>
    <w:p w14:paraId="075497A7" w14:textId="38DCD6EB" w:rsidR="007D339F" w:rsidRPr="007D339F" w:rsidRDefault="007D339F" w:rsidP="007D339F">
      <w:pPr>
        <w:ind w:right="1467"/>
        <w:rPr>
          <w:b/>
          <w:bCs/>
          <w:lang w:val="fr-FR"/>
        </w:rPr>
      </w:pPr>
      <w:r w:rsidRPr="007D339F">
        <w:rPr>
          <w:b/>
          <w:bCs/>
          <w:lang w:val="fr-FR"/>
        </w:rPr>
        <w:t xml:space="preserve">Simplification des Règlements ONU relatifs à l’éclairage </w:t>
      </w:r>
      <w:r>
        <w:rPr>
          <w:b/>
          <w:bCs/>
          <w:lang w:val="fr-FR"/>
        </w:rPr>
        <w:br/>
      </w:r>
      <w:r w:rsidRPr="007D339F">
        <w:rPr>
          <w:b/>
          <w:bCs/>
          <w:lang w:val="fr-FR"/>
        </w:rPr>
        <w:t>et à la signalisation lumineuse</w:t>
      </w:r>
    </w:p>
    <w:p w14:paraId="534A8628" w14:textId="71F5C679" w:rsidR="007D339F" w:rsidRPr="008E7BC8" w:rsidRDefault="007D339F" w:rsidP="007D339F">
      <w:pPr>
        <w:pStyle w:val="HChG"/>
        <w:rPr>
          <w:lang w:val="fr-FR"/>
        </w:rPr>
      </w:pPr>
      <w:r w:rsidRPr="007D339F">
        <w:rPr>
          <w:lang w:val="fr-FR"/>
        </w:rPr>
        <w:tab/>
      </w:r>
      <w:r w:rsidRPr="007D339F">
        <w:rPr>
          <w:lang w:val="fr-FR"/>
        </w:rPr>
        <w:tab/>
        <w:t xml:space="preserve">Proposition de nouvelle série [04] d’amendements </w:t>
      </w:r>
      <w:r>
        <w:rPr>
          <w:lang w:val="fr-FR"/>
        </w:rPr>
        <w:br/>
      </w:r>
      <w:r w:rsidRPr="007D339F">
        <w:rPr>
          <w:lang w:val="fr-FR"/>
        </w:rPr>
        <w:t>au</w:t>
      </w:r>
      <w:r>
        <w:rPr>
          <w:lang w:val="fr-FR"/>
        </w:rPr>
        <w:t xml:space="preserve"> Règlement ONU n</w:t>
      </w:r>
      <w:r>
        <w:rPr>
          <w:vertAlign w:val="superscript"/>
          <w:lang w:val="fr-FR"/>
        </w:rPr>
        <w:t>o</w:t>
      </w:r>
      <w:r>
        <w:rPr>
          <w:lang w:val="fr-FR"/>
        </w:rPr>
        <w:t xml:space="preserve"> 53</w:t>
      </w:r>
    </w:p>
    <w:p w14:paraId="6D0997FA" w14:textId="0107EC97" w:rsidR="007D339F" w:rsidRPr="008E7BC8" w:rsidRDefault="007D339F" w:rsidP="007D339F">
      <w:pPr>
        <w:pStyle w:val="H1G"/>
        <w:rPr>
          <w:szCs w:val="24"/>
          <w:lang w:val="fr-FR"/>
        </w:rPr>
      </w:pPr>
      <w:r>
        <w:rPr>
          <w:lang w:val="fr-FR"/>
        </w:rPr>
        <w:tab/>
      </w:r>
      <w:r>
        <w:rPr>
          <w:lang w:val="fr-FR"/>
        </w:rPr>
        <w:tab/>
        <w:t xml:space="preserve">Communication du groupe de travail informel de la simplification </w:t>
      </w:r>
      <w:r>
        <w:rPr>
          <w:lang w:val="fr-FR"/>
        </w:rPr>
        <w:br/>
      </w:r>
      <w:r>
        <w:rPr>
          <w:lang w:val="fr-FR"/>
        </w:rPr>
        <w:t>des Règlements relatifs à l’éclairage et à la signalisation lumineuse</w:t>
      </w:r>
      <w:r w:rsidRPr="007D339F">
        <w:rPr>
          <w:rStyle w:val="Appelnotedebasdep"/>
          <w:b w:val="0"/>
          <w:bCs/>
          <w:sz w:val="20"/>
          <w:vertAlign w:val="baseline"/>
        </w:rPr>
        <w:footnoteReference w:customMarkFollows="1" w:id="2"/>
        <w:t>*</w:t>
      </w:r>
    </w:p>
    <w:p w14:paraId="4FA93236" w14:textId="3E78CA2F" w:rsidR="002E2721" w:rsidRDefault="007D339F" w:rsidP="007D339F">
      <w:pPr>
        <w:pStyle w:val="SingleTxtG"/>
        <w:ind w:firstLine="567"/>
        <w:rPr>
          <w:lang w:val="fr-FR"/>
        </w:rPr>
      </w:pPr>
      <w:r>
        <w:rPr>
          <w:lang w:val="fr-FR"/>
        </w:rPr>
        <w:footnoteReference w:customMarkFollows="1" w:id="3"/>
        <w:t>Le texte ci-après, établi par le groupe de travail informel de la simplification des Règlements relatifs à l’éclairage et à la signalisation lumineuse (groupe SLR), vise à interdire progressivement l’installation d’anciens dispositifs d’éclairage ou de signalisation lumineuse. Le texte de la proposition de l’Allemagne et de la Tchéquie (ECE/TRANS/WP.29/GRE/2022/15) y est intégré, comme convenu à la quatre</w:t>
      </w:r>
      <w:r>
        <w:rPr>
          <w:lang w:val="fr-FR"/>
        </w:rPr>
        <w:noBreakHyphen/>
      </w:r>
      <w:r>
        <w:rPr>
          <w:lang w:val="fr-FR"/>
        </w:rPr>
        <w:t>vingt</w:t>
      </w:r>
      <w:r>
        <w:rPr>
          <w:lang w:val="fr-FR"/>
        </w:rPr>
        <w:noBreakHyphen/>
      </w:r>
      <w:r>
        <w:rPr>
          <w:lang w:val="fr-FR"/>
        </w:rPr>
        <w:t>septième session du Groupe de travail de l’éclairage et de la signalisation lumineuse (GRE). Les modifications qu’il est proposé d’apporter au texte actuel du Règlement ONU n</w:t>
      </w:r>
      <w:r>
        <w:rPr>
          <w:vertAlign w:val="superscript"/>
          <w:lang w:val="fr-FR"/>
        </w:rPr>
        <w:t>o</w:t>
      </w:r>
      <w:r>
        <w:rPr>
          <w:lang w:val="fr-FR"/>
        </w:rPr>
        <w:t> </w:t>
      </w:r>
      <w:r>
        <w:rPr>
          <w:lang w:val="fr-FR"/>
        </w:rPr>
        <w:t>53 figurent en caractères gras pour les ajouts et biffés pour les suppressions</w:t>
      </w:r>
      <w:r>
        <w:rPr>
          <w:lang w:val="fr-FR"/>
        </w:rPr>
        <w:t>.</w:t>
      </w:r>
    </w:p>
    <w:p w14:paraId="2B6B1EB5" w14:textId="77777777" w:rsidR="007D339F" w:rsidRDefault="007D339F" w:rsidP="007D339F">
      <w:pPr>
        <w:pStyle w:val="SingleTxtG"/>
        <w:ind w:firstLine="567"/>
        <w:rPr>
          <w:lang w:val="fr-FR"/>
        </w:rPr>
      </w:pPr>
    </w:p>
    <w:p w14:paraId="57875AEF" w14:textId="77777777" w:rsidR="007D339F" w:rsidRDefault="007D339F" w:rsidP="007D339F">
      <w:pPr>
        <w:rPr>
          <w:lang w:val="fr-FR"/>
        </w:rPr>
        <w:sectPr w:rsidR="007D339F" w:rsidSect="002E27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53276CD" w14:textId="77777777" w:rsidR="007D339F" w:rsidRPr="008E7BC8" w:rsidRDefault="007D339F" w:rsidP="007D339F">
      <w:pPr>
        <w:pStyle w:val="HChG"/>
        <w:rPr>
          <w:lang w:val="fr-FR"/>
        </w:rPr>
      </w:pPr>
      <w:r>
        <w:rPr>
          <w:lang w:val="fr-FR"/>
        </w:rPr>
        <w:lastRenderedPageBreak/>
        <w:tab/>
        <w:t>I.</w:t>
      </w:r>
      <w:r>
        <w:rPr>
          <w:lang w:val="fr-FR"/>
        </w:rPr>
        <w:tab/>
        <w:t>Proposition</w:t>
      </w:r>
    </w:p>
    <w:p w14:paraId="3C047196" w14:textId="77777777" w:rsidR="007D339F" w:rsidRPr="008E7BC8" w:rsidRDefault="007D339F" w:rsidP="007D339F">
      <w:pPr>
        <w:pStyle w:val="SingleTxtG"/>
        <w:keepNext/>
        <w:rPr>
          <w:bCs/>
          <w:lang w:val="fr-FR"/>
        </w:rPr>
      </w:pPr>
      <w:r w:rsidRPr="007D339F">
        <w:rPr>
          <w:i/>
          <w:iCs/>
          <w:lang w:val="fr-FR"/>
        </w:rPr>
        <w:t>Paragraphe 6.1.1.1</w:t>
      </w:r>
      <w:r>
        <w:rPr>
          <w:lang w:val="fr-FR"/>
        </w:rPr>
        <w:t>, lire :</w:t>
      </w:r>
    </w:p>
    <w:p w14:paraId="11865C8A" w14:textId="2659B327" w:rsidR="007D339F" w:rsidRPr="008E7BC8" w:rsidRDefault="007D339F" w:rsidP="007D339F">
      <w:pPr>
        <w:pStyle w:val="SingleTxtG"/>
        <w:ind w:left="2268" w:hanging="1134"/>
        <w:rPr>
          <w:color w:val="000000"/>
          <w:u w:color="000000"/>
          <w:lang w:val="fr-FR"/>
        </w:rPr>
      </w:pPr>
      <w:r>
        <w:rPr>
          <w:lang w:val="fr-FR"/>
        </w:rPr>
        <w:t>« 6.1.1.1</w:t>
      </w:r>
      <w:r>
        <w:rPr>
          <w:lang w:val="fr-FR"/>
        </w:rPr>
        <w:tab/>
        <w:t>Pour les motocycles d’une cylindrée ≤ 125 cm</w:t>
      </w:r>
      <w:r>
        <w:rPr>
          <w:vertAlign w:val="superscript"/>
          <w:lang w:val="fr-FR"/>
        </w:rPr>
        <w:t>3</w:t>
      </w:r>
      <w:r>
        <w:rPr>
          <w:lang w:val="fr-FR"/>
        </w:rPr>
        <w:t xml:space="preserve"> et d’une puissance maximale ≤ 11 kW</w:t>
      </w:r>
      <w:r>
        <w:rPr>
          <w:vertAlign w:val="superscript"/>
          <w:lang w:val="fr-FR"/>
        </w:rPr>
        <w:t>(</w:t>
      </w:r>
      <w:r w:rsidR="00CF3FB5" w:rsidRPr="00CF3FB5">
        <w:rPr>
          <w:rStyle w:val="Appelnotedebasdep"/>
          <w:sz w:val="20"/>
          <w:vertAlign w:val="baseline"/>
        </w:rPr>
        <w:footnoteReference w:customMarkFollows="1" w:id="4"/>
        <w:t>*</w:t>
      </w:r>
      <w:r>
        <w:rPr>
          <w:vertAlign w:val="superscript"/>
          <w:lang w:val="fr-FR"/>
        </w:rPr>
        <w:t>)</w:t>
      </w:r>
    </w:p>
    <w:p w14:paraId="6A98D3D3" w14:textId="77777777" w:rsidR="007D339F" w:rsidRPr="008E7BC8" w:rsidRDefault="007D339F" w:rsidP="007D339F">
      <w:pPr>
        <w:pStyle w:val="SingleTxtG"/>
        <w:ind w:left="2268"/>
        <w:rPr>
          <w:u w:color="000000"/>
          <w:lang w:val="fr-FR"/>
        </w:rPr>
      </w:pPr>
      <w:r>
        <w:rPr>
          <w:lang w:val="fr-FR"/>
        </w:rPr>
        <w:t>Un ou 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w:t>
      </w:r>
    </w:p>
    <w:p w14:paraId="0403409D" w14:textId="77777777" w:rsidR="007D339F" w:rsidRPr="00D64487" w:rsidRDefault="007D339F" w:rsidP="007D339F">
      <w:pPr>
        <w:pStyle w:val="SingleTxtG"/>
        <w:ind w:left="2835" w:hanging="567"/>
        <w:rPr>
          <w:strike/>
          <w:lang w:val="fr-FR"/>
        </w:rPr>
      </w:pPr>
      <w:r w:rsidRPr="00D64487">
        <w:rPr>
          <w:strike/>
          <w:lang w:val="fr-FR"/>
        </w:rPr>
        <w:t>a)</w:t>
      </w:r>
      <w:r w:rsidRPr="00D64487">
        <w:rPr>
          <w:strike/>
          <w:lang w:val="fr-FR"/>
        </w:rPr>
        <w:tab/>
        <w:t>La classe C, D ou E du Règlement ONU n</w:t>
      </w:r>
      <w:r w:rsidRPr="00D64487">
        <w:rPr>
          <w:strike/>
          <w:vertAlign w:val="superscript"/>
          <w:lang w:val="fr-FR"/>
        </w:rPr>
        <w:t>o</w:t>
      </w:r>
      <w:r w:rsidRPr="00D64487">
        <w:rPr>
          <w:strike/>
          <w:lang w:val="fr-FR"/>
        </w:rPr>
        <w:t xml:space="preserve"> 113 ;</w:t>
      </w:r>
    </w:p>
    <w:p w14:paraId="0BD27D49" w14:textId="77777777" w:rsidR="007D339F" w:rsidRPr="00D64487" w:rsidRDefault="007D339F" w:rsidP="007D339F">
      <w:pPr>
        <w:pStyle w:val="SingleTxtG"/>
        <w:ind w:left="2835" w:hanging="567"/>
        <w:rPr>
          <w:strike/>
          <w:lang w:val="fr-FR"/>
        </w:rPr>
      </w:pPr>
      <w:r w:rsidRPr="00D64487">
        <w:rPr>
          <w:strike/>
          <w:lang w:val="fr-FR"/>
        </w:rPr>
        <w:t>b)</w:t>
      </w:r>
      <w:r w:rsidRPr="00D64487">
        <w:rPr>
          <w:strike/>
          <w:lang w:val="fr-FR"/>
        </w:rPr>
        <w:tab/>
        <w:t>Le Règlement ONU n</w:t>
      </w:r>
      <w:r w:rsidRPr="00D64487">
        <w:rPr>
          <w:strike/>
          <w:vertAlign w:val="superscript"/>
          <w:lang w:val="fr-FR"/>
        </w:rPr>
        <w:t>o</w:t>
      </w:r>
      <w:r w:rsidRPr="00D64487">
        <w:rPr>
          <w:strike/>
          <w:lang w:val="fr-FR"/>
        </w:rPr>
        <w:t> 112 ;</w:t>
      </w:r>
    </w:p>
    <w:p w14:paraId="251D207B" w14:textId="77777777" w:rsidR="007D339F" w:rsidRPr="00D64487" w:rsidRDefault="007D339F" w:rsidP="007D339F">
      <w:pPr>
        <w:pStyle w:val="SingleTxtG"/>
        <w:ind w:left="2835" w:hanging="567"/>
        <w:rPr>
          <w:strike/>
          <w:lang w:val="fr-FR"/>
        </w:rPr>
      </w:pPr>
      <w:r w:rsidRPr="00D64487">
        <w:rPr>
          <w:strike/>
          <w:lang w:val="fr-FR"/>
        </w:rPr>
        <w:t>c)</w:t>
      </w:r>
      <w:r w:rsidRPr="00D64487">
        <w:rPr>
          <w:strike/>
          <w:lang w:val="fr-FR"/>
        </w:rPr>
        <w:tab/>
        <w:t>Le Règlement ONU n</w:t>
      </w:r>
      <w:r w:rsidRPr="00D64487">
        <w:rPr>
          <w:strike/>
          <w:vertAlign w:val="superscript"/>
          <w:lang w:val="fr-FR"/>
        </w:rPr>
        <w:t>o</w:t>
      </w:r>
      <w:r w:rsidRPr="00D64487">
        <w:rPr>
          <w:strike/>
          <w:lang w:val="fr-FR"/>
        </w:rPr>
        <w:t xml:space="preserve"> 1 ;</w:t>
      </w:r>
    </w:p>
    <w:p w14:paraId="6973C2AE" w14:textId="77777777" w:rsidR="007D339F" w:rsidRPr="00D64487" w:rsidRDefault="007D339F" w:rsidP="007D339F">
      <w:pPr>
        <w:pStyle w:val="SingleTxtG"/>
        <w:ind w:left="2835" w:hanging="567"/>
        <w:rPr>
          <w:strike/>
          <w:lang w:val="fr-FR"/>
        </w:rPr>
      </w:pPr>
      <w:r w:rsidRPr="00D64487">
        <w:rPr>
          <w:strike/>
          <w:lang w:val="fr-FR"/>
        </w:rPr>
        <w:t>d)</w:t>
      </w:r>
      <w:r w:rsidRPr="00D64487">
        <w:rPr>
          <w:strike/>
          <w:lang w:val="fr-FR"/>
        </w:rPr>
        <w:tab/>
        <w:t>Le Règlement ONU n</w:t>
      </w:r>
      <w:r w:rsidRPr="00D64487">
        <w:rPr>
          <w:strike/>
          <w:vertAlign w:val="superscript"/>
          <w:lang w:val="fr-FR"/>
        </w:rPr>
        <w:t>o</w:t>
      </w:r>
      <w:r w:rsidRPr="00D64487">
        <w:rPr>
          <w:strike/>
          <w:lang w:val="fr-FR"/>
        </w:rPr>
        <w:t xml:space="preserve"> 8 ;</w:t>
      </w:r>
    </w:p>
    <w:p w14:paraId="19008FAA" w14:textId="77777777" w:rsidR="007D339F" w:rsidRPr="00D64487" w:rsidRDefault="007D339F" w:rsidP="007D339F">
      <w:pPr>
        <w:pStyle w:val="SingleTxtG"/>
        <w:ind w:left="2835" w:hanging="567"/>
        <w:rPr>
          <w:strike/>
          <w:lang w:val="fr-FR"/>
        </w:rPr>
      </w:pPr>
      <w:r w:rsidRPr="00D64487">
        <w:rPr>
          <w:strike/>
          <w:lang w:val="fr-FR"/>
        </w:rPr>
        <w:t>e)</w:t>
      </w:r>
      <w:r w:rsidRPr="00D64487">
        <w:rPr>
          <w:strike/>
          <w:lang w:val="fr-FR"/>
        </w:rPr>
        <w:tab/>
        <w:t>Le Règlement ONU n</w:t>
      </w:r>
      <w:r w:rsidRPr="00D64487">
        <w:rPr>
          <w:strike/>
          <w:vertAlign w:val="superscript"/>
          <w:lang w:val="fr-FR"/>
        </w:rPr>
        <w:t>o</w:t>
      </w:r>
      <w:r w:rsidRPr="00D64487">
        <w:rPr>
          <w:strike/>
          <w:lang w:val="fr-FR"/>
        </w:rPr>
        <w:t xml:space="preserve"> 20 ;</w:t>
      </w:r>
    </w:p>
    <w:p w14:paraId="4594294D" w14:textId="77777777" w:rsidR="007D339F" w:rsidRPr="00D64487" w:rsidRDefault="007D339F" w:rsidP="007D339F">
      <w:pPr>
        <w:pStyle w:val="SingleTxtG"/>
        <w:ind w:left="2835" w:hanging="567"/>
        <w:rPr>
          <w:strike/>
          <w:lang w:val="fr-FR"/>
        </w:rPr>
      </w:pPr>
      <w:r w:rsidRPr="00D64487">
        <w:rPr>
          <w:strike/>
          <w:lang w:val="fr-FR"/>
        </w:rPr>
        <w:t>f)</w:t>
      </w:r>
      <w:r w:rsidRPr="00D64487">
        <w:rPr>
          <w:strike/>
          <w:lang w:val="fr-FR"/>
        </w:rPr>
        <w:tab/>
        <w:t>Le Règlement ONU n</w:t>
      </w:r>
      <w:r w:rsidRPr="00D64487">
        <w:rPr>
          <w:strike/>
          <w:vertAlign w:val="superscript"/>
          <w:lang w:val="fr-FR"/>
        </w:rPr>
        <w:t>o</w:t>
      </w:r>
      <w:r w:rsidRPr="00D64487">
        <w:rPr>
          <w:strike/>
          <w:lang w:val="fr-FR"/>
        </w:rPr>
        <w:t xml:space="preserve"> 57 ;</w:t>
      </w:r>
    </w:p>
    <w:p w14:paraId="60013FD2" w14:textId="77777777" w:rsidR="007D339F" w:rsidRPr="00D64487" w:rsidRDefault="007D339F" w:rsidP="007D339F">
      <w:pPr>
        <w:pStyle w:val="SingleTxtG"/>
        <w:ind w:left="2835" w:hanging="567"/>
        <w:rPr>
          <w:strike/>
          <w:lang w:val="fr-FR"/>
        </w:rPr>
      </w:pPr>
      <w:r w:rsidRPr="00D64487">
        <w:rPr>
          <w:strike/>
          <w:lang w:val="fr-FR"/>
        </w:rPr>
        <w:t>g)</w:t>
      </w:r>
      <w:r w:rsidRPr="00D64487">
        <w:rPr>
          <w:strike/>
          <w:lang w:val="fr-FR"/>
        </w:rPr>
        <w:tab/>
        <w:t>Le Règlement ONU n</w:t>
      </w:r>
      <w:r w:rsidRPr="00D64487">
        <w:rPr>
          <w:strike/>
          <w:vertAlign w:val="superscript"/>
          <w:lang w:val="fr-FR"/>
        </w:rPr>
        <w:t>o</w:t>
      </w:r>
      <w:r w:rsidRPr="00D64487">
        <w:rPr>
          <w:strike/>
          <w:lang w:val="fr-FR"/>
        </w:rPr>
        <w:t xml:space="preserve"> 72 ;</w:t>
      </w:r>
    </w:p>
    <w:p w14:paraId="2AFA34C1" w14:textId="77777777" w:rsidR="007D339F" w:rsidRPr="00D64487" w:rsidRDefault="007D339F" w:rsidP="007D339F">
      <w:pPr>
        <w:pStyle w:val="SingleTxtG"/>
        <w:ind w:left="2835" w:hanging="567"/>
        <w:rPr>
          <w:strike/>
          <w:lang w:val="fr-FR"/>
        </w:rPr>
      </w:pPr>
      <w:r w:rsidRPr="00D64487">
        <w:rPr>
          <w:strike/>
          <w:lang w:val="fr-FR"/>
        </w:rPr>
        <w:t>h)</w:t>
      </w:r>
      <w:r w:rsidRPr="00D64487">
        <w:rPr>
          <w:strike/>
          <w:lang w:val="fr-FR"/>
        </w:rPr>
        <w:tab/>
        <w:t>Le Règlement ONU n</w:t>
      </w:r>
      <w:r w:rsidRPr="00D64487">
        <w:rPr>
          <w:strike/>
          <w:vertAlign w:val="superscript"/>
          <w:lang w:val="fr-FR"/>
        </w:rPr>
        <w:t>o</w:t>
      </w:r>
      <w:r w:rsidRPr="00D64487">
        <w:rPr>
          <w:strike/>
          <w:lang w:val="fr-FR"/>
        </w:rPr>
        <w:t xml:space="preserve"> 98 ;</w:t>
      </w:r>
    </w:p>
    <w:p w14:paraId="5BC6A54E" w14:textId="77777777" w:rsidR="007D339F" w:rsidRPr="008E7BC8" w:rsidRDefault="007D339F" w:rsidP="007D339F">
      <w:pPr>
        <w:spacing w:after="120"/>
        <w:ind w:left="2835" w:right="1133" w:hanging="567"/>
        <w:jc w:val="both"/>
        <w:rPr>
          <w:b/>
          <w:lang w:val="fr-FR"/>
        </w:rPr>
      </w:pPr>
      <w:r w:rsidRPr="00D64487">
        <w:rPr>
          <w:strike/>
          <w:lang w:val="fr-FR"/>
        </w:rPr>
        <w:t xml:space="preserve">i) </w:t>
      </w:r>
      <w:r w:rsidRPr="00D64487">
        <w:rPr>
          <w:strike/>
          <w:lang w:val="fr-FR"/>
        </w:rPr>
        <w:tab/>
        <w:t>La</w:t>
      </w:r>
      <w:r>
        <w:rPr>
          <w:strike/>
          <w:lang w:val="fr-FR"/>
        </w:rPr>
        <w:t xml:space="preserve"> </w:t>
      </w:r>
      <w:r>
        <w:rPr>
          <w:b/>
          <w:bCs/>
          <w:lang w:val="fr-FR"/>
        </w:rPr>
        <w:t xml:space="preserve">la </w:t>
      </w:r>
      <w:r>
        <w:rPr>
          <w:lang w:val="fr-FR"/>
        </w:rPr>
        <w:t xml:space="preserve">classe A, B, </w:t>
      </w:r>
      <w:r>
        <w:rPr>
          <w:strike/>
          <w:lang w:val="fr-FR"/>
        </w:rPr>
        <w:t xml:space="preserve">D, </w:t>
      </w:r>
      <w:r>
        <w:rPr>
          <w:lang w:val="fr-FR"/>
        </w:rPr>
        <w:t>CS</w:t>
      </w:r>
      <w:r>
        <w:rPr>
          <w:strike/>
          <w:lang w:val="fr-FR"/>
        </w:rPr>
        <w:t>,</w:t>
      </w:r>
      <w:r>
        <w:rPr>
          <w:lang w:val="fr-FR"/>
        </w:rPr>
        <w:t xml:space="preserve"> </w:t>
      </w:r>
      <w:r>
        <w:rPr>
          <w:b/>
          <w:bCs/>
          <w:lang w:val="fr-FR"/>
        </w:rPr>
        <w:t xml:space="preserve">ou </w:t>
      </w:r>
      <w:r>
        <w:rPr>
          <w:lang w:val="fr-FR"/>
        </w:rPr>
        <w:t xml:space="preserve">DS </w:t>
      </w:r>
      <w:r>
        <w:rPr>
          <w:strike/>
          <w:lang w:val="fr-FR"/>
        </w:rPr>
        <w:t xml:space="preserve">ou ES du </w:t>
      </w:r>
      <w:r>
        <w:rPr>
          <w:b/>
          <w:bCs/>
          <w:lang w:val="fr-FR"/>
        </w:rPr>
        <w:t xml:space="preserve">de la série 01 ou d’une série ultérieure d’amendements au </w:t>
      </w:r>
      <w:r>
        <w:rPr>
          <w:lang w:val="fr-FR"/>
        </w:rPr>
        <w:t>Règlement ONU n</w:t>
      </w:r>
      <w:r>
        <w:rPr>
          <w:vertAlign w:val="superscript"/>
          <w:lang w:val="fr-FR"/>
        </w:rPr>
        <w:t>o</w:t>
      </w:r>
      <w:r>
        <w:rPr>
          <w:lang w:val="fr-FR"/>
        </w:rPr>
        <w:t xml:space="preserve"> 149. ».</w:t>
      </w:r>
    </w:p>
    <w:p w14:paraId="6EC08F54" w14:textId="77777777" w:rsidR="007D339F" w:rsidRPr="008E7BC8" w:rsidRDefault="007D339F" w:rsidP="007D339F">
      <w:pPr>
        <w:pStyle w:val="SingleTxtG"/>
        <w:keepNext/>
        <w:rPr>
          <w:bCs/>
          <w:lang w:val="fr-FR"/>
        </w:rPr>
      </w:pPr>
      <w:r>
        <w:rPr>
          <w:i/>
          <w:iCs/>
          <w:lang w:val="fr-FR"/>
        </w:rPr>
        <w:t>Paragraphe 6.1.1.2</w:t>
      </w:r>
      <w:r>
        <w:rPr>
          <w:lang w:val="fr-FR"/>
        </w:rPr>
        <w:t>, lire :</w:t>
      </w:r>
    </w:p>
    <w:p w14:paraId="6C477C3A" w14:textId="3B1C5E79" w:rsidR="007D339F" w:rsidRPr="008E7BC8" w:rsidRDefault="007D339F" w:rsidP="007D339F">
      <w:pPr>
        <w:pStyle w:val="SingleTxtG"/>
        <w:ind w:left="2268" w:hanging="1134"/>
        <w:jc w:val="left"/>
        <w:rPr>
          <w:lang w:val="fr-FR"/>
        </w:rPr>
      </w:pPr>
      <w:r>
        <w:rPr>
          <w:lang w:val="fr-FR"/>
        </w:rPr>
        <w:t>« 6.1.1.2</w:t>
      </w:r>
      <w:r>
        <w:rPr>
          <w:lang w:val="fr-FR"/>
        </w:rPr>
        <w:tab/>
        <w:t>Pour les motocycles d’une cylindrée &gt; 125 cm</w:t>
      </w:r>
      <w:r>
        <w:rPr>
          <w:vertAlign w:val="superscript"/>
          <w:lang w:val="fr-FR"/>
        </w:rPr>
        <w:t>3</w:t>
      </w:r>
      <w:r>
        <w:rPr>
          <w:lang w:val="fr-FR"/>
        </w:rPr>
        <w:t xml:space="preserve"> ou d’une puissance maximale &gt; 11 kW</w:t>
      </w:r>
      <w:r>
        <w:rPr>
          <w:vertAlign w:val="superscript"/>
          <w:lang w:val="fr-FR"/>
        </w:rPr>
        <w:t>(*)</w:t>
      </w:r>
    </w:p>
    <w:p w14:paraId="0D75C0DF" w14:textId="77777777" w:rsidR="007D339F" w:rsidRPr="008E7BC8" w:rsidRDefault="007D339F" w:rsidP="007D339F">
      <w:pPr>
        <w:pStyle w:val="SingleTxtG"/>
        <w:ind w:left="2552" w:hanging="284"/>
        <w:rPr>
          <w:lang w:val="fr-FR"/>
        </w:rPr>
      </w:pPr>
      <w:r>
        <w:rPr>
          <w:lang w:val="fr-FR"/>
        </w:rPr>
        <w:t>Un ou 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xml:space="preserve"> :</w:t>
      </w:r>
    </w:p>
    <w:p w14:paraId="7974F1F7" w14:textId="77777777" w:rsidR="007D339F" w:rsidRPr="00C74632" w:rsidRDefault="007D339F" w:rsidP="007D339F">
      <w:pPr>
        <w:pStyle w:val="SingleTxtG"/>
        <w:ind w:left="2694" w:hanging="426"/>
        <w:rPr>
          <w:strike/>
          <w:lang w:val="fr-FR"/>
        </w:rPr>
      </w:pPr>
      <w:r w:rsidRPr="00C74632">
        <w:rPr>
          <w:strike/>
          <w:lang w:val="fr-FR"/>
        </w:rPr>
        <w:t>a)</w:t>
      </w:r>
      <w:r w:rsidRPr="00C74632">
        <w:rPr>
          <w:strike/>
          <w:lang w:val="fr-FR"/>
        </w:rPr>
        <w:tab/>
        <w:t>La classe D ou E du Règlement ONU n</w:t>
      </w:r>
      <w:r w:rsidRPr="00C74632">
        <w:rPr>
          <w:strike/>
          <w:vertAlign w:val="superscript"/>
          <w:lang w:val="fr-FR"/>
        </w:rPr>
        <w:t>o</w:t>
      </w:r>
      <w:r w:rsidRPr="00C74632">
        <w:rPr>
          <w:strike/>
          <w:lang w:val="fr-FR"/>
        </w:rPr>
        <w:t xml:space="preserve"> 113 ;</w:t>
      </w:r>
    </w:p>
    <w:p w14:paraId="16739176" w14:textId="77777777" w:rsidR="007D339F" w:rsidRPr="00C74632" w:rsidRDefault="007D339F" w:rsidP="007D339F">
      <w:pPr>
        <w:pStyle w:val="SingleTxtG"/>
        <w:ind w:left="2694" w:hanging="426"/>
        <w:rPr>
          <w:strike/>
          <w:lang w:val="fr-FR"/>
        </w:rPr>
      </w:pPr>
      <w:r w:rsidRPr="00C74632">
        <w:rPr>
          <w:strike/>
          <w:lang w:val="fr-FR"/>
        </w:rPr>
        <w:t>b)</w:t>
      </w:r>
      <w:r w:rsidRPr="00C74632">
        <w:rPr>
          <w:strike/>
          <w:lang w:val="fr-FR"/>
        </w:rPr>
        <w:tab/>
        <w:t>Le Règlement ONU n</w:t>
      </w:r>
      <w:r w:rsidRPr="00C74632">
        <w:rPr>
          <w:strike/>
          <w:vertAlign w:val="superscript"/>
          <w:lang w:val="fr-FR"/>
        </w:rPr>
        <w:t>o</w:t>
      </w:r>
      <w:r w:rsidRPr="00C74632">
        <w:rPr>
          <w:strike/>
          <w:lang w:val="fr-FR"/>
        </w:rPr>
        <w:t xml:space="preserve"> 112 ;</w:t>
      </w:r>
    </w:p>
    <w:p w14:paraId="6AA011BD" w14:textId="77777777" w:rsidR="007D339F" w:rsidRPr="00C74632" w:rsidRDefault="007D339F" w:rsidP="007D339F">
      <w:pPr>
        <w:pStyle w:val="SingleTxtG"/>
        <w:ind w:left="2694" w:hanging="426"/>
        <w:rPr>
          <w:strike/>
          <w:lang w:val="fr-FR"/>
        </w:rPr>
      </w:pPr>
      <w:r w:rsidRPr="00C74632">
        <w:rPr>
          <w:strike/>
          <w:lang w:val="fr-FR"/>
        </w:rPr>
        <w:t>c)</w:t>
      </w:r>
      <w:r w:rsidRPr="00C74632">
        <w:rPr>
          <w:strike/>
          <w:lang w:val="fr-FR"/>
        </w:rPr>
        <w:tab/>
        <w:t>Le Règlement ONU n</w:t>
      </w:r>
      <w:r w:rsidRPr="00C74632">
        <w:rPr>
          <w:strike/>
          <w:vertAlign w:val="superscript"/>
          <w:lang w:val="fr-FR"/>
        </w:rPr>
        <w:t>o</w:t>
      </w:r>
      <w:r w:rsidRPr="00C74632">
        <w:rPr>
          <w:strike/>
          <w:lang w:val="fr-FR"/>
        </w:rPr>
        <w:t xml:space="preserve"> 1 ;</w:t>
      </w:r>
    </w:p>
    <w:p w14:paraId="19D57081" w14:textId="77777777" w:rsidR="007D339F" w:rsidRPr="00C74632" w:rsidRDefault="007D339F" w:rsidP="007D339F">
      <w:pPr>
        <w:pStyle w:val="SingleTxtG"/>
        <w:ind w:left="2694" w:hanging="426"/>
        <w:rPr>
          <w:strike/>
          <w:lang w:val="fr-FR"/>
        </w:rPr>
      </w:pPr>
      <w:r w:rsidRPr="00C74632">
        <w:rPr>
          <w:strike/>
          <w:lang w:val="fr-FR"/>
        </w:rPr>
        <w:t>d)</w:t>
      </w:r>
      <w:r w:rsidRPr="00C74632">
        <w:rPr>
          <w:strike/>
          <w:lang w:val="fr-FR"/>
        </w:rPr>
        <w:tab/>
        <w:t>Le Règlement ONU n</w:t>
      </w:r>
      <w:r w:rsidRPr="00C74632">
        <w:rPr>
          <w:strike/>
          <w:vertAlign w:val="superscript"/>
          <w:lang w:val="fr-FR"/>
        </w:rPr>
        <w:t>o</w:t>
      </w:r>
      <w:r w:rsidRPr="00C74632">
        <w:rPr>
          <w:strike/>
          <w:lang w:val="fr-FR"/>
        </w:rPr>
        <w:t xml:space="preserve"> 8 ;</w:t>
      </w:r>
    </w:p>
    <w:p w14:paraId="2C49CD78" w14:textId="77777777" w:rsidR="007D339F" w:rsidRPr="00C74632" w:rsidRDefault="007D339F" w:rsidP="007D339F">
      <w:pPr>
        <w:pStyle w:val="SingleTxtG"/>
        <w:ind w:left="2694" w:hanging="426"/>
        <w:rPr>
          <w:strike/>
          <w:lang w:val="fr-FR"/>
        </w:rPr>
      </w:pPr>
      <w:r w:rsidRPr="00C74632">
        <w:rPr>
          <w:strike/>
          <w:lang w:val="fr-FR"/>
        </w:rPr>
        <w:t>e)</w:t>
      </w:r>
      <w:r w:rsidRPr="00C74632">
        <w:rPr>
          <w:strike/>
          <w:lang w:val="fr-FR"/>
        </w:rPr>
        <w:tab/>
        <w:t>Le Règlement ONU n</w:t>
      </w:r>
      <w:r w:rsidRPr="00C74632">
        <w:rPr>
          <w:strike/>
          <w:vertAlign w:val="superscript"/>
          <w:lang w:val="fr-FR"/>
        </w:rPr>
        <w:t>o</w:t>
      </w:r>
      <w:r w:rsidRPr="00C74632">
        <w:rPr>
          <w:strike/>
          <w:lang w:val="fr-FR"/>
        </w:rPr>
        <w:t xml:space="preserve"> 20 ;</w:t>
      </w:r>
    </w:p>
    <w:p w14:paraId="265C4ECF" w14:textId="77777777" w:rsidR="007D339F" w:rsidRPr="00C74632" w:rsidRDefault="007D339F" w:rsidP="007D339F">
      <w:pPr>
        <w:pStyle w:val="SingleTxtG"/>
        <w:ind w:left="2694" w:hanging="426"/>
        <w:rPr>
          <w:strike/>
          <w:lang w:val="fr-FR"/>
        </w:rPr>
      </w:pPr>
      <w:r w:rsidRPr="00C74632">
        <w:rPr>
          <w:strike/>
          <w:lang w:val="fr-FR"/>
        </w:rPr>
        <w:t>f)</w:t>
      </w:r>
      <w:r w:rsidRPr="00C74632">
        <w:rPr>
          <w:strike/>
          <w:lang w:val="fr-FR"/>
        </w:rPr>
        <w:tab/>
        <w:t>Le Règlement ONU n</w:t>
      </w:r>
      <w:r w:rsidRPr="00C74632">
        <w:rPr>
          <w:strike/>
          <w:vertAlign w:val="superscript"/>
          <w:lang w:val="fr-FR"/>
        </w:rPr>
        <w:t>o</w:t>
      </w:r>
      <w:r w:rsidRPr="00C74632">
        <w:rPr>
          <w:strike/>
          <w:lang w:val="fr-FR"/>
        </w:rPr>
        <w:t xml:space="preserve"> 72 ;</w:t>
      </w:r>
    </w:p>
    <w:p w14:paraId="3E48295A" w14:textId="77777777" w:rsidR="007D339F" w:rsidRPr="00C74632" w:rsidRDefault="007D339F" w:rsidP="007D339F">
      <w:pPr>
        <w:pStyle w:val="SingleTxtG"/>
        <w:ind w:left="2694" w:hanging="426"/>
        <w:rPr>
          <w:strike/>
          <w:lang w:val="fr-FR"/>
        </w:rPr>
      </w:pPr>
      <w:r w:rsidRPr="00C74632">
        <w:rPr>
          <w:strike/>
          <w:lang w:val="fr-FR"/>
        </w:rPr>
        <w:t>g)</w:t>
      </w:r>
      <w:r w:rsidRPr="00C74632">
        <w:rPr>
          <w:strike/>
          <w:lang w:val="fr-FR"/>
        </w:rPr>
        <w:tab/>
        <w:t>Le Règlement ONU n</w:t>
      </w:r>
      <w:r w:rsidRPr="00C74632">
        <w:rPr>
          <w:strike/>
          <w:vertAlign w:val="superscript"/>
          <w:lang w:val="fr-FR"/>
        </w:rPr>
        <w:t>o</w:t>
      </w:r>
      <w:r w:rsidRPr="00C74632">
        <w:rPr>
          <w:strike/>
          <w:lang w:val="fr-FR"/>
        </w:rPr>
        <w:t xml:space="preserve"> 98 ;</w:t>
      </w:r>
    </w:p>
    <w:p w14:paraId="7167267A" w14:textId="77777777" w:rsidR="007D339F" w:rsidRPr="008E7BC8" w:rsidRDefault="007D339F" w:rsidP="007D339F">
      <w:pPr>
        <w:pStyle w:val="SingleTxtG"/>
        <w:ind w:left="2694" w:hanging="426"/>
        <w:rPr>
          <w:bCs/>
          <w:strike/>
          <w:lang w:val="fr-FR"/>
        </w:rPr>
      </w:pPr>
      <w:r w:rsidRPr="00C74632">
        <w:rPr>
          <w:strike/>
          <w:lang w:val="fr-FR"/>
        </w:rPr>
        <w:t>h)</w:t>
      </w:r>
      <w:r w:rsidRPr="00C74632">
        <w:rPr>
          <w:strike/>
          <w:lang w:val="fr-FR"/>
        </w:rPr>
        <w:tab/>
        <w:t>La</w:t>
      </w:r>
      <w:r>
        <w:rPr>
          <w:strike/>
          <w:lang w:val="fr-FR"/>
        </w:rPr>
        <w:t xml:space="preserve"> </w:t>
      </w:r>
      <w:r>
        <w:rPr>
          <w:b/>
          <w:bCs/>
          <w:lang w:val="fr-FR"/>
        </w:rPr>
        <w:t>la</w:t>
      </w:r>
      <w:r>
        <w:rPr>
          <w:lang w:val="fr-FR"/>
        </w:rPr>
        <w:t xml:space="preserve"> classe A, B</w:t>
      </w:r>
      <w:r>
        <w:rPr>
          <w:strike/>
          <w:lang w:val="fr-FR"/>
        </w:rPr>
        <w:t>, D,</w:t>
      </w:r>
      <w:r>
        <w:rPr>
          <w:lang w:val="fr-FR"/>
        </w:rPr>
        <w:t xml:space="preserve"> </w:t>
      </w:r>
      <w:r>
        <w:rPr>
          <w:b/>
          <w:bCs/>
          <w:lang w:val="fr-FR"/>
        </w:rPr>
        <w:t>ou</w:t>
      </w:r>
      <w:r>
        <w:rPr>
          <w:lang w:val="fr-FR"/>
        </w:rPr>
        <w:t xml:space="preserve"> DS </w:t>
      </w:r>
      <w:r>
        <w:rPr>
          <w:strike/>
          <w:lang w:val="fr-FR"/>
        </w:rPr>
        <w:t xml:space="preserve">ou ES du </w:t>
      </w:r>
      <w:r>
        <w:rPr>
          <w:b/>
          <w:bCs/>
          <w:lang w:val="fr-FR"/>
        </w:rPr>
        <w:t>de la série 01 ou d’une série ultérieure d’amendements au</w:t>
      </w:r>
      <w:r>
        <w:rPr>
          <w:lang w:val="fr-FR"/>
        </w:rPr>
        <w:t xml:space="preserve"> Règlement ONU n</w:t>
      </w:r>
      <w:r>
        <w:rPr>
          <w:vertAlign w:val="superscript"/>
          <w:lang w:val="fr-FR"/>
        </w:rPr>
        <w:t>o</w:t>
      </w:r>
      <w:r>
        <w:rPr>
          <w:lang w:val="fr-FR"/>
        </w:rPr>
        <w:t xml:space="preserve"> 149.</w:t>
      </w:r>
    </w:p>
    <w:p w14:paraId="1D3C0CC9" w14:textId="77777777" w:rsidR="007D339F" w:rsidRPr="008E7BC8" w:rsidRDefault="007D339F" w:rsidP="007D339F">
      <w:pPr>
        <w:pStyle w:val="SingleTxtG"/>
        <w:ind w:left="2552" w:hanging="284"/>
        <w:rPr>
          <w:bCs/>
          <w:lang w:val="fr-FR"/>
        </w:rPr>
      </w:pPr>
      <w:r>
        <w:rPr>
          <w:lang w:val="fr-FR"/>
        </w:rPr>
        <w:t>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xml:space="preserve"> :</w:t>
      </w:r>
    </w:p>
    <w:p w14:paraId="23C3353E" w14:textId="77777777" w:rsidR="007D339F" w:rsidRPr="004C72E8" w:rsidRDefault="007D339F" w:rsidP="007D339F">
      <w:pPr>
        <w:pStyle w:val="SingleTxtG"/>
        <w:ind w:left="2694" w:hanging="426"/>
        <w:rPr>
          <w:bCs/>
          <w:strike/>
          <w:lang w:val="fr-FR"/>
        </w:rPr>
      </w:pPr>
      <w:r w:rsidRPr="004C72E8">
        <w:rPr>
          <w:strike/>
          <w:lang w:val="fr-FR"/>
        </w:rPr>
        <w:t>i)</w:t>
      </w:r>
      <w:r w:rsidRPr="004C72E8">
        <w:rPr>
          <w:strike/>
          <w:lang w:val="fr-FR"/>
        </w:rPr>
        <w:tab/>
        <w:t>La classe C du Règlement ONU n</w:t>
      </w:r>
      <w:r w:rsidRPr="004C72E8">
        <w:rPr>
          <w:strike/>
          <w:vertAlign w:val="superscript"/>
          <w:lang w:val="fr-FR"/>
        </w:rPr>
        <w:t>o</w:t>
      </w:r>
      <w:r w:rsidRPr="004C72E8">
        <w:rPr>
          <w:strike/>
          <w:lang w:val="fr-FR"/>
        </w:rPr>
        <w:t xml:space="preserve"> 113 ;</w:t>
      </w:r>
    </w:p>
    <w:p w14:paraId="2151BB33" w14:textId="782FD750" w:rsidR="007D339F" w:rsidRDefault="007D339F" w:rsidP="007D339F">
      <w:pPr>
        <w:pStyle w:val="SingleTxtG"/>
        <w:ind w:left="2694" w:hanging="426"/>
        <w:rPr>
          <w:lang w:val="fr-FR"/>
        </w:rPr>
      </w:pPr>
      <w:r w:rsidRPr="004C72E8">
        <w:rPr>
          <w:strike/>
          <w:lang w:val="fr-FR"/>
        </w:rPr>
        <w:t>j)</w:t>
      </w:r>
      <w:r w:rsidRPr="004C72E8">
        <w:rPr>
          <w:strike/>
          <w:lang w:val="fr-FR"/>
        </w:rPr>
        <w:tab/>
        <w:t>La</w:t>
      </w:r>
      <w:r>
        <w:rPr>
          <w:strike/>
          <w:lang w:val="fr-FR"/>
        </w:rPr>
        <w:t xml:space="preserve"> </w:t>
      </w:r>
      <w:r>
        <w:rPr>
          <w:b/>
          <w:bCs/>
          <w:lang w:val="fr-FR"/>
        </w:rPr>
        <w:t xml:space="preserve">la </w:t>
      </w:r>
      <w:r>
        <w:rPr>
          <w:lang w:val="fr-FR"/>
        </w:rPr>
        <w:t xml:space="preserve">classe CS </w:t>
      </w:r>
      <w:r>
        <w:rPr>
          <w:strike/>
          <w:lang w:val="fr-FR"/>
        </w:rPr>
        <w:t xml:space="preserve">du </w:t>
      </w:r>
      <w:r>
        <w:rPr>
          <w:b/>
          <w:bCs/>
          <w:lang w:val="fr-FR"/>
        </w:rPr>
        <w:t xml:space="preserve">de la série 01 ou d’une série ultérieure d’amendements au </w:t>
      </w:r>
      <w:r>
        <w:rPr>
          <w:lang w:val="fr-FR"/>
        </w:rPr>
        <w:t>Règlement ONU n</w:t>
      </w:r>
      <w:r>
        <w:rPr>
          <w:vertAlign w:val="superscript"/>
          <w:lang w:val="fr-FR"/>
        </w:rPr>
        <w:t>o</w:t>
      </w:r>
      <w:r>
        <w:rPr>
          <w:lang w:val="fr-FR"/>
        </w:rPr>
        <w:t> </w:t>
      </w:r>
      <w:r>
        <w:rPr>
          <w:lang w:val="fr-FR"/>
        </w:rPr>
        <w:t>149. ».</w:t>
      </w:r>
    </w:p>
    <w:p w14:paraId="0379FED1" w14:textId="7A313A04" w:rsidR="007D339F" w:rsidRDefault="007D339F">
      <w:pPr>
        <w:suppressAutoHyphens w:val="0"/>
        <w:kinsoku/>
        <w:overflowPunct/>
        <w:autoSpaceDE/>
        <w:autoSpaceDN/>
        <w:adjustRightInd/>
        <w:snapToGrid/>
        <w:spacing w:after="200" w:line="276" w:lineRule="auto"/>
        <w:rPr>
          <w:lang w:val="fr-FR"/>
        </w:rPr>
      </w:pPr>
      <w:r>
        <w:rPr>
          <w:lang w:val="fr-FR"/>
        </w:rPr>
        <w:br w:type="page"/>
      </w:r>
    </w:p>
    <w:p w14:paraId="1340D491" w14:textId="77777777" w:rsidR="007D339F" w:rsidRPr="008E7BC8" w:rsidRDefault="007D339F" w:rsidP="007D339F">
      <w:pPr>
        <w:pStyle w:val="SingleTxtG"/>
        <w:keepNext/>
        <w:rPr>
          <w:bCs/>
          <w:lang w:val="fr-FR"/>
        </w:rPr>
      </w:pPr>
      <w:r>
        <w:rPr>
          <w:i/>
          <w:iCs/>
          <w:lang w:val="fr-FR"/>
        </w:rPr>
        <w:lastRenderedPageBreak/>
        <w:t>Paragraphe 6.1.6.1</w:t>
      </w:r>
      <w:r>
        <w:rPr>
          <w:lang w:val="fr-FR"/>
        </w:rPr>
        <w:t>, lire :</w:t>
      </w:r>
    </w:p>
    <w:p w14:paraId="39276843" w14:textId="77777777" w:rsidR="007D339F" w:rsidRPr="008E7BC8" w:rsidRDefault="007D339F" w:rsidP="007D339F">
      <w:pPr>
        <w:spacing w:after="120"/>
        <w:ind w:left="2268" w:right="1134" w:hanging="1134"/>
        <w:jc w:val="both"/>
        <w:rPr>
          <w:lang w:val="fr-FR"/>
        </w:rPr>
      </w:pPr>
      <w:r>
        <w:rPr>
          <w:lang w:val="fr-FR"/>
        </w:rPr>
        <w:t>« 6.1.6.1</w:t>
      </w:r>
      <w:r>
        <w:rPr>
          <w:lang w:val="fr-FR"/>
        </w:rPr>
        <w:tab/>
        <w:t>Le ou les feux de croisement peuvent rester allumés en même temps que le ou les feux de route.</w:t>
      </w:r>
    </w:p>
    <w:p w14:paraId="37D7A4E9" w14:textId="77777777" w:rsidR="007D339F" w:rsidRPr="008E7BC8" w:rsidRDefault="007D339F" w:rsidP="007D339F">
      <w:pPr>
        <w:spacing w:after="120"/>
        <w:ind w:left="2268" w:right="1134"/>
        <w:jc w:val="both"/>
        <w:rPr>
          <w:lang w:val="fr-FR"/>
        </w:rPr>
      </w:pPr>
      <w:r>
        <w:rPr>
          <w:lang w:val="fr-FR"/>
        </w:rPr>
        <w:t xml:space="preserve">Toutefois, lorsque le véhicule est équipé d’un ou de plusieurs feux de route secondaires homologués conformément </w:t>
      </w:r>
      <w:r w:rsidRPr="005972AF">
        <w:rPr>
          <w:strike/>
          <w:lang w:val="fr-FR"/>
        </w:rPr>
        <w:t>aux Règlements ONU n</w:t>
      </w:r>
      <w:r w:rsidRPr="005972AF">
        <w:rPr>
          <w:strike/>
          <w:vertAlign w:val="superscript"/>
          <w:lang w:val="fr-FR"/>
        </w:rPr>
        <w:t>os</w:t>
      </w:r>
      <w:r w:rsidRPr="005972AF">
        <w:rPr>
          <w:strike/>
          <w:lang w:val="fr-FR"/>
        </w:rPr>
        <w:t> 113 ou</w:t>
      </w:r>
      <w:r w:rsidRPr="008734C8">
        <w:rPr>
          <w:lang w:val="fr-FR"/>
        </w:rPr>
        <w:t xml:space="preserve"> </w:t>
      </w:r>
      <w:r>
        <w:rPr>
          <w:b/>
          <w:bCs/>
          <w:lang w:val="fr-FR"/>
        </w:rPr>
        <w:t xml:space="preserve">au Règlement ONU </w:t>
      </w:r>
      <w:r w:rsidRPr="005972AF">
        <w:rPr>
          <w:b/>
          <w:bCs/>
          <w:lang w:val="fr-FR"/>
        </w:rPr>
        <w:t>n</w:t>
      </w:r>
      <w:r w:rsidRPr="005972AF">
        <w:rPr>
          <w:b/>
          <w:bCs/>
          <w:vertAlign w:val="superscript"/>
          <w:lang w:val="fr-FR"/>
        </w:rPr>
        <w:t>o</w:t>
      </w:r>
      <w:r>
        <w:rPr>
          <w:b/>
          <w:bCs/>
          <w:lang w:val="fr-FR"/>
        </w:rPr>
        <w:t xml:space="preserve"> </w:t>
      </w:r>
      <w:r>
        <w:rPr>
          <w:lang w:val="fr-FR"/>
        </w:rPr>
        <w:t>149, au moins un des feux suivants doit rester allumé avec le ou les feux de route secondaires :</w:t>
      </w:r>
    </w:p>
    <w:p w14:paraId="66DE5EED" w14:textId="77777777" w:rsidR="007D339F" w:rsidRPr="008E7BC8" w:rsidRDefault="007D339F" w:rsidP="007D339F">
      <w:pPr>
        <w:spacing w:after="120"/>
        <w:ind w:left="2835" w:rightChars="567" w:right="1134" w:hanging="567"/>
        <w:jc w:val="both"/>
        <w:rPr>
          <w:iCs/>
          <w:lang w:val="fr-FR"/>
        </w:rPr>
      </w:pPr>
      <w:r>
        <w:rPr>
          <w:lang w:val="fr-FR"/>
        </w:rPr>
        <w:t>a)</w:t>
      </w:r>
      <w:r>
        <w:rPr>
          <w:lang w:val="fr-FR"/>
        </w:rPr>
        <w:tab/>
        <w:t>Feu(x) de croisement ;</w:t>
      </w:r>
    </w:p>
    <w:p w14:paraId="7BEC9398" w14:textId="77777777" w:rsidR="007D339F" w:rsidRPr="006164EC" w:rsidRDefault="007D339F" w:rsidP="007D339F">
      <w:pPr>
        <w:spacing w:after="120"/>
        <w:ind w:left="2835" w:rightChars="567" w:right="1134" w:hanging="567"/>
        <w:jc w:val="both"/>
        <w:rPr>
          <w:iCs/>
          <w:strike/>
          <w:lang w:val="fr-FR"/>
        </w:rPr>
      </w:pPr>
      <w:r w:rsidRPr="006164EC">
        <w:rPr>
          <w:strike/>
          <w:lang w:val="fr-FR"/>
        </w:rPr>
        <w:t>b)</w:t>
      </w:r>
      <w:r w:rsidRPr="006164EC">
        <w:rPr>
          <w:strike/>
          <w:lang w:val="fr-FR"/>
        </w:rPr>
        <w:tab/>
        <w:t>Feu de route primaire homologué conformément aux Règlements ONU n</w:t>
      </w:r>
      <w:r w:rsidRPr="006164EC">
        <w:rPr>
          <w:strike/>
          <w:vertAlign w:val="superscript"/>
          <w:lang w:val="fr-FR"/>
        </w:rPr>
        <w:t>os</w:t>
      </w:r>
      <w:r w:rsidRPr="006164EC">
        <w:rPr>
          <w:strike/>
          <w:lang w:val="fr-FR"/>
        </w:rPr>
        <w:t xml:space="preserve"> 113 ou 149 ;</w:t>
      </w:r>
    </w:p>
    <w:p w14:paraId="3DE724D5" w14:textId="77777777" w:rsidR="007D339F" w:rsidRPr="008E7BC8" w:rsidRDefault="007D339F" w:rsidP="007D339F">
      <w:pPr>
        <w:spacing w:after="120"/>
        <w:ind w:left="2835" w:rightChars="567" w:right="1134" w:hanging="567"/>
        <w:jc w:val="both"/>
        <w:rPr>
          <w:iCs/>
          <w:lang w:val="fr-FR"/>
        </w:rPr>
      </w:pPr>
      <w:r>
        <w:rPr>
          <w:strike/>
          <w:lang w:val="fr-FR"/>
        </w:rPr>
        <w:t>c</w:t>
      </w:r>
      <w:r>
        <w:rPr>
          <w:b/>
          <w:bCs/>
          <w:lang w:val="fr-FR"/>
        </w:rPr>
        <w:t>b</w:t>
      </w:r>
      <w:r>
        <w:rPr>
          <w:lang w:val="fr-FR"/>
        </w:rPr>
        <w:t>)</w:t>
      </w:r>
      <w:r>
        <w:rPr>
          <w:lang w:val="fr-FR"/>
        </w:rPr>
        <w:tab/>
        <w:t xml:space="preserve">Feu de route de classe A ou B homologué conformément à la série 01 </w:t>
      </w:r>
      <w:r>
        <w:rPr>
          <w:strike/>
          <w:lang w:val="fr-FR"/>
        </w:rPr>
        <w:t xml:space="preserve">et </w:t>
      </w:r>
      <w:r>
        <w:rPr>
          <w:b/>
          <w:bCs/>
          <w:lang w:val="fr-FR"/>
        </w:rPr>
        <w:t xml:space="preserve">ou à une </w:t>
      </w:r>
      <w:r w:rsidRPr="00A66D35">
        <w:rPr>
          <w:strike/>
          <w:lang w:val="fr-FR"/>
        </w:rPr>
        <w:t>aux</w:t>
      </w:r>
      <w:r>
        <w:rPr>
          <w:lang w:val="fr-FR"/>
        </w:rPr>
        <w:t xml:space="preserve"> série ultérieure d’amendements au Règlement ONU n</w:t>
      </w:r>
      <w:r>
        <w:rPr>
          <w:vertAlign w:val="superscript"/>
          <w:lang w:val="fr-FR"/>
        </w:rPr>
        <w:t>o</w:t>
      </w:r>
      <w:r>
        <w:rPr>
          <w:lang w:val="fr-FR"/>
        </w:rPr>
        <w:t> 149. ».</w:t>
      </w:r>
    </w:p>
    <w:p w14:paraId="677CC788" w14:textId="77777777" w:rsidR="007D339F" w:rsidRPr="008E7BC8" w:rsidRDefault="007D339F" w:rsidP="007D339F">
      <w:pPr>
        <w:pStyle w:val="SingleTxtG"/>
        <w:keepNext/>
        <w:rPr>
          <w:bCs/>
          <w:lang w:val="fr-FR"/>
        </w:rPr>
      </w:pPr>
      <w:r>
        <w:rPr>
          <w:i/>
          <w:iCs/>
          <w:lang w:val="fr-FR"/>
        </w:rPr>
        <w:t>Paragraphe 6.2.1.1</w:t>
      </w:r>
      <w:r>
        <w:rPr>
          <w:lang w:val="fr-FR"/>
        </w:rPr>
        <w:t>, lire :</w:t>
      </w:r>
    </w:p>
    <w:p w14:paraId="38FFA98A" w14:textId="77777777" w:rsidR="007D339F" w:rsidRPr="008E7BC8" w:rsidRDefault="007D339F" w:rsidP="007D339F">
      <w:pPr>
        <w:suppressAutoHyphens w:val="0"/>
        <w:spacing w:after="120" w:line="280" w:lineRule="atLeast"/>
        <w:ind w:left="2268" w:right="1134" w:hanging="1134"/>
        <w:rPr>
          <w:bCs/>
          <w:lang w:val="fr-FR"/>
        </w:rPr>
      </w:pPr>
      <w:r>
        <w:rPr>
          <w:lang w:val="fr-FR"/>
        </w:rPr>
        <w:t>« 6.2.1.1</w:t>
      </w:r>
      <w:r>
        <w:rPr>
          <w:lang w:val="fr-FR"/>
        </w:rPr>
        <w:tab/>
        <w:t>Pour les motocycles d’une cylindrée ≤ 125 cm</w:t>
      </w:r>
      <w:r>
        <w:rPr>
          <w:vertAlign w:val="superscript"/>
          <w:lang w:val="fr-FR"/>
        </w:rPr>
        <w:t>3</w:t>
      </w:r>
      <w:r>
        <w:rPr>
          <w:lang w:val="fr-FR"/>
        </w:rPr>
        <w:t xml:space="preserve"> et d’une puissance maximale ≤ 11 kW</w:t>
      </w:r>
      <w:r>
        <w:rPr>
          <w:vertAlign w:val="superscript"/>
          <w:lang w:val="fr-FR"/>
        </w:rPr>
        <w:t>(*)</w:t>
      </w:r>
    </w:p>
    <w:p w14:paraId="4317D3A5" w14:textId="77777777" w:rsidR="007D339F" w:rsidRPr="008E7BC8" w:rsidRDefault="007D339F" w:rsidP="007D339F">
      <w:pPr>
        <w:pStyle w:val="SingleTxtG"/>
        <w:ind w:left="2835" w:rightChars="567" w:hanging="567"/>
        <w:rPr>
          <w:rFonts w:cs="Courier New"/>
          <w:lang w:val="fr-FR"/>
        </w:rPr>
      </w:pPr>
      <w:r>
        <w:rPr>
          <w:lang w:val="fr-FR"/>
        </w:rPr>
        <w:t>Un ou 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xml:space="preserve"> :</w:t>
      </w:r>
    </w:p>
    <w:p w14:paraId="041F49D8" w14:textId="77777777" w:rsidR="007D339F" w:rsidRPr="005F15EF" w:rsidRDefault="007D339F" w:rsidP="007D339F">
      <w:pPr>
        <w:pStyle w:val="SingleTxtG"/>
        <w:ind w:left="2835" w:rightChars="567" w:hanging="567"/>
        <w:rPr>
          <w:rFonts w:cs="Courier New"/>
          <w:strike/>
          <w:lang w:val="fr-FR"/>
        </w:rPr>
      </w:pPr>
      <w:r w:rsidRPr="005F15EF">
        <w:rPr>
          <w:strike/>
          <w:lang w:val="fr-FR"/>
        </w:rPr>
        <w:t>a)</w:t>
      </w:r>
      <w:r w:rsidRPr="005F15EF">
        <w:rPr>
          <w:strike/>
          <w:lang w:val="fr-FR"/>
        </w:rPr>
        <w:tab/>
        <w:t>La classe C, D ou E du Règlement ONU n</w:t>
      </w:r>
      <w:r w:rsidRPr="005F15EF">
        <w:rPr>
          <w:strike/>
          <w:vertAlign w:val="superscript"/>
          <w:lang w:val="fr-FR"/>
        </w:rPr>
        <w:t>o</w:t>
      </w:r>
      <w:r w:rsidRPr="005F15EF">
        <w:rPr>
          <w:strike/>
          <w:lang w:val="fr-FR"/>
        </w:rPr>
        <w:t xml:space="preserve"> 113 ;</w:t>
      </w:r>
    </w:p>
    <w:p w14:paraId="3F60A255" w14:textId="77777777" w:rsidR="007D339F" w:rsidRPr="005F15EF" w:rsidRDefault="007D339F" w:rsidP="007D339F">
      <w:pPr>
        <w:pStyle w:val="SingleTxtG"/>
        <w:ind w:left="2835" w:rightChars="567" w:hanging="567"/>
        <w:rPr>
          <w:rFonts w:cs="Courier New"/>
          <w:strike/>
          <w:lang w:val="fr-FR"/>
        </w:rPr>
      </w:pPr>
      <w:r w:rsidRPr="005F15EF">
        <w:rPr>
          <w:strike/>
          <w:lang w:val="fr-FR"/>
        </w:rPr>
        <w:t>b)</w:t>
      </w:r>
      <w:r w:rsidRPr="005F15EF">
        <w:rPr>
          <w:strike/>
          <w:lang w:val="fr-FR"/>
        </w:rPr>
        <w:tab/>
        <w:t>Le Règlement ONU n</w:t>
      </w:r>
      <w:r w:rsidRPr="005F15EF">
        <w:rPr>
          <w:strike/>
          <w:vertAlign w:val="superscript"/>
          <w:lang w:val="fr-FR"/>
        </w:rPr>
        <w:t>o</w:t>
      </w:r>
      <w:r w:rsidRPr="005F15EF">
        <w:rPr>
          <w:strike/>
          <w:lang w:val="fr-FR"/>
        </w:rPr>
        <w:t xml:space="preserve"> 112 ;</w:t>
      </w:r>
    </w:p>
    <w:p w14:paraId="79407FED" w14:textId="77777777" w:rsidR="007D339F" w:rsidRPr="005F15EF" w:rsidRDefault="007D339F" w:rsidP="007D339F">
      <w:pPr>
        <w:pStyle w:val="SingleTxtG"/>
        <w:ind w:left="2835" w:rightChars="567" w:hanging="567"/>
        <w:rPr>
          <w:rFonts w:cs="Courier New"/>
          <w:strike/>
          <w:lang w:val="fr-FR"/>
        </w:rPr>
      </w:pPr>
      <w:r w:rsidRPr="005F15EF">
        <w:rPr>
          <w:strike/>
          <w:lang w:val="fr-FR"/>
        </w:rPr>
        <w:t>c)</w:t>
      </w:r>
      <w:r w:rsidRPr="005F15EF">
        <w:rPr>
          <w:strike/>
          <w:lang w:val="fr-FR"/>
        </w:rPr>
        <w:tab/>
        <w:t>Le Règlement ONU n</w:t>
      </w:r>
      <w:r w:rsidRPr="005F15EF">
        <w:rPr>
          <w:strike/>
          <w:vertAlign w:val="superscript"/>
          <w:lang w:val="fr-FR"/>
        </w:rPr>
        <w:t>o</w:t>
      </w:r>
      <w:r w:rsidRPr="005F15EF">
        <w:rPr>
          <w:strike/>
          <w:lang w:val="fr-FR"/>
        </w:rPr>
        <w:t xml:space="preserve"> 1 ;</w:t>
      </w:r>
    </w:p>
    <w:p w14:paraId="3A789A43" w14:textId="77777777" w:rsidR="007D339F" w:rsidRPr="005F15EF" w:rsidRDefault="007D339F" w:rsidP="007D339F">
      <w:pPr>
        <w:pStyle w:val="SingleTxtG"/>
        <w:ind w:left="2835" w:rightChars="567" w:hanging="567"/>
        <w:rPr>
          <w:strike/>
          <w:lang w:val="fr-FR"/>
        </w:rPr>
      </w:pPr>
      <w:r w:rsidRPr="005F15EF">
        <w:rPr>
          <w:strike/>
          <w:lang w:val="fr-FR"/>
        </w:rPr>
        <w:t>d)</w:t>
      </w:r>
      <w:r w:rsidRPr="005F15EF">
        <w:rPr>
          <w:strike/>
          <w:lang w:val="fr-FR"/>
        </w:rPr>
        <w:tab/>
        <w:t>Le Règlement ONU n</w:t>
      </w:r>
      <w:r w:rsidRPr="005F15EF">
        <w:rPr>
          <w:strike/>
          <w:vertAlign w:val="superscript"/>
          <w:lang w:val="fr-FR"/>
        </w:rPr>
        <w:t>o</w:t>
      </w:r>
      <w:r w:rsidRPr="005F15EF">
        <w:rPr>
          <w:strike/>
          <w:lang w:val="fr-FR"/>
        </w:rPr>
        <w:t xml:space="preserve"> 8 ;</w:t>
      </w:r>
    </w:p>
    <w:p w14:paraId="3FC2DD39" w14:textId="77777777" w:rsidR="007D339F" w:rsidRPr="005F15EF" w:rsidRDefault="007D339F" w:rsidP="007D339F">
      <w:pPr>
        <w:pStyle w:val="SingleTxtG"/>
        <w:ind w:left="2835" w:rightChars="567" w:hanging="567"/>
        <w:rPr>
          <w:rFonts w:cs="Courier New"/>
          <w:strike/>
          <w:lang w:val="fr-FR"/>
        </w:rPr>
      </w:pPr>
      <w:r w:rsidRPr="005F15EF">
        <w:rPr>
          <w:strike/>
          <w:lang w:val="fr-FR"/>
        </w:rPr>
        <w:t>e)</w:t>
      </w:r>
      <w:r w:rsidRPr="005F15EF">
        <w:rPr>
          <w:strike/>
          <w:lang w:val="fr-FR"/>
        </w:rPr>
        <w:tab/>
        <w:t>Le Règlement ONU n</w:t>
      </w:r>
      <w:r w:rsidRPr="005F15EF">
        <w:rPr>
          <w:strike/>
          <w:vertAlign w:val="superscript"/>
          <w:lang w:val="fr-FR"/>
        </w:rPr>
        <w:t>o</w:t>
      </w:r>
      <w:r w:rsidRPr="005F15EF">
        <w:rPr>
          <w:strike/>
          <w:lang w:val="fr-FR"/>
        </w:rPr>
        <w:t xml:space="preserve"> 20 ;</w:t>
      </w:r>
    </w:p>
    <w:p w14:paraId="31ADA83A" w14:textId="77777777" w:rsidR="007D339F" w:rsidRPr="005F15EF" w:rsidRDefault="007D339F" w:rsidP="007D339F">
      <w:pPr>
        <w:pStyle w:val="SingleTxtG"/>
        <w:ind w:left="2835" w:rightChars="567" w:hanging="567"/>
        <w:rPr>
          <w:rFonts w:cs="Courier New"/>
          <w:strike/>
          <w:lang w:val="fr-FR"/>
        </w:rPr>
      </w:pPr>
      <w:r w:rsidRPr="005F15EF">
        <w:rPr>
          <w:strike/>
          <w:lang w:val="fr-FR"/>
        </w:rPr>
        <w:t>f)</w:t>
      </w:r>
      <w:r w:rsidRPr="005F15EF">
        <w:rPr>
          <w:strike/>
          <w:lang w:val="fr-FR"/>
        </w:rPr>
        <w:tab/>
        <w:t>Le Règlement ONU n</w:t>
      </w:r>
      <w:r w:rsidRPr="005F15EF">
        <w:rPr>
          <w:strike/>
          <w:vertAlign w:val="superscript"/>
          <w:lang w:val="fr-FR"/>
        </w:rPr>
        <w:t>o</w:t>
      </w:r>
      <w:r w:rsidRPr="005F15EF">
        <w:rPr>
          <w:strike/>
          <w:lang w:val="fr-FR"/>
        </w:rPr>
        <w:t xml:space="preserve"> 57 ;</w:t>
      </w:r>
    </w:p>
    <w:p w14:paraId="6E1B8EB6" w14:textId="77777777" w:rsidR="007D339F" w:rsidRPr="005F15EF" w:rsidRDefault="007D339F" w:rsidP="007D339F">
      <w:pPr>
        <w:pStyle w:val="SingleTxtG"/>
        <w:ind w:left="2835" w:rightChars="567" w:hanging="567"/>
        <w:rPr>
          <w:rFonts w:cs="Courier New"/>
          <w:strike/>
          <w:lang w:val="fr-FR"/>
        </w:rPr>
      </w:pPr>
      <w:r w:rsidRPr="005F15EF">
        <w:rPr>
          <w:strike/>
          <w:lang w:val="fr-FR"/>
        </w:rPr>
        <w:t>g)</w:t>
      </w:r>
      <w:r w:rsidRPr="005F15EF">
        <w:rPr>
          <w:strike/>
          <w:lang w:val="fr-FR"/>
        </w:rPr>
        <w:tab/>
        <w:t>Le Règlement ONU n</w:t>
      </w:r>
      <w:r w:rsidRPr="005F15EF">
        <w:rPr>
          <w:strike/>
          <w:vertAlign w:val="superscript"/>
          <w:lang w:val="fr-FR"/>
        </w:rPr>
        <w:t>o</w:t>
      </w:r>
      <w:r w:rsidRPr="005F15EF">
        <w:rPr>
          <w:strike/>
          <w:lang w:val="fr-FR"/>
        </w:rPr>
        <w:t xml:space="preserve"> 72 ;</w:t>
      </w:r>
    </w:p>
    <w:p w14:paraId="323ECD8F" w14:textId="77777777" w:rsidR="007D339F" w:rsidRPr="005F15EF" w:rsidRDefault="007D339F" w:rsidP="007D339F">
      <w:pPr>
        <w:pStyle w:val="SingleTxtG"/>
        <w:ind w:left="2835" w:rightChars="567" w:hanging="567"/>
        <w:rPr>
          <w:rFonts w:cs="Courier New"/>
          <w:bCs/>
          <w:strike/>
          <w:lang w:val="fr-FR"/>
        </w:rPr>
      </w:pPr>
      <w:r w:rsidRPr="005F15EF">
        <w:rPr>
          <w:strike/>
          <w:lang w:val="fr-FR"/>
        </w:rPr>
        <w:t>h)</w:t>
      </w:r>
      <w:r w:rsidRPr="005F15EF">
        <w:rPr>
          <w:strike/>
          <w:lang w:val="fr-FR"/>
        </w:rPr>
        <w:tab/>
        <w:t>Le Règlement ONU n</w:t>
      </w:r>
      <w:r w:rsidRPr="005F15EF">
        <w:rPr>
          <w:strike/>
          <w:vertAlign w:val="superscript"/>
          <w:lang w:val="fr-FR"/>
        </w:rPr>
        <w:t>o</w:t>
      </w:r>
      <w:r w:rsidRPr="005F15EF">
        <w:rPr>
          <w:strike/>
          <w:lang w:val="fr-FR"/>
        </w:rPr>
        <w:t xml:space="preserve"> 98 ;</w:t>
      </w:r>
    </w:p>
    <w:p w14:paraId="2E60C117" w14:textId="582F521A" w:rsidR="007D339F" w:rsidRPr="008E7BC8" w:rsidRDefault="007D339F" w:rsidP="007D339F">
      <w:pPr>
        <w:spacing w:after="120"/>
        <w:ind w:left="2835" w:rightChars="567" w:right="1134" w:hanging="567"/>
        <w:jc w:val="both"/>
        <w:rPr>
          <w:bCs/>
          <w:strike/>
          <w:lang w:val="fr-FR"/>
        </w:rPr>
      </w:pPr>
      <w:r w:rsidRPr="005F15EF">
        <w:rPr>
          <w:strike/>
          <w:lang w:val="fr-FR"/>
        </w:rPr>
        <w:t>i)</w:t>
      </w:r>
      <w:r w:rsidRPr="005F15EF">
        <w:rPr>
          <w:strike/>
          <w:lang w:val="fr-FR"/>
        </w:rPr>
        <w:tab/>
      </w:r>
      <w:r w:rsidRPr="005F15EF">
        <w:rPr>
          <w:strike/>
          <w:lang w:val="fr-FR"/>
        </w:rPr>
        <w:tab/>
        <w:t>La</w:t>
      </w:r>
      <w:r>
        <w:rPr>
          <w:strike/>
          <w:lang w:val="fr-FR"/>
        </w:rPr>
        <w:t xml:space="preserve"> </w:t>
      </w:r>
      <w:r>
        <w:rPr>
          <w:b/>
          <w:bCs/>
          <w:lang w:val="fr-FR"/>
        </w:rPr>
        <w:t>la</w:t>
      </w:r>
      <w:r>
        <w:rPr>
          <w:lang w:val="fr-FR"/>
        </w:rPr>
        <w:t xml:space="preserve"> classe </w:t>
      </w:r>
      <w:r>
        <w:rPr>
          <w:strike/>
          <w:lang w:val="fr-FR"/>
        </w:rPr>
        <w:t xml:space="preserve">A, B, </w:t>
      </w:r>
      <w:r>
        <w:rPr>
          <w:b/>
          <w:bCs/>
          <w:lang w:val="fr-FR"/>
        </w:rPr>
        <w:t>C,</w:t>
      </w:r>
      <w:r>
        <w:rPr>
          <w:lang w:val="fr-FR"/>
        </w:rPr>
        <w:t xml:space="preserve"> </w:t>
      </w:r>
      <w:r>
        <w:rPr>
          <w:strike/>
          <w:lang w:val="fr-FR"/>
        </w:rPr>
        <w:t xml:space="preserve">D, </w:t>
      </w:r>
      <w:r>
        <w:rPr>
          <w:lang w:val="fr-FR"/>
        </w:rPr>
        <w:t>CS</w:t>
      </w:r>
      <w:r>
        <w:rPr>
          <w:strike/>
          <w:lang w:val="fr-FR"/>
        </w:rPr>
        <w:t>,</w:t>
      </w:r>
      <w:r>
        <w:rPr>
          <w:lang w:val="fr-FR"/>
        </w:rPr>
        <w:t xml:space="preserve"> </w:t>
      </w:r>
      <w:r>
        <w:rPr>
          <w:b/>
          <w:bCs/>
          <w:lang w:val="fr-FR"/>
        </w:rPr>
        <w:t>ou</w:t>
      </w:r>
      <w:r>
        <w:rPr>
          <w:lang w:val="fr-FR"/>
        </w:rPr>
        <w:t xml:space="preserve"> DS </w:t>
      </w:r>
      <w:r>
        <w:rPr>
          <w:strike/>
          <w:lang w:val="fr-FR"/>
        </w:rPr>
        <w:t xml:space="preserve">ou ES du </w:t>
      </w:r>
      <w:r>
        <w:rPr>
          <w:b/>
          <w:bCs/>
          <w:lang w:val="fr-FR"/>
        </w:rPr>
        <w:t xml:space="preserve">de la série 01 ou d’une série ultérieure d’amendements au </w:t>
      </w:r>
      <w:r>
        <w:rPr>
          <w:lang w:val="fr-FR"/>
        </w:rPr>
        <w:t>Règlement ONU n</w:t>
      </w:r>
      <w:r>
        <w:rPr>
          <w:vertAlign w:val="superscript"/>
          <w:lang w:val="fr-FR"/>
        </w:rPr>
        <w:t>o</w:t>
      </w:r>
      <w:r>
        <w:rPr>
          <w:lang w:val="fr-FR"/>
        </w:rPr>
        <w:t xml:space="preserve"> 149</w:t>
      </w:r>
      <w:r>
        <w:rPr>
          <w:strike/>
          <w:lang w:val="fr-FR"/>
        </w:rPr>
        <w:t> ;</w:t>
      </w:r>
      <w:r>
        <w:rPr>
          <w:lang w:val="fr-FR"/>
        </w:rPr>
        <w:t xml:space="preserve"> </w:t>
      </w:r>
    </w:p>
    <w:p w14:paraId="50DC5689" w14:textId="48FEB2C2" w:rsidR="007D339F" w:rsidRPr="008E7BC8" w:rsidRDefault="007D339F" w:rsidP="007D339F">
      <w:pPr>
        <w:spacing w:after="120"/>
        <w:ind w:left="2835" w:rightChars="567" w:right="1134" w:hanging="567"/>
        <w:jc w:val="both"/>
        <w:rPr>
          <w:bCs/>
          <w:iCs/>
          <w:strike/>
          <w:lang w:val="fr-FR"/>
        </w:rPr>
      </w:pPr>
      <w:r w:rsidRPr="00C91C15">
        <w:rPr>
          <w:strike/>
          <w:lang w:val="fr-FR"/>
        </w:rPr>
        <w:t>j)</w:t>
      </w:r>
      <w:r w:rsidRPr="00C91C15">
        <w:rPr>
          <w:strike/>
          <w:lang w:val="fr-FR"/>
        </w:rPr>
        <w:tab/>
        <w:t>La</w:t>
      </w:r>
      <w:r>
        <w:rPr>
          <w:strike/>
          <w:lang w:val="fr-FR"/>
        </w:rPr>
        <w:t xml:space="preserve"> classe C ou V de la série 01 et des séries ultérieures d’amendements au Règlement ONU n</w:t>
      </w:r>
      <w:r>
        <w:rPr>
          <w:strike/>
          <w:vertAlign w:val="superscript"/>
          <w:lang w:val="fr-FR"/>
        </w:rPr>
        <w:t>o</w:t>
      </w:r>
      <w:r>
        <w:rPr>
          <w:strike/>
          <w:lang w:val="fr-FR"/>
        </w:rPr>
        <w:t> 149</w:t>
      </w:r>
      <w:r>
        <w:rPr>
          <w:lang w:val="fr-FR"/>
        </w:rPr>
        <w:t>. ».</w:t>
      </w:r>
    </w:p>
    <w:p w14:paraId="2FF0B50A" w14:textId="77777777" w:rsidR="007D339F" w:rsidRPr="008E7BC8" w:rsidRDefault="007D339F" w:rsidP="007D339F">
      <w:pPr>
        <w:pStyle w:val="SingleTxtG"/>
        <w:keepNext/>
        <w:rPr>
          <w:bCs/>
          <w:lang w:val="fr-FR"/>
        </w:rPr>
      </w:pPr>
      <w:r>
        <w:rPr>
          <w:i/>
          <w:iCs/>
          <w:lang w:val="fr-FR"/>
        </w:rPr>
        <w:t>Paragraphe 6.2.1.2</w:t>
      </w:r>
      <w:r>
        <w:rPr>
          <w:lang w:val="fr-FR"/>
        </w:rPr>
        <w:t>, lire :</w:t>
      </w:r>
    </w:p>
    <w:p w14:paraId="405E105B" w14:textId="77777777" w:rsidR="007D339F" w:rsidRPr="008E7BC8" w:rsidRDefault="007D339F" w:rsidP="007D339F">
      <w:pPr>
        <w:suppressAutoHyphens w:val="0"/>
        <w:spacing w:after="120" w:line="280" w:lineRule="atLeast"/>
        <w:ind w:left="2268" w:right="1134" w:hanging="1134"/>
        <w:rPr>
          <w:rFonts w:cs="Courier New"/>
          <w:bCs/>
          <w:lang w:val="fr-FR"/>
        </w:rPr>
      </w:pPr>
      <w:r>
        <w:rPr>
          <w:lang w:val="fr-FR"/>
        </w:rPr>
        <w:t>« 6.2.1.2</w:t>
      </w:r>
      <w:r>
        <w:rPr>
          <w:lang w:val="fr-FR"/>
        </w:rPr>
        <w:tab/>
        <w:t>Pour les motocycles d’une cylindrée &gt; 125 cm</w:t>
      </w:r>
      <w:r>
        <w:rPr>
          <w:vertAlign w:val="superscript"/>
          <w:lang w:val="fr-FR"/>
        </w:rPr>
        <w:t>3</w:t>
      </w:r>
      <w:r>
        <w:rPr>
          <w:lang w:val="fr-FR"/>
        </w:rPr>
        <w:t xml:space="preserve"> ou d’une puissance maximale &gt; 11 kW</w:t>
      </w:r>
      <w:r>
        <w:rPr>
          <w:vertAlign w:val="superscript"/>
          <w:lang w:val="fr-FR"/>
        </w:rPr>
        <w:t>(*)</w:t>
      </w:r>
    </w:p>
    <w:p w14:paraId="73A65716" w14:textId="77777777" w:rsidR="007D339F" w:rsidRPr="008E7BC8" w:rsidRDefault="007D339F" w:rsidP="007D339F">
      <w:pPr>
        <w:pStyle w:val="SingleTxtG"/>
        <w:ind w:left="2835" w:rightChars="567" w:hanging="567"/>
        <w:rPr>
          <w:rFonts w:cs="Courier New"/>
          <w:lang w:val="fr-FR"/>
        </w:rPr>
      </w:pPr>
      <w:r>
        <w:rPr>
          <w:lang w:val="fr-FR"/>
        </w:rPr>
        <w:t>Un ou 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xml:space="preserve"> :</w:t>
      </w:r>
    </w:p>
    <w:p w14:paraId="4F67D3A3" w14:textId="77777777" w:rsidR="007D339F" w:rsidRPr="00873CF8" w:rsidRDefault="007D339F" w:rsidP="007D339F">
      <w:pPr>
        <w:pStyle w:val="SingleTxtG"/>
        <w:ind w:left="2835" w:rightChars="567" w:hanging="567"/>
        <w:rPr>
          <w:rFonts w:cs="Courier New"/>
          <w:strike/>
          <w:lang w:val="fr-FR"/>
        </w:rPr>
      </w:pPr>
      <w:r w:rsidRPr="00873CF8">
        <w:rPr>
          <w:strike/>
          <w:lang w:val="fr-FR"/>
        </w:rPr>
        <w:t>a)</w:t>
      </w:r>
      <w:r w:rsidRPr="00873CF8">
        <w:rPr>
          <w:strike/>
          <w:lang w:val="fr-FR"/>
        </w:rPr>
        <w:tab/>
        <w:t>La classe D ou E du Règlement ONU n</w:t>
      </w:r>
      <w:r w:rsidRPr="00873CF8">
        <w:rPr>
          <w:strike/>
          <w:vertAlign w:val="superscript"/>
          <w:lang w:val="fr-FR"/>
        </w:rPr>
        <w:t>o</w:t>
      </w:r>
      <w:r w:rsidRPr="00873CF8">
        <w:rPr>
          <w:strike/>
          <w:lang w:val="fr-FR"/>
        </w:rPr>
        <w:t xml:space="preserve"> 113 ;</w:t>
      </w:r>
    </w:p>
    <w:p w14:paraId="5D2EFCBD" w14:textId="77777777" w:rsidR="007D339F" w:rsidRPr="00873CF8" w:rsidRDefault="007D339F" w:rsidP="007D339F">
      <w:pPr>
        <w:pStyle w:val="SingleTxtG"/>
        <w:ind w:left="2835" w:rightChars="567" w:hanging="567"/>
        <w:rPr>
          <w:rFonts w:cs="Courier New"/>
          <w:strike/>
          <w:lang w:val="fr-FR"/>
        </w:rPr>
      </w:pPr>
      <w:r w:rsidRPr="00873CF8">
        <w:rPr>
          <w:strike/>
          <w:lang w:val="fr-FR"/>
        </w:rPr>
        <w:t>b)</w:t>
      </w:r>
      <w:r w:rsidRPr="00873CF8">
        <w:rPr>
          <w:strike/>
          <w:lang w:val="fr-FR"/>
        </w:rPr>
        <w:tab/>
        <w:t>Le Règlement ONU n</w:t>
      </w:r>
      <w:r w:rsidRPr="00873CF8">
        <w:rPr>
          <w:strike/>
          <w:vertAlign w:val="superscript"/>
          <w:lang w:val="fr-FR"/>
        </w:rPr>
        <w:t>o</w:t>
      </w:r>
      <w:r w:rsidRPr="00873CF8">
        <w:rPr>
          <w:strike/>
          <w:lang w:val="fr-FR"/>
        </w:rPr>
        <w:t xml:space="preserve"> 112 ;</w:t>
      </w:r>
    </w:p>
    <w:p w14:paraId="6EA2C768" w14:textId="77777777" w:rsidR="007D339F" w:rsidRPr="00873CF8" w:rsidRDefault="007D339F" w:rsidP="007D339F">
      <w:pPr>
        <w:pStyle w:val="SingleTxtG"/>
        <w:ind w:left="2835" w:rightChars="567" w:hanging="567"/>
        <w:rPr>
          <w:rFonts w:cs="Courier New"/>
          <w:strike/>
          <w:lang w:val="fr-FR"/>
        </w:rPr>
      </w:pPr>
      <w:r w:rsidRPr="00873CF8">
        <w:rPr>
          <w:strike/>
          <w:lang w:val="fr-FR"/>
        </w:rPr>
        <w:t>c)</w:t>
      </w:r>
      <w:r w:rsidRPr="00873CF8">
        <w:rPr>
          <w:strike/>
          <w:lang w:val="fr-FR"/>
        </w:rPr>
        <w:tab/>
        <w:t>Le Règlement ONU n</w:t>
      </w:r>
      <w:r w:rsidRPr="00873CF8">
        <w:rPr>
          <w:strike/>
          <w:vertAlign w:val="superscript"/>
          <w:lang w:val="fr-FR"/>
        </w:rPr>
        <w:t>o</w:t>
      </w:r>
      <w:r w:rsidRPr="00873CF8">
        <w:rPr>
          <w:strike/>
          <w:lang w:val="fr-FR"/>
        </w:rPr>
        <w:t xml:space="preserve"> 1 ;</w:t>
      </w:r>
    </w:p>
    <w:p w14:paraId="75C8DE6F" w14:textId="77777777" w:rsidR="007D339F" w:rsidRPr="00873CF8" w:rsidRDefault="007D339F" w:rsidP="007D339F">
      <w:pPr>
        <w:pStyle w:val="SingleTxtG"/>
        <w:ind w:left="2835" w:rightChars="567" w:hanging="567"/>
        <w:rPr>
          <w:rFonts w:cs="Courier New"/>
          <w:strike/>
          <w:lang w:val="fr-FR"/>
        </w:rPr>
      </w:pPr>
      <w:r w:rsidRPr="00873CF8">
        <w:rPr>
          <w:strike/>
          <w:lang w:val="fr-FR"/>
        </w:rPr>
        <w:t>d)</w:t>
      </w:r>
      <w:r w:rsidRPr="00873CF8">
        <w:rPr>
          <w:strike/>
          <w:lang w:val="fr-FR"/>
        </w:rPr>
        <w:tab/>
        <w:t>Le Règlement ONU n</w:t>
      </w:r>
      <w:r w:rsidRPr="00873CF8">
        <w:rPr>
          <w:strike/>
          <w:vertAlign w:val="superscript"/>
          <w:lang w:val="fr-FR"/>
        </w:rPr>
        <w:t>o</w:t>
      </w:r>
      <w:r w:rsidRPr="00873CF8">
        <w:rPr>
          <w:strike/>
          <w:lang w:val="fr-FR"/>
        </w:rPr>
        <w:t xml:space="preserve"> 8 ;</w:t>
      </w:r>
    </w:p>
    <w:p w14:paraId="360A39B1" w14:textId="77777777" w:rsidR="007D339F" w:rsidRPr="00873CF8" w:rsidRDefault="007D339F" w:rsidP="007D339F">
      <w:pPr>
        <w:pStyle w:val="SingleTxtG"/>
        <w:ind w:left="2835" w:rightChars="567" w:hanging="567"/>
        <w:rPr>
          <w:rFonts w:cs="Courier New"/>
          <w:strike/>
          <w:lang w:val="fr-FR"/>
        </w:rPr>
      </w:pPr>
      <w:r w:rsidRPr="00873CF8">
        <w:rPr>
          <w:strike/>
          <w:lang w:val="fr-FR"/>
        </w:rPr>
        <w:t>e)</w:t>
      </w:r>
      <w:r w:rsidRPr="00873CF8">
        <w:rPr>
          <w:strike/>
          <w:lang w:val="fr-FR"/>
        </w:rPr>
        <w:tab/>
        <w:t>Le Règlement ONU n</w:t>
      </w:r>
      <w:r w:rsidRPr="00873CF8">
        <w:rPr>
          <w:strike/>
          <w:vertAlign w:val="superscript"/>
          <w:lang w:val="fr-FR"/>
        </w:rPr>
        <w:t>o</w:t>
      </w:r>
      <w:r w:rsidRPr="00873CF8">
        <w:rPr>
          <w:strike/>
          <w:lang w:val="fr-FR"/>
        </w:rPr>
        <w:t xml:space="preserve"> 20 ;</w:t>
      </w:r>
    </w:p>
    <w:p w14:paraId="41540E66" w14:textId="77777777" w:rsidR="007D339F" w:rsidRPr="00873CF8" w:rsidRDefault="007D339F" w:rsidP="007D339F">
      <w:pPr>
        <w:pStyle w:val="SingleTxtG"/>
        <w:ind w:left="2835" w:rightChars="567" w:hanging="567"/>
        <w:rPr>
          <w:rFonts w:cs="Courier New"/>
          <w:strike/>
          <w:lang w:val="fr-FR"/>
        </w:rPr>
      </w:pPr>
      <w:r w:rsidRPr="00873CF8">
        <w:rPr>
          <w:strike/>
          <w:lang w:val="fr-FR"/>
        </w:rPr>
        <w:t>f)</w:t>
      </w:r>
      <w:r w:rsidRPr="00873CF8">
        <w:rPr>
          <w:strike/>
          <w:lang w:val="fr-FR"/>
        </w:rPr>
        <w:tab/>
        <w:t>Le Règlement ONU n</w:t>
      </w:r>
      <w:r w:rsidRPr="00873CF8">
        <w:rPr>
          <w:strike/>
          <w:vertAlign w:val="superscript"/>
          <w:lang w:val="fr-FR"/>
        </w:rPr>
        <w:t>o</w:t>
      </w:r>
      <w:r w:rsidRPr="00873CF8">
        <w:rPr>
          <w:strike/>
          <w:lang w:val="fr-FR"/>
        </w:rPr>
        <w:t xml:space="preserve"> 72 ;</w:t>
      </w:r>
    </w:p>
    <w:p w14:paraId="50B92363" w14:textId="77777777" w:rsidR="007D339F" w:rsidRPr="00873CF8" w:rsidRDefault="007D339F" w:rsidP="007D339F">
      <w:pPr>
        <w:pStyle w:val="SingleTxtG"/>
        <w:ind w:left="2835" w:rightChars="567" w:hanging="567"/>
        <w:rPr>
          <w:rFonts w:cs="Courier New"/>
          <w:strike/>
          <w:lang w:val="fr-FR"/>
        </w:rPr>
      </w:pPr>
      <w:r w:rsidRPr="00873CF8">
        <w:rPr>
          <w:strike/>
          <w:lang w:val="fr-FR"/>
        </w:rPr>
        <w:t>g)</w:t>
      </w:r>
      <w:r w:rsidRPr="00873CF8">
        <w:rPr>
          <w:strike/>
          <w:lang w:val="fr-FR"/>
        </w:rPr>
        <w:tab/>
        <w:t>Le Règlement ONU n</w:t>
      </w:r>
      <w:r w:rsidRPr="00873CF8">
        <w:rPr>
          <w:strike/>
          <w:vertAlign w:val="superscript"/>
          <w:lang w:val="fr-FR"/>
        </w:rPr>
        <w:t>o</w:t>
      </w:r>
      <w:r w:rsidRPr="00873CF8">
        <w:rPr>
          <w:strike/>
          <w:lang w:val="fr-FR"/>
        </w:rPr>
        <w:t xml:space="preserve"> 98 ;</w:t>
      </w:r>
    </w:p>
    <w:p w14:paraId="698F7FFA" w14:textId="12E2AEC0" w:rsidR="007D339F" w:rsidRPr="008E7BC8" w:rsidRDefault="007D339F" w:rsidP="007D339F">
      <w:pPr>
        <w:spacing w:after="120"/>
        <w:ind w:left="2835" w:rightChars="567" w:right="1134" w:hanging="567"/>
        <w:jc w:val="both"/>
        <w:rPr>
          <w:bCs/>
          <w:strike/>
          <w:lang w:val="fr-FR"/>
        </w:rPr>
      </w:pPr>
      <w:r w:rsidRPr="00873CF8">
        <w:rPr>
          <w:strike/>
          <w:lang w:val="fr-FR"/>
        </w:rPr>
        <w:t>h)</w:t>
      </w:r>
      <w:r w:rsidRPr="00873CF8">
        <w:rPr>
          <w:strike/>
          <w:lang w:val="fr-FR"/>
        </w:rPr>
        <w:tab/>
      </w:r>
      <w:r w:rsidRPr="00873CF8">
        <w:rPr>
          <w:strike/>
          <w:lang w:val="fr-FR"/>
        </w:rPr>
        <w:tab/>
        <w:t>La</w:t>
      </w:r>
      <w:r>
        <w:rPr>
          <w:strike/>
          <w:lang w:val="fr-FR"/>
        </w:rPr>
        <w:t xml:space="preserve"> </w:t>
      </w:r>
      <w:r>
        <w:rPr>
          <w:b/>
          <w:bCs/>
          <w:lang w:val="fr-FR"/>
        </w:rPr>
        <w:t>la</w:t>
      </w:r>
      <w:r>
        <w:rPr>
          <w:lang w:val="fr-FR"/>
        </w:rPr>
        <w:t xml:space="preserve"> classe </w:t>
      </w:r>
      <w:r>
        <w:rPr>
          <w:strike/>
          <w:lang w:val="fr-FR"/>
        </w:rPr>
        <w:t>A, B, D,</w:t>
      </w:r>
      <w:r w:rsidRPr="00873CF8">
        <w:rPr>
          <w:strike/>
          <w:lang w:val="fr-FR"/>
        </w:rPr>
        <w:t xml:space="preserve"> </w:t>
      </w:r>
      <w:r>
        <w:rPr>
          <w:b/>
          <w:bCs/>
          <w:lang w:val="fr-FR"/>
        </w:rPr>
        <w:t>C ou</w:t>
      </w:r>
      <w:r>
        <w:rPr>
          <w:lang w:val="fr-FR"/>
        </w:rPr>
        <w:t xml:space="preserve"> DS </w:t>
      </w:r>
      <w:r>
        <w:rPr>
          <w:strike/>
          <w:lang w:val="fr-FR"/>
        </w:rPr>
        <w:t xml:space="preserve">ou ES du </w:t>
      </w:r>
      <w:r>
        <w:rPr>
          <w:b/>
          <w:bCs/>
          <w:lang w:val="fr-FR"/>
        </w:rPr>
        <w:t xml:space="preserve">de la série 01 ou d’une série ultérieure d’amendements au </w:t>
      </w:r>
      <w:r>
        <w:rPr>
          <w:lang w:val="fr-FR"/>
        </w:rPr>
        <w:t>Règlement ONU n</w:t>
      </w:r>
      <w:r>
        <w:rPr>
          <w:vertAlign w:val="superscript"/>
          <w:lang w:val="fr-FR"/>
        </w:rPr>
        <w:t>o</w:t>
      </w:r>
      <w:r>
        <w:rPr>
          <w:lang w:val="fr-FR"/>
        </w:rPr>
        <w:t> </w:t>
      </w:r>
      <w:r>
        <w:rPr>
          <w:lang w:val="fr-FR"/>
        </w:rPr>
        <w:t>149</w:t>
      </w:r>
      <w:r>
        <w:rPr>
          <w:strike/>
          <w:lang w:val="fr-FR"/>
        </w:rPr>
        <w:t> ;</w:t>
      </w:r>
      <w:r>
        <w:rPr>
          <w:lang w:val="fr-FR"/>
        </w:rPr>
        <w:t xml:space="preserve"> </w:t>
      </w:r>
    </w:p>
    <w:p w14:paraId="412D930E" w14:textId="77777777" w:rsidR="007D339F" w:rsidRPr="008E7BC8" w:rsidRDefault="007D339F" w:rsidP="007D339F">
      <w:pPr>
        <w:spacing w:after="120"/>
        <w:ind w:left="2835" w:rightChars="567" w:right="1134" w:hanging="567"/>
        <w:jc w:val="both"/>
        <w:rPr>
          <w:bCs/>
          <w:iCs/>
          <w:strike/>
          <w:lang w:val="fr-FR"/>
        </w:rPr>
      </w:pPr>
      <w:r w:rsidRPr="005B1E51">
        <w:rPr>
          <w:strike/>
          <w:lang w:val="fr-FR"/>
        </w:rPr>
        <w:lastRenderedPageBreak/>
        <w:t>i)</w:t>
      </w:r>
      <w:r w:rsidRPr="005B1E51">
        <w:rPr>
          <w:strike/>
          <w:lang w:val="fr-FR"/>
        </w:rPr>
        <w:tab/>
        <w:t>La</w:t>
      </w:r>
      <w:r>
        <w:rPr>
          <w:strike/>
          <w:lang w:val="fr-FR"/>
        </w:rPr>
        <w:t xml:space="preserve"> classe C ou V de la série 01 et des séries ultérieures d’amendements au Règlement ONU n</w:t>
      </w:r>
      <w:r>
        <w:rPr>
          <w:strike/>
          <w:vertAlign w:val="superscript"/>
          <w:lang w:val="fr-FR"/>
        </w:rPr>
        <w:t>o</w:t>
      </w:r>
      <w:r>
        <w:rPr>
          <w:strike/>
          <w:lang w:val="fr-FR"/>
        </w:rPr>
        <w:t> 149</w:t>
      </w:r>
      <w:r>
        <w:rPr>
          <w:lang w:val="fr-FR"/>
        </w:rPr>
        <w:t>. ».</w:t>
      </w:r>
    </w:p>
    <w:p w14:paraId="0C6F55E2" w14:textId="77777777" w:rsidR="007D339F" w:rsidRPr="008E7BC8" w:rsidRDefault="007D339F" w:rsidP="007D339F">
      <w:pPr>
        <w:tabs>
          <w:tab w:val="left" w:pos="2268"/>
        </w:tabs>
        <w:spacing w:after="120"/>
        <w:ind w:left="2268" w:rightChars="567" w:right="1134"/>
        <w:jc w:val="both"/>
        <w:rPr>
          <w:bCs/>
          <w:lang w:val="fr-FR"/>
        </w:rPr>
      </w:pPr>
      <w:r>
        <w:rPr>
          <w:lang w:val="fr-FR"/>
        </w:rPr>
        <w:t>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xml:space="preserve"> :</w:t>
      </w:r>
    </w:p>
    <w:p w14:paraId="263E71C1" w14:textId="77777777" w:rsidR="007D339F" w:rsidRPr="005B1E51" w:rsidRDefault="007D339F" w:rsidP="007D339F">
      <w:pPr>
        <w:spacing w:after="120"/>
        <w:ind w:left="2835" w:rightChars="567" w:right="1134" w:hanging="567"/>
        <w:jc w:val="both"/>
        <w:rPr>
          <w:bCs/>
          <w:strike/>
          <w:lang w:val="fr-FR"/>
        </w:rPr>
      </w:pPr>
      <w:r w:rsidRPr="005B1E51">
        <w:rPr>
          <w:strike/>
          <w:lang w:val="fr-FR"/>
        </w:rPr>
        <w:t xml:space="preserve">j) </w:t>
      </w:r>
      <w:r w:rsidRPr="005B1E51">
        <w:rPr>
          <w:strike/>
          <w:lang w:val="fr-FR"/>
        </w:rPr>
        <w:tab/>
      </w:r>
      <w:r w:rsidRPr="005B1E51">
        <w:rPr>
          <w:strike/>
          <w:lang w:val="fr-FR"/>
        </w:rPr>
        <w:tab/>
        <w:t>La classe C du Règlement ONU n</w:t>
      </w:r>
      <w:r w:rsidRPr="005B1E51">
        <w:rPr>
          <w:strike/>
          <w:vertAlign w:val="superscript"/>
          <w:lang w:val="fr-FR"/>
        </w:rPr>
        <w:t>o</w:t>
      </w:r>
      <w:r w:rsidRPr="005B1E51">
        <w:rPr>
          <w:strike/>
          <w:lang w:val="fr-FR"/>
        </w:rPr>
        <w:t xml:space="preserve"> 113 ;</w:t>
      </w:r>
    </w:p>
    <w:p w14:paraId="449ECADC" w14:textId="77777777" w:rsidR="007D339F" w:rsidRPr="005B1E51" w:rsidRDefault="007D339F" w:rsidP="007D339F">
      <w:pPr>
        <w:spacing w:after="120"/>
        <w:ind w:left="2835" w:rightChars="567" w:right="1134" w:hanging="567"/>
        <w:jc w:val="both"/>
        <w:rPr>
          <w:bCs/>
          <w:strike/>
          <w:lang w:val="fr-FR"/>
        </w:rPr>
      </w:pPr>
      <w:r w:rsidRPr="005B1E51">
        <w:rPr>
          <w:strike/>
          <w:lang w:val="fr-FR"/>
        </w:rPr>
        <w:t xml:space="preserve">k) </w:t>
      </w:r>
      <w:r w:rsidRPr="005B1E51">
        <w:rPr>
          <w:strike/>
          <w:lang w:val="fr-FR"/>
        </w:rPr>
        <w:tab/>
        <w:t>La classe CS du Règlement ONU n</w:t>
      </w:r>
      <w:r w:rsidRPr="005B1E51">
        <w:rPr>
          <w:strike/>
          <w:vertAlign w:val="superscript"/>
          <w:lang w:val="fr-FR"/>
        </w:rPr>
        <w:t>o</w:t>
      </w:r>
      <w:r w:rsidRPr="005B1E51">
        <w:rPr>
          <w:strike/>
          <w:lang w:val="fr-FR"/>
        </w:rPr>
        <w:t> 149.</w:t>
      </w:r>
    </w:p>
    <w:p w14:paraId="1AD93A48" w14:textId="22592C90" w:rsidR="007D339F" w:rsidRPr="008E7BC8" w:rsidRDefault="007D339F" w:rsidP="007D339F">
      <w:pPr>
        <w:spacing w:after="120"/>
        <w:ind w:left="2268" w:rightChars="567" w:right="1134"/>
        <w:jc w:val="both"/>
        <w:rPr>
          <w:bCs/>
          <w:lang w:val="fr-FR"/>
        </w:rPr>
      </w:pPr>
      <w:r>
        <w:rPr>
          <w:b/>
          <w:bCs/>
          <w:lang w:val="fr-FR"/>
        </w:rPr>
        <w:t>la classe CS de la série 01 ou d’une série ultérieure d’amendements au Règlement ONU n</w:t>
      </w:r>
      <w:r>
        <w:rPr>
          <w:b/>
          <w:bCs/>
          <w:vertAlign w:val="superscript"/>
          <w:lang w:val="fr-FR"/>
        </w:rPr>
        <w:t>o</w:t>
      </w:r>
      <w:r>
        <w:rPr>
          <w:b/>
          <w:bCs/>
          <w:lang w:val="fr-FR"/>
        </w:rPr>
        <w:t xml:space="preserve"> 149.</w:t>
      </w:r>
      <w:r>
        <w:rPr>
          <w:lang w:val="fr-FR"/>
        </w:rPr>
        <w:t> </w:t>
      </w:r>
      <w:r>
        <w:rPr>
          <w:lang w:val="fr-FR"/>
        </w:rPr>
        <w:t>».</w:t>
      </w:r>
    </w:p>
    <w:p w14:paraId="1A9DA643" w14:textId="77777777" w:rsidR="007D339F" w:rsidRPr="008E7BC8" w:rsidRDefault="007D339F" w:rsidP="007D339F">
      <w:pPr>
        <w:pStyle w:val="SingleTxtG"/>
        <w:keepNext/>
        <w:rPr>
          <w:bCs/>
          <w:lang w:val="fr-FR"/>
        </w:rPr>
      </w:pPr>
      <w:r>
        <w:rPr>
          <w:i/>
          <w:iCs/>
          <w:lang w:val="fr-FR"/>
        </w:rPr>
        <w:t>Paragraphe 6.2.3.1.4</w:t>
      </w:r>
      <w:r>
        <w:rPr>
          <w:lang w:val="fr-FR"/>
        </w:rPr>
        <w:t>, lire :</w:t>
      </w:r>
    </w:p>
    <w:p w14:paraId="2D002478" w14:textId="3F756E40" w:rsidR="007D339F" w:rsidRPr="008E7BC8" w:rsidRDefault="007D339F" w:rsidP="007D339F">
      <w:pPr>
        <w:spacing w:after="120"/>
        <w:ind w:left="2268" w:right="1134" w:hanging="1134"/>
        <w:jc w:val="both"/>
        <w:rPr>
          <w:rFonts w:cstheme="minorBidi"/>
          <w:bCs/>
          <w:lang w:val="fr-FR"/>
        </w:rPr>
      </w:pPr>
      <w:r>
        <w:rPr>
          <w:lang w:val="fr-FR"/>
        </w:rPr>
        <w:t>« 6.2.3.1.4</w:t>
      </w:r>
      <w:r>
        <w:rPr>
          <w:lang w:val="fr-FR"/>
        </w:rPr>
        <w:tab/>
        <w:t xml:space="preserve">Le cas échéant, l’installation d’une ou de plusieurs unités d’éclairage supplémentaires servant à éclairer la route dans les virages, homologuées en tant qu’éléments du faisceau de croisement, conformément </w:t>
      </w:r>
      <w:r>
        <w:rPr>
          <w:strike/>
          <w:lang w:val="fr-FR"/>
        </w:rPr>
        <w:t>au Règlement ONU n</w:t>
      </w:r>
      <w:r>
        <w:rPr>
          <w:strike/>
          <w:vertAlign w:val="superscript"/>
          <w:lang w:val="fr-FR"/>
        </w:rPr>
        <w:t>o</w:t>
      </w:r>
      <w:r>
        <w:rPr>
          <w:strike/>
          <w:lang w:val="fr-FR"/>
        </w:rPr>
        <w:t xml:space="preserve"> 113 ou </w:t>
      </w:r>
      <w:r>
        <w:rPr>
          <w:lang w:val="fr-FR"/>
        </w:rPr>
        <w:t>au Règlement ONU n</w:t>
      </w:r>
      <w:r>
        <w:rPr>
          <w:vertAlign w:val="superscript"/>
          <w:lang w:val="fr-FR"/>
        </w:rPr>
        <w:t>o</w:t>
      </w:r>
      <w:r>
        <w:rPr>
          <w:lang w:val="fr-FR"/>
        </w:rPr>
        <w:t xml:space="preserve"> 149, doit s’effectuer dans les conditions suivantes</w:t>
      </w:r>
      <w:r>
        <w:rPr>
          <w:lang w:val="fr-FR"/>
        </w:rPr>
        <w:t> </w:t>
      </w:r>
      <w:r>
        <w:rPr>
          <w:lang w:val="fr-FR"/>
        </w:rPr>
        <w:t xml:space="preserve">: </w:t>
      </w:r>
    </w:p>
    <w:p w14:paraId="7983D80C" w14:textId="77777777" w:rsidR="007D339F" w:rsidRPr="008E7BC8" w:rsidRDefault="007D339F" w:rsidP="007D339F">
      <w:pPr>
        <w:spacing w:after="120"/>
        <w:ind w:left="2268" w:right="1134"/>
        <w:jc w:val="both"/>
        <w:rPr>
          <w:lang w:val="fr-FR"/>
        </w:rPr>
      </w:pPr>
      <w:r>
        <w:rPr>
          <w:lang w:val="fr-FR"/>
        </w:rPr>
        <w:tab/>
        <w:t xml:space="preserve">Pour une (des) paire(s) d’unités d’éclairage supplémentaires, le ou les centres de référence doivent être symétriques par rapport </w:t>
      </w:r>
      <w:proofErr w:type="gramStart"/>
      <w:r>
        <w:rPr>
          <w:lang w:val="fr-FR"/>
        </w:rPr>
        <w:t>au</w:t>
      </w:r>
      <w:proofErr w:type="gramEnd"/>
      <w:r>
        <w:rPr>
          <w:lang w:val="fr-FR"/>
        </w:rPr>
        <w:t xml:space="preserve"> plan longitudinal médian du véhicule. </w:t>
      </w:r>
    </w:p>
    <w:p w14:paraId="52043700" w14:textId="77777777" w:rsidR="007D339F" w:rsidRPr="008E7BC8" w:rsidRDefault="007D339F" w:rsidP="007D339F">
      <w:pPr>
        <w:spacing w:after="120"/>
        <w:ind w:left="2268" w:right="1134"/>
        <w:rPr>
          <w:lang w:val="fr-FR"/>
        </w:rPr>
      </w:pPr>
      <w:r>
        <w:rPr>
          <w:lang w:val="fr-FR"/>
        </w:rPr>
        <w:t>Pour une seule unité d’éclairage supplémentaire, le centre de référence doit être sur le plan longitudinal médian du véhicule. ».</w:t>
      </w:r>
    </w:p>
    <w:p w14:paraId="06BED18C" w14:textId="77777777" w:rsidR="007D339F" w:rsidRPr="008E7BC8" w:rsidRDefault="007D339F" w:rsidP="007D339F">
      <w:pPr>
        <w:pStyle w:val="SingleTxtG"/>
        <w:keepNext/>
        <w:rPr>
          <w:bCs/>
          <w:lang w:val="fr-FR"/>
        </w:rPr>
      </w:pPr>
      <w:r>
        <w:rPr>
          <w:i/>
          <w:iCs/>
          <w:lang w:val="fr-FR"/>
        </w:rPr>
        <w:t>Paragraphes 6.2.5.7 et 6.2.5.8</w:t>
      </w:r>
      <w:r>
        <w:rPr>
          <w:lang w:val="fr-FR"/>
        </w:rPr>
        <w:t>, lire :</w:t>
      </w:r>
    </w:p>
    <w:p w14:paraId="61799377" w14:textId="3A7868B4" w:rsidR="007D339F" w:rsidRPr="008E7BC8" w:rsidRDefault="007D339F" w:rsidP="007D339F">
      <w:pPr>
        <w:spacing w:after="120"/>
        <w:ind w:left="2268" w:right="1134" w:hanging="1134"/>
        <w:jc w:val="both"/>
        <w:rPr>
          <w:lang w:val="fr-FR"/>
        </w:rPr>
      </w:pPr>
      <w:r>
        <w:rPr>
          <w:lang w:val="fr-FR"/>
        </w:rPr>
        <w:t>« 6.2.5.7</w:t>
      </w:r>
      <w:r>
        <w:rPr>
          <w:lang w:val="fr-FR"/>
        </w:rPr>
        <w:tab/>
        <w:t xml:space="preserve">La ou les sources lumineuses supplémentaires ou l’unité ou les unités d’éclairage supplémentaires ne peuvent être mises en fonction que conjointement avec le faisceau de croisement principal ou le faisceau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w:t>
      </w:r>
      <w:r>
        <w:rPr>
          <w:strike/>
          <w:lang w:val="fr-FR"/>
        </w:rPr>
        <w:t>au Règlement ONU n</w:t>
      </w:r>
      <w:r>
        <w:rPr>
          <w:strike/>
          <w:vertAlign w:val="superscript"/>
          <w:lang w:val="fr-FR"/>
        </w:rPr>
        <w:t>o</w:t>
      </w:r>
      <w:r>
        <w:rPr>
          <w:strike/>
          <w:lang w:val="fr-FR"/>
        </w:rPr>
        <w:t xml:space="preserve"> 113 ou </w:t>
      </w:r>
      <w:r>
        <w:rPr>
          <w:lang w:val="fr-FR"/>
        </w:rPr>
        <w:t>au Règlement ONU n</w:t>
      </w:r>
      <w:r>
        <w:rPr>
          <w:vertAlign w:val="superscript"/>
          <w:lang w:val="fr-FR"/>
        </w:rPr>
        <w:t>o</w:t>
      </w:r>
      <w:r>
        <w:rPr>
          <w:lang w:val="fr-FR"/>
        </w:rPr>
        <w:t> </w:t>
      </w:r>
      <w:r>
        <w:rPr>
          <w:lang w:val="fr-FR"/>
        </w:rPr>
        <w:t>149.</w:t>
      </w:r>
    </w:p>
    <w:p w14:paraId="101B317F" w14:textId="77777777" w:rsidR="007D339F" w:rsidRPr="008E7BC8" w:rsidRDefault="007D339F" w:rsidP="007D339F">
      <w:pPr>
        <w:spacing w:after="120"/>
        <w:ind w:left="2268" w:right="1134" w:hanging="1134"/>
        <w:jc w:val="both"/>
        <w:rPr>
          <w:lang w:val="fr-FR"/>
        </w:rPr>
      </w:pPr>
      <w:r>
        <w:rPr>
          <w:lang w:val="fr-FR"/>
        </w:rPr>
        <w:t>6.2.5.8</w:t>
      </w:r>
      <w:r>
        <w:rPr>
          <w:lang w:val="fr-FR"/>
        </w:rPr>
        <w:tab/>
        <w:t>La conformité avec les prescriptions du paragraphe 6.2.5.7 ci-dessus doit être vérifiée dans les conditions suivantes :</w:t>
      </w:r>
    </w:p>
    <w:p w14:paraId="7E4692E0" w14:textId="440D0164" w:rsidR="007D339F" w:rsidRPr="008E7BC8" w:rsidRDefault="007D339F" w:rsidP="007D339F">
      <w:pPr>
        <w:spacing w:after="120"/>
        <w:ind w:left="2268" w:right="1134"/>
        <w:jc w:val="both"/>
        <w:rPr>
          <w:lang w:val="fr-FR"/>
        </w:rPr>
      </w:pPr>
      <w:r>
        <w:rPr>
          <w:lang w:val="fr-FR"/>
        </w:rPr>
        <w:t>Le véhicule d’essai est placé dans la position indiquée au paragraphe</w:t>
      </w:r>
      <w:r>
        <w:rPr>
          <w:lang w:val="fr-FR"/>
        </w:rPr>
        <w:t> </w:t>
      </w:r>
      <w:r>
        <w:rPr>
          <w:lang w:val="fr-FR"/>
        </w:rPr>
        <w:t xml:space="preserve">5.4 du présent Règlement. Mesurer les angles de roulis des deux côtés du véhicule dans chaque situation où l’éclairage de virage est activé. Les angles de roulis à mesurer sont les angles spécifiés par le constructeur lors de l’homologation de type du dispositif conformément </w:t>
      </w:r>
      <w:r>
        <w:rPr>
          <w:strike/>
          <w:lang w:val="fr-FR"/>
        </w:rPr>
        <w:t>au Règlement ONU n</w:t>
      </w:r>
      <w:r>
        <w:rPr>
          <w:strike/>
          <w:vertAlign w:val="superscript"/>
          <w:lang w:val="fr-FR"/>
        </w:rPr>
        <w:t>o</w:t>
      </w:r>
      <w:r>
        <w:rPr>
          <w:strike/>
          <w:lang w:val="fr-FR"/>
        </w:rPr>
        <w:t> </w:t>
      </w:r>
      <w:r>
        <w:rPr>
          <w:strike/>
          <w:lang w:val="fr-FR"/>
        </w:rPr>
        <w:t xml:space="preserve">113 ou </w:t>
      </w:r>
      <w:r>
        <w:rPr>
          <w:lang w:val="fr-FR"/>
        </w:rPr>
        <w:t>au Règlement ONU n</w:t>
      </w:r>
      <w:r>
        <w:rPr>
          <w:vertAlign w:val="superscript"/>
          <w:lang w:val="fr-FR"/>
        </w:rPr>
        <w:t>o</w:t>
      </w:r>
      <w:r>
        <w:rPr>
          <w:lang w:val="fr-FR"/>
        </w:rPr>
        <w:t> </w:t>
      </w:r>
      <w:r>
        <w:rPr>
          <w:lang w:val="fr-FR"/>
        </w:rPr>
        <w:t>149.</w:t>
      </w:r>
    </w:p>
    <w:p w14:paraId="747D8EFD" w14:textId="77777777" w:rsidR="007D339F" w:rsidRPr="008E7BC8" w:rsidRDefault="007D339F" w:rsidP="007D339F">
      <w:pPr>
        <w:spacing w:after="120"/>
        <w:ind w:left="2268" w:right="1134"/>
        <w:jc w:val="both"/>
        <w:rPr>
          <w:lang w:val="fr-FR"/>
        </w:rPr>
      </w:pPr>
      <w:r>
        <w:rPr>
          <w:lang w:val="fr-FR"/>
        </w:rPr>
        <w:t xml:space="preserve">Le guidon peut être bloqué dans la position de marche en ligne droite de façon à empêcher tout braquage lorsque le véhicule est incliné. </w:t>
      </w:r>
    </w:p>
    <w:p w14:paraId="0FE3643E" w14:textId="77777777" w:rsidR="007D339F" w:rsidRPr="008E7BC8" w:rsidRDefault="007D339F" w:rsidP="007D339F">
      <w:pPr>
        <w:spacing w:after="120"/>
        <w:ind w:left="2268" w:right="1134"/>
        <w:jc w:val="both"/>
        <w:rPr>
          <w:lang w:val="fr-FR"/>
        </w:rPr>
      </w:pPr>
      <w:r>
        <w:rPr>
          <w:lang w:val="fr-FR"/>
        </w:rPr>
        <w:t>Aux fins de l’essai, l’éclairage de virage peut être activé au moyen d’un générateur de signal fourni par le constructeur.</w:t>
      </w:r>
    </w:p>
    <w:p w14:paraId="21895A65" w14:textId="5BBAD032" w:rsidR="007D339F" w:rsidRPr="008E7BC8" w:rsidRDefault="007D339F" w:rsidP="007D339F">
      <w:pPr>
        <w:spacing w:after="120"/>
        <w:ind w:left="2268" w:right="1134"/>
        <w:jc w:val="both"/>
        <w:rPr>
          <w:lang w:val="fr-FR"/>
        </w:rPr>
      </w:pPr>
      <w:r>
        <w:rPr>
          <w:lang w:val="fr-FR"/>
        </w:rPr>
        <w:t>Il est admis que le système satisfait aux prescriptions du paragraphe 6.2.5.7 ci</w:t>
      </w:r>
      <w:r>
        <w:rPr>
          <w:lang w:val="fr-FR"/>
        </w:rPr>
        <w:noBreakHyphen/>
      </w:r>
      <w:r>
        <w:rPr>
          <w:lang w:val="fr-FR"/>
        </w:rPr>
        <w:t xml:space="preserve">dessus si tous les angles de roulis mesurés des deux côtés du véhicule sont supérieurs ou égaux aux angles de roulis minimaux indiqués sur la fiche de communication pour l’homologation de type du dispositif conformément </w:t>
      </w:r>
      <w:r>
        <w:rPr>
          <w:strike/>
          <w:lang w:val="fr-FR"/>
        </w:rPr>
        <w:t>au Règlement ONU n</w:t>
      </w:r>
      <w:r>
        <w:rPr>
          <w:strike/>
          <w:vertAlign w:val="superscript"/>
          <w:lang w:val="fr-FR"/>
        </w:rPr>
        <w:t>o</w:t>
      </w:r>
      <w:r>
        <w:rPr>
          <w:strike/>
          <w:lang w:val="fr-FR"/>
        </w:rPr>
        <w:t xml:space="preserve"> 113 ou </w:t>
      </w:r>
      <w:r>
        <w:rPr>
          <w:lang w:val="fr-FR"/>
        </w:rPr>
        <w:t>au Règlement ONU n</w:t>
      </w:r>
      <w:r>
        <w:rPr>
          <w:vertAlign w:val="superscript"/>
          <w:lang w:val="fr-FR"/>
        </w:rPr>
        <w:t>o</w:t>
      </w:r>
      <w:r>
        <w:rPr>
          <w:lang w:val="fr-FR"/>
        </w:rPr>
        <w:t> </w:t>
      </w:r>
      <w:r>
        <w:rPr>
          <w:lang w:val="fr-FR"/>
        </w:rPr>
        <w:t>149.</w:t>
      </w:r>
    </w:p>
    <w:p w14:paraId="2D5D8D30" w14:textId="577B8315" w:rsidR="007D339F" w:rsidRPr="008E7BC8" w:rsidRDefault="007D339F" w:rsidP="007D339F">
      <w:pPr>
        <w:spacing w:after="120"/>
        <w:ind w:left="2268" w:right="1134"/>
        <w:jc w:val="both"/>
        <w:rPr>
          <w:lang w:val="fr-FR"/>
        </w:rPr>
      </w:pPr>
      <w:r>
        <w:rPr>
          <w:lang w:val="fr-FR"/>
        </w:rPr>
        <w:t>La conformité aux prescriptions du paragraphe</w:t>
      </w:r>
      <w:r>
        <w:rPr>
          <w:lang w:val="fr-FR"/>
        </w:rPr>
        <w:t> </w:t>
      </w:r>
      <w:r>
        <w:rPr>
          <w:lang w:val="fr-FR"/>
        </w:rPr>
        <w:t>6.2.5.7 ci-dessus peut être démontrée par le constructeur avec d’autres moyens, sous réserve de l’accord de l’autorité d’homologation de type. ».</w:t>
      </w:r>
    </w:p>
    <w:p w14:paraId="78FE42A0" w14:textId="77777777" w:rsidR="007D339F" w:rsidRPr="008E7BC8" w:rsidRDefault="007D339F" w:rsidP="007D339F">
      <w:pPr>
        <w:pStyle w:val="SingleTxtG"/>
        <w:keepNext/>
        <w:rPr>
          <w:bCs/>
          <w:lang w:val="fr-FR"/>
        </w:rPr>
      </w:pPr>
      <w:r>
        <w:rPr>
          <w:i/>
          <w:iCs/>
          <w:lang w:val="fr-FR"/>
        </w:rPr>
        <w:lastRenderedPageBreak/>
        <w:t>Paragraphe 6.2.6.1</w:t>
      </w:r>
      <w:r>
        <w:rPr>
          <w:lang w:val="fr-FR"/>
        </w:rPr>
        <w:t>, lire :</w:t>
      </w:r>
    </w:p>
    <w:p w14:paraId="4D4EEC4F" w14:textId="77777777" w:rsidR="007D339F" w:rsidRPr="008E7BC8" w:rsidRDefault="007D339F" w:rsidP="007D339F">
      <w:pPr>
        <w:spacing w:after="120"/>
        <w:ind w:left="2268" w:right="1134" w:hanging="1134"/>
        <w:jc w:val="both"/>
        <w:rPr>
          <w:lang w:val="fr-FR"/>
        </w:rPr>
      </w:pPr>
      <w:r>
        <w:rPr>
          <w:lang w:val="fr-FR"/>
        </w:rPr>
        <w:t>« 6.2.6.1</w:t>
      </w:r>
      <w:r>
        <w:rPr>
          <w:lang w:val="fr-FR"/>
        </w:rPr>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ou le faisceau de route ne sont pas également allumés.</w:t>
      </w:r>
    </w:p>
    <w:p w14:paraId="67CC7A06" w14:textId="60E64946" w:rsidR="007D339F" w:rsidRPr="008E7BC8" w:rsidRDefault="007D339F" w:rsidP="007D339F">
      <w:pPr>
        <w:spacing w:after="120"/>
        <w:ind w:left="2268" w:right="1134"/>
        <w:jc w:val="both"/>
        <w:rPr>
          <w:lang w:val="fr-FR"/>
        </w:rPr>
      </w:pPr>
      <w:r>
        <w:rPr>
          <w:lang w:val="fr-FR"/>
        </w:rPr>
        <w:t xml:space="preserve">La ou les sources lumineuses supplémentaires ou l’unité ou les unités d’éclairage supplémentaires servant à produire l’éclairage de virage de chaque côté du véhicule ne peuvent être automatiquement allumées que si le ou les angles de roulis sont supérieurs ou égaux aux angles de roulis minimaux indiqués sur la fiche de communication pour l’homologation de type du dispositif conformément </w:t>
      </w:r>
      <w:r>
        <w:rPr>
          <w:strike/>
          <w:lang w:val="fr-FR"/>
        </w:rPr>
        <w:t>au Règlement ONU n</w:t>
      </w:r>
      <w:r>
        <w:rPr>
          <w:strike/>
          <w:vertAlign w:val="superscript"/>
          <w:lang w:val="fr-FR"/>
        </w:rPr>
        <w:t>o</w:t>
      </w:r>
      <w:r>
        <w:rPr>
          <w:strike/>
          <w:lang w:val="fr-FR"/>
        </w:rPr>
        <w:t> </w:t>
      </w:r>
      <w:r>
        <w:rPr>
          <w:strike/>
          <w:lang w:val="fr-FR"/>
        </w:rPr>
        <w:t xml:space="preserve">113 ou </w:t>
      </w:r>
      <w:r>
        <w:rPr>
          <w:lang w:val="fr-FR"/>
        </w:rPr>
        <w:t>au Règlement ONU n</w:t>
      </w:r>
      <w:r>
        <w:rPr>
          <w:vertAlign w:val="superscript"/>
          <w:lang w:val="fr-FR"/>
        </w:rPr>
        <w:t>o</w:t>
      </w:r>
      <w:r>
        <w:rPr>
          <w:lang w:val="fr-FR"/>
        </w:rPr>
        <w:t> </w:t>
      </w:r>
      <w:r>
        <w:rPr>
          <w:lang w:val="fr-FR"/>
        </w:rPr>
        <w:t>149.</w:t>
      </w:r>
    </w:p>
    <w:p w14:paraId="2A722487" w14:textId="77777777" w:rsidR="007D339F" w:rsidRPr="008E7BC8" w:rsidRDefault="007D339F" w:rsidP="007D339F">
      <w:pPr>
        <w:spacing w:after="120"/>
        <w:ind w:left="2268" w:right="1134"/>
        <w:jc w:val="both"/>
        <w:rPr>
          <w:lang w:val="fr-FR"/>
        </w:rPr>
      </w:pPr>
      <w:r>
        <w:rPr>
          <w:lang w:val="fr-FR"/>
        </w:rPr>
        <w:t>La ou les sources lumineuses supplémentaires ou l’unité ou les unités d’éclairage supplémentaires ne doivent pas être allumées lorsque l’angle de roulis est inférieur à 3°.</w:t>
      </w:r>
    </w:p>
    <w:p w14:paraId="77F01B8B" w14:textId="588B03EF" w:rsidR="007D339F" w:rsidRPr="008E7BC8" w:rsidRDefault="007D339F" w:rsidP="007D339F">
      <w:pPr>
        <w:spacing w:after="120"/>
        <w:ind w:left="2268" w:right="1134"/>
        <w:jc w:val="both"/>
        <w:rPr>
          <w:lang w:val="fr-FR"/>
        </w:rPr>
      </w:pPr>
      <w:r>
        <w:rPr>
          <w:lang w:val="fr-FR"/>
        </w:rPr>
        <w:t xml:space="preserve">La ou les sources lumineuses supplémentaires ou l’unité ou les unités d’éclairage supplémentaires doivent être éteintes lorsque l’angle ou les angles de roulis sont inférieurs aux angles minimaux indiqués sur la fiche de communication pour l’homologation de type du dispositif conformément </w:t>
      </w:r>
      <w:r>
        <w:rPr>
          <w:strike/>
          <w:lang w:val="fr-FR"/>
        </w:rPr>
        <w:t>au Règlement ONU n</w:t>
      </w:r>
      <w:r>
        <w:rPr>
          <w:strike/>
          <w:vertAlign w:val="superscript"/>
          <w:lang w:val="fr-FR"/>
        </w:rPr>
        <w:t>o</w:t>
      </w:r>
      <w:r>
        <w:rPr>
          <w:strike/>
          <w:lang w:val="fr-FR"/>
        </w:rPr>
        <w:t xml:space="preserve"> 113 ou </w:t>
      </w:r>
      <w:r>
        <w:rPr>
          <w:lang w:val="fr-FR"/>
        </w:rPr>
        <w:t>au Règlement ONU n</w:t>
      </w:r>
      <w:r>
        <w:rPr>
          <w:vertAlign w:val="superscript"/>
          <w:lang w:val="fr-FR"/>
        </w:rPr>
        <w:t>o</w:t>
      </w:r>
      <w:r>
        <w:rPr>
          <w:lang w:val="fr-FR"/>
        </w:rPr>
        <w:t> </w:t>
      </w:r>
      <w:r>
        <w:rPr>
          <w:lang w:val="fr-FR"/>
        </w:rPr>
        <w:t>149.</w:t>
      </w:r>
      <w:r>
        <w:rPr>
          <w:lang w:val="fr-FR"/>
        </w:rPr>
        <w:t> </w:t>
      </w:r>
      <w:r>
        <w:rPr>
          <w:lang w:val="fr-FR"/>
        </w:rPr>
        <w:t>».</w:t>
      </w:r>
    </w:p>
    <w:p w14:paraId="515D8ECB" w14:textId="77777777" w:rsidR="007D339F" w:rsidRPr="008E7BC8" w:rsidRDefault="007D339F" w:rsidP="007D339F">
      <w:pPr>
        <w:pStyle w:val="SingleTxtG"/>
        <w:keepNext/>
        <w:rPr>
          <w:bCs/>
          <w:lang w:val="fr-FR"/>
        </w:rPr>
      </w:pPr>
      <w:r>
        <w:rPr>
          <w:i/>
          <w:iCs/>
          <w:lang w:val="fr-FR"/>
        </w:rPr>
        <w:t>Paragraphe 6.3.2</w:t>
      </w:r>
      <w:r>
        <w:rPr>
          <w:lang w:val="fr-FR"/>
        </w:rPr>
        <w:t>, lire :</w:t>
      </w:r>
    </w:p>
    <w:p w14:paraId="0D3BDFC9" w14:textId="1DCBD923" w:rsidR="007D339F" w:rsidRPr="008E7BC8" w:rsidRDefault="007D339F" w:rsidP="007D339F">
      <w:pPr>
        <w:spacing w:after="120"/>
        <w:ind w:left="2268" w:right="1134" w:hanging="1134"/>
        <w:jc w:val="both"/>
        <w:rPr>
          <w:lang w:val="fr-FR"/>
        </w:rPr>
      </w:pPr>
      <w:r>
        <w:rPr>
          <w:lang w:val="fr-FR"/>
        </w:rPr>
        <w:t>« 6.3.2</w:t>
      </w:r>
      <w:r>
        <w:rPr>
          <w:lang w:val="fr-FR"/>
        </w:rPr>
        <w:tab/>
        <w:t>Schéma d’installation</w:t>
      </w:r>
    </w:p>
    <w:p w14:paraId="4D04D3EC" w14:textId="722F7F53" w:rsidR="007D339F" w:rsidRPr="008E7BC8" w:rsidRDefault="007D339F" w:rsidP="007D339F">
      <w:pPr>
        <w:spacing w:after="120"/>
        <w:ind w:left="2268" w:right="1134"/>
        <w:jc w:val="both"/>
        <w:rPr>
          <w:b/>
          <w:bCs/>
          <w:strike/>
          <w:lang w:val="fr-FR"/>
        </w:rPr>
      </w:pPr>
      <w:r>
        <w:rPr>
          <w:lang w:val="fr-FR"/>
        </w:rPr>
        <w:t>Deux indicateurs avant</w:t>
      </w:r>
      <w:r>
        <w:rPr>
          <w:b/>
          <w:bCs/>
          <w:lang w:val="fr-FR"/>
        </w:rPr>
        <w:t>, homologués en tant que dispositifs de la</w:t>
      </w:r>
      <w:r>
        <w:rPr>
          <w:lang w:val="fr-FR"/>
        </w:rPr>
        <w:t xml:space="preserve"> </w:t>
      </w:r>
      <w:r>
        <w:rPr>
          <w:strike/>
          <w:lang w:val="fr-FR"/>
        </w:rPr>
        <w:t>(</w:t>
      </w:r>
      <w:r>
        <w:rPr>
          <w:lang w:val="fr-FR"/>
        </w:rPr>
        <w:t>catégorie 1</w:t>
      </w:r>
      <w:r>
        <w:rPr>
          <w:b/>
          <w:bCs/>
          <w:lang w:val="fr-FR"/>
        </w:rPr>
        <w:t>, 1a ou 1b</w:t>
      </w:r>
      <w:r>
        <w:rPr>
          <w:lang w:val="fr-FR"/>
        </w:rPr>
        <w:t xml:space="preserve"> </w:t>
      </w:r>
      <w:r>
        <w:rPr>
          <w:strike/>
          <w:lang w:val="fr-FR"/>
        </w:rPr>
        <w:t xml:space="preserve">telle que définie dans le </w:t>
      </w:r>
      <w:r>
        <w:rPr>
          <w:b/>
          <w:bCs/>
          <w:lang w:val="fr-FR"/>
        </w:rPr>
        <w:t xml:space="preserve">conformément à la série 01 ou à une série ultérieure d’amendements au </w:t>
      </w:r>
      <w:r>
        <w:rPr>
          <w:lang w:val="fr-FR"/>
        </w:rPr>
        <w:t>Règlement ONU n</w:t>
      </w:r>
      <w:r>
        <w:rPr>
          <w:vertAlign w:val="superscript"/>
          <w:lang w:val="fr-FR"/>
        </w:rPr>
        <w:t>o</w:t>
      </w:r>
      <w:r>
        <w:rPr>
          <w:lang w:val="fr-FR"/>
        </w:rPr>
        <w:t xml:space="preserve"> 6 ou </w:t>
      </w:r>
      <w:r>
        <w:rPr>
          <w:strike/>
          <w:lang w:val="fr-FR"/>
        </w:rPr>
        <w:t xml:space="preserve">dans le </w:t>
      </w:r>
      <w:r>
        <w:rPr>
          <w:b/>
          <w:bCs/>
          <w:lang w:val="fr-FR"/>
        </w:rPr>
        <w:t xml:space="preserve">à la série originale ou à une série ultérieure d’amendements au </w:t>
      </w:r>
      <w:r>
        <w:rPr>
          <w:lang w:val="fr-FR"/>
        </w:rPr>
        <w:t>Règlement ONU n</w:t>
      </w:r>
      <w:r>
        <w:rPr>
          <w:vertAlign w:val="superscript"/>
          <w:lang w:val="fr-FR"/>
        </w:rPr>
        <w:t>o</w:t>
      </w:r>
      <w:r>
        <w:rPr>
          <w:lang w:val="fr-FR"/>
        </w:rPr>
        <w:t> </w:t>
      </w:r>
      <w:r>
        <w:rPr>
          <w:lang w:val="fr-FR"/>
        </w:rPr>
        <w:t>148</w:t>
      </w:r>
      <w:r>
        <w:rPr>
          <w:b/>
          <w:bCs/>
          <w:lang w:val="fr-FR"/>
        </w:rPr>
        <w:t>,</w:t>
      </w:r>
      <w:r>
        <w:rPr>
          <w:lang w:val="fr-FR"/>
        </w:rPr>
        <w:t xml:space="preserve"> ou </w:t>
      </w:r>
      <w:r>
        <w:rPr>
          <w:b/>
          <w:bCs/>
          <w:lang w:val="fr-FR"/>
        </w:rPr>
        <w:t xml:space="preserve">de la </w:t>
      </w:r>
      <w:r>
        <w:rPr>
          <w:lang w:val="fr-FR"/>
        </w:rPr>
        <w:t>catégorie 11</w:t>
      </w:r>
      <w:r>
        <w:rPr>
          <w:b/>
          <w:bCs/>
          <w:lang w:val="fr-FR"/>
        </w:rPr>
        <w:t>, 11a, 11b ou 11c</w:t>
      </w:r>
      <w:r>
        <w:rPr>
          <w:lang w:val="fr-FR"/>
        </w:rPr>
        <w:t xml:space="preserve"> </w:t>
      </w:r>
      <w:r>
        <w:rPr>
          <w:strike/>
          <w:lang w:val="fr-FR"/>
        </w:rPr>
        <w:t xml:space="preserve">telle que définie dans le </w:t>
      </w:r>
      <w:r>
        <w:rPr>
          <w:b/>
          <w:bCs/>
          <w:lang w:val="fr-FR"/>
        </w:rPr>
        <w:t xml:space="preserve">conformément à la série originale ou à une série ultérieure d’amendements au </w:t>
      </w:r>
      <w:r>
        <w:rPr>
          <w:lang w:val="fr-FR"/>
        </w:rPr>
        <w:t>Règlement ONU n</w:t>
      </w:r>
      <w:r>
        <w:rPr>
          <w:vertAlign w:val="superscript"/>
          <w:lang w:val="fr-FR"/>
        </w:rPr>
        <w:t>o</w:t>
      </w:r>
      <w:r>
        <w:rPr>
          <w:lang w:val="fr-FR"/>
        </w:rPr>
        <w:t> </w:t>
      </w:r>
      <w:r>
        <w:rPr>
          <w:lang w:val="fr-FR"/>
        </w:rPr>
        <w:t xml:space="preserve">50 ou </w:t>
      </w:r>
      <w:r>
        <w:rPr>
          <w:strike/>
          <w:lang w:val="fr-FR"/>
        </w:rPr>
        <w:t xml:space="preserve">dans le </w:t>
      </w:r>
      <w:r>
        <w:rPr>
          <w:b/>
          <w:bCs/>
          <w:lang w:val="fr-FR"/>
        </w:rPr>
        <w:t xml:space="preserve">au </w:t>
      </w:r>
      <w:r>
        <w:rPr>
          <w:lang w:val="fr-FR"/>
        </w:rPr>
        <w:t>Règlement ONU n</w:t>
      </w:r>
      <w:r>
        <w:rPr>
          <w:vertAlign w:val="superscript"/>
          <w:lang w:val="fr-FR"/>
        </w:rPr>
        <w:t>o</w:t>
      </w:r>
      <w:r>
        <w:rPr>
          <w:lang w:val="fr-FR"/>
        </w:rPr>
        <w:t> </w:t>
      </w:r>
      <w:r>
        <w:rPr>
          <w:lang w:val="fr-FR"/>
        </w:rPr>
        <w:t>148</w:t>
      </w:r>
      <w:r>
        <w:rPr>
          <w:strike/>
          <w:lang w:val="fr-FR"/>
        </w:rPr>
        <w:t>)</w:t>
      </w:r>
      <w:r>
        <w:rPr>
          <w:lang w:val="fr-FR"/>
        </w:rPr>
        <w:t xml:space="preserve">. </w:t>
      </w:r>
    </w:p>
    <w:p w14:paraId="4D42DD86" w14:textId="058C85CB" w:rsidR="007D339F" w:rsidRPr="008E7BC8" w:rsidRDefault="007D339F" w:rsidP="007D339F">
      <w:pPr>
        <w:spacing w:after="120"/>
        <w:ind w:left="2268" w:right="1134"/>
        <w:jc w:val="both"/>
        <w:rPr>
          <w:bCs/>
          <w:strike/>
          <w:lang w:val="fr-FR"/>
        </w:rPr>
      </w:pPr>
      <w:r>
        <w:rPr>
          <w:lang w:val="fr-FR"/>
        </w:rPr>
        <w:t>Deux indicateurs arrière</w:t>
      </w:r>
      <w:r>
        <w:rPr>
          <w:b/>
          <w:bCs/>
          <w:lang w:val="fr-FR"/>
        </w:rPr>
        <w:t xml:space="preserve">, homologués en tant que dispositifs de la </w:t>
      </w:r>
      <w:r>
        <w:rPr>
          <w:strike/>
          <w:lang w:val="fr-FR"/>
        </w:rPr>
        <w:t>(</w:t>
      </w:r>
      <w:r>
        <w:rPr>
          <w:lang w:val="fr-FR"/>
        </w:rPr>
        <w:t xml:space="preserve">catégorie 2 </w:t>
      </w:r>
      <w:r>
        <w:rPr>
          <w:strike/>
          <w:lang w:val="fr-FR"/>
        </w:rPr>
        <w:t xml:space="preserve">telle que définie dans le </w:t>
      </w:r>
      <w:r>
        <w:rPr>
          <w:b/>
          <w:bCs/>
          <w:lang w:val="fr-FR"/>
        </w:rPr>
        <w:t xml:space="preserve">conformément à la série 01 ou à une série ultérieure d’amendements au </w:t>
      </w:r>
      <w:r>
        <w:rPr>
          <w:lang w:val="fr-FR"/>
        </w:rPr>
        <w:t>Règlement ONU n</w:t>
      </w:r>
      <w:r>
        <w:rPr>
          <w:vertAlign w:val="superscript"/>
          <w:lang w:val="fr-FR"/>
        </w:rPr>
        <w:t>o</w:t>
      </w:r>
      <w:r>
        <w:rPr>
          <w:lang w:val="fr-FR"/>
        </w:rPr>
        <w:t> </w:t>
      </w:r>
      <w:r>
        <w:rPr>
          <w:lang w:val="fr-FR"/>
        </w:rPr>
        <w:t xml:space="preserve">6 ou </w:t>
      </w:r>
      <w:r>
        <w:rPr>
          <w:strike/>
          <w:lang w:val="fr-FR"/>
        </w:rPr>
        <w:t xml:space="preserve">dans le </w:t>
      </w:r>
      <w:r>
        <w:rPr>
          <w:b/>
          <w:bCs/>
          <w:lang w:val="fr-FR"/>
        </w:rPr>
        <w:t xml:space="preserve">à la série originale ou à une série ultérieure d’amendements au </w:t>
      </w:r>
      <w:r>
        <w:rPr>
          <w:lang w:val="fr-FR"/>
        </w:rPr>
        <w:t>Règlement ONU n</w:t>
      </w:r>
      <w:r>
        <w:rPr>
          <w:vertAlign w:val="superscript"/>
          <w:lang w:val="fr-FR"/>
        </w:rPr>
        <w:t>o</w:t>
      </w:r>
      <w:r>
        <w:rPr>
          <w:lang w:val="fr-FR"/>
        </w:rPr>
        <w:t> </w:t>
      </w:r>
      <w:r>
        <w:rPr>
          <w:lang w:val="fr-FR"/>
        </w:rPr>
        <w:t>148</w:t>
      </w:r>
      <w:r>
        <w:rPr>
          <w:b/>
          <w:bCs/>
          <w:lang w:val="fr-FR"/>
        </w:rPr>
        <w:t>,</w:t>
      </w:r>
      <w:r>
        <w:rPr>
          <w:lang w:val="fr-FR"/>
        </w:rPr>
        <w:t xml:space="preserve"> ou </w:t>
      </w:r>
      <w:r>
        <w:rPr>
          <w:b/>
          <w:bCs/>
          <w:lang w:val="fr-FR"/>
        </w:rPr>
        <w:t xml:space="preserve">de la </w:t>
      </w:r>
      <w:r>
        <w:rPr>
          <w:lang w:val="fr-FR"/>
        </w:rPr>
        <w:t xml:space="preserve">catégorie 12 </w:t>
      </w:r>
      <w:r>
        <w:rPr>
          <w:strike/>
          <w:lang w:val="fr-FR"/>
        </w:rPr>
        <w:t xml:space="preserve">telle que définie dans le </w:t>
      </w:r>
      <w:r>
        <w:rPr>
          <w:b/>
          <w:bCs/>
          <w:lang w:val="fr-FR"/>
        </w:rPr>
        <w:t xml:space="preserve">conformément à la série originale ou à une série ultérieure d’amendements au </w:t>
      </w:r>
      <w:r>
        <w:rPr>
          <w:lang w:val="fr-FR"/>
        </w:rPr>
        <w:t>Règlement ONU n</w:t>
      </w:r>
      <w:r>
        <w:rPr>
          <w:vertAlign w:val="superscript"/>
          <w:lang w:val="fr-FR"/>
        </w:rPr>
        <w:t>o</w:t>
      </w:r>
      <w:r>
        <w:rPr>
          <w:lang w:val="fr-FR"/>
        </w:rPr>
        <w:t> </w:t>
      </w:r>
      <w:r>
        <w:rPr>
          <w:lang w:val="fr-FR"/>
        </w:rPr>
        <w:t xml:space="preserve">50 ou </w:t>
      </w:r>
      <w:r>
        <w:rPr>
          <w:strike/>
          <w:lang w:val="fr-FR"/>
        </w:rPr>
        <w:t xml:space="preserve">dans le </w:t>
      </w:r>
      <w:r>
        <w:rPr>
          <w:b/>
          <w:bCs/>
          <w:lang w:val="fr-FR"/>
        </w:rPr>
        <w:t xml:space="preserve">au </w:t>
      </w:r>
      <w:r>
        <w:rPr>
          <w:lang w:val="fr-FR"/>
        </w:rPr>
        <w:t>Règlement ONU n</w:t>
      </w:r>
      <w:r>
        <w:rPr>
          <w:vertAlign w:val="superscript"/>
          <w:lang w:val="fr-FR"/>
        </w:rPr>
        <w:t>o</w:t>
      </w:r>
      <w:r>
        <w:rPr>
          <w:lang w:val="fr-FR"/>
        </w:rPr>
        <w:t> </w:t>
      </w:r>
      <w:r>
        <w:rPr>
          <w:lang w:val="fr-FR"/>
        </w:rPr>
        <w:t>148</w:t>
      </w:r>
      <w:r>
        <w:rPr>
          <w:strike/>
          <w:lang w:val="fr-FR"/>
        </w:rPr>
        <w:t>)</w:t>
      </w:r>
      <w:r>
        <w:rPr>
          <w:lang w:val="fr-FR"/>
        </w:rPr>
        <w:t xml:space="preserve">. ». </w:t>
      </w:r>
    </w:p>
    <w:p w14:paraId="193940E3" w14:textId="77777777" w:rsidR="007D339F" w:rsidRPr="008E7BC8" w:rsidRDefault="007D339F" w:rsidP="007D339F">
      <w:pPr>
        <w:pStyle w:val="SingleTxtG"/>
        <w:keepNext/>
        <w:rPr>
          <w:bCs/>
          <w:lang w:val="fr-FR"/>
        </w:rPr>
      </w:pPr>
      <w:r>
        <w:rPr>
          <w:i/>
          <w:iCs/>
          <w:lang w:val="fr-FR"/>
        </w:rPr>
        <w:t>Paragraphe 6.4.1</w:t>
      </w:r>
      <w:r>
        <w:rPr>
          <w:lang w:val="fr-FR"/>
        </w:rPr>
        <w:t>, lire :</w:t>
      </w:r>
    </w:p>
    <w:p w14:paraId="447B0AD3" w14:textId="7AF56880" w:rsidR="007D339F" w:rsidRPr="008E7BC8" w:rsidRDefault="007D339F" w:rsidP="007D339F">
      <w:pPr>
        <w:spacing w:after="120"/>
        <w:ind w:left="2268" w:right="1134" w:hanging="1134"/>
        <w:jc w:val="both"/>
        <w:rPr>
          <w:lang w:val="fr-FR"/>
        </w:rPr>
      </w:pPr>
      <w:r>
        <w:rPr>
          <w:lang w:val="fr-FR"/>
        </w:rPr>
        <w:t>« 6.4.1</w:t>
      </w:r>
      <w:r>
        <w:rPr>
          <w:lang w:val="fr-FR"/>
        </w:rPr>
        <w:tab/>
        <w:t>Nombre</w:t>
      </w:r>
    </w:p>
    <w:p w14:paraId="3F5B09A2" w14:textId="750E338B" w:rsidR="007D339F" w:rsidRPr="008E7BC8" w:rsidRDefault="007D339F" w:rsidP="007D339F">
      <w:pPr>
        <w:spacing w:after="120"/>
        <w:ind w:left="2268" w:right="1134"/>
        <w:jc w:val="both"/>
        <w:rPr>
          <w:lang w:val="fr-FR"/>
        </w:rPr>
      </w:pPr>
      <w:r>
        <w:rPr>
          <w:lang w:val="fr-FR"/>
        </w:rPr>
        <w:t>Un ou deux</w:t>
      </w:r>
      <w:r>
        <w:rPr>
          <w:b/>
          <w:bCs/>
          <w:lang w:val="fr-FR"/>
        </w:rPr>
        <w:t>, homologués</w:t>
      </w:r>
      <w:r>
        <w:rPr>
          <w:lang w:val="fr-FR"/>
        </w:rPr>
        <w:t xml:space="preserve"> </w:t>
      </w:r>
      <w:r>
        <w:rPr>
          <w:strike/>
          <w:lang w:val="fr-FR"/>
        </w:rPr>
        <w:t xml:space="preserve">approuvés </w:t>
      </w:r>
      <w:r>
        <w:rPr>
          <w:lang w:val="fr-FR"/>
        </w:rPr>
        <w:t>en tant que dispositif</w:t>
      </w:r>
      <w:r>
        <w:rPr>
          <w:b/>
          <w:bCs/>
          <w:lang w:val="fr-FR"/>
        </w:rPr>
        <w:t>s</w:t>
      </w:r>
      <w:r>
        <w:rPr>
          <w:lang w:val="fr-FR"/>
        </w:rPr>
        <w:t xml:space="preserve"> de la catégorie S1 conformément </w:t>
      </w:r>
      <w:r>
        <w:rPr>
          <w:strike/>
          <w:lang w:val="fr-FR"/>
        </w:rPr>
        <w:t xml:space="preserve">au </w:t>
      </w:r>
      <w:r>
        <w:rPr>
          <w:b/>
          <w:bCs/>
          <w:lang w:val="fr-FR"/>
        </w:rPr>
        <w:t xml:space="preserve">à la série 02 ou à une série ultérieure d’amendements au </w:t>
      </w:r>
      <w:r>
        <w:rPr>
          <w:lang w:val="fr-FR"/>
        </w:rPr>
        <w:t>Règlement ONU n</w:t>
      </w:r>
      <w:r>
        <w:rPr>
          <w:vertAlign w:val="superscript"/>
          <w:lang w:val="fr-FR"/>
        </w:rPr>
        <w:t>o</w:t>
      </w:r>
      <w:r>
        <w:rPr>
          <w:lang w:val="fr-FR"/>
        </w:rPr>
        <w:t> </w:t>
      </w:r>
      <w:r>
        <w:rPr>
          <w:lang w:val="fr-FR"/>
        </w:rPr>
        <w:t>7</w:t>
      </w:r>
      <w:r>
        <w:rPr>
          <w:b/>
          <w:bCs/>
          <w:lang w:val="fr-FR"/>
        </w:rPr>
        <w:t>,</w:t>
      </w:r>
      <w:r>
        <w:rPr>
          <w:lang w:val="fr-FR"/>
        </w:rPr>
        <w:t xml:space="preserve"> ou </w:t>
      </w:r>
      <w:r>
        <w:rPr>
          <w:b/>
          <w:bCs/>
          <w:lang w:val="fr-FR"/>
        </w:rPr>
        <w:t xml:space="preserve">à la série originale ou à une série ultérieure d’amendements </w:t>
      </w:r>
      <w:r>
        <w:rPr>
          <w:lang w:val="fr-FR"/>
        </w:rPr>
        <w:t>au Règlement ONU n</w:t>
      </w:r>
      <w:r>
        <w:rPr>
          <w:vertAlign w:val="superscript"/>
          <w:lang w:val="fr-FR"/>
        </w:rPr>
        <w:t>o</w:t>
      </w:r>
      <w:r>
        <w:rPr>
          <w:lang w:val="fr-FR"/>
        </w:rPr>
        <w:t> </w:t>
      </w:r>
      <w:r>
        <w:rPr>
          <w:lang w:val="fr-FR"/>
        </w:rPr>
        <w:t xml:space="preserve">148 </w:t>
      </w:r>
      <w:r>
        <w:rPr>
          <w:strike/>
          <w:lang w:val="fr-FR"/>
        </w:rPr>
        <w:t>ou feu-stop homologué conformément au Règlement ONU n</w:t>
      </w:r>
      <w:r w:rsidRPr="007D339F">
        <w:rPr>
          <w:strike/>
          <w:vertAlign w:val="superscript"/>
          <w:lang w:val="fr-FR"/>
        </w:rPr>
        <w:t>o</w:t>
      </w:r>
      <w:r>
        <w:rPr>
          <w:strike/>
          <w:lang w:val="fr-FR"/>
        </w:rPr>
        <w:t> </w:t>
      </w:r>
      <w:r>
        <w:rPr>
          <w:strike/>
          <w:lang w:val="fr-FR"/>
        </w:rPr>
        <w:t xml:space="preserve">50 </w:t>
      </w:r>
      <w:r>
        <w:rPr>
          <w:lang w:val="fr-FR"/>
        </w:rPr>
        <w:t xml:space="preserve">ou </w:t>
      </w:r>
      <w:r>
        <w:rPr>
          <w:b/>
          <w:bCs/>
          <w:lang w:val="fr-FR"/>
        </w:rPr>
        <w:t xml:space="preserve">en tant que </w:t>
      </w:r>
      <w:r>
        <w:rPr>
          <w:lang w:val="fr-FR"/>
        </w:rPr>
        <w:t>feu</w:t>
      </w:r>
      <w:r>
        <w:rPr>
          <w:b/>
          <w:bCs/>
          <w:lang w:val="fr-FR"/>
        </w:rPr>
        <w:t>x</w:t>
      </w:r>
      <w:r>
        <w:rPr>
          <w:lang w:val="fr-FR"/>
        </w:rPr>
        <w:t xml:space="preserve">-stop pour véhicules de la catégorie L </w:t>
      </w:r>
      <w:r>
        <w:rPr>
          <w:strike/>
          <w:lang w:val="fr-FR"/>
        </w:rPr>
        <w:t xml:space="preserve">tel que défini dans le </w:t>
      </w:r>
      <w:r>
        <w:rPr>
          <w:b/>
          <w:bCs/>
          <w:lang w:val="fr-FR"/>
        </w:rPr>
        <w:t>conformément à la série originale ou à une série ultérieure d’amendements au Règlement ONU n</w:t>
      </w:r>
      <w:r>
        <w:rPr>
          <w:b/>
          <w:bCs/>
          <w:vertAlign w:val="superscript"/>
          <w:lang w:val="fr-FR"/>
        </w:rPr>
        <w:t>o</w:t>
      </w:r>
      <w:r>
        <w:rPr>
          <w:b/>
          <w:bCs/>
          <w:lang w:val="fr-FR"/>
        </w:rPr>
        <w:t xml:space="preserve"> 50 ou au </w:t>
      </w:r>
      <w:r>
        <w:rPr>
          <w:lang w:val="fr-FR"/>
        </w:rPr>
        <w:t>Règlement ONU n</w:t>
      </w:r>
      <w:r>
        <w:rPr>
          <w:vertAlign w:val="superscript"/>
          <w:lang w:val="fr-FR"/>
        </w:rPr>
        <w:t>o</w:t>
      </w:r>
      <w:r>
        <w:rPr>
          <w:lang w:val="fr-FR"/>
        </w:rPr>
        <w:t> </w:t>
      </w:r>
      <w:r>
        <w:rPr>
          <w:lang w:val="fr-FR"/>
        </w:rPr>
        <w:t xml:space="preserve">148. </w:t>
      </w:r>
    </w:p>
    <w:p w14:paraId="228D628C" w14:textId="3191AE5F" w:rsidR="007D339F" w:rsidRPr="00F354D2" w:rsidRDefault="007D339F" w:rsidP="007D339F">
      <w:pPr>
        <w:pStyle w:val="para"/>
        <w:ind w:firstLine="0"/>
        <w:rPr>
          <w:strike/>
        </w:rPr>
      </w:pPr>
      <w:r>
        <w:t xml:space="preserve">À titre facultatif, un homologué en tant que dispositif de la catégorie S3 conformément </w:t>
      </w:r>
      <w:r>
        <w:rPr>
          <w:b/>
          <w:bCs/>
        </w:rPr>
        <w:t xml:space="preserve">à la série 02 ou à une série ultérieure d’amendements </w:t>
      </w:r>
      <w:r>
        <w:t>au Règlement ONU n</w:t>
      </w:r>
      <w:r>
        <w:rPr>
          <w:vertAlign w:val="superscript"/>
        </w:rPr>
        <w:t>o</w:t>
      </w:r>
      <w:r>
        <w:t> </w:t>
      </w:r>
      <w:r>
        <w:t>7</w:t>
      </w:r>
      <w:r>
        <w:rPr>
          <w:b/>
          <w:bCs/>
        </w:rPr>
        <w:t>,</w:t>
      </w:r>
      <w:r>
        <w:t xml:space="preserve"> ou </w:t>
      </w:r>
      <w:r>
        <w:rPr>
          <w:b/>
          <w:bCs/>
        </w:rPr>
        <w:t xml:space="preserve">à la série originale ou à une série ultérieure d’amendements </w:t>
      </w:r>
      <w:r>
        <w:t>au Règlement ONU n</w:t>
      </w:r>
      <w:r>
        <w:rPr>
          <w:vertAlign w:val="superscript"/>
        </w:rPr>
        <w:t>o</w:t>
      </w:r>
      <w:r>
        <w:t> </w:t>
      </w:r>
      <w:r>
        <w:t>148.</w:t>
      </w:r>
      <w:r>
        <w:t> </w:t>
      </w:r>
      <w:r>
        <w:t>».</w:t>
      </w:r>
    </w:p>
    <w:p w14:paraId="250A4E68" w14:textId="77777777" w:rsidR="007D339F" w:rsidRPr="008E7BC8" w:rsidRDefault="007D339F" w:rsidP="007D339F">
      <w:pPr>
        <w:pStyle w:val="SingleTxtG"/>
        <w:keepNext/>
        <w:rPr>
          <w:bCs/>
          <w:lang w:val="fr-FR"/>
        </w:rPr>
      </w:pPr>
      <w:r>
        <w:rPr>
          <w:i/>
          <w:iCs/>
          <w:lang w:val="fr-FR"/>
        </w:rPr>
        <w:lastRenderedPageBreak/>
        <w:t>Paragraphe 6.5.1</w:t>
      </w:r>
      <w:r>
        <w:rPr>
          <w:lang w:val="fr-FR"/>
        </w:rPr>
        <w:t>, lire :</w:t>
      </w:r>
    </w:p>
    <w:p w14:paraId="176EB271" w14:textId="41136431" w:rsidR="007D339F" w:rsidRPr="008E7BC8" w:rsidRDefault="007D339F" w:rsidP="007D339F">
      <w:pPr>
        <w:spacing w:after="120"/>
        <w:ind w:left="2268" w:right="1134" w:hanging="1134"/>
        <w:jc w:val="both"/>
        <w:rPr>
          <w:lang w:val="fr-FR"/>
        </w:rPr>
      </w:pPr>
      <w:r>
        <w:rPr>
          <w:lang w:val="fr-FR"/>
        </w:rPr>
        <w:t>« 6.5.1</w:t>
      </w:r>
      <w:r>
        <w:rPr>
          <w:lang w:val="fr-FR"/>
        </w:rPr>
        <w:tab/>
        <w:t>Nombre</w:t>
      </w:r>
    </w:p>
    <w:p w14:paraId="0CC0578B" w14:textId="4042B79F" w:rsidR="007D339F" w:rsidRPr="008E7BC8" w:rsidRDefault="007D339F" w:rsidP="007D339F">
      <w:pPr>
        <w:spacing w:after="120"/>
        <w:ind w:left="2268" w:rightChars="540" w:right="1080"/>
        <w:jc w:val="both"/>
        <w:rPr>
          <w:strike/>
          <w:lang w:val="fr-FR"/>
        </w:rPr>
      </w:pPr>
      <w:r>
        <w:rPr>
          <w:lang w:val="fr-FR"/>
        </w:rPr>
        <w:tab/>
        <w:t xml:space="preserve">Un, homologué en tant que dispositif de la catégorie 2 </w:t>
      </w:r>
      <w:r>
        <w:rPr>
          <w:strike/>
          <w:lang w:val="fr-FR"/>
        </w:rPr>
        <w:t xml:space="preserve">en vertu du </w:t>
      </w:r>
      <w:r>
        <w:rPr>
          <w:b/>
          <w:bCs/>
          <w:lang w:val="fr-FR"/>
        </w:rPr>
        <w:t xml:space="preserve">conformément à la série originale ou à une série ultérieure d’amendements au </w:t>
      </w:r>
      <w:r>
        <w:rPr>
          <w:lang w:val="fr-FR"/>
        </w:rPr>
        <w:t>Règlement ONU n</w:t>
      </w:r>
      <w:r>
        <w:rPr>
          <w:vertAlign w:val="superscript"/>
          <w:lang w:val="fr-FR"/>
        </w:rPr>
        <w:t>o</w:t>
      </w:r>
      <w:r w:rsidR="00CF3FB5">
        <w:rPr>
          <w:lang w:val="fr-FR"/>
        </w:rPr>
        <w:t> </w:t>
      </w:r>
      <w:r>
        <w:rPr>
          <w:lang w:val="fr-FR"/>
        </w:rPr>
        <w:t xml:space="preserve">50 ou </w:t>
      </w:r>
      <w:r>
        <w:rPr>
          <w:strike/>
          <w:lang w:val="fr-FR"/>
        </w:rPr>
        <w:t xml:space="preserve">du </w:t>
      </w:r>
      <w:r>
        <w:rPr>
          <w:b/>
          <w:bCs/>
          <w:lang w:val="fr-FR"/>
        </w:rPr>
        <w:t xml:space="preserve">au </w:t>
      </w:r>
      <w:r>
        <w:rPr>
          <w:lang w:val="fr-FR"/>
        </w:rPr>
        <w:t>Règlement ONU n</w:t>
      </w:r>
      <w:r>
        <w:rPr>
          <w:vertAlign w:val="superscript"/>
          <w:lang w:val="fr-FR"/>
        </w:rPr>
        <w:t>o</w:t>
      </w:r>
      <w:r w:rsidR="00CF3FB5">
        <w:rPr>
          <w:lang w:val="fr-FR"/>
        </w:rPr>
        <w:t> </w:t>
      </w:r>
      <w:r>
        <w:rPr>
          <w:lang w:val="fr-FR"/>
        </w:rPr>
        <w:t xml:space="preserve">148. </w:t>
      </w:r>
    </w:p>
    <w:p w14:paraId="49EB35B4" w14:textId="270BF458" w:rsidR="007D339F" w:rsidRPr="008E7BC8" w:rsidRDefault="007D339F" w:rsidP="007D339F">
      <w:pPr>
        <w:spacing w:after="120"/>
        <w:ind w:left="2268" w:rightChars="540" w:right="1080"/>
        <w:jc w:val="both"/>
        <w:rPr>
          <w:bCs/>
          <w:iCs/>
          <w:lang w:val="fr-FR"/>
        </w:rPr>
      </w:pPr>
      <w:r>
        <w:rPr>
          <w:lang w:val="fr-FR"/>
        </w:rPr>
        <w:t>Le dispositif peut être composé de différents éléments optiques destinés à éclairer l’emplacement de la plaque.</w:t>
      </w:r>
      <w:r w:rsidR="00CF3FB5">
        <w:rPr>
          <w:lang w:val="fr-FR"/>
        </w:rPr>
        <w:t> </w:t>
      </w:r>
      <w:r>
        <w:rPr>
          <w:lang w:val="fr-FR"/>
        </w:rPr>
        <w:t>».</w:t>
      </w:r>
    </w:p>
    <w:p w14:paraId="5F781BCC" w14:textId="77777777" w:rsidR="007D339F" w:rsidRPr="008E7BC8" w:rsidRDefault="007D339F" w:rsidP="007D339F">
      <w:pPr>
        <w:pStyle w:val="SingleTxtG"/>
        <w:keepNext/>
        <w:rPr>
          <w:bCs/>
          <w:lang w:val="fr-FR"/>
        </w:rPr>
      </w:pPr>
      <w:r>
        <w:rPr>
          <w:i/>
          <w:iCs/>
          <w:lang w:val="fr-FR"/>
        </w:rPr>
        <w:t>Paragraphe 6.6.1</w:t>
      </w:r>
      <w:r>
        <w:rPr>
          <w:lang w:val="fr-FR"/>
        </w:rPr>
        <w:t>, lire :</w:t>
      </w:r>
    </w:p>
    <w:p w14:paraId="1DCF400C" w14:textId="1FF78CFC" w:rsidR="007D339F" w:rsidRPr="008E7BC8" w:rsidRDefault="007D339F" w:rsidP="007D339F">
      <w:pPr>
        <w:spacing w:after="120"/>
        <w:ind w:left="2268" w:right="1134" w:hanging="1134"/>
        <w:jc w:val="both"/>
        <w:rPr>
          <w:lang w:val="fr-FR"/>
        </w:rPr>
      </w:pPr>
      <w:r>
        <w:rPr>
          <w:lang w:val="fr-FR"/>
        </w:rPr>
        <w:t>« 6.6.1</w:t>
      </w:r>
      <w:r>
        <w:rPr>
          <w:lang w:val="fr-FR"/>
        </w:rPr>
        <w:tab/>
        <w:t>Nombre</w:t>
      </w:r>
    </w:p>
    <w:p w14:paraId="32D8C528" w14:textId="77777777" w:rsidR="007D339F" w:rsidRPr="008E7BC8" w:rsidRDefault="007D339F" w:rsidP="007D339F">
      <w:pPr>
        <w:spacing w:after="120" w:line="240" w:lineRule="auto"/>
        <w:ind w:leftChars="1134" w:left="2268"/>
        <w:rPr>
          <w:lang w:val="fr-FR"/>
        </w:rPr>
      </w:pPr>
      <w:r>
        <w:rPr>
          <w:lang w:val="fr-FR"/>
        </w:rPr>
        <w:t>Un ou deux</w:t>
      </w:r>
      <w:r>
        <w:rPr>
          <w:lang w:val="fr-FR"/>
        </w:rPr>
        <w:tab/>
      </w:r>
      <w:r>
        <w:rPr>
          <w:lang w:val="fr-FR"/>
        </w:rPr>
        <w:tab/>
        <w:t xml:space="preserve">si la couleur est blanc </w:t>
      </w:r>
    </w:p>
    <w:p w14:paraId="41105D3B" w14:textId="77777777" w:rsidR="007D339F" w:rsidRPr="008E7BC8" w:rsidRDefault="007D339F" w:rsidP="007D339F">
      <w:pPr>
        <w:spacing w:after="120" w:line="240" w:lineRule="auto"/>
        <w:ind w:leftChars="1134" w:left="2268"/>
        <w:rPr>
          <w:lang w:val="fr-FR"/>
        </w:rPr>
      </w:pPr>
      <w:r>
        <w:rPr>
          <w:lang w:val="fr-FR"/>
        </w:rPr>
        <w:t xml:space="preserve">ou </w:t>
      </w:r>
    </w:p>
    <w:p w14:paraId="2BD58823" w14:textId="77777777" w:rsidR="007D339F" w:rsidRPr="008E7BC8" w:rsidRDefault="007D339F" w:rsidP="007D339F">
      <w:pPr>
        <w:spacing w:after="120"/>
        <w:ind w:left="1701" w:rightChars="540" w:right="1080" w:firstLine="567"/>
        <w:jc w:val="both"/>
        <w:rPr>
          <w:lang w:val="fr-FR"/>
        </w:rPr>
      </w:pPr>
      <w:r>
        <w:rPr>
          <w:lang w:val="fr-FR"/>
        </w:rPr>
        <w:t>Deux (un de chaque côté)</w:t>
      </w:r>
      <w:r>
        <w:rPr>
          <w:lang w:val="fr-FR"/>
        </w:rPr>
        <w:tab/>
        <w:t>si la couleur est jaune-auto.</w:t>
      </w:r>
    </w:p>
    <w:p w14:paraId="39D4692D" w14:textId="77777777" w:rsidR="007D339F" w:rsidRPr="008E7BC8" w:rsidRDefault="007D339F" w:rsidP="007D339F">
      <w:pPr>
        <w:spacing w:after="120"/>
        <w:ind w:left="2268" w:right="1134"/>
        <w:jc w:val="both"/>
        <w:rPr>
          <w:b/>
          <w:bCs/>
          <w:lang w:val="fr-FR"/>
        </w:rPr>
      </w:pPr>
      <w:r>
        <w:rPr>
          <w:b/>
          <w:bCs/>
          <w:lang w:val="fr-FR"/>
        </w:rPr>
        <w:t>Le ou les dispositifs doivent être homologués conformément à la série 02 ou à une série ultérieure d’amendements au Règlement ONU n</w:t>
      </w:r>
      <w:r>
        <w:rPr>
          <w:b/>
          <w:bCs/>
          <w:vertAlign w:val="superscript"/>
          <w:lang w:val="fr-FR"/>
        </w:rPr>
        <w:t>o</w:t>
      </w:r>
      <w:r>
        <w:rPr>
          <w:b/>
          <w:bCs/>
          <w:lang w:val="fr-FR"/>
        </w:rPr>
        <w:t> 7, ou à la série originale ou à une série ultérieure d’amendements au Règlement ONU n</w:t>
      </w:r>
      <w:r>
        <w:rPr>
          <w:b/>
          <w:bCs/>
          <w:vertAlign w:val="superscript"/>
          <w:lang w:val="fr-FR"/>
        </w:rPr>
        <w:t>o</w:t>
      </w:r>
      <w:r>
        <w:rPr>
          <w:b/>
          <w:bCs/>
          <w:lang w:val="fr-FR"/>
        </w:rPr>
        <w:t> 50 ou au Règlement ONU n</w:t>
      </w:r>
      <w:r>
        <w:rPr>
          <w:b/>
          <w:bCs/>
          <w:vertAlign w:val="superscript"/>
          <w:lang w:val="fr-FR"/>
        </w:rPr>
        <w:t>o</w:t>
      </w:r>
      <w:r>
        <w:rPr>
          <w:b/>
          <w:bCs/>
          <w:lang w:val="fr-FR"/>
        </w:rPr>
        <w:t> 148.</w:t>
      </w:r>
      <w:r>
        <w:rPr>
          <w:lang w:val="fr-FR"/>
        </w:rPr>
        <w:t> ».</w:t>
      </w:r>
    </w:p>
    <w:p w14:paraId="24D3C19C" w14:textId="77777777" w:rsidR="007D339F" w:rsidRPr="008E7BC8" w:rsidRDefault="007D339F" w:rsidP="007D339F">
      <w:pPr>
        <w:pStyle w:val="SingleTxtG"/>
        <w:keepNext/>
        <w:rPr>
          <w:bCs/>
          <w:lang w:val="fr-FR"/>
        </w:rPr>
      </w:pPr>
      <w:r>
        <w:rPr>
          <w:i/>
          <w:iCs/>
          <w:lang w:val="fr-FR"/>
        </w:rPr>
        <w:t>Paragraphe 6.7.1</w:t>
      </w:r>
      <w:r>
        <w:rPr>
          <w:lang w:val="fr-FR"/>
        </w:rPr>
        <w:t>, lire :</w:t>
      </w:r>
    </w:p>
    <w:p w14:paraId="6AB7447A" w14:textId="10A99D7A" w:rsidR="007D339F" w:rsidRPr="008E7BC8" w:rsidRDefault="007D339F" w:rsidP="007D339F">
      <w:pPr>
        <w:spacing w:after="120"/>
        <w:ind w:left="2268" w:right="1134" w:hanging="1134"/>
        <w:jc w:val="both"/>
        <w:rPr>
          <w:lang w:val="fr-FR"/>
        </w:rPr>
      </w:pPr>
      <w:r>
        <w:rPr>
          <w:lang w:val="fr-FR"/>
        </w:rPr>
        <w:t>« 6.7.1</w:t>
      </w:r>
      <w:r>
        <w:rPr>
          <w:lang w:val="fr-FR"/>
        </w:rPr>
        <w:tab/>
        <w:t>Nombre</w:t>
      </w:r>
    </w:p>
    <w:p w14:paraId="13CAEF1D" w14:textId="6744B291" w:rsidR="007D339F" w:rsidRPr="008E7BC8" w:rsidRDefault="007D339F" w:rsidP="007D339F">
      <w:pPr>
        <w:spacing w:after="120"/>
        <w:ind w:left="2268" w:right="1134"/>
        <w:jc w:val="both"/>
        <w:rPr>
          <w:b/>
          <w:bCs/>
          <w:lang w:val="fr-FR"/>
        </w:rPr>
      </w:pPr>
      <w:r>
        <w:rPr>
          <w:lang w:val="fr-FR"/>
        </w:rPr>
        <w:t>Un ou deux</w:t>
      </w:r>
      <w:r>
        <w:rPr>
          <w:b/>
          <w:bCs/>
          <w:lang w:val="fr-FR"/>
        </w:rPr>
        <w:t>, homologués conformément à la série 02 ou à une série ultérieure d’amendements au Règlement ONU n</w:t>
      </w:r>
      <w:r>
        <w:rPr>
          <w:b/>
          <w:bCs/>
          <w:vertAlign w:val="superscript"/>
          <w:lang w:val="fr-FR"/>
        </w:rPr>
        <w:t>o</w:t>
      </w:r>
      <w:r w:rsidR="00CF3FB5">
        <w:rPr>
          <w:b/>
          <w:bCs/>
          <w:lang w:val="fr-FR"/>
        </w:rPr>
        <w:t> </w:t>
      </w:r>
      <w:r>
        <w:rPr>
          <w:b/>
          <w:bCs/>
          <w:lang w:val="fr-FR"/>
        </w:rPr>
        <w:t>7, ou à la série originale ou à une série ultérieure d’amendements au Règlement ONU n</w:t>
      </w:r>
      <w:r>
        <w:rPr>
          <w:b/>
          <w:bCs/>
          <w:vertAlign w:val="superscript"/>
          <w:lang w:val="fr-FR"/>
        </w:rPr>
        <w:t>o</w:t>
      </w:r>
      <w:r w:rsidR="00CF3FB5">
        <w:rPr>
          <w:b/>
          <w:bCs/>
          <w:lang w:val="fr-FR"/>
        </w:rPr>
        <w:t> </w:t>
      </w:r>
      <w:r>
        <w:rPr>
          <w:b/>
          <w:bCs/>
          <w:lang w:val="fr-FR"/>
        </w:rPr>
        <w:t>50 ou au Règlement ONU n</w:t>
      </w:r>
      <w:r>
        <w:rPr>
          <w:b/>
          <w:bCs/>
          <w:vertAlign w:val="superscript"/>
          <w:lang w:val="fr-FR"/>
        </w:rPr>
        <w:t>o</w:t>
      </w:r>
      <w:r w:rsidR="00CF3FB5">
        <w:rPr>
          <w:b/>
          <w:bCs/>
          <w:lang w:val="fr-FR"/>
        </w:rPr>
        <w:t> </w:t>
      </w:r>
      <w:r>
        <w:rPr>
          <w:b/>
          <w:bCs/>
          <w:lang w:val="fr-FR"/>
        </w:rPr>
        <w:t>148</w:t>
      </w:r>
      <w:r>
        <w:rPr>
          <w:lang w:val="fr-FR"/>
        </w:rPr>
        <w:t>.</w:t>
      </w:r>
      <w:r w:rsidR="00CF3FB5">
        <w:rPr>
          <w:lang w:val="fr-FR"/>
        </w:rPr>
        <w:t> </w:t>
      </w:r>
      <w:r>
        <w:rPr>
          <w:lang w:val="fr-FR"/>
        </w:rPr>
        <w:t>».</w:t>
      </w:r>
    </w:p>
    <w:p w14:paraId="6B43E980" w14:textId="77777777" w:rsidR="007D339F" w:rsidRPr="008E7BC8" w:rsidRDefault="007D339F" w:rsidP="007D339F">
      <w:pPr>
        <w:pStyle w:val="SingleTxtG"/>
        <w:keepNext/>
        <w:rPr>
          <w:bCs/>
          <w:lang w:val="fr-FR"/>
        </w:rPr>
      </w:pPr>
      <w:r>
        <w:rPr>
          <w:i/>
          <w:iCs/>
          <w:lang w:val="fr-FR"/>
        </w:rPr>
        <w:t>Paragraphe 6.8.1</w:t>
      </w:r>
      <w:r>
        <w:rPr>
          <w:lang w:val="fr-FR"/>
        </w:rPr>
        <w:t>, lire :</w:t>
      </w:r>
    </w:p>
    <w:p w14:paraId="2761B5A8" w14:textId="560B0C10" w:rsidR="007D339F" w:rsidRPr="008E7BC8" w:rsidRDefault="007D339F" w:rsidP="007D339F">
      <w:pPr>
        <w:spacing w:after="120"/>
        <w:ind w:left="2268" w:right="1134" w:hanging="1134"/>
        <w:jc w:val="both"/>
        <w:rPr>
          <w:lang w:val="fr-FR"/>
        </w:rPr>
      </w:pPr>
      <w:r>
        <w:rPr>
          <w:lang w:val="fr-FR"/>
        </w:rPr>
        <w:t>« 6.8.1</w:t>
      </w:r>
      <w:r>
        <w:rPr>
          <w:lang w:val="fr-FR"/>
        </w:rPr>
        <w:tab/>
        <w:t>Nombre</w:t>
      </w:r>
    </w:p>
    <w:p w14:paraId="6A82C612" w14:textId="77DBB67F" w:rsidR="007D339F" w:rsidRPr="008E7BC8" w:rsidRDefault="007D339F" w:rsidP="007D339F">
      <w:pPr>
        <w:spacing w:after="120"/>
        <w:ind w:left="2268" w:rightChars="540" w:right="1080"/>
        <w:jc w:val="both"/>
        <w:rPr>
          <w:b/>
          <w:bCs/>
          <w:lang w:val="fr-FR"/>
        </w:rPr>
      </w:pPr>
      <w:r>
        <w:rPr>
          <w:lang w:val="fr-FR"/>
        </w:rPr>
        <w:t>Un ou deux</w:t>
      </w:r>
      <w:r>
        <w:rPr>
          <w:b/>
          <w:bCs/>
          <w:lang w:val="fr-FR"/>
        </w:rPr>
        <w:t>, homologués en tant que dispositifs de la classe IA ou IB conformément à la série 02 ou à une série ultérieure d’amendements au Règlement ONU n</w:t>
      </w:r>
      <w:r>
        <w:rPr>
          <w:b/>
          <w:bCs/>
          <w:vertAlign w:val="superscript"/>
          <w:lang w:val="fr-FR"/>
        </w:rPr>
        <w:t>o</w:t>
      </w:r>
      <w:r w:rsidR="00CF3FB5">
        <w:rPr>
          <w:b/>
          <w:bCs/>
          <w:lang w:val="fr-FR"/>
        </w:rPr>
        <w:t> </w:t>
      </w:r>
      <w:r>
        <w:rPr>
          <w:b/>
          <w:bCs/>
          <w:lang w:val="fr-FR"/>
        </w:rPr>
        <w:t>3, ou à la série originale ou à une série ultérieure d’amendements au Règlement ONU n</w:t>
      </w:r>
      <w:r>
        <w:rPr>
          <w:b/>
          <w:bCs/>
          <w:vertAlign w:val="superscript"/>
          <w:lang w:val="fr-FR"/>
        </w:rPr>
        <w:t>o</w:t>
      </w:r>
      <w:r w:rsidR="00CF3FB5">
        <w:rPr>
          <w:b/>
          <w:bCs/>
          <w:lang w:val="fr-FR"/>
        </w:rPr>
        <w:t> </w:t>
      </w:r>
      <w:r>
        <w:rPr>
          <w:b/>
          <w:bCs/>
          <w:lang w:val="fr-FR"/>
        </w:rPr>
        <w:t>150</w:t>
      </w:r>
      <w:r>
        <w:rPr>
          <w:lang w:val="fr-FR"/>
        </w:rPr>
        <w:t>.</w:t>
      </w:r>
      <w:r w:rsidR="00CF3FB5">
        <w:rPr>
          <w:lang w:val="fr-FR"/>
        </w:rPr>
        <w:t> </w:t>
      </w:r>
      <w:r>
        <w:rPr>
          <w:lang w:val="fr-FR"/>
        </w:rPr>
        <w:t>».</w:t>
      </w:r>
    </w:p>
    <w:p w14:paraId="35F58ACA" w14:textId="77777777" w:rsidR="007D339F" w:rsidRPr="008E7BC8" w:rsidRDefault="007D339F" w:rsidP="007D339F">
      <w:pPr>
        <w:pStyle w:val="SingleTxtG"/>
        <w:keepNext/>
        <w:rPr>
          <w:bCs/>
          <w:lang w:val="fr-FR"/>
        </w:rPr>
      </w:pPr>
      <w:r>
        <w:rPr>
          <w:i/>
          <w:iCs/>
          <w:lang w:val="fr-FR"/>
        </w:rPr>
        <w:t>Paragraphe 6.10.1</w:t>
      </w:r>
      <w:r>
        <w:rPr>
          <w:lang w:val="fr-FR"/>
        </w:rPr>
        <w:t>, lire :</w:t>
      </w:r>
    </w:p>
    <w:p w14:paraId="27DA3097" w14:textId="42F52C8F" w:rsidR="007D339F" w:rsidRPr="008E7BC8" w:rsidRDefault="007D339F" w:rsidP="007D339F">
      <w:pPr>
        <w:spacing w:after="120"/>
        <w:ind w:left="2268" w:right="1134" w:hanging="1134"/>
        <w:jc w:val="both"/>
        <w:rPr>
          <w:lang w:val="fr-FR"/>
        </w:rPr>
      </w:pPr>
      <w:r>
        <w:rPr>
          <w:lang w:val="fr-FR"/>
        </w:rPr>
        <w:t>« 6.10.1</w:t>
      </w:r>
      <w:r>
        <w:rPr>
          <w:lang w:val="fr-FR"/>
        </w:rPr>
        <w:tab/>
        <w:t>Nombre</w:t>
      </w:r>
    </w:p>
    <w:p w14:paraId="7886D616" w14:textId="41824658" w:rsidR="007D339F" w:rsidRPr="008E7BC8" w:rsidRDefault="007D339F" w:rsidP="007D339F">
      <w:pPr>
        <w:spacing w:after="120"/>
        <w:ind w:leftChars="1134" w:left="2268" w:rightChars="540" w:right="1080"/>
        <w:jc w:val="both"/>
        <w:rPr>
          <w:bCs/>
          <w:iCs/>
          <w:lang w:val="fr-FR"/>
        </w:rPr>
      </w:pPr>
      <w:r>
        <w:rPr>
          <w:lang w:val="fr-FR"/>
        </w:rPr>
        <w:t>Un ou deux</w:t>
      </w:r>
      <w:r>
        <w:rPr>
          <w:b/>
          <w:bCs/>
          <w:lang w:val="fr-FR"/>
        </w:rPr>
        <w:t>, homologués en tant que dispositifs de la classe F3 conformément à la série 03 ou à une série ultérieure d’amendements au Règlement ONU n</w:t>
      </w:r>
      <w:r>
        <w:rPr>
          <w:b/>
          <w:bCs/>
          <w:vertAlign w:val="superscript"/>
          <w:lang w:val="fr-FR"/>
        </w:rPr>
        <w:t>o</w:t>
      </w:r>
      <w:r w:rsidR="00CF3FB5">
        <w:rPr>
          <w:b/>
          <w:bCs/>
          <w:lang w:val="fr-FR"/>
        </w:rPr>
        <w:t> </w:t>
      </w:r>
      <w:r>
        <w:rPr>
          <w:b/>
          <w:bCs/>
          <w:lang w:val="fr-FR"/>
        </w:rPr>
        <w:t>19, ou à la série originale ou à une série ultérieure d’amendements au Règlement ONU n</w:t>
      </w:r>
      <w:r>
        <w:rPr>
          <w:b/>
          <w:bCs/>
          <w:vertAlign w:val="superscript"/>
          <w:lang w:val="fr-FR"/>
        </w:rPr>
        <w:t>o</w:t>
      </w:r>
      <w:r w:rsidR="00CF3FB5">
        <w:rPr>
          <w:b/>
          <w:bCs/>
          <w:lang w:val="fr-FR"/>
        </w:rPr>
        <w:t> </w:t>
      </w:r>
      <w:r>
        <w:rPr>
          <w:b/>
          <w:bCs/>
          <w:lang w:val="fr-FR"/>
        </w:rPr>
        <w:t>149</w:t>
      </w:r>
      <w:r>
        <w:rPr>
          <w:lang w:val="fr-FR"/>
        </w:rPr>
        <w:t>.</w:t>
      </w:r>
      <w:r w:rsidR="00CF3FB5">
        <w:rPr>
          <w:lang w:val="fr-FR"/>
        </w:rPr>
        <w:t> </w:t>
      </w:r>
      <w:r>
        <w:rPr>
          <w:lang w:val="fr-FR"/>
        </w:rPr>
        <w:t>».</w:t>
      </w:r>
    </w:p>
    <w:p w14:paraId="67D003E6" w14:textId="77777777" w:rsidR="007D339F" w:rsidRPr="008E7BC8" w:rsidRDefault="007D339F" w:rsidP="007D339F">
      <w:pPr>
        <w:pStyle w:val="SingleTxtG"/>
        <w:keepNext/>
        <w:rPr>
          <w:bCs/>
          <w:lang w:val="fr-FR"/>
        </w:rPr>
      </w:pPr>
      <w:r>
        <w:rPr>
          <w:i/>
          <w:iCs/>
          <w:lang w:val="fr-FR"/>
        </w:rPr>
        <w:t>Paragraphe 6.11.1</w:t>
      </w:r>
      <w:r>
        <w:rPr>
          <w:lang w:val="fr-FR"/>
        </w:rPr>
        <w:t>, lire :</w:t>
      </w:r>
    </w:p>
    <w:p w14:paraId="32327CC6" w14:textId="77777777" w:rsidR="007D339F" w:rsidRPr="00A628C6" w:rsidRDefault="007D339F" w:rsidP="007D339F">
      <w:pPr>
        <w:pStyle w:val="para"/>
      </w:pPr>
      <w:r>
        <w:t>« 6.11.1</w:t>
      </w:r>
      <w:r>
        <w:tab/>
        <w:t>Nombre</w:t>
      </w:r>
    </w:p>
    <w:p w14:paraId="55E99930" w14:textId="540087C1" w:rsidR="007D339F" w:rsidRPr="008E7BC8" w:rsidRDefault="007D339F" w:rsidP="007D339F">
      <w:pPr>
        <w:pStyle w:val="SingleTxtG"/>
        <w:ind w:left="2268"/>
        <w:rPr>
          <w:lang w:val="fr-FR"/>
        </w:rPr>
      </w:pPr>
      <w:r>
        <w:rPr>
          <w:lang w:val="fr-FR"/>
        </w:rPr>
        <w:t>Un ou deux</w:t>
      </w:r>
      <w:r>
        <w:rPr>
          <w:b/>
          <w:bCs/>
          <w:lang w:val="fr-FR"/>
        </w:rPr>
        <w:t>, homologués conformément à la série originale ou à une série ultérieure d’amendements au Règlement ONU n</w:t>
      </w:r>
      <w:r>
        <w:rPr>
          <w:b/>
          <w:bCs/>
          <w:vertAlign w:val="superscript"/>
          <w:lang w:val="fr-FR"/>
        </w:rPr>
        <w:t>o</w:t>
      </w:r>
      <w:r w:rsidR="00CF3FB5">
        <w:rPr>
          <w:b/>
          <w:bCs/>
          <w:lang w:val="fr-FR"/>
        </w:rPr>
        <w:t> </w:t>
      </w:r>
      <w:r>
        <w:rPr>
          <w:b/>
          <w:bCs/>
          <w:lang w:val="fr-FR"/>
        </w:rPr>
        <w:t>38 ou au Règlement ONU n</w:t>
      </w:r>
      <w:r>
        <w:rPr>
          <w:b/>
          <w:bCs/>
          <w:vertAlign w:val="superscript"/>
          <w:lang w:val="fr-FR"/>
        </w:rPr>
        <w:t>o</w:t>
      </w:r>
      <w:r w:rsidR="00CF3FB5">
        <w:rPr>
          <w:b/>
          <w:bCs/>
          <w:lang w:val="fr-FR"/>
        </w:rPr>
        <w:t> </w:t>
      </w:r>
      <w:r>
        <w:rPr>
          <w:b/>
          <w:bCs/>
          <w:lang w:val="fr-FR"/>
        </w:rPr>
        <w:t>148</w:t>
      </w:r>
      <w:r>
        <w:rPr>
          <w:lang w:val="fr-FR"/>
        </w:rPr>
        <w:t>. ».</w:t>
      </w:r>
    </w:p>
    <w:p w14:paraId="7DA6976E" w14:textId="77777777" w:rsidR="007D339F" w:rsidRPr="008E7BC8" w:rsidRDefault="007D339F" w:rsidP="007D339F">
      <w:pPr>
        <w:pStyle w:val="SingleTxtG"/>
        <w:keepNext/>
        <w:rPr>
          <w:bCs/>
          <w:lang w:val="fr-FR"/>
        </w:rPr>
      </w:pPr>
      <w:r>
        <w:rPr>
          <w:i/>
          <w:iCs/>
          <w:lang w:val="fr-FR"/>
        </w:rPr>
        <w:t>Paragraphe 6.12.1</w:t>
      </w:r>
      <w:r>
        <w:rPr>
          <w:lang w:val="fr-FR"/>
        </w:rPr>
        <w:t>, lire :</w:t>
      </w:r>
    </w:p>
    <w:p w14:paraId="7B0C64B9" w14:textId="77777777" w:rsidR="007D339F" w:rsidRPr="008E7BC8" w:rsidRDefault="007D339F" w:rsidP="007D339F">
      <w:pPr>
        <w:spacing w:after="120"/>
        <w:ind w:left="2268" w:right="1134" w:hanging="1134"/>
        <w:jc w:val="both"/>
        <w:rPr>
          <w:lang w:val="fr-FR"/>
        </w:rPr>
      </w:pPr>
      <w:r>
        <w:rPr>
          <w:lang w:val="fr-FR"/>
        </w:rPr>
        <w:t>« 6.12.1</w:t>
      </w:r>
      <w:r>
        <w:rPr>
          <w:lang w:val="fr-FR"/>
        </w:rPr>
        <w:tab/>
        <w:t>Nombre par côté</w:t>
      </w:r>
    </w:p>
    <w:p w14:paraId="25810086" w14:textId="6C880704" w:rsidR="007D339F" w:rsidRPr="008E7BC8" w:rsidRDefault="007D339F" w:rsidP="007D339F">
      <w:pPr>
        <w:spacing w:after="120"/>
        <w:ind w:leftChars="1134" w:left="2268" w:rightChars="540" w:right="1080"/>
        <w:jc w:val="both"/>
        <w:rPr>
          <w:lang w:val="fr-FR"/>
        </w:rPr>
      </w:pPr>
      <w:r>
        <w:rPr>
          <w:lang w:val="fr-FR"/>
        </w:rPr>
        <w:t>Un ou deux</w:t>
      </w:r>
      <w:r>
        <w:rPr>
          <w:b/>
          <w:bCs/>
          <w:lang w:val="fr-FR"/>
        </w:rPr>
        <w:t>, homologués en tant que dispositifs de la classe IA ou IB conformément à la série 02 ou à une série ultérieure d’amendements au Règlement ONU n</w:t>
      </w:r>
      <w:r>
        <w:rPr>
          <w:b/>
          <w:bCs/>
          <w:vertAlign w:val="superscript"/>
          <w:lang w:val="fr-FR"/>
        </w:rPr>
        <w:t>o</w:t>
      </w:r>
      <w:r w:rsidR="00CF3FB5">
        <w:rPr>
          <w:b/>
          <w:bCs/>
          <w:lang w:val="fr-FR"/>
        </w:rPr>
        <w:t> </w:t>
      </w:r>
      <w:r>
        <w:rPr>
          <w:b/>
          <w:bCs/>
          <w:lang w:val="fr-FR"/>
        </w:rPr>
        <w:t>3, ou à la série originale ou à une série ultérieure d’amendements au Règlement ONU n</w:t>
      </w:r>
      <w:r>
        <w:rPr>
          <w:b/>
          <w:bCs/>
          <w:vertAlign w:val="superscript"/>
          <w:lang w:val="fr-FR"/>
        </w:rPr>
        <w:t>o</w:t>
      </w:r>
      <w:r w:rsidR="00CF3FB5">
        <w:rPr>
          <w:b/>
          <w:bCs/>
          <w:lang w:val="fr-FR"/>
        </w:rPr>
        <w:t> </w:t>
      </w:r>
      <w:r>
        <w:rPr>
          <w:b/>
          <w:bCs/>
          <w:lang w:val="fr-FR"/>
        </w:rPr>
        <w:t>150</w:t>
      </w:r>
      <w:r>
        <w:rPr>
          <w:lang w:val="fr-FR"/>
        </w:rPr>
        <w:t>.</w:t>
      </w:r>
      <w:r w:rsidR="00CF3FB5">
        <w:rPr>
          <w:lang w:val="fr-FR"/>
        </w:rPr>
        <w:t> </w:t>
      </w:r>
      <w:r>
        <w:rPr>
          <w:lang w:val="fr-FR"/>
        </w:rPr>
        <w:t>».</w:t>
      </w:r>
    </w:p>
    <w:p w14:paraId="60FDDD22" w14:textId="77777777" w:rsidR="007D339F" w:rsidRPr="008E7BC8" w:rsidRDefault="007D339F" w:rsidP="007D339F">
      <w:pPr>
        <w:pStyle w:val="SingleTxtG"/>
        <w:keepNext/>
        <w:rPr>
          <w:bCs/>
          <w:lang w:val="fr-FR"/>
        </w:rPr>
      </w:pPr>
      <w:r>
        <w:rPr>
          <w:i/>
          <w:iCs/>
          <w:lang w:val="fr-FR"/>
        </w:rPr>
        <w:lastRenderedPageBreak/>
        <w:t>Paragraphe 6.13.2</w:t>
      </w:r>
      <w:r>
        <w:rPr>
          <w:lang w:val="fr-FR"/>
        </w:rPr>
        <w:t>, lire :</w:t>
      </w:r>
    </w:p>
    <w:p w14:paraId="061953FF" w14:textId="398214EC" w:rsidR="007D339F" w:rsidRPr="008E7BC8" w:rsidRDefault="007D339F" w:rsidP="007D339F">
      <w:pPr>
        <w:spacing w:after="120"/>
        <w:ind w:left="2268" w:right="1134" w:hanging="1134"/>
        <w:jc w:val="both"/>
        <w:rPr>
          <w:lang w:val="fr-FR"/>
        </w:rPr>
      </w:pPr>
      <w:r>
        <w:rPr>
          <w:lang w:val="fr-FR"/>
        </w:rPr>
        <w:t>« 6.13.2</w:t>
      </w:r>
      <w:r>
        <w:rPr>
          <w:lang w:val="fr-FR"/>
        </w:rPr>
        <w:tab/>
        <w:t>Nombre</w:t>
      </w:r>
    </w:p>
    <w:p w14:paraId="14B80DAB" w14:textId="43FF7EDD" w:rsidR="007D339F" w:rsidRPr="008E7BC8" w:rsidRDefault="007D339F" w:rsidP="007D339F">
      <w:pPr>
        <w:pStyle w:val="SingleTxtG"/>
        <w:ind w:left="2268"/>
        <w:rPr>
          <w:lang w:val="fr-FR"/>
        </w:rPr>
      </w:pPr>
      <w:r>
        <w:rPr>
          <w:lang w:val="fr-FR"/>
        </w:rPr>
        <w:t xml:space="preserve">Un ou deux, </w:t>
      </w:r>
      <w:r>
        <w:rPr>
          <w:strike/>
          <w:lang w:val="fr-FR"/>
        </w:rPr>
        <w:t xml:space="preserve">du type homologué </w:t>
      </w:r>
      <w:r>
        <w:rPr>
          <w:b/>
          <w:bCs/>
          <w:lang w:val="fr-FR"/>
        </w:rPr>
        <w:t xml:space="preserve">homologués </w:t>
      </w:r>
      <w:r>
        <w:rPr>
          <w:lang w:val="fr-FR"/>
        </w:rPr>
        <w:t xml:space="preserve">conformément </w:t>
      </w:r>
      <w:r>
        <w:rPr>
          <w:b/>
          <w:bCs/>
          <w:lang w:val="fr-FR"/>
        </w:rPr>
        <w:t xml:space="preserve">à la série originale ou à une série ultérieure d’amendements </w:t>
      </w:r>
      <w:r>
        <w:rPr>
          <w:lang w:val="fr-FR"/>
        </w:rPr>
        <w:t>au Règlement ONU n</w:t>
      </w:r>
      <w:r>
        <w:rPr>
          <w:vertAlign w:val="superscript"/>
          <w:lang w:val="fr-FR"/>
        </w:rPr>
        <w:t>o</w:t>
      </w:r>
      <w:r w:rsidR="00CF3FB5">
        <w:rPr>
          <w:lang w:val="fr-FR"/>
        </w:rPr>
        <w:t> </w:t>
      </w:r>
      <w:r>
        <w:rPr>
          <w:lang w:val="fr-FR"/>
        </w:rPr>
        <w:t>87 ou au Règlement ONU n</w:t>
      </w:r>
      <w:r>
        <w:rPr>
          <w:vertAlign w:val="superscript"/>
          <w:lang w:val="fr-FR"/>
        </w:rPr>
        <w:t>o</w:t>
      </w:r>
      <w:r w:rsidR="00CF3FB5">
        <w:rPr>
          <w:lang w:val="fr-FR"/>
        </w:rPr>
        <w:t> </w:t>
      </w:r>
      <w:r>
        <w:rPr>
          <w:lang w:val="fr-FR"/>
        </w:rPr>
        <w:t>148.</w:t>
      </w:r>
      <w:r w:rsidR="00CF3FB5">
        <w:rPr>
          <w:lang w:val="fr-FR"/>
        </w:rPr>
        <w:t> </w:t>
      </w:r>
      <w:r>
        <w:rPr>
          <w:lang w:val="fr-FR"/>
        </w:rPr>
        <w:t>».</w:t>
      </w:r>
    </w:p>
    <w:p w14:paraId="73F11D27" w14:textId="77777777" w:rsidR="007D339F" w:rsidRPr="008E7BC8" w:rsidRDefault="007D339F" w:rsidP="007D339F">
      <w:pPr>
        <w:pStyle w:val="SingleTxtG"/>
        <w:keepNext/>
        <w:rPr>
          <w:bCs/>
          <w:lang w:val="fr-FR"/>
        </w:rPr>
      </w:pPr>
      <w:r>
        <w:rPr>
          <w:i/>
          <w:iCs/>
          <w:lang w:val="fr-FR"/>
        </w:rPr>
        <w:t>Paragraphe 6.16.1.1</w:t>
      </w:r>
      <w:r>
        <w:rPr>
          <w:lang w:val="fr-FR"/>
        </w:rPr>
        <w:t>, lire :</w:t>
      </w:r>
    </w:p>
    <w:p w14:paraId="03F85EAD" w14:textId="3BB2C146" w:rsidR="007D339F" w:rsidRPr="008E7BC8" w:rsidRDefault="007D339F" w:rsidP="007D339F">
      <w:pPr>
        <w:spacing w:after="120"/>
        <w:ind w:left="2268" w:right="1134" w:hanging="1134"/>
        <w:jc w:val="both"/>
        <w:rPr>
          <w:lang w:val="fr-FR"/>
        </w:rPr>
      </w:pPr>
      <w:r>
        <w:rPr>
          <w:lang w:val="fr-FR"/>
        </w:rPr>
        <w:t>« 6.16.1.1</w:t>
      </w:r>
      <w:r>
        <w:rPr>
          <w:lang w:val="fr-FR"/>
        </w:rPr>
        <w:tab/>
        <w:t>Un</w:t>
      </w:r>
      <w:r>
        <w:rPr>
          <w:b/>
          <w:bCs/>
          <w:lang w:val="fr-FR"/>
        </w:rPr>
        <w:t>, homologué en tant que faisceau de route adaptatif pour véhicules de la catégorie L</w:t>
      </w:r>
      <w:r>
        <w:rPr>
          <w:b/>
          <w:bCs/>
          <w:vertAlign w:val="subscript"/>
          <w:lang w:val="fr-FR"/>
        </w:rPr>
        <w:t>3</w:t>
      </w:r>
      <w:r>
        <w:rPr>
          <w:b/>
          <w:bCs/>
          <w:lang w:val="fr-FR"/>
        </w:rPr>
        <w:t xml:space="preserve"> conformément à la série 01 ou à une série ultérieure d’amendements au Règlement ONU n</w:t>
      </w:r>
      <w:r>
        <w:rPr>
          <w:b/>
          <w:bCs/>
          <w:vertAlign w:val="superscript"/>
          <w:lang w:val="fr-FR"/>
        </w:rPr>
        <w:t>o</w:t>
      </w:r>
      <w:r>
        <w:rPr>
          <w:b/>
          <w:bCs/>
          <w:lang w:val="fr-FR"/>
        </w:rPr>
        <w:t> 149</w:t>
      </w:r>
      <w:r>
        <w:rPr>
          <w:lang w:val="fr-FR"/>
        </w:rPr>
        <w:t>. ».</w:t>
      </w:r>
    </w:p>
    <w:p w14:paraId="6A54CFE9" w14:textId="77777777" w:rsidR="007D339F" w:rsidRPr="008E7BC8" w:rsidRDefault="007D339F" w:rsidP="007D339F">
      <w:pPr>
        <w:pStyle w:val="SingleTxtG"/>
        <w:keepNext/>
        <w:rPr>
          <w:lang w:val="fr-FR"/>
        </w:rPr>
      </w:pPr>
      <w:r>
        <w:rPr>
          <w:i/>
          <w:iCs/>
          <w:lang w:val="fr-FR"/>
        </w:rPr>
        <w:t>Ajouter le nouveau paragraphe 11.12</w:t>
      </w:r>
      <w:r>
        <w:rPr>
          <w:lang w:val="fr-FR"/>
        </w:rPr>
        <w:t xml:space="preserve">, libellé comme suit : </w:t>
      </w:r>
    </w:p>
    <w:p w14:paraId="52B91F45" w14:textId="53AD5DDD" w:rsidR="007D339F" w:rsidRPr="008E7BC8" w:rsidRDefault="007D339F" w:rsidP="007D339F">
      <w:pPr>
        <w:tabs>
          <w:tab w:val="left" w:pos="2268"/>
        </w:tabs>
        <w:spacing w:after="120"/>
        <w:ind w:left="2268" w:hanging="1134"/>
        <w:jc w:val="both"/>
        <w:rPr>
          <w:b/>
          <w:bCs/>
          <w:lang w:val="fr-FR"/>
        </w:rPr>
      </w:pPr>
      <w:r>
        <w:rPr>
          <w:lang w:val="fr-FR"/>
        </w:rPr>
        <w:t>« </w:t>
      </w:r>
      <w:r>
        <w:rPr>
          <w:b/>
          <w:bCs/>
          <w:lang w:val="fr-FR"/>
        </w:rPr>
        <w:t>11.12</w:t>
      </w:r>
      <w:r>
        <w:rPr>
          <w:lang w:val="fr-FR"/>
        </w:rPr>
        <w:tab/>
      </w:r>
      <w:r>
        <w:rPr>
          <w:b/>
          <w:bCs/>
          <w:lang w:val="fr-FR"/>
        </w:rPr>
        <w:t>Dispositions transitoires applicables à la série [04] d’amendements</w:t>
      </w:r>
    </w:p>
    <w:p w14:paraId="22F17D0C" w14:textId="3CF6D368" w:rsidR="007D339F" w:rsidRPr="008E7BC8" w:rsidRDefault="007D339F" w:rsidP="007D339F">
      <w:pPr>
        <w:tabs>
          <w:tab w:val="left" w:pos="2268"/>
        </w:tabs>
        <w:spacing w:after="120"/>
        <w:ind w:left="2268" w:right="1134" w:hanging="1134"/>
        <w:jc w:val="both"/>
        <w:rPr>
          <w:b/>
          <w:bCs/>
          <w:lang w:val="fr-FR"/>
        </w:rPr>
      </w:pPr>
      <w:r>
        <w:rPr>
          <w:b/>
          <w:bCs/>
          <w:lang w:val="fr-FR"/>
        </w:rPr>
        <w:t>11.12.1</w:t>
      </w:r>
      <w:r>
        <w:rPr>
          <w:lang w:val="fr-FR"/>
        </w:rPr>
        <w:tab/>
      </w:r>
      <w:r>
        <w:rPr>
          <w:b/>
          <w:bCs/>
          <w:lang w:val="fr-FR"/>
        </w:rPr>
        <w:t>À compter de la date officielle d’entrée en vigueur de la série [04] d’amendements, aucune Partie contractante appliquant le présent Règlement ne pourra refuser d’accorder ou d’accepter une homologation de type délivrée en vertu dudit Règlement tel que modifié par la série [04] d’amendements.</w:t>
      </w:r>
    </w:p>
    <w:p w14:paraId="25570D2D" w14:textId="64191ABD" w:rsidR="007D339F" w:rsidRPr="008E7BC8" w:rsidRDefault="007D339F" w:rsidP="007D339F">
      <w:pPr>
        <w:tabs>
          <w:tab w:val="left" w:pos="2268"/>
        </w:tabs>
        <w:spacing w:after="120"/>
        <w:ind w:left="2268" w:right="1134" w:hanging="1134"/>
        <w:jc w:val="both"/>
        <w:rPr>
          <w:b/>
          <w:bCs/>
          <w:lang w:val="fr-FR"/>
        </w:rPr>
      </w:pPr>
      <w:r>
        <w:rPr>
          <w:b/>
          <w:bCs/>
          <w:lang w:val="fr-FR"/>
        </w:rPr>
        <w:t>11.12.2</w:t>
      </w:r>
      <w:r>
        <w:rPr>
          <w:lang w:val="fr-FR"/>
        </w:rPr>
        <w:tab/>
      </w:r>
      <w:r>
        <w:rPr>
          <w:b/>
          <w:bCs/>
          <w:lang w:val="fr-FR"/>
        </w:rPr>
        <w:t>À compter du 1</w:t>
      </w:r>
      <w:r>
        <w:rPr>
          <w:b/>
          <w:bCs/>
          <w:vertAlign w:val="superscript"/>
          <w:lang w:val="fr-FR"/>
        </w:rPr>
        <w:t>er</w:t>
      </w:r>
      <w:r>
        <w:rPr>
          <w:b/>
          <w:bCs/>
          <w:lang w:val="fr-FR"/>
        </w:rPr>
        <w:t xml:space="preserve"> septembre [2028], les Parties contractantes appliquant le présent Règlement ne seront plus tenues d’accepter les homologations de type établies conformément aux précédentes séries d’amendements, délivrées pour la première fois après le 1</w:t>
      </w:r>
      <w:r>
        <w:rPr>
          <w:b/>
          <w:bCs/>
          <w:vertAlign w:val="superscript"/>
          <w:lang w:val="fr-FR"/>
        </w:rPr>
        <w:t>er</w:t>
      </w:r>
      <w:r>
        <w:rPr>
          <w:b/>
          <w:bCs/>
          <w:lang w:val="fr-FR"/>
        </w:rPr>
        <w:t xml:space="preserve"> septembre [2028].</w:t>
      </w:r>
    </w:p>
    <w:p w14:paraId="17A14CB2" w14:textId="77777777" w:rsidR="007D339F" w:rsidRPr="008E7BC8" w:rsidRDefault="007D339F" w:rsidP="007D339F">
      <w:pPr>
        <w:tabs>
          <w:tab w:val="left" w:pos="2268"/>
        </w:tabs>
        <w:spacing w:after="120"/>
        <w:ind w:left="2268" w:right="1134" w:hanging="1134"/>
        <w:jc w:val="both"/>
        <w:rPr>
          <w:b/>
          <w:bCs/>
          <w:lang w:val="fr-FR"/>
        </w:rPr>
      </w:pPr>
      <w:r>
        <w:rPr>
          <w:b/>
          <w:bCs/>
          <w:lang w:val="fr-FR"/>
        </w:rPr>
        <w:t>11.12.3</w:t>
      </w:r>
      <w:r>
        <w:rPr>
          <w:lang w:val="fr-FR"/>
        </w:rPr>
        <w:tab/>
      </w:r>
      <w:r>
        <w:rPr>
          <w:b/>
          <w:bCs/>
          <w:lang w:val="fr-FR"/>
        </w:rPr>
        <w:t>Jusqu’au 1</w:t>
      </w:r>
      <w:r>
        <w:rPr>
          <w:b/>
          <w:bCs/>
          <w:vertAlign w:val="superscript"/>
          <w:lang w:val="fr-FR"/>
        </w:rPr>
        <w:t>er</w:t>
      </w:r>
      <w:r>
        <w:rPr>
          <w:b/>
          <w:bCs/>
          <w:lang w:val="fr-FR"/>
        </w:rPr>
        <w:t xml:space="preserve"> septembre [2030], les Parties contractantes appliquant le présent Règlement seront tenues d’accepter les homologations de type établies conformément aux précédentes séries d’amendements, délivrées pour la première fois avant le 1</w:t>
      </w:r>
      <w:r>
        <w:rPr>
          <w:b/>
          <w:bCs/>
          <w:vertAlign w:val="superscript"/>
          <w:lang w:val="fr-FR"/>
        </w:rPr>
        <w:t>er</w:t>
      </w:r>
      <w:r>
        <w:rPr>
          <w:b/>
          <w:bCs/>
          <w:lang w:val="fr-FR"/>
        </w:rPr>
        <w:t xml:space="preserve"> septembre [2028].</w:t>
      </w:r>
    </w:p>
    <w:p w14:paraId="2207F7DF" w14:textId="77777777" w:rsidR="007D339F" w:rsidRPr="008E7BC8" w:rsidRDefault="007D339F" w:rsidP="007D339F">
      <w:pPr>
        <w:tabs>
          <w:tab w:val="left" w:pos="2268"/>
        </w:tabs>
        <w:spacing w:after="120"/>
        <w:ind w:left="2268" w:right="1134" w:hanging="1134"/>
        <w:jc w:val="both"/>
        <w:rPr>
          <w:b/>
          <w:bCs/>
          <w:lang w:val="fr-FR"/>
        </w:rPr>
      </w:pPr>
      <w:r>
        <w:rPr>
          <w:b/>
          <w:bCs/>
          <w:lang w:val="fr-FR"/>
        </w:rPr>
        <w:t>11.12.4</w:t>
      </w:r>
      <w:r>
        <w:rPr>
          <w:lang w:val="fr-FR"/>
        </w:rPr>
        <w:tab/>
      </w:r>
      <w:r>
        <w:rPr>
          <w:b/>
          <w:bCs/>
          <w:lang w:val="fr-FR"/>
        </w:rPr>
        <w:t>À compter du 1</w:t>
      </w:r>
      <w:r>
        <w:rPr>
          <w:b/>
          <w:bCs/>
          <w:vertAlign w:val="superscript"/>
          <w:lang w:val="fr-FR"/>
        </w:rPr>
        <w:t>er</w:t>
      </w:r>
      <w:r>
        <w:rPr>
          <w:b/>
          <w:bCs/>
          <w:lang w:val="fr-FR"/>
        </w:rPr>
        <w:t xml:space="preserve"> septembre [2030], les Parties contractantes appliquant le présent Règlement ne seront plus tenues d’accepter les homologations de type délivrées en vertu des précédentes séries d’amendements audit Règlement ainsi que les extensions de ces homologations.</w:t>
      </w:r>
    </w:p>
    <w:p w14:paraId="26BCEA20" w14:textId="3223BC52" w:rsidR="007D339F" w:rsidRPr="008E7BC8" w:rsidRDefault="007D339F" w:rsidP="007D339F">
      <w:pPr>
        <w:tabs>
          <w:tab w:val="left" w:pos="2268"/>
        </w:tabs>
        <w:spacing w:after="120"/>
        <w:ind w:left="2268" w:right="1134" w:hanging="1134"/>
        <w:jc w:val="both"/>
        <w:rPr>
          <w:b/>
          <w:bCs/>
          <w:lang w:val="fr-FR"/>
        </w:rPr>
      </w:pPr>
      <w:r>
        <w:rPr>
          <w:b/>
          <w:bCs/>
          <w:lang w:val="fr-FR"/>
        </w:rPr>
        <w:t>11.12.5</w:t>
      </w:r>
      <w:r>
        <w:rPr>
          <w:lang w:val="fr-FR"/>
        </w:rPr>
        <w:tab/>
      </w:r>
      <w:r>
        <w:rPr>
          <w:b/>
          <w:bCs/>
          <w:lang w:val="fr-FR"/>
        </w:rPr>
        <w:t>Nonobstant les dispositions transitoires ci-dessus, les Parties contractantes qui commencent à appliquer le présent Règlement après la date d’entrée en vigueur de la série d’amendements la plus récente ne sont pas tenues d’accepter les homologations de type délivrées en vertu de l’une quelconque des précédentes séries d’amendements audit Règlement.</w:t>
      </w:r>
    </w:p>
    <w:p w14:paraId="386E855F" w14:textId="68D804CD" w:rsidR="007D339F" w:rsidRPr="008E7BC8" w:rsidRDefault="007D339F" w:rsidP="007D339F">
      <w:pPr>
        <w:tabs>
          <w:tab w:val="left" w:pos="2268"/>
        </w:tabs>
        <w:spacing w:after="120"/>
        <w:ind w:left="2268" w:right="1134" w:hanging="1134"/>
        <w:jc w:val="both"/>
        <w:rPr>
          <w:b/>
          <w:bCs/>
          <w:lang w:val="fr-FR"/>
        </w:rPr>
      </w:pPr>
      <w:r>
        <w:rPr>
          <w:b/>
          <w:bCs/>
          <w:lang w:val="fr-FR"/>
        </w:rPr>
        <w:t>11.12.6</w:t>
      </w:r>
      <w:r>
        <w:rPr>
          <w:lang w:val="fr-FR"/>
        </w:rPr>
        <w:tab/>
      </w:r>
      <w:r>
        <w:rPr>
          <w:b/>
          <w:bCs/>
          <w:lang w:val="fr-FR"/>
        </w:rPr>
        <w:t>Nonobstant les dispositions du paragraphe</w:t>
      </w:r>
      <w:r w:rsidR="00CF3FB5">
        <w:rPr>
          <w:b/>
          <w:bCs/>
          <w:lang w:val="fr-FR"/>
        </w:rPr>
        <w:t> </w:t>
      </w:r>
      <w:r>
        <w:rPr>
          <w:b/>
          <w:bCs/>
          <w:lang w:val="fr-FR"/>
        </w:rPr>
        <w:t>11.12.4, les Parties contractantes appliquant le présent Règlement continueront de reconnaître les homologations de type délivrées en vertu des précédentes séries d’amendements audit Règlement ainsi que les extensions de ces homologations pour les véhicules non concernés par les modifications apportées par la série [04] d’amendements.</w:t>
      </w:r>
    </w:p>
    <w:p w14:paraId="02FF6CC0" w14:textId="6ABA83A4" w:rsidR="007D339F" w:rsidRPr="008E7BC8" w:rsidRDefault="007D339F" w:rsidP="007D339F">
      <w:pPr>
        <w:tabs>
          <w:tab w:val="left" w:pos="2268"/>
        </w:tabs>
        <w:spacing w:after="120"/>
        <w:ind w:left="2268" w:right="1134" w:hanging="1134"/>
        <w:jc w:val="both"/>
        <w:rPr>
          <w:b/>
          <w:bCs/>
          <w:lang w:val="fr-FR"/>
        </w:rPr>
      </w:pPr>
      <w:r>
        <w:rPr>
          <w:b/>
          <w:bCs/>
          <w:lang w:val="fr-FR"/>
        </w:rPr>
        <w:t>11.12.7</w:t>
      </w:r>
      <w:r>
        <w:rPr>
          <w:lang w:val="fr-FR"/>
        </w:rPr>
        <w:tab/>
      </w:r>
      <w:r>
        <w:rPr>
          <w:b/>
          <w:bCs/>
          <w:lang w:val="fr-FR"/>
        </w:rPr>
        <w:t>Les Parties contractantes appliquant le présent Règlement pourront accorder des homologations de type en vertu de l’une quelconque des précédentes séries d’amendements audit Règlement.</w:t>
      </w:r>
    </w:p>
    <w:p w14:paraId="1BFBB00F" w14:textId="33AC0EA4" w:rsidR="007D339F" w:rsidRPr="00A45AFB" w:rsidRDefault="007D339F" w:rsidP="007D339F">
      <w:pPr>
        <w:pStyle w:val="para"/>
        <w:rPr>
          <w:b/>
          <w:bCs/>
          <w:sz w:val="28"/>
          <w:szCs w:val="28"/>
        </w:rPr>
      </w:pPr>
      <w:r>
        <w:rPr>
          <w:b/>
          <w:bCs/>
        </w:rPr>
        <w:t>11.12.8</w:t>
      </w:r>
      <w:r>
        <w:tab/>
      </w:r>
      <w:r>
        <w:rPr>
          <w:b/>
          <w:bCs/>
        </w:rPr>
        <w:t>Les Parties contractantes appliquant le présent Règlement continueront d’accorder des extensions aux homologations délivrées en vertu de l’une quelconque des précédentes séries d’amendements audit Règlement.</w:t>
      </w:r>
      <w:r>
        <w:t> ».</w:t>
      </w:r>
    </w:p>
    <w:p w14:paraId="219DECAC" w14:textId="77777777" w:rsidR="007D339F" w:rsidRPr="008E7BC8" w:rsidRDefault="007D339F" w:rsidP="00CF3FB5">
      <w:pPr>
        <w:pStyle w:val="HChG"/>
        <w:rPr>
          <w:lang w:val="fr-FR"/>
        </w:rPr>
      </w:pPr>
      <w:r>
        <w:rPr>
          <w:lang w:val="fr-FR"/>
        </w:rPr>
        <w:lastRenderedPageBreak/>
        <w:tab/>
        <w:t>II.</w:t>
      </w:r>
      <w:r>
        <w:rPr>
          <w:lang w:val="fr-FR"/>
        </w:rPr>
        <w:tab/>
        <w:t>Justification</w:t>
      </w:r>
    </w:p>
    <w:p w14:paraId="428D35F6" w14:textId="4AB27271" w:rsidR="007D339F" w:rsidRPr="008E7BC8" w:rsidRDefault="007D339F" w:rsidP="00CF3FB5">
      <w:pPr>
        <w:pStyle w:val="SingleTxtG"/>
        <w:keepNext/>
        <w:keepLines/>
        <w:rPr>
          <w:lang w:val="fr-FR"/>
        </w:rPr>
      </w:pPr>
      <w:r>
        <w:rPr>
          <w:lang w:val="fr-FR"/>
        </w:rPr>
        <w:t>1.</w:t>
      </w:r>
      <w:r>
        <w:rPr>
          <w:lang w:val="fr-FR"/>
        </w:rPr>
        <w:tab/>
      </w:r>
      <w:bookmarkStart w:id="0" w:name="_Hlk127959030"/>
      <w:r>
        <w:rPr>
          <w:lang w:val="fr-FR"/>
        </w:rPr>
        <w:t>La présente proposition vise à répondre à l’expert de la Commission européenne qui avait demandé, à la quatre-vingt-cinquième session du GRE, que les dispositions transitoires de la nouvelle série 01 d’amendements aux Règlements ONU n</w:t>
      </w:r>
      <w:r>
        <w:rPr>
          <w:vertAlign w:val="superscript"/>
          <w:lang w:val="fr-FR"/>
        </w:rPr>
        <w:t>os</w:t>
      </w:r>
      <w:r w:rsidR="00CF3FB5">
        <w:rPr>
          <w:lang w:val="fr-FR"/>
        </w:rPr>
        <w:t> </w:t>
      </w:r>
      <w:r>
        <w:rPr>
          <w:lang w:val="fr-FR"/>
        </w:rPr>
        <w:t>148, 149 et 150 soient modifiées (document informel GRE-85-30 et paragraphe</w:t>
      </w:r>
      <w:r w:rsidR="00CF3FB5">
        <w:rPr>
          <w:lang w:val="fr-FR"/>
        </w:rPr>
        <w:t> </w:t>
      </w:r>
      <w:r>
        <w:rPr>
          <w:lang w:val="fr-FR"/>
        </w:rPr>
        <w:t>10 du document ECE/TRANS/WP.29/GRE/85</w:t>
      </w:r>
      <w:bookmarkEnd w:id="0"/>
      <w:r>
        <w:rPr>
          <w:lang w:val="fr-FR"/>
        </w:rPr>
        <w:t xml:space="preserve">). </w:t>
      </w:r>
      <w:bookmarkStart w:id="1" w:name="_Hlk127959069"/>
      <w:r>
        <w:rPr>
          <w:lang w:val="fr-FR"/>
        </w:rPr>
        <w:t>Le groupe SLR avait été prié d’examiner cette question et de faire rapport au GRE sur la manière la plus appropriée de modifier les Règlements ONU concernés, la question étant de savoir s’il fallait modifier les Règlements relatifs aux dispositifs ou ceux relatifs à l’installation</w:t>
      </w:r>
      <w:bookmarkEnd w:id="1"/>
      <w:r>
        <w:rPr>
          <w:lang w:val="fr-FR"/>
        </w:rPr>
        <w:t xml:space="preserve">. </w:t>
      </w:r>
      <w:bookmarkStart w:id="2" w:name="_Hlk116054354"/>
    </w:p>
    <w:p w14:paraId="3E5BF00A" w14:textId="5177D7B3" w:rsidR="007D339F" w:rsidRPr="00CF3FB5" w:rsidRDefault="007D339F" w:rsidP="007D339F">
      <w:pPr>
        <w:pStyle w:val="Bullet1G"/>
        <w:numPr>
          <w:ilvl w:val="0"/>
          <w:numId w:val="0"/>
        </w:numPr>
        <w:ind w:left="1134"/>
        <w:rPr>
          <w:lang w:val="fr-FR"/>
        </w:rPr>
      </w:pPr>
      <w:r>
        <w:rPr>
          <w:lang w:val="fr-FR"/>
        </w:rPr>
        <w:t>2.</w:t>
      </w:r>
      <w:r>
        <w:rPr>
          <w:lang w:val="fr-FR"/>
        </w:rPr>
        <w:tab/>
        <w:t>Après analyse, le groupe SLR est convenu que la façon la plus pratique d’ introduire les modifications apportées par la série 01 d’amendements aux Règlements ONU n</w:t>
      </w:r>
      <w:r>
        <w:rPr>
          <w:vertAlign w:val="superscript"/>
          <w:lang w:val="fr-FR"/>
        </w:rPr>
        <w:t>os</w:t>
      </w:r>
      <w:r>
        <w:rPr>
          <w:lang w:val="fr-FR"/>
        </w:rPr>
        <w:t> 148, 149 et 150, le plus pratique était de les intégrer dans les Règlements relatifs à l’installation des dispositifs d’éclairage, plus précisément dans les spécifications particulières (ou prescriptions particulières) applicables à chaque fonction (par.</w:t>
      </w:r>
      <w:r w:rsidR="00CF3FB5">
        <w:rPr>
          <w:lang w:val="fr-FR"/>
        </w:rPr>
        <w:t> </w:t>
      </w:r>
      <w:r>
        <w:rPr>
          <w:lang w:val="fr-FR"/>
        </w:rPr>
        <w:t xml:space="preserve">6). </w:t>
      </w:r>
      <w:r w:rsidRPr="00FC3B78">
        <w:rPr>
          <w:lang w:val="fr-FR"/>
        </w:rPr>
        <w:t>À sa quatre-vingt-sixième session, le GRE s</w:t>
      </w:r>
      <w:r>
        <w:rPr>
          <w:lang w:val="fr-FR"/>
        </w:rPr>
        <w:t>’</w:t>
      </w:r>
      <w:r w:rsidRPr="00FC3B78">
        <w:rPr>
          <w:lang w:val="fr-FR"/>
        </w:rPr>
        <w:t>est dit globalement favorable à cette approche et a demandé d</w:t>
      </w:r>
      <w:r>
        <w:rPr>
          <w:lang w:val="fr-FR"/>
        </w:rPr>
        <w:t>’</w:t>
      </w:r>
      <w:r w:rsidRPr="00FC3B78">
        <w:rPr>
          <w:lang w:val="fr-FR"/>
        </w:rPr>
        <w:t xml:space="preserve">éviter la prolifération de nouvelles séries </w:t>
      </w:r>
      <w:r w:rsidRPr="00CF3FB5">
        <w:rPr>
          <w:lang w:val="fr-FR"/>
        </w:rPr>
        <w:t xml:space="preserve">d’amendements aux Règlements ONU relatifs à l’installation des dispositifs d’éclairage. </w:t>
      </w:r>
    </w:p>
    <w:p w14:paraId="68148905" w14:textId="77777777" w:rsidR="007D339F" w:rsidRPr="008E7BC8" w:rsidRDefault="007D339F" w:rsidP="007D339F">
      <w:pPr>
        <w:pStyle w:val="Bullet1G"/>
        <w:numPr>
          <w:ilvl w:val="0"/>
          <w:numId w:val="0"/>
        </w:numPr>
        <w:ind w:left="1134"/>
        <w:rPr>
          <w:lang w:val="fr-FR"/>
        </w:rPr>
      </w:pPr>
      <w:r w:rsidRPr="00CF3FB5">
        <w:rPr>
          <w:lang w:val="fr-FR"/>
        </w:rPr>
        <w:t>3.</w:t>
      </w:r>
      <w:r w:rsidRPr="00CF3FB5">
        <w:rPr>
          <w:lang w:val="fr-FR"/>
        </w:rPr>
        <w:tab/>
        <w:t xml:space="preserve">Afin de déterminer quelles prescriptions </w:t>
      </w:r>
      <w:r>
        <w:rPr>
          <w:lang w:val="fr-FR"/>
        </w:rPr>
        <w:t>devaient être ajoutées dans le Règlement ONU n</w:t>
      </w:r>
      <w:r>
        <w:rPr>
          <w:vertAlign w:val="superscript"/>
          <w:lang w:val="fr-FR"/>
        </w:rPr>
        <w:t>o</w:t>
      </w:r>
      <w:r>
        <w:rPr>
          <w:lang w:val="fr-FR"/>
        </w:rPr>
        <w:t xml:space="preserve"> 53, l’International Motorcycle Manufacturers Association (IMMA) a procédé à une analyse technique approfondie des nouvelles prescriptions introduites par la série 01 d’amendements aux trois Règlements ONU relatifs aux dispositifs, dans le cadre de la première étape de la phase 2 </w:t>
      </w:r>
      <w:bookmarkStart w:id="3" w:name="_Hlk127959616"/>
      <w:r>
        <w:rPr>
          <w:lang w:val="fr-FR"/>
        </w:rPr>
        <w:t>des travaux de simplification des Règlements ONU relatifs à l’éclairage</w:t>
      </w:r>
      <w:bookmarkEnd w:id="3"/>
      <w:r>
        <w:rPr>
          <w:lang w:val="fr-FR"/>
        </w:rPr>
        <w:t>. Il est ressorti de l’évaluation que les principales modifications techniques concernaient le Règlement ONU n</w:t>
      </w:r>
      <w:r>
        <w:rPr>
          <w:vertAlign w:val="superscript"/>
          <w:lang w:val="fr-FR"/>
        </w:rPr>
        <w:t>o</w:t>
      </w:r>
      <w:r>
        <w:rPr>
          <w:lang w:val="fr-FR"/>
        </w:rPr>
        <w:t xml:space="preserve"> 149 relatif aux dispositifs d’éclairage de la route, et plus précisément toutes les classes de feux de croisement et de feux de route. </w:t>
      </w:r>
    </w:p>
    <w:p w14:paraId="76D97967" w14:textId="77777777" w:rsidR="007D339F" w:rsidRPr="008E7BC8" w:rsidRDefault="007D339F" w:rsidP="007D339F">
      <w:pPr>
        <w:pStyle w:val="Bullet1G"/>
        <w:numPr>
          <w:ilvl w:val="0"/>
          <w:numId w:val="0"/>
        </w:numPr>
        <w:ind w:left="1134"/>
        <w:rPr>
          <w:lang w:val="fr-FR"/>
        </w:rPr>
      </w:pPr>
      <w:r>
        <w:rPr>
          <w:lang w:val="fr-FR"/>
        </w:rPr>
        <w:t>4.</w:t>
      </w:r>
      <w:r>
        <w:rPr>
          <w:lang w:val="fr-FR"/>
        </w:rPr>
        <w:tab/>
        <w:t>À la cinquante-huitième réunion du groupe SLR, en octobre 2022, la Commission européenne a demandé que soient précisés, pour chaque fonction visée dans les Règlements relatifs à l’installation, les Règlements relatifs aux dispositifs pouvant être appliqués et les séries d’amendements correspondantes. La présente proposition vise à répondre à cette demande.</w:t>
      </w:r>
    </w:p>
    <w:p w14:paraId="10135689" w14:textId="77777777" w:rsidR="007D339F" w:rsidRPr="008E7BC8" w:rsidRDefault="007D339F" w:rsidP="007D339F">
      <w:pPr>
        <w:pStyle w:val="Bullet1G"/>
        <w:numPr>
          <w:ilvl w:val="0"/>
          <w:numId w:val="0"/>
        </w:numPr>
        <w:ind w:left="1134"/>
        <w:rPr>
          <w:lang w:val="fr-FR"/>
        </w:rPr>
      </w:pPr>
      <w:r>
        <w:rPr>
          <w:lang w:val="fr-FR"/>
        </w:rPr>
        <w:t>5.</w:t>
      </w:r>
      <w:r>
        <w:rPr>
          <w:lang w:val="fr-FR"/>
        </w:rPr>
        <w:tab/>
        <w:t>Les amendements proposés auront pour effet que seuls les feux homologués conformément à la série 01 d’amendements au Règlement ONU n</w:t>
      </w:r>
      <w:r>
        <w:rPr>
          <w:vertAlign w:val="superscript"/>
          <w:lang w:val="fr-FR"/>
        </w:rPr>
        <w:t>o</w:t>
      </w:r>
      <w:r>
        <w:rPr>
          <w:lang w:val="fr-FR"/>
        </w:rPr>
        <w:t> 149 pourront être installés, ce qui implique le retrait progressif d’un certain nombre de classes de feux encore largement utilisées. Comme cette restriction rend le Règlement ONU n</w:t>
      </w:r>
      <w:r>
        <w:rPr>
          <w:vertAlign w:val="superscript"/>
          <w:lang w:val="fr-FR"/>
        </w:rPr>
        <w:t>o</w:t>
      </w:r>
      <w:r>
        <w:rPr>
          <w:lang w:val="fr-FR"/>
        </w:rPr>
        <w:t> 53 nettement plus strict, il est nécessaire d’établir une nouvelle série 04 d’amendements assortie de dispositions transitoires. La période transitoire correspond à celle de la proposition de nouvelle série 04 d’amendements au Règlement ONU n</w:t>
      </w:r>
      <w:r>
        <w:rPr>
          <w:vertAlign w:val="superscript"/>
          <w:lang w:val="fr-FR"/>
        </w:rPr>
        <w:t>o</w:t>
      </w:r>
      <w:r>
        <w:rPr>
          <w:lang w:val="fr-FR"/>
        </w:rPr>
        <w:t> 53 (ECE/TRANS/WP.29/GRE/2022/15) présentée par l’Allemagne et la Tchéquie et adoptée à la quatre-vingt-septième session du GRE.</w:t>
      </w:r>
      <w:bookmarkEnd w:id="2"/>
    </w:p>
    <w:p w14:paraId="4D8B9E18" w14:textId="339A3CB4" w:rsidR="007D339F" w:rsidRDefault="007D339F" w:rsidP="007D339F">
      <w:pPr>
        <w:suppressAutoHyphens w:val="0"/>
        <w:spacing w:after="120"/>
        <w:ind w:left="1134" w:right="1134"/>
        <w:jc w:val="both"/>
        <w:rPr>
          <w:lang w:val="fr-FR"/>
        </w:rPr>
      </w:pPr>
      <w:r>
        <w:rPr>
          <w:lang w:val="fr-FR"/>
        </w:rPr>
        <w:t>6.</w:t>
      </w:r>
      <w:r>
        <w:rPr>
          <w:lang w:val="fr-FR"/>
        </w:rPr>
        <w:tab/>
        <w:t xml:space="preserve">À la demande expresse de l’expert de la Commission européenne, la mention « ainsi que les extensions de ces homologations » a été ajoutée au </w:t>
      </w:r>
      <w:r w:rsidRPr="00CF3FB5">
        <w:rPr>
          <w:lang w:val="fr-FR"/>
        </w:rPr>
        <w:t>paragraphe 11.12.4 par souci de clarté, afin d’éviter que les conditions ne soient interprétées différemment</w:t>
      </w:r>
      <w:r>
        <w:rPr>
          <w:lang w:val="fr-FR"/>
        </w:rPr>
        <w:t xml:space="preserve">. </w:t>
      </w:r>
    </w:p>
    <w:p w14:paraId="7460246A" w14:textId="737C1EDC" w:rsidR="007D339F" w:rsidRPr="007D339F" w:rsidRDefault="007D339F" w:rsidP="007D339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7D339F" w:rsidRPr="007D339F" w:rsidSect="007D339F">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575C" w14:textId="77777777" w:rsidR="00DF1F86" w:rsidRDefault="00DF1F86" w:rsidP="00F95C08">
      <w:pPr>
        <w:spacing w:line="240" w:lineRule="auto"/>
      </w:pPr>
    </w:p>
  </w:endnote>
  <w:endnote w:type="continuationSeparator" w:id="0">
    <w:p w14:paraId="3BACCFCB" w14:textId="77777777" w:rsidR="00DF1F86" w:rsidRPr="00AC3823" w:rsidRDefault="00DF1F86" w:rsidP="00AC3823">
      <w:pPr>
        <w:pStyle w:val="Pieddepage"/>
      </w:pPr>
    </w:p>
  </w:endnote>
  <w:endnote w:type="continuationNotice" w:id="1">
    <w:p w14:paraId="486B1F51" w14:textId="77777777" w:rsidR="00DF1F86" w:rsidRDefault="00DF1F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27FF" w14:textId="38401739" w:rsidR="00000000" w:rsidRDefault="002E2721" w:rsidP="007D339F">
    <w:pPr>
      <w:pStyle w:val="Pieddepage"/>
      <w:tabs>
        <w:tab w:val="right" w:pos="9638"/>
      </w:tabs>
    </w:pPr>
    <w:r w:rsidRPr="002E2721">
      <w:rPr>
        <w:b/>
        <w:sz w:val="18"/>
      </w:rPr>
      <w:fldChar w:fldCharType="begin"/>
    </w:r>
    <w:r w:rsidRPr="002E2721">
      <w:rPr>
        <w:b/>
        <w:sz w:val="18"/>
      </w:rPr>
      <w:instrText xml:space="preserve"> PAGE  \* MERGEFORMAT </w:instrText>
    </w:r>
    <w:r w:rsidRPr="002E2721">
      <w:rPr>
        <w:b/>
        <w:sz w:val="18"/>
      </w:rPr>
      <w:fldChar w:fldCharType="separate"/>
    </w:r>
    <w:r w:rsidRPr="002E2721">
      <w:rPr>
        <w:b/>
        <w:noProof/>
        <w:sz w:val="18"/>
      </w:rPr>
      <w:t>2</w:t>
    </w:r>
    <w:r w:rsidRPr="002E2721">
      <w:rPr>
        <w:b/>
        <w:sz w:val="18"/>
      </w:rPr>
      <w:fldChar w:fldCharType="end"/>
    </w:r>
    <w:r>
      <w:rPr>
        <w:b/>
        <w:sz w:val="18"/>
      </w:rPr>
      <w:tab/>
    </w:r>
    <w:r>
      <w:t>GE.23-02011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C1FB" w14:textId="0DC7B369" w:rsidR="00000000" w:rsidRDefault="002E2721" w:rsidP="007D339F">
    <w:pPr>
      <w:pStyle w:val="Pieddepage"/>
      <w:tabs>
        <w:tab w:val="right" w:pos="9638"/>
      </w:tabs>
    </w:pPr>
    <w:r>
      <w:t>GE.23-02011</w:t>
    </w:r>
    <w:r>
      <w:tab/>
    </w:r>
    <w:r w:rsidRPr="002E2721">
      <w:rPr>
        <w:b/>
        <w:sz w:val="18"/>
      </w:rPr>
      <w:fldChar w:fldCharType="begin"/>
    </w:r>
    <w:r w:rsidRPr="002E2721">
      <w:rPr>
        <w:b/>
        <w:sz w:val="18"/>
      </w:rPr>
      <w:instrText xml:space="preserve"> PAGE  \* MERGEFORMAT </w:instrText>
    </w:r>
    <w:r w:rsidRPr="002E2721">
      <w:rPr>
        <w:b/>
        <w:sz w:val="18"/>
      </w:rPr>
      <w:fldChar w:fldCharType="separate"/>
    </w:r>
    <w:r w:rsidRPr="002E2721">
      <w:rPr>
        <w:b/>
        <w:noProof/>
        <w:sz w:val="18"/>
      </w:rPr>
      <w:t>3</w:t>
    </w:r>
    <w:r w:rsidRPr="002E27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53F7" w14:textId="5217ED89" w:rsidR="007F20FA" w:rsidRPr="002E2721" w:rsidRDefault="002E2721" w:rsidP="002E272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9EB808" wp14:editId="2312DAF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23-02011  (F)</w:t>
    </w:r>
    <w:r>
      <w:rPr>
        <w:noProof/>
        <w:sz w:val="20"/>
      </w:rPr>
      <w:drawing>
        <wp:anchor distT="0" distB="0" distL="114300" distR="114300" simplePos="0" relativeHeight="251660288" behindDoc="0" locked="0" layoutInCell="1" allowOverlap="1" wp14:anchorId="1B796D16" wp14:editId="25178E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220223    220223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742C" w14:textId="77777777" w:rsidR="00DF1F86" w:rsidRPr="00AC3823" w:rsidRDefault="00DF1F86" w:rsidP="00AC3823">
      <w:pPr>
        <w:pStyle w:val="Pieddepage"/>
        <w:tabs>
          <w:tab w:val="right" w:pos="2155"/>
        </w:tabs>
        <w:spacing w:after="80" w:line="240" w:lineRule="atLeast"/>
        <w:ind w:left="680"/>
        <w:rPr>
          <w:u w:val="single"/>
        </w:rPr>
      </w:pPr>
      <w:r>
        <w:rPr>
          <w:u w:val="single"/>
        </w:rPr>
        <w:tab/>
      </w:r>
    </w:p>
  </w:footnote>
  <w:footnote w:type="continuationSeparator" w:id="0">
    <w:p w14:paraId="12A9890D" w14:textId="77777777" w:rsidR="00DF1F86" w:rsidRPr="00AC3823" w:rsidRDefault="00DF1F86" w:rsidP="00AC3823">
      <w:pPr>
        <w:pStyle w:val="Pieddepage"/>
        <w:tabs>
          <w:tab w:val="right" w:pos="2155"/>
        </w:tabs>
        <w:spacing w:after="80" w:line="240" w:lineRule="atLeast"/>
        <w:ind w:left="680"/>
        <w:rPr>
          <w:u w:val="single"/>
        </w:rPr>
      </w:pPr>
      <w:r>
        <w:rPr>
          <w:u w:val="single"/>
        </w:rPr>
        <w:tab/>
      </w:r>
    </w:p>
  </w:footnote>
  <w:footnote w:type="continuationNotice" w:id="1">
    <w:p w14:paraId="24F30DB3" w14:textId="77777777" w:rsidR="00DF1F86" w:rsidRPr="00AC3823" w:rsidRDefault="00DF1F86">
      <w:pPr>
        <w:spacing w:line="240" w:lineRule="auto"/>
        <w:rPr>
          <w:sz w:val="2"/>
          <w:szCs w:val="2"/>
        </w:rPr>
      </w:pPr>
    </w:p>
  </w:footnote>
  <w:footnote w:id="2">
    <w:p w14:paraId="280C0565" w14:textId="4D4678B3" w:rsidR="007D339F" w:rsidRPr="007D339F" w:rsidRDefault="007D339F">
      <w:pPr>
        <w:pStyle w:val="Notedebasdepage"/>
      </w:pPr>
      <w:r>
        <w:rPr>
          <w:rStyle w:val="Appelnotedebasdep"/>
        </w:rPr>
        <w:tab/>
      </w:r>
      <w:r w:rsidRPr="007D339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r>
        <w:rPr>
          <w:lang w:val="fr-FR"/>
        </w:rPr>
        <w:t>.</w:t>
      </w:r>
    </w:p>
  </w:footnote>
  <w:footnote w:id="3">
    <w:p w14:paraId="510764D8" w14:textId="553DAED4" w:rsidR="007D339F" w:rsidRPr="008E7BC8" w:rsidRDefault="007D339F" w:rsidP="007D339F">
      <w:pPr>
        <w:pStyle w:val="Notedebasdepage"/>
        <w:rPr>
          <w:lang w:val="fr-FR"/>
        </w:rPr>
      </w:pPr>
    </w:p>
  </w:footnote>
  <w:footnote w:id="4">
    <w:p w14:paraId="38DEB0E0" w14:textId="512227B2" w:rsidR="00CF3FB5" w:rsidRPr="00CF3FB5" w:rsidRDefault="00CF3FB5">
      <w:pPr>
        <w:pStyle w:val="Notedebasdepage"/>
      </w:pPr>
      <w:r>
        <w:rPr>
          <w:rStyle w:val="Appelnotedebasdep"/>
        </w:rPr>
        <w:tab/>
      </w:r>
      <w:r w:rsidRPr="00CF3FB5">
        <w:rPr>
          <w:rStyle w:val="Appelnotedebasdep"/>
          <w:sz w:val="20"/>
          <w:vertAlign w:val="baseline"/>
        </w:rPr>
        <w:t>*</w:t>
      </w:r>
      <w:r>
        <w:rPr>
          <w:rStyle w:val="Appelnotedebasdep"/>
          <w:sz w:val="20"/>
          <w:vertAlign w:val="baseline"/>
        </w:rPr>
        <w:tab/>
      </w:r>
      <w:r w:rsidRPr="007D339F">
        <w:rPr>
          <w:szCs w:val="18"/>
          <w:lang w:val="fr-FR"/>
        </w:rPr>
        <w:t>Les limites de puissance reposent sur la puissance nominale continue maximale pour les véhicules à propulsion électrique et sur la puissance maximale nette pour les véhicules à propulsion par moteur à combustion.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C819" w14:textId="471E38E1" w:rsidR="002E2721" w:rsidRPr="002E2721" w:rsidRDefault="002E2721">
    <w:pPr>
      <w:pStyle w:val="En-tte"/>
    </w:pPr>
    <w:fldSimple w:instr=" TITLE  \* MERGEFORMAT ">
      <w:r w:rsidR="00E336D1">
        <w:t>ECE/TRANS/WP.29/GRE/2023/4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23E5" w14:textId="52CB02C1" w:rsidR="00000000" w:rsidRDefault="002E2721" w:rsidP="007D339F">
    <w:pPr>
      <w:pStyle w:val="En-tte"/>
      <w:jc w:val="right"/>
    </w:pPr>
    <w:fldSimple w:instr=" TITLE  \* MERGEFORMAT ">
      <w:r w:rsidR="00E336D1">
        <w:t>ECE/TRANS/WP.29/GRE/2023/4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49613700">
    <w:abstractNumId w:val="13"/>
  </w:num>
  <w:num w:numId="2" w16cid:durableId="265816714">
    <w:abstractNumId w:val="12"/>
  </w:num>
  <w:num w:numId="3" w16cid:durableId="1835297810">
    <w:abstractNumId w:val="11"/>
  </w:num>
  <w:num w:numId="4" w16cid:durableId="532499149">
    <w:abstractNumId w:val="8"/>
  </w:num>
  <w:num w:numId="5" w16cid:durableId="295794725">
    <w:abstractNumId w:val="3"/>
  </w:num>
  <w:num w:numId="6" w16cid:durableId="1086344790">
    <w:abstractNumId w:val="2"/>
  </w:num>
  <w:num w:numId="7" w16cid:durableId="1592155284">
    <w:abstractNumId w:val="1"/>
  </w:num>
  <w:num w:numId="8" w16cid:durableId="744111850">
    <w:abstractNumId w:val="0"/>
  </w:num>
  <w:num w:numId="9" w16cid:durableId="1303383007">
    <w:abstractNumId w:val="9"/>
  </w:num>
  <w:num w:numId="10" w16cid:durableId="1933934181">
    <w:abstractNumId w:val="7"/>
  </w:num>
  <w:num w:numId="11" w16cid:durableId="1477186804">
    <w:abstractNumId w:val="6"/>
  </w:num>
  <w:num w:numId="12" w16cid:durableId="1854800939">
    <w:abstractNumId w:val="5"/>
  </w:num>
  <w:num w:numId="13" w16cid:durableId="1810629673">
    <w:abstractNumId w:val="4"/>
  </w:num>
  <w:num w:numId="14" w16cid:durableId="1905291772">
    <w:abstractNumId w:val="13"/>
  </w:num>
  <w:num w:numId="15" w16cid:durableId="1039159626">
    <w:abstractNumId w:val="12"/>
  </w:num>
  <w:num w:numId="16" w16cid:durableId="513153517">
    <w:abstractNumId w:val="11"/>
  </w:num>
  <w:num w:numId="17" w16cid:durableId="1199706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8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E2721"/>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D339F"/>
    <w:rsid w:val="007F20FA"/>
    <w:rsid w:val="0080684C"/>
    <w:rsid w:val="008606B9"/>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F3FB5"/>
    <w:rsid w:val="00D3439C"/>
    <w:rsid w:val="00D7622E"/>
    <w:rsid w:val="00DB1831"/>
    <w:rsid w:val="00DD3BFD"/>
    <w:rsid w:val="00DF1F86"/>
    <w:rsid w:val="00DF6678"/>
    <w:rsid w:val="00E0299A"/>
    <w:rsid w:val="00E336D1"/>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79185"/>
  <w15:docId w15:val="{F9465FE7-C3ED-442E-ABF9-822857E6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7D339F"/>
    <w:rPr>
      <w:rFonts w:ascii="Times New Roman" w:eastAsiaTheme="minorHAnsi" w:hAnsi="Times New Roman" w:cs="Times New Roman"/>
      <w:b/>
      <w:sz w:val="28"/>
      <w:szCs w:val="20"/>
      <w:lang w:eastAsia="en-US"/>
    </w:rPr>
  </w:style>
  <w:style w:type="character" w:customStyle="1" w:styleId="H1GChar">
    <w:name w:val="_ H_1_G Char"/>
    <w:link w:val="H1G"/>
    <w:rsid w:val="007D339F"/>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7D339F"/>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7D339F"/>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7D339F"/>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3128</Words>
  <Characters>15755</Characters>
  <Application>Microsoft Office Word</Application>
  <DocSecurity>0</DocSecurity>
  <Lines>341</Lines>
  <Paragraphs>152</Paragraphs>
  <ScaleCrop>false</ScaleCrop>
  <HeadingPairs>
    <vt:vector size="2" baseType="variant">
      <vt:variant>
        <vt:lpstr>Titre</vt:lpstr>
      </vt:variant>
      <vt:variant>
        <vt:i4>1</vt:i4>
      </vt:variant>
    </vt:vector>
  </HeadingPairs>
  <TitlesOfParts>
    <vt:vector size="1" baseType="lpstr">
      <vt:lpstr>ECE/TRANS/WP.29/GRE/2023/4</vt:lpstr>
    </vt:vector>
  </TitlesOfParts>
  <Company>DCM</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ECE/TRANS/WP.29/GRE/2023/4</dc:title>
  <dc:subject/>
  <dc:creator>Christine CHAUTAGNAT</dc:creator>
  <cp:keywords/>
  <cp:lastModifiedBy>Christine CHAUTAGNAT</cp:lastModifiedBy>
  <cp:revision>3</cp:revision>
  <cp:lastPrinted>2023-02-22T14:49:00Z</cp:lastPrinted>
  <dcterms:created xsi:type="dcterms:W3CDTF">2023-02-22T14:49:00Z</dcterms:created>
  <dcterms:modified xsi:type="dcterms:W3CDTF">2023-02-22T14:50:00Z</dcterms:modified>
</cp:coreProperties>
</file>