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ADB49FD" w14:textId="77777777" w:rsidTr="00C97039">
        <w:trPr>
          <w:trHeight w:hRule="exact" w:val="851"/>
        </w:trPr>
        <w:tc>
          <w:tcPr>
            <w:tcW w:w="1276" w:type="dxa"/>
            <w:tcBorders>
              <w:bottom w:val="single" w:sz="4" w:space="0" w:color="auto"/>
            </w:tcBorders>
          </w:tcPr>
          <w:p w14:paraId="1ABE0358" w14:textId="77777777" w:rsidR="00F35BAF" w:rsidRPr="00DB58B5" w:rsidRDefault="00F35BAF" w:rsidP="00FC5283"/>
        </w:tc>
        <w:tc>
          <w:tcPr>
            <w:tcW w:w="2268" w:type="dxa"/>
            <w:tcBorders>
              <w:bottom w:val="single" w:sz="4" w:space="0" w:color="auto"/>
            </w:tcBorders>
            <w:vAlign w:val="bottom"/>
          </w:tcPr>
          <w:p w14:paraId="069318DF"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42DC494" w14:textId="43725726" w:rsidR="00F35BAF" w:rsidRPr="00DB58B5" w:rsidRDefault="00FC5283" w:rsidP="00FC5283">
            <w:pPr>
              <w:jc w:val="right"/>
            </w:pPr>
            <w:r w:rsidRPr="00FC5283">
              <w:rPr>
                <w:sz w:val="40"/>
              </w:rPr>
              <w:t>ECE</w:t>
            </w:r>
            <w:r>
              <w:t>/TRANS/WP.29/GRE/2023/3</w:t>
            </w:r>
          </w:p>
        </w:tc>
      </w:tr>
      <w:tr w:rsidR="00F35BAF" w:rsidRPr="00DB58B5" w14:paraId="4059AFDF" w14:textId="77777777" w:rsidTr="00C97039">
        <w:trPr>
          <w:trHeight w:hRule="exact" w:val="2835"/>
        </w:trPr>
        <w:tc>
          <w:tcPr>
            <w:tcW w:w="1276" w:type="dxa"/>
            <w:tcBorders>
              <w:top w:val="single" w:sz="4" w:space="0" w:color="auto"/>
              <w:bottom w:val="single" w:sz="12" w:space="0" w:color="auto"/>
            </w:tcBorders>
          </w:tcPr>
          <w:p w14:paraId="49B26226" w14:textId="77777777" w:rsidR="00F35BAF" w:rsidRPr="00DB58B5" w:rsidRDefault="00F35BAF" w:rsidP="00C97039">
            <w:pPr>
              <w:spacing w:before="120"/>
              <w:jc w:val="center"/>
            </w:pPr>
            <w:r>
              <w:rPr>
                <w:noProof/>
                <w:lang w:eastAsia="fr-CH"/>
              </w:rPr>
              <w:drawing>
                <wp:inline distT="0" distB="0" distL="0" distR="0" wp14:anchorId="65EEE265" wp14:editId="18702C7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B6C33BB"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78BF389" w14:textId="77777777" w:rsidR="00F35BAF" w:rsidRDefault="00FC5283" w:rsidP="00C97039">
            <w:pPr>
              <w:spacing w:before="240"/>
            </w:pPr>
            <w:proofErr w:type="spellStart"/>
            <w:r>
              <w:t>Distr</w:t>
            </w:r>
            <w:proofErr w:type="spellEnd"/>
            <w:r>
              <w:t>. générale</w:t>
            </w:r>
          </w:p>
          <w:p w14:paraId="53FCD229" w14:textId="77777777" w:rsidR="00FC5283" w:rsidRDefault="00FC5283" w:rsidP="00FC5283">
            <w:pPr>
              <w:spacing w:line="240" w:lineRule="exact"/>
            </w:pPr>
            <w:r>
              <w:t>6 février 2023</w:t>
            </w:r>
          </w:p>
          <w:p w14:paraId="7242F0F1" w14:textId="77777777" w:rsidR="00FC5283" w:rsidRDefault="00FC5283" w:rsidP="00FC5283">
            <w:pPr>
              <w:spacing w:line="240" w:lineRule="exact"/>
            </w:pPr>
            <w:r>
              <w:t>Français</w:t>
            </w:r>
          </w:p>
          <w:p w14:paraId="6109644C" w14:textId="75E00FF2" w:rsidR="00FC5283" w:rsidRPr="00DB58B5" w:rsidRDefault="00FC5283" w:rsidP="00FC5283">
            <w:pPr>
              <w:spacing w:line="240" w:lineRule="exact"/>
            </w:pPr>
            <w:r>
              <w:t>Original : anglais</w:t>
            </w:r>
          </w:p>
        </w:tc>
      </w:tr>
    </w:tbl>
    <w:p w14:paraId="4BBCC5F1" w14:textId="57235B07" w:rsidR="007F20FA" w:rsidRPr="000312C0" w:rsidRDefault="007F20FA" w:rsidP="007F20FA">
      <w:pPr>
        <w:spacing w:before="120"/>
        <w:rPr>
          <w:b/>
          <w:sz w:val="28"/>
          <w:szCs w:val="28"/>
        </w:rPr>
      </w:pPr>
      <w:r w:rsidRPr="000312C0">
        <w:rPr>
          <w:b/>
          <w:sz w:val="28"/>
          <w:szCs w:val="28"/>
        </w:rPr>
        <w:t>Commission économique pour l</w:t>
      </w:r>
      <w:r w:rsidR="00FC5283">
        <w:rPr>
          <w:b/>
          <w:sz w:val="28"/>
          <w:szCs w:val="28"/>
        </w:rPr>
        <w:t>’</w:t>
      </w:r>
      <w:r w:rsidRPr="000312C0">
        <w:rPr>
          <w:b/>
          <w:sz w:val="28"/>
          <w:szCs w:val="28"/>
        </w:rPr>
        <w:t>Europe</w:t>
      </w:r>
    </w:p>
    <w:p w14:paraId="240296C7" w14:textId="77777777" w:rsidR="007F20FA" w:rsidRDefault="007F20FA" w:rsidP="007F20FA">
      <w:pPr>
        <w:spacing w:before="120"/>
        <w:rPr>
          <w:sz w:val="28"/>
          <w:szCs w:val="28"/>
        </w:rPr>
      </w:pPr>
      <w:r w:rsidRPr="00685843">
        <w:rPr>
          <w:sz w:val="28"/>
          <w:szCs w:val="28"/>
        </w:rPr>
        <w:t>Comité des transports intérieurs</w:t>
      </w:r>
    </w:p>
    <w:p w14:paraId="5C0D972F" w14:textId="6BA1C6BA" w:rsidR="00FC5283" w:rsidRDefault="00FC5283" w:rsidP="00AF0CB5">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106DD51F" w14:textId="302E68C8" w:rsidR="00FC5283" w:rsidRDefault="00FC5283" w:rsidP="00257168">
      <w:pPr>
        <w:spacing w:before="120" w:after="120" w:line="240" w:lineRule="exact"/>
        <w:rPr>
          <w:b/>
        </w:rPr>
      </w:pPr>
      <w:r>
        <w:rPr>
          <w:b/>
        </w:rPr>
        <w:t>Groupe de travail de l’éclairage et de la signalisation lumineuse</w:t>
      </w:r>
    </w:p>
    <w:p w14:paraId="1C075648" w14:textId="77777777" w:rsidR="00FC5283" w:rsidRPr="00643089" w:rsidRDefault="00FC5283" w:rsidP="00FC5283">
      <w:pPr>
        <w:ind w:right="1134"/>
        <w:rPr>
          <w:b/>
          <w:lang w:val="fr-FR"/>
        </w:rPr>
      </w:pPr>
      <w:r w:rsidRPr="00643089">
        <w:rPr>
          <w:b/>
          <w:bCs/>
          <w:lang w:val="fr-FR"/>
        </w:rPr>
        <w:t>Quatre-vingt-huitième session</w:t>
      </w:r>
    </w:p>
    <w:p w14:paraId="6085C79E" w14:textId="77777777" w:rsidR="00FC5283" w:rsidRPr="00643089" w:rsidRDefault="00FC5283" w:rsidP="00FC5283">
      <w:pPr>
        <w:ind w:right="1134"/>
        <w:rPr>
          <w:lang w:val="fr-FR"/>
        </w:rPr>
      </w:pPr>
      <w:r w:rsidRPr="00643089">
        <w:rPr>
          <w:lang w:val="fr-FR"/>
        </w:rPr>
        <w:t>Genève, 25-28 avril 2023</w:t>
      </w:r>
    </w:p>
    <w:p w14:paraId="0747F2D6" w14:textId="04372A22" w:rsidR="00FC5283" w:rsidRPr="00643089" w:rsidRDefault="00FC5283" w:rsidP="00FC5283">
      <w:pPr>
        <w:ind w:right="1134"/>
        <w:rPr>
          <w:bCs/>
          <w:lang w:val="fr-FR"/>
        </w:rPr>
      </w:pPr>
      <w:r w:rsidRPr="00643089">
        <w:rPr>
          <w:lang w:val="fr-FR"/>
        </w:rPr>
        <w:t>Point 4 de l</w:t>
      </w:r>
      <w:r>
        <w:rPr>
          <w:lang w:val="fr-FR"/>
        </w:rPr>
        <w:t>’</w:t>
      </w:r>
      <w:r w:rsidRPr="00643089">
        <w:rPr>
          <w:lang w:val="fr-FR"/>
        </w:rPr>
        <w:t>ordre du jour provisoire</w:t>
      </w:r>
    </w:p>
    <w:p w14:paraId="3C267E0C" w14:textId="71C16A96" w:rsidR="00F9573C" w:rsidRDefault="00FC5283" w:rsidP="00FC5283">
      <w:pPr>
        <w:rPr>
          <w:b/>
          <w:bCs/>
          <w:lang w:val="fr-FR"/>
        </w:rPr>
      </w:pPr>
      <w:r w:rsidRPr="00643089">
        <w:rPr>
          <w:b/>
          <w:bCs/>
          <w:lang w:val="fr-FR"/>
        </w:rPr>
        <w:t>Simplification des Règlements ONU relatifs à l</w:t>
      </w:r>
      <w:r>
        <w:rPr>
          <w:b/>
          <w:bCs/>
          <w:lang w:val="fr-FR"/>
        </w:rPr>
        <w:t>’</w:t>
      </w:r>
      <w:r w:rsidRPr="00643089">
        <w:rPr>
          <w:b/>
          <w:bCs/>
          <w:lang w:val="fr-FR"/>
        </w:rPr>
        <w:t xml:space="preserve">éclairage </w:t>
      </w:r>
      <w:r>
        <w:rPr>
          <w:b/>
          <w:bCs/>
          <w:lang w:val="fr-FR"/>
        </w:rPr>
        <w:br/>
      </w:r>
      <w:r w:rsidRPr="00643089">
        <w:rPr>
          <w:b/>
          <w:bCs/>
          <w:lang w:val="fr-FR"/>
        </w:rPr>
        <w:t>et à la signalisation lumineuse</w:t>
      </w:r>
    </w:p>
    <w:p w14:paraId="3B4B672D" w14:textId="751BFBF2" w:rsidR="00FC5283" w:rsidRPr="00643089" w:rsidRDefault="00FC5283" w:rsidP="00FC5283">
      <w:pPr>
        <w:pStyle w:val="HChG"/>
        <w:rPr>
          <w:lang w:val="fr-FR"/>
        </w:rPr>
      </w:pPr>
      <w:r w:rsidRPr="00643089">
        <w:rPr>
          <w:lang w:val="fr-FR"/>
        </w:rPr>
        <w:tab/>
      </w:r>
      <w:r w:rsidRPr="00643089">
        <w:rPr>
          <w:lang w:val="fr-FR"/>
        </w:rPr>
        <w:tab/>
        <w:t>Proposition de nouvelle série [09] d</w:t>
      </w:r>
      <w:r>
        <w:rPr>
          <w:lang w:val="fr-FR"/>
        </w:rPr>
        <w:t>’</w:t>
      </w:r>
      <w:r w:rsidRPr="00643089">
        <w:rPr>
          <w:lang w:val="fr-FR"/>
        </w:rPr>
        <w:t xml:space="preserve">amendements </w:t>
      </w:r>
      <w:r>
        <w:rPr>
          <w:lang w:val="fr-FR"/>
        </w:rPr>
        <w:br/>
      </w:r>
      <w:r w:rsidRPr="00643089">
        <w:rPr>
          <w:lang w:val="fr-FR"/>
        </w:rPr>
        <w:t xml:space="preserve">au Règlement ONU </w:t>
      </w:r>
      <w:r w:rsidR="000E7450" w:rsidRPr="000E7450">
        <w:rPr>
          <w:rFonts w:eastAsia="MS Mincho"/>
          <w:szCs w:val="22"/>
          <w:lang w:val="fr-FR"/>
        </w:rPr>
        <w:t>n</w:t>
      </w:r>
      <w:r w:rsidR="000E7450" w:rsidRPr="000E7450">
        <w:rPr>
          <w:rFonts w:eastAsia="MS Mincho"/>
          <w:szCs w:val="22"/>
          <w:vertAlign w:val="superscript"/>
          <w:lang w:val="fr-FR"/>
        </w:rPr>
        <w:t>o</w:t>
      </w:r>
      <w:r w:rsidR="000E7450">
        <w:rPr>
          <w:lang w:val="fr-FR"/>
        </w:rPr>
        <w:t> </w:t>
      </w:r>
      <w:r w:rsidRPr="00643089">
        <w:rPr>
          <w:lang w:val="fr-FR"/>
        </w:rPr>
        <w:t>48</w:t>
      </w:r>
    </w:p>
    <w:p w14:paraId="56C1EFEE" w14:textId="05507FA0" w:rsidR="00FC5283" w:rsidRPr="00643089" w:rsidRDefault="00FC5283" w:rsidP="00FC5283">
      <w:pPr>
        <w:pStyle w:val="H1G"/>
        <w:rPr>
          <w:szCs w:val="24"/>
          <w:lang w:val="fr-FR"/>
        </w:rPr>
      </w:pPr>
      <w:r w:rsidRPr="00643089">
        <w:rPr>
          <w:lang w:val="fr-FR"/>
        </w:rPr>
        <w:tab/>
      </w:r>
      <w:r w:rsidRPr="00643089">
        <w:rPr>
          <w:lang w:val="fr-FR"/>
        </w:rPr>
        <w:tab/>
        <w:t xml:space="preserve">Communication du groupe de travail </w:t>
      </w:r>
      <w:r w:rsidRPr="00FC5283">
        <w:t>informel</w:t>
      </w:r>
      <w:r w:rsidRPr="00643089">
        <w:rPr>
          <w:lang w:val="fr-FR"/>
        </w:rPr>
        <w:t xml:space="preserve"> de la simplification </w:t>
      </w:r>
      <w:r>
        <w:rPr>
          <w:lang w:val="fr-FR"/>
        </w:rPr>
        <w:br/>
      </w:r>
      <w:r w:rsidRPr="00643089">
        <w:rPr>
          <w:lang w:val="fr-FR"/>
        </w:rPr>
        <w:t>des Règlements relatifs à l</w:t>
      </w:r>
      <w:r>
        <w:rPr>
          <w:lang w:val="fr-FR"/>
        </w:rPr>
        <w:t>’</w:t>
      </w:r>
      <w:r w:rsidRPr="00643089">
        <w:rPr>
          <w:lang w:val="fr-FR"/>
        </w:rPr>
        <w:t>éclairage et à la signalisation lumineuse</w:t>
      </w:r>
      <w:r w:rsidRPr="00FC5283">
        <w:rPr>
          <w:b w:val="0"/>
          <w:bCs/>
          <w:sz w:val="20"/>
          <w:lang w:val="fr-FR"/>
        </w:rPr>
        <w:t>*</w:t>
      </w:r>
    </w:p>
    <w:p w14:paraId="5593CD48" w14:textId="1366FCE0" w:rsidR="00FC5283" w:rsidRDefault="00FC5283" w:rsidP="00FC5283">
      <w:pPr>
        <w:pStyle w:val="SingleTxtG"/>
        <w:ind w:firstLine="567"/>
        <w:rPr>
          <w:lang w:val="fr-FR"/>
        </w:rPr>
      </w:pPr>
      <w:r w:rsidRPr="00643089">
        <w:rPr>
          <w:lang w:val="fr-FR"/>
        </w:rPr>
        <w:footnoteReference w:customMarkFollows="1" w:id="2"/>
        <w:t>Le texte ci-après a été établi par le groupe de travail informel de la simplification des Règlements relatifs à l</w:t>
      </w:r>
      <w:r>
        <w:rPr>
          <w:lang w:val="fr-FR"/>
        </w:rPr>
        <w:t>’</w:t>
      </w:r>
      <w:r w:rsidRPr="00643089">
        <w:rPr>
          <w:lang w:val="fr-FR"/>
        </w:rPr>
        <w:t>éclairage et à la signalisation lumineuse (groupe SLR) comme suite aux débats tenus à la quatre-vingt-septième session du Groupe de travail de l</w:t>
      </w:r>
      <w:r>
        <w:rPr>
          <w:lang w:val="fr-FR"/>
        </w:rPr>
        <w:t>’</w:t>
      </w:r>
      <w:r w:rsidRPr="00643089">
        <w:rPr>
          <w:lang w:val="fr-FR"/>
        </w:rPr>
        <w:t>éclairage et de la signalisation lumineuse (GRE) (ECE/TRANS/WP.29/GRE/87, par.</w:t>
      </w:r>
      <w:r>
        <w:rPr>
          <w:lang w:val="fr-FR"/>
        </w:rPr>
        <w:t> </w:t>
      </w:r>
      <w:r w:rsidRPr="00643089">
        <w:rPr>
          <w:lang w:val="fr-FR"/>
        </w:rPr>
        <w:t xml:space="preserve">12). La présente proposition, fondée sur le document informel GRE-87-09, vise à </w:t>
      </w:r>
      <w:r>
        <w:rPr>
          <w:lang w:val="fr-FR"/>
        </w:rPr>
        <w:t>interdire progressivement l’installation d’anciens dispositifs d’éclairage ou de signalisation lumineuse</w:t>
      </w:r>
      <w:r w:rsidRPr="00643089">
        <w:rPr>
          <w:lang w:val="fr-FR"/>
        </w:rPr>
        <w:t>. Les modifications qu</w:t>
      </w:r>
      <w:r>
        <w:rPr>
          <w:lang w:val="fr-FR"/>
        </w:rPr>
        <w:t>’</w:t>
      </w:r>
      <w:r w:rsidRPr="00643089">
        <w:rPr>
          <w:lang w:val="fr-FR"/>
        </w:rPr>
        <w:t>il est proposé d</w:t>
      </w:r>
      <w:r>
        <w:rPr>
          <w:lang w:val="fr-FR"/>
        </w:rPr>
        <w:t>’</w:t>
      </w:r>
      <w:r w:rsidRPr="00643089">
        <w:rPr>
          <w:lang w:val="fr-FR"/>
        </w:rPr>
        <w:t xml:space="preserve">apporter au texte actuel du Règlement ONU </w:t>
      </w:r>
      <w:r w:rsidRPr="00FC5283">
        <w:rPr>
          <w:rFonts w:eastAsia="MS Mincho"/>
          <w:szCs w:val="22"/>
          <w:lang w:val="fr-FR"/>
        </w:rPr>
        <w:t>n</w:t>
      </w:r>
      <w:r w:rsidRPr="00FC5283">
        <w:rPr>
          <w:rFonts w:eastAsia="MS Mincho"/>
          <w:szCs w:val="22"/>
          <w:vertAlign w:val="superscript"/>
          <w:lang w:val="fr-FR"/>
        </w:rPr>
        <w:t>o</w:t>
      </w:r>
      <w:r>
        <w:rPr>
          <w:lang w:val="fr-FR"/>
        </w:rPr>
        <w:t> </w:t>
      </w:r>
      <w:r w:rsidRPr="00643089">
        <w:rPr>
          <w:lang w:val="fr-FR"/>
        </w:rPr>
        <w:t>48 figurent en caractères gras pour les ajouts et biffés pour les suppressions.</w:t>
      </w:r>
    </w:p>
    <w:p w14:paraId="72B53305" w14:textId="77777777" w:rsidR="00FC5283" w:rsidRDefault="00FC5283">
      <w:pPr>
        <w:suppressAutoHyphens w:val="0"/>
        <w:kinsoku/>
        <w:overflowPunct/>
        <w:autoSpaceDE/>
        <w:autoSpaceDN/>
        <w:adjustRightInd/>
        <w:snapToGrid/>
        <w:spacing w:after="200" w:line="276" w:lineRule="auto"/>
        <w:rPr>
          <w:lang w:val="fr-FR"/>
        </w:rPr>
      </w:pPr>
      <w:r>
        <w:rPr>
          <w:lang w:val="fr-FR"/>
        </w:rPr>
        <w:br w:type="page"/>
      </w:r>
    </w:p>
    <w:p w14:paraId="79AD3A24" w14:textId="77777777" w:rsidR="00FC5283" w:rsidRPr="00643089" w:rsidRDefault="00FC5283" w:rsidP="00FC5283">
      <w:pPr>
        <w:pStyle w:val="HChG"/>
        <w:rPr>
          <w:lang w:val="fr-FR"/>
        </w:rPr>
      </w:pPr>
      <w:r>
        <w:rPr>
          <w:lang w:val="fr-FR"/>
        </w:rPr>
        <w:lastRenderedPageBreak/>
        <w:tab/>
      </w:r>
      <w:r w:rsidRPr="00643089">
        <w:rPr>
          <w:lang w:val="fr-FR"/>
        </w:rPr>
        <w:t>I.</w:t>
      </w:r>
      <w:r w:rsidRPr="00643089">
        <w:rPr>
          <w:lang w:val="fr-FR"/>
        </w:rPr>
        <w:tab/>
      </w:r>
      <w:r w:rsidRPr="00FC5283">
        <w:t>Proposition</w:t>
      </w:r>
    </w:p>
    <w:p w14:paraId="059C62E7" w14:textId="23073555" w:rsidR="00FC5283" w:rsidRPr="00643089" w:rsidRDefault="00FC5283" w:rsidP="00FC5283">
      <w:pPr>
        <w:spacing w:after="120"/>
        <w:ind w:left="2268" w:right="1134" w:hanging="1134"/>
        <w:rPr>
          <w:iCs/>
          <w:lang w:val="fr-FR"/>
        </w:rPr>
      </w:pPr>
      <w:r w:rsidRPr="00643089">
        <w:rPr>
          <w:i/>
          <w:iCs/>
          <w:lang w:val="fr-FR"/>
        </w:rPr>
        <w:t>Table des matières, annexes, annexe 7</w:t>
      </w:r>
      <w:r w:rsidRPr="00FC5283">
        <w:rPr>
          <w:lang w:val="fr-FR"/>
        </w:rPr>
        <w:t>,</w:t>
      </w:r>
      <w:r w:rsidRPr="00643089">
        <w:rPr>
          <w:i/>
          <w:iCs/>
          <w:lang w:val="fr-FR"/>
        </w:rPr>
        <w:t xml:space="preserve"> </w:t>
      </w:r>
      <w:r w:rsidRPr="00FC5283">
        <w:rPr>
          <w:lang w:val="fr-FR"/>
        </w:rPr>
        <w:t>lire</w:t>
      </w:r>
      <w:r w:rsidRPr="00643089">
        <w:rPr>
          <w:i/>
          <w:iCs/>
          <w:lang w:val="fr-FR"/>
        </w:rPr>
        <w:t xml:space="preserve"> </w:t>
      </w:r>
      <w:r w:rsidRPr="00FC5283">
        <w:rPr>
          <w:lang w:val="fr-FR"/>
        </w:rPr>
        <w:t>:</w:t>
      </w:r>
    </w:p>
    <w:p w14:paraId="5B8AFA14" w14:textId="505B4499" w:rsidR="00FC5283" w:rsidRPr="00643089" w:rsidRDefault="00FC5283" w:rsidP="00FC5283">
      <w:pPr>
        <w:tabs>
          <w:tab w:val="right" w:pos="850"/>
          <w:tab w:val="left" w:pos="1134"/>
          <w:tab w:val="left" w:pos="1559"/>
          <w:tab w:val="left" w:pos="1984"/>
          <w:tab w:val="left" w:leader="dot" w:pos="8929"/>
        </w:tabs>
        <w:spacing w:after="120"/>
        <w:ind w:left="1128" w:right="1134" w:hanging="1128"/>
        <w:jc w:val="both"/>
        <w:rPr>
          <w:lang w:val="fr-FR"/>
        </w:rPr>
      </w:pPr>
      <w:r w:rsidRPr="00643089">
        <w:rPr>
          <w:lang w:val="fr-FR"/>
        </w:rPr>
        <w:tab/>
        <w:t>« 7</w:t>
      </w:r>
      <w:r w:rsidRPr="00643089">
        <w:rPr>
          <w:lang w:val="fr-FR"/>
        </w:rPr>
        <w:tab/>
        <w:t>Indication de l</w:t>
      </w:r>
      <w:r>
        <w:rPr>
          <w:lang w:val="fr-FR"/>
        </w:rPr>
        <w:t>’</w:t>
      </w:r>
      <w:r w:rsidRPr="00643089">
        <w:rPr>
          <w:lang w:val="fr-FR"/>
        </w:rPr>
        <w:t>inclinaison vers le bas de la coupure du faisceau de croisement mentionnée au paragraphe 6.2.6.1.1 et de l</w:t>
      </w:r>
      <w:r>
        <w:rPr>
          <w:lang w:val="fr-FR"/>
        </w:rPr>
        <w:t>’</w:t>
      </w:r>
      <w:r w:rsidRPr="00643089">
        <w:rPr>
          <w:lang w:val="fr-FR"/>
        </w:rPr>
        <w:t>inclinaison vers le bas de la ligne de coupure du feu de brouillard avant mentionnée au paragraphe 6.3.6.1</w:t>
      </w:r>
      <w:r w:rsidRPr="008D1255">
        <w:rPr>
          <w:strike/>
          <w:lang w:val="fr-FR"/>
        </w:rPr>
        <w:t>.</w:t>
      </w:r>
      <w:r w:rsidRPr="00643089">
        <w:rPr>
          <w:strike/>
          <w:lang w:val="fr-FR"/>
        </w:rPr>
        <w:t>2</w:t>
      </w:r>
      <w:r w:rsidRPr="00643089">
        <w:rPr>
          <w:lang w:val="fr-FR"/>
        </w:rPr>
        <w:t xml:space="preserve"> du présent Règlement. ».</w:t>
      </w:r>
    </w:p>
    <w:p w14:paraId="7DA8BA03" w14:textId="77777777" w:rsidR="00FC5283" w:rsidRPr="00643089" w:rsidRDefault="00FC5283" w:rsidP="00FC5283">
      <w:pPr>
        <w:spacing w:after="120"/>
        <w:ind w:left="2268" w:right="1134" w:hanging="1134"/>
        <w:rPr>
          <w:lang w:val="fr-FR"/>
        </w:rPr>
      </w:pPr>
      <w:r w:rsidRPr="00643089">
        <w:rPr>
          <w:i/>
          <w:iCs/>
          <w:lang w:val="fr-FR"/>
        </w:rPr>
        <w:t>Paragraphe 2.7.4</w:t>
      </w:r>
      <w:r w:rsidRPr="00643089">
        <w:rPr>
          <w:lang w:val="fr-FR"/>
        </w:rPr>
        <w:t>, lire :</w:t>
      </w:r>
    </w:p>
    <w:p w14:paraId="4CF502BE" w14:textId="0A7F90D9" w:rsidR="00FC5283" w:rsidRPr="00643089" w:rsidRDefault="00FC5283" w:rsidP="00FC5283">
      <w:pPr>
        <w:pStyle w:val="para0"/>
      </w:pPr>
      <w:r w:rsidRPr="00643089">
        <w:t>« 2.7.4</w:t>
      </w:r>
      <w:r w:rsidRPr="00643089">
        <w:tab/>
      </w:r>
      <w:r w:rsidRPr="00FC5283">
        <w:rPr>
          <w:lang w:val="fr-CH"/>
        </w:rPr>
        <w:t>“</w:t>
      </w:r>
      <w:r w:rsidRPr="00643089">
        <w:t>Système d</w:t>
      </w:r>
      <w:r>
        <w:t>’</w:t>
      </w:r>
      <w:r w:rsidRPr="00643089">
        <w:t>éclairage avant adaptatif</w:t>
      </w:r>
      <w:r w:rsidRPr="00FC5283">
        <w:rPr>
          <w:lang w:val="fr-CH"/>
        </w:rPr>
        <w:t>”</w:t>
      </w:r>
      <w:r w:rsidRPr="00643089">
        <w:t xml:space="preserve"> (AFS), un dispositif d</w:t>
      </w:r>
      <w:r>
        <w:t>’</w:t>
      </w:r>
      <w:r w:rsidRPr="00643089">
        <w:t xml:space="preserve">éclairage </w:t>
      </w:r>
      <w:r w:rsidRPr="00643089">
        <w:rPr>
          <w:strike/>
        </w:rPr>
        <w:t xml:space="preserve">homologué conformément au Règlement </w:t>
      </w:r>
      <w:r w:rsidRPr="00FC5283">
        <w:rPr>
          <w:rFonts w:eastAsia="MS Mincho"/>
          <w:strike/>
          <w:szCs w:val="22"/>
        </w:rPr>
        <w:t>n</w:t>
      </w:r>
      <w:r w:rsidRPr="00FC5283">
        <w:rPr>
          <w:rFonts w:eastAsia="MS Mincho"/>
          <w:strike/>
          <w:szCs w:val="22"/>
          <w:vertAlign w:val="superscript"/>
        </w:rPr>
        <w:t>o</w:t>
      </w:r>
      <w:r>
        <w:rPr>
          <w:strike/>
        </w:rPr>
        <w:t> </w:t>
      </w:r>
      <w:r w:rsidRPr="00643089">
        <w:rPr>
          <w:strike/>
        </w:rPr>
        <w:t>12</w:t>
      </w:r>
      <w:r w:rsidRPr="00966251">
        <w:rPr>
          <w:strike/>
        </w:rPr>
        <w:t>3</w:t>
      </w:r>
      <w:r w:rsidRPr="008D1255">
        <w:rPr>
          <w:strike/>
        </w:rPr>
        <w:t xml:space="preserve">, </w:t>
      </w:r>
      <w:r w:rsidRPr="00643089">
        <w:t>qui émet des faisceaux possédant des caractéristiques différenciées pour une adaptation automatique à des conditions variables d</w:t>
      </w:r>
      <w:r>
        <w:t>’</w:t>
      </w:r>
      <w:r w:rsidRPr="00643089">
        <w:t>utilisation du faisceau de croisement et, le cas échéant, du faisceau de route. ».</w:t>
      </w:r>
    </w:p>
    <w:p w14:paraId="6E772463" w14:textId="77777777" w:rsidR="00FC5283" w:rsidRPr="00643089" w:rsidRDefault="00FC5283" w:rsidP="00FC5283">
      <w:pPr>
        <w:spacing w:after="120"/>
        <w:ind w:left="2268" w:right="1134" w:hanging="1134"/>
        <w:rPr>
          <w:lang w:val="fr-FR"/>
        </w:rPr>
      </w:pPr>
      <w:r w:rsidRPr="00643089">
        <w:rPr>
          <w:i/>
          <w:iCs/>
          <w:lang w:val="fr-FR"/>
        </w:rPr>
        <w:t>Paragraphe 3.2.6.2</w:t>
      </w:r>
      <w:r w:rsidRPr="00643089">
        <w:rPr>
          <w:lang w:val="fr-FR"/>
        </w:rPr>
        <w:t>, lire :</w:t>
      </w:r>
    </w:p>
    <w:p w14:paraId="6BBBE359" w14:textId="745E2A8C" w:rsidR="00FC5283" w:rsidRPr="00643089" w:rsidRDefault="00FC5283" w:rsidP="00FC5283">
      <w:pPr>
        <w:pStyle w:val="para0"/>
        <w:rPr>
          <w:strike/>
        </w:rPr>
      </w:pPr>
      <w:r w:rsidRPr="00643089">
        <w:t>« 3.2.6.2</w:t>
      </w:r>
      <w:r w:rsidRPr="00643089">
        <w:tab/>
        <w:t xml:space="preserve">Les signaux de commande AFS correspondants et leurs caractéristiques techniques, définies conformément à </w:t>
      </w:r>
      <w:r w:rsidRPr="00643089">
        <w:rPr>
          <w:strike/>
        </w:rPr>
        <w:t>l</w:t>
      </w:r>
      <w:r>
        <w:rPr>
          <w:strike/>
        </w:rPr>
        <w:t>’</w:t>
      </w:r>
      <w:r w:rsidRPr="00643089">
        <w:rPr>
          <w:strike/>
        </w:rPr>
        <w:t>annexe 10 du Règlement ONU n</w:t>
      </w:r>
      <w:r w:rsidRPr="00643089">
        <w:rPr>
          <w:strike/>
          <w:vertAlign w:val="superscript"/>
        </w:rPr>
        <w:t>o</w:t>
      </w:r>
      <w:r w:rsidRPr="00643089">
        <w:rPr>
          <w:strike/>
        </w:rPr>
        <w:t> 123 ou à</w:t>
      </w:r>
      <w:r w:rsidRPr="008D1255">
        <w:rPr>
          <w:strike/>
        </w:rPr>
        <w:t xml:space="preserve"> </w:t>
      </w:r>
      <w:r w:rsidRPr="00643089">
        <w:t>l</w:t>
      </w:r>
      <w:r>
        <w:t>’</w:t>
      </w:r>
      <w:r w:rsidRPr="00643089">
        <w:t>annexe 14 du Règlement ONU n</w:t>
      </w:r>
      <w:r w:rsidRPr="00643089">
        <w:rPr>
          <w:vertAlign w:val="superscript"/>
        </w:rPr>
        <w:t>o</w:t>
      </w:r>
      <w:r w:rsidRPr="00643089">
        <w:t> 149. ».</w:t>
      </w:r>
    </w:p>
    <w:p w14:paraId="220DB110" w14:textId="77777777" w:rsidR="00FC5283" w:rsidRPr="00643089" w:rsidRDefault="00FC5283" w:rsidP="00FC5283">
      <w:pPr>
        <w:spacing w:after="120"/>
        <w:ind w:left="2268" w:right="1134" w:hanging="1134"/>
        <w:rPr>
          <w:lang w:val="fr-FR"/>
        </w:rPr>
      </w:pPr>
      <w:r w:rsidRPr="00643089">
        <w:rPr>
          <w:i/>
          <w:iCs/>
          <w:lang w:val="fr-FR"/>
        </w:rPr>
        <w:t>Paragraphe 6.1</w:t>
      </w:r>
      <w:r w:rsidRPr="00643089">
        <w:rPr>
          <w:lang w:val="fr-FR"/>
        </w:rPr>
        <w:t>, lire :</w:t>
      </w:r>
    </w:p>
    <w:p w14:paraId="024E83AA" w14:textId="287EF20C" w:rsidR="00FC5283" w:rsidRPr="00643089" w:rsidRDefault="00FC5283" w:rsidP="00FC5283">
      <w:pPr>
        <w:pStyle w:val="para0"/>
      </w:pPr>
      <w:r w:rsidRPr="00643089">
        <w:t>« 6.1</w:t>
      </w:r>
      <w:r w:rsidRPr="00643089">
        <w:tab/>
        <w:t>Feu de route (Règlement</w:t>
      </w:r>
      <w:r w:rsidRPr="00643089">
        <w:rPr>
          <w:strike/>
        </w:rPr>
        <w:t>s</w:t>
      </w:r>
      <w:r w:rsidRPr="00643089">
        <w:t xml:space="preserve"> ONU n</w:t>
      </w:r>
      <w:r w:rsidRPr="00643089">
        <w:rPr>
          <w:vertAlign w:val="superscript"/>
        </w:rPr>
        <w:t>o</w:t>
      </w:r>
      <w:r w:rsidRPr="00643089">
        <w:t> </w:t>
      </w:r>
      <w:r w:rsidRPr="00643089">
        <w:rPr>
          <w:strike/>
        </w:rPr>
        <w:t>98, 112 ou</w:t>
      </w:r>
      <w:r w:rsidRPr="008D1255">
        <w:rPr>
          <w:strike/>
        </w:rPr>
        <w:t xml:space="preserve"> </w:t>
      </w:r>
      <w:r w:rsidRPr="00643089">
        <w:t>149). ».</w:t>
      </w:r>
    </w:p>
    <w:p w14:paraId="191DC3DD" w14:textId="77777777" w:rsidR="00FC5283" w:rsidRPr="00643089" w:rsidRDefault="00FC5283" w:rsidP="00FC5283">
      <w:pPr>
        <w:spacing w:after="120"/>
        <w:ind w:left="2268" w:right="1134" w:hanging="1134"/>
        <w:rPr>
          <w:lang w:val="fr-FR"/>
        </w:rPr>
      </w:pPr>
      <w:r w:rsidRPr="00643089">
        <w:rPr>
          <w:i/>
          <w:iCs/>
          <w:lang w:val="fr-FR"/>
        </w:rPr>
        <w:t>Paragraphe 6.1.2</w:t>
      </w:r>
      <w:r w:rsidRPr="00643089">
        <w:rPr>
          <w:lang w:val="fr-FR"/>
        </w:rPr>
        <w:t>, lire :</w:t>
      </w:r>
    </w:p>
    <w:p w14:paraId="25EFA41F" w14:textId="77777777" w:rsidR="00FC5283" w:rsidRPr="00643089" w:rsidRDefault="00FC5283" w:rsidP="00FC5283">
      <w:pPr>
        <w:pStyle w:val="a0"/>
        <w:ind w:left="2268" w:hanging="1134"/>
        <w:rPr>
          <w:lang w:val="fr-FR"/>
        </w:rPr>
      </w:pPr>
      <w:r w:rsidRPr="00643089">
        <w:rPr>
          <w:lang w:val="fr-FR"/>
        </w:rPr>
        <w:t>« 6.1.2</w:t>
      </w:r>
      <w:r w:rsidRPr="00643089">
        <w:rPr>
          <w:lang w:val="fr-FR"/>
        </w:rPr>
        <w:tab/>
        <w:t>Nombre</w:t>
      </w:r>
    </w:p>
    <w:p w14:paraId="7577F188" w14:textId="5AE493FF" w:rsidR="00FC5283" w:rsidRPr="00643089" w:rsidRDefault="00FC5283" w:rsidP="00FC5283">
      <w:pPr>
        <w:pStyle w:val="a0"/>
        <w:ind w:left="2268" w:firstLine="0"/>
        <w:rPr>
          <w:lang w:val="fr-FR"/>
        </w:rPr>
      </w:pPr>
      <w:r w:rsidRPr="00643089">
        <w:rPr>
          <w:lang w:val="fr-FR"/>
        </w:rPr>
        <w:t>Deux</w:t>
      </w:r>
      <w:r w:rsidRPr="008D1255">
        <w:rPr>
          <w:strike/>
          <w:lang w:val="fr-FR"/>
        </w:rPr>
        <w:t xml:space="preserve"> </w:t>
      </w:r>
      <w:r w:rsidRPr="00643089">
        <w:rPr>
          <w:strike/>
          <w:lang w:val="fr-FR"/>
        </w:rPr>
        <w:t>ou quatre</w:t>
      </w:r>
      <w:r w:rsidRPr="00643089">
        <w:rPr>
          <w:lang w:val="fr-FR"/>
        </w:rPr>
        <w:t>, homologués conformément</w:t>
      </w:r>
      <w:r w:rsidRPr="00021E5B">
        <w:rPr>
          <w:strike/>
          <w:lang w:val="fr-FR"/>
        </w:rPr>
        <w:t> :</w:t>
      </w:r>
    </w:p>
    <w:p w14:paraId="1579D80F" w14:textId="77777777" w:rsidR="00FC5283" w:rsidRPr="00643089" w:rsidRDefault="00FC5283" w:rsidP="00FC5283">
      <w:pPr>
        <w:pStyle w:val="a0"/>
        <w:ind w:left="2268" w:firstLine="0"/>
        <w:rPr>
          <w:strike/>
          <w:lang w:val="fr-FR"/>
        </w:rPr>
      </w:pPr>
      <w:r w:rsidRPr="00643089">
        <w:rPr>
          <w:strike/>
          <w:lang w:val="fr-FR"/>
        </w:rPr>
        <w:t>Au Règlement ONU n</w:t>
      </w:r>
      <w:r w:rsidRPr="00DE7C12">
        <w:rPr>
          <w:strike/>
          <w:vertAlign w:val="superscript"/>
          <w:lang w:val="fr-FR"/>
        </w:rPr>
        <w:t>o</w:t>
      </w:r>
      <w:r w:rsidRPr="00643089">
        <w:rPr>
          <w:strike/>
          <w:lang w:val="fr-FR"/>
        </w:rPr>
        <w:t> 98 ;</w:t>
      </w:r>
    </w:p>
    <w:p w14:paraId="7E626F6B" w14:textId="77777777" w:rsidR="00FC5283" w:rsidRPr="00643089" w:rsidRDefault="00FC5283" w:rsidP="00FC5283">
      <w:pPr>
        <w:pStyle w:val="a0"/>
        <w:ind w:left="2268" w:firstLine="0"/>
        <w:rPr>
          <w:strike/>
          <w:lang w:val="fr-FR"/>
        </w:rPr>
      </w:pPr>
      <w:r w:rsidRPr="00643089">
        <w:rPr>
          <w:strike/>
          <w:lang w:val="fr-FR"/>
        </w:rPr>
        <w:t>ou</w:t>
      </w:r>
    </w:p>
    <w:p w14:paraId="21595003" w14:textId="6B650A4A" w:rsidR="00FC5283" w:rsidRPr="00643089" w:rsidRDefault="00FC5283" w:rsidP="00FC5283">
      <w:pPr>
        <w:pStyle w:val="a0"/>
        <w:ind w:left="2268" w:firstLine="0"/>
        <w:rPr>
          <w:strike/>
          <w:lang w:val="fr-FR"/>
        </w:rPr>
      </w:pPr>
      <w:r w:rsidRPr="00643089">
        <w:rPr>
          <w:strike/>
          <w:lang w:val="fr-FR"/>
        </w:rPr>
        <w:t xml:space="preserve">À la classe B du Règlement ONU </w:t>
      </w:r>
      <w:r w:rsidRPr="00FC5283">
        <w:rPr>
          <w:rFonts w:eastAsia="MS Mincho"/>
          <w:strike/>
          <w:szCs w:val="22"/>
          <w:lang w:val="fr-FR"/>
        </w:rPr>
        <w:t>n</w:t>
      </w:r>
      <w:r w:rsidRPr="00FC5283">
        <w:rPr>
          <w:rFonts w:eastAsia="MS Mincho"/>
          <w:strike/>
          <w:szCs w:val="22"/>
          <w:vertAlign w:val="superscript"/>
          <w:lang w:val="fr-FR"/>
        </w:rPr>
        <w:t>o</w:t>
      </w:r>
      <w:r>
        <w:rPr>
          <w:strike/>
          <w:lang w:val="fr-FR"/>
        </w:rPr>
        <w:t> </w:t>
      </w:r>
      <w:r w:rsidRPr="00643089">
        <w:rPr>
          <w:strike/>
          <w:lang w:val="fr-FR"/>
        </w:rPr>
        <w:t>112 ;</w:t>
      </w:r>
    </w:p>
    <w:p w14:paraId="7A5F4B8B" w14:textId="77777777" w:rsidR="00FC5283" w:rsidRPr="00643089" w:rsidRDefault="00FC5283" w:rsidP="00FC5283">
      <w:pPr>
        <w:pStyle w:val="a0"/>
        <w:ind w:left="2268" w:firstLine="0"/>
        <w:rPr>
          <w:strike/>
          <w:lang w:val="fr-FR"/>
        </w:rPr>
      </w:pPr>
      <w:r w:rsidRPr="00643089">
        <w:rPr>
          <w:strike/>
          <w:lang w:val="fr-FR"/>
        </w:rPr>
        <w:t>ou</w:t>
      </w:r>
    </w:p>
    <w:p w14:paraId="34E20623" w14:textId="3744A70B" w:rsidR="00FC5283" w:rsidRPr="00643089" w:rsidRDefault="00FC5283" w:rsidP="00FC5283">
      <w:pPr>
        <w:pStyle w:val="a0"/>
        <w:ind w:left="2268" w:firstLine="0"/>
        <w:rPr>
          <w:strike/>
          <w:lang w:val="fr-FR"/>
        </w:rPr>
      </w:pPr>
      <w:r w:rsidRPr="00643089">
        <w:rPr>
          <w:strike/>
          <w:lang w:val="fr-FR"/>
        </w:rPr>
        <w:t>À la classe B ou D de la série 00 d</w:t>
      </w:r>
      <w:r>
        <w:rPr>
          <w:strike/>
          <w:lang w:val="fr-FR"/>
        </w:rPr>
        <w:t>’</w:t>
      </w:r>
      <w:r w:rsidRPr="00643089">
        <w:rPr>
          <w:strike/>
          <w:lang w:val="fr-FR"/>
        </w:rPr>
        <w:t>amendements au Règlement ONU n</w:t>
      </w:r>
      <w:r w:rsidRPr="00DE7C12">
        <w:rPr>
          <w:strike/>
          <w:vertAlign w:val="superscript"/>
          <w:lang w:val="fr-FR"/>
        </w:rPr>
        <w:t>o</w:t>
      </w:r>
      <w:r w:rsidRPr="00643089">
        <w:rPr>
          <w:strike/>
          <w:lang w:val="fr-FR"/>
        </w:rPr>
        <w:t> 149 ;</w:t>
      </w:r>
    </w:p>
    <w:p w14:paraId="5E124341" w14:textId="77777777" w:rsidR="00FC5283" w:rsidRPr="00643089" w:rsidRDefault="00FC5283" w:rsidP="00FC5283">
      <w:pPr>
        <w:pStyle w:val="a0"/>
        <w:ind w:left="2268" w:firstLine="0"/>
        <w:rPr>
          <w:strike/>
          <w:lang w:val="fr-FR"/>
        </w:rPr>
      </w:pPr>
      <w:r w:rsidRPr="00643089">
        <w:rPr>
          <w:strike/>
          <w:lang w:val="fr-FR"/>
        </w:rPr>
        <w:t>ou</w:t>
      </w:r>
    </w:p>
    <w:p w14:paraId="7DAB0CF2" w14:textId="65014C57" w:rsidR="00FC5283" w:rsidRPr="00643089" w:rsidRDefault="00FC5283" w:rsidP="00FC5283">
      <w:pPr>
        <w:pStyle w:val="a0"/>
        <w:ind w:left="2268" w:firstLine="0"/>
        <w:rPr>
          <w:lang w:val="fr-FR"/>
        </w:rPr>
      </w:pPr>
      <w:r w:rsidRPr="00021E5B">
        <w:rPr>
          <w:strike/>
          <w:lang w:val="fr-FR"/>
        </w:rPr>
        <w:t>À</w:t>
      </w:r>
      <w:r w:rsidRPr="00643089">
        <w:rPr>
          <w:lang w:val="fr-FR"/>
        </w:rPr>
        <w:t xml:space="preserve"> </w:t>
      </w:r>
      <w:proofErr w:type="spellStart"/>
      <w:r w:rsidRPr="00021E5B">
        <w:rPr>
          <w:b/>
          <w:bCs/>
          <w:lang w:val="fr-FR"/>
        </w:rPr>
        <w:t>à</w:t>
      </w:r>
      <w:proofErr w:type="spellEnd"/>
      <w:r w:rsidRPr="00021E5B">
        <w:rPr>
          <w:b/>
          <w:bCs/>
          <w:lang w:val="fr-FR"/>
        </w:rPr>
        <w:t xml:space="preserve"> </w:t>
      </w:r>
      <w:r w:rsidRPr="00643089">
        <w:rPr>
          <w:lang w:val="fr-FR"/>
        </w:rPr>
        <w:t xml:space="preserve">la classe B de la série 01 </w:t>
      </w:r>
      <w:proofErr w:type="spellStart"/>
      <w:r w:rsidRPr="00643089">
        <w:rPr>
          <w:strike/>
          <w:lang w:val="fr-FR"/>
        </w:rPr>
        <w:t>et</w:t>
      </w:r>
      <w:r w:rsidRPr="00643089">
        <w:rPr>
          <w:b/>
          <w:bCs/>
          <w:lang w:val="fr-FR"/>
        </w:rPr>
        <w:t>ou</w:t>
      </w:r>
      <w:proofErr w:type="spellEnd"/>
      <w:r>
        <w:rPr>
          <w:b/>
          <w:bCs/>
          <w:lang w:val="fr-FR"/>
        </w:rPr>
        <w:t xml:space="preserve"> d’une</w:t>
      </w:r>
      <w:r w:rsidRPr="00643089">
        <w:rPr>
          <w:lang w:val="fr-FR"/>
        </w:rPr>
        <w:t xml:space="preserve"> </w:t>
      </w:r>
      <w:r w:rsidRPr="00021E5B">
        <w:rPr>
          <w:strike/>
          <w:lang w:val="fr-FR"/>
        </w:rPr>
        <w:t>des</w:t>
      </w:r>
      <w:r w:rsidRPr="00657233">
        <w:rPr>
          <w:strike/>
          <w:lang w:val="fr-FR"/>
        </w:rPr>
        <w:t xml:space="preserve"> </w:t>
      </w:r>
      <w:r w:rsidRPr="00643089">
        <w:rPr>
          <w:lang w:val="fr-FR"/>
        </w:rPr>
        <w:t>série</w:t>
      </w:r>
      <w:r w:rsidRPr="00021E5B">
        <w:rPr>
          <w:strike/>
          <w:lang w:val="fr-FR"/>
        </w:rPr>
        <w:t>s</w:t>
      </w:r>
      <w:r w:rsidRPr="00643089">
        <w:rPr>
          <w:lang w:val="fr-FR"/>
        </w:rPr>
        <w:t xml:space="preserve"> ultérieure</w:t>
      </w:r>
      <w:r w:rsidRPr="00021E5B">
        <w:rPr>
          <w:strike/>
          <w:lang w:val="fr-FR"/>
        </w:rPr>
        <w:t>s</w:t>
      </w:r>
      <w:r w:rsidRPr="00643089">
        <w:rPr>
          <w:lang w:val="fr-FR"/>
        </w:rPr>
        <w:t xml:space="preserve"> d</w:t>
      </w:r>
      <w:r>
        <w:rPr>
          <w:lang w:val="fr-FR"/>
        </w:rPr>
        <w:t>’</w:t>
      </w:r>
      <w:r w:rsidRPr="00643089">
        <w:rPr>
          <w:lang w:val="fr-FR"/>
        </w:rPr>
        <w:t>amendements au Règlement ONU n</w:t>
      </w:r>
      <w:r w:rsidRPr="00643089">
        <w:rPr>
          <w:vertAlign w:val="superscript"/>
          <w:lang w:val="fr-FR"/>
        </w:rPr>
        <w:t>o</w:t>
      </w:r>
      <w:r w:rsidRPr="00643089">
        <w:rPr>
          <w:lang w:val="fr-FR"/>
        </w:rPr>
        <w:t> 149.</w:t>
      </w:r>
    </w:p>
    <w:p w14:paraId="261C952E" w14:textId="45D601DE" w:rsidR="00FC5283" w:rsidRPr="00643089" w:rsidRDefault="00FC5283" w:rsidP="00FC5283">
      <w:pPr>
        <w:pStyle w:val="a0"/>
        <w:ind w:left="2268" w:firstLine="0"/>
        <w:rPr>
          <w:strike/>
          <w:lang w:val="fr-FR"/>
        </w:rPr>
      </w:pPr>
      <w:r w:rsidRPr="00643089">
        <w:rPr>
          <w:lang w:val="fr-FR"/>
        </w:rPr>
        <w:t>Le véhicule peut éventuellement être équipé d</w:t>
      </w:r>
      <w:r>
        <w:rPr>
          <w:lang w:val="fr-FR"/>
        </w:rPr>
        <w:t>’</w:t>
      </w:r>
      <w:r w:rsidRPr="00643089">
        <w:rPr>
          <w:lang w:val="fr-FR"/>
        </w:rPr>
        <w:t xml:space="preserve">une </w:t>
      </w:r>
      <w:r w:rsidRPr="00643089">
        <w:rPr>
          <w:b/>
          <w:bCs/>
          <w:lang w:val="fr-FR"/>
        </w:rPr>
        <w:t>ou de deux</w:t>
      </w:r>
      <w:r w:rsidRPr="00643089">
        <w:rPr>
          <w:lang w:val="fr-FR"/>
        </w:rPr>
        <w:t xml:space="preserve"> paire</w:t>
      </w:r>
      <w:r w:rsidRPr="00643089">
        <w:rPr>
          <w:b/>
          <w:bCs/>
          <w:lang w:val="fr-FR"/>
        </w:rPr>
        <w:t>(s)</w:t>
      </w:r>
      <w:r w:rsidRPr="00643089">
        <w:rPr>
          <w:lang w:val="fr-FR"/>
        </w:rPr>
        <w:t xml:space="preserve"> supplémentaire</w:t>
      </w:r>
      <w:r w:rsidRPr="00643089">
        <w:rPr>
          <w:b/>
          <w:bCs/>
          <w:lang w:val="fr-FR"/>
        </w:rPr>
        <w:t>(s)</w:t>
      </w:r>
      <w:r w:rsidRPr="00643089">
        <w:rPr>
          <w:lang w:val="fr-FR"/>
        </w:rPr>
        <w:t xml:space="preserve"> de feux de route, qui doivent être homologués conformément</w:t>
      </w:r>
      <w:r w:rsidRPr="00021E5B">
        <w:rPr>
          <w:strike/>
          <w:lang w:val="fr-FR"/>
        </w:rPr>
        <w:t xml:space="preserve"> :</w:t>
      </w:r>
    </w:p>
    <w:p w14:paraId="3193C387" w14:textId="77777777" w:rsidR="00FC5283" w:rsidRPr="00643089" w:rsidRDefault="00FC5283" w:rsidP="00FC5283">
      <w:pPr>
        <w:pStyle w:val="a0"/>
        <w:ind w:left="2268" w:firstLine="0"/>
        <w:rPr>
          <w:strike/>
          <w:lang w:val="fr-FR"/>
        </w:rPr>
      </w:pPr>
      <w:r w:rsidRPr="00643089">
        <w:rPr>
          <w:strike/>
          <w:lang w:val="fr-FR"/>
        </w:rPr>
        <w:t>Au Règlement ONU n</w:t>
      </w:r>
      <w:r w:rsidRPr="00643089">
        <w:rPr>
          <w:strike/>
          <w:vertAlign w:val="superscript"/>
          <w:lang w:val="fr-FR"/>
        </w:rPr>
        <w:t>o</w:t>
      </w:r>
      <w:r w:rsidRPr="00643089">
        <w:rPr>
          <w:strike/>
          <w:lang w:val="fr-FR"/>
        </w:rPr>
        <w:t> 98 ;</w:t>
      </w:r>
    </w:p>
    <w:p w14:paraId="0CC0E644" w14:textId="77777777" w:rsidR="00FC5283" w:rsidRPr="00643089" w:rsidRDefault="00FC5283" w:rsidP="00FC5283">
      <w:pPr>
        <w:pStyle w:val="a0"/>
        <w:ind w:left="2268" w:firstLine="0"/>
        <w:rPr>
          <w:strike/>
          <w:lang w:val="fr-FR"/>
        </w:rPr>
      </w:pPr>
      <w:r w:rsidRPr="00643089">
        <w:rPr>
          <w:strike/>
          <w:lang w:val="fr-FR"/>
        </w:rPr>
        <w:t>ou</w:t>
      </w:r>
      <w:r w:rsidRPr="00643089">
        <w:rPr>
          <w:lang w:val="fr-FR"/>
        </w:rPr>
        <w:t xml:space="preserve"> </w:t>
      </w:r>
    </w:p>
    <w:p w14:paraId="5F4E7879" w14:textId="77777777" w:rsidR="00FC5283" w:rsidRPr="00643089" w:rsidRDefault="00FC5283" w:rsidP="00FC5283">
      <w:pPr>
        <w:pStyle w:val="a0"/>
        <w:ind w:left="2268" w:firstLine="0"/>
        <w:rPr>
          <w:strike/>
          <w:lang w:val="fr-FR"/>
        </w:rPr>
      </w:pPr>
      <w:r w:rsidRPr="00643089">
        <w:rPr>
          <w:strike/>
          <w:lang w:val="fr-FR"/>
        </w:rPr>
        <w:t>À la classe A ou B du Règlement ONU n</w:t>
      </w:r>
      <w:r w:rsidRPr="00643089">
        <w:rPr>
          <w:strike/>
          <w:vertAlign w:val="superscript"/>
          <w:lang w:val="fr-FR"/>
        </w:rPr>
        <w:t>o</w:t>
      </w:r>
      <w:r w:rsidRPr="00643089">
        <w:rPr>
          <w:strike/>
          <w:lang w:val="fr-FR"/>
        </w:rPr>
        <w:t> 112 ;</w:t>
      </w:r>
    </w:p>
    <w:p w14:paraId="60709585" w14:textId="77777777" w:rsidR="00FC5283" w:rsidRPr="00643089" w:rsidRDefault="00FC5283" w:rsidP="00FC5283">
      <w:pPr>
        <w:pStyle w:val="a0"/>
        <w:ind w:left="2268" w:firstLine="0"/>
        <w:rPr>
          <w:strike/>
          <w:lang w:val="fr-FR"/>
        </w:rPr>
      </w:pPr>
      <w:r w:rsidRPr="00643089">
        <w:rPr>
          <w:strike/>
          <w:lang w:val="fr-FR"/>
        </w:rPr>
        <w:t>ou</w:t>
      </w:r>
    </w:p>
    <w:p w14:paraId="5A24E7CE" w14:textId="4AF51364" w:rsidR="00FC5283" w:rsidRPr="00643089" w:rsidRDefault="00FC5283" w:rsidP="00FC5283">
      <w:pPr>
        <w:pStyle w:val="a0"/>
        <w:ind w:left="2268" w:firstLine="0"/>
        <w:rPr>
          <w:lang w:val="fr-FR"/>
        </w:rPr>
      </w:pPr>
      <w:r w:rsidRPr="00021E5B">
        <w:rPr>
          <w:strike/>
          <w:lang w:val="fr-FR"/>
        </w:rPr>
        <w:t>À</w:t>
      </w:r>
      <w:r w:rsidRPr="00643089">
        <w:rPr>
          <w:lang w:val="fr-FR"/>
        </w:rPr>
        <w:t xml:space="preserve"> </w:t>
      </w:r>
      <w:proofErr w:type="spellStart"/>
      <w:r>
        <w:rPr>
          <w:b/>
          <w:bCs/>
          <w:lang w:val="fr-FR"/>
        </w:rPr>
        <w:t>à</w:t>
      </w:r>
      <w:proofErr w:type="spellEnd"/>
      <w:r>
        <w:rPr>
          <w:b/>
          <w:bCs/>
          <w:lang w:val="fr-FR"/>
        </w:rPr>
        <w:t xml:space="preserve"> </w:t>
      </w:r>
      <w:r w:rsidRPr="00643089">
        <w:rPr>
          <w:lang w:val="fr-FR"/>
        </w:rPr>
        <w:t xml:space="preserve">la classe A ou B ou RA </w:t>
      </w:r>
      <w:r w:rsidRPr="00643089">
        <w:rPr>
          <w:b/>
          <w:bCs/>
          <w:lang w:val="fr-FR"/>
        </w:rPr>
        <w:t xml:space="preserve">de la série </w:t>
      </w:r>
      <w:r>
        <w:rPr>
          <w:b/>
          <w:bCs/>
          <w:lang w:val="fr-FR"/>
        </w:rPr>
        <w:t>originale</w:t>
      </w:r>
      <w:r w:rsidRPr="00643089">
        <w:rPr>
          <w:b/>
          <w:bCs/>
          <w:lang w:val="fr-FR"/>
        </w:rPr>
        <w:t xml:space="preserve"> ou </w:t>
      </w:r>
      <w:r>
        <w:rPr>
          <w:b/>
          <w:bCs/>
          <w:lang w:val="fr-FR"/>
        </w:rPr>
        <w:t>d’une</w:t>
      </w:r>
      <w:r w:rsidRPr="00643089">
        <w:rPr>
          <w:b/>
          <w:bCs/>
          <w:lang w:val="fr-FR"/>
        </w:rPr>
        <w:t xml:space="preserve"> série ultérieure d</w:t>
      </w:r>
      <w:r>
        <w:rPr>
          <w:b/>
          <w:bCs/>
          <w:lang w:val="fr-FR"/>
        </w:rPr>
        <w:t>’</w:t>
      </w:r>
      <w:r w:rsidRPr="00643089">
        <w:rPr>
          <w:b/>
          <w:bCs/>
          <w:lang w:val="fr-FR"/>
        </w:rPr>
        <w:t xml:space="preserve">amendements </w:t>
      </w:r>
      <w:proofErr w:type="spellStart"/>
      <w:r w:rsidRPr="00643089">
        <w:rPr>
          <w:b/>
          <w:bCs/>
          <w:lang w:val="fr-FR"/>
        </w:rPr>
        <w:t>au</w:t>
      </w:r>
      <w:r w:rsidRPr="00643089">
        <w:rPr>
          <w:strike/>
          <w:lang w:val="fr-FR"/>
        </w:rPr>
        <w:t>du</w:t>
      </w:r>
      <w:proofErr w:type="spellEnd"/>
      <w:r w:rsidRPr="00643089">
        <w:rPr>
          <w:lang w:val="fr-FR"/>
        </w:rPr>
        <w:t xml:space="preserve"> Règlement ONU </w:t>
      </w:r>
      <w:r w:rsidRPr="00FC5283">
        <w:rPr>
          <w:rFonts w:eastAsia="MS Mincho"/>
          <w:szCs w:val="22"/>
          <w:lang w:val="fr-FR"/>
        </w:rPr>
        <w:t>n</w:t>
      </w:r>
      <w:r w:rsidRPr="00FC5283">
        <w:rPr>
          <w:rFonts w:eastAsia="MS Mincho"/>
          <w:szCs w:val="22"/>
          <w:vertAlign w:val="superscript"/>
          <w:lang w:val="fr-FR"/>
        </w:rPr>
        <w:t>o</w:t>
      </w:r>
      <w:r>
        <w:rPr>
          <w:lang w:val="fr-FR"/>
        </w:rPr>
        <w:t> </w:t>
      </w:r>
      <w:r w:rsidRPr="00643089">
        <w:rPr>
          <w:lang w:val="fr-FR"/>
        </w:rPr>
        <w:t>149. ».</w:t>
      </w:r>
    </w:p>
    <w:p w14:paraId="54DDB788" w14:textId="77777777" w:rsidR="00FC5283" w:rsidRPr="00643089" w:rsidRDefault="00FC5283" w:rsidP="00FC5283">
      <w:pPr>
        <w:spacing w:after="120"/>
        <w:ind w:left="2268" w:right="1134" w:hanging="1134"/>
        <w:rPr>
          <w:lang w:val="fr-FR"/>
        </w:rPr>
      </w:pPr>
      <w:r w:rsidRPr="00643089">
        <w:rPr>
          <w:i/>
          <w:iCs/>
          <w:lang w:val="fr-FR"/>
        </w:rPr>
        <w:t>Paragraphe 6.2</w:t>
      </w:r>
      <w:r w:rsidRPr="00643089">
        <w:rPr>
          <w:lang w:val="fr-FR"/>
        </w:rPr>
        <w:t>, lire :</w:t>
      </w:r>
    </w:p>
    <w:p w14:paraId="58D6B33F" w14:textId="77777777" w:rsidR="00FC5283" w:rsidRPr="00643089" w:rsidRDefault="00FC5283" w:rsidP="00FC5283">
      <w:pPr>
        <w:pStyle w:val="para0"/>
      </w:pPr>
      <w:r w:rsidRPr="00643089">
        <w:t>« 6.2</w:t>
      </w:r>
      <w:r w:rsidRPr="00643089">
        <w:tab/>
        <w:t>Feu de croisement (Règlement</w:t>
      </w:r>
      <w:r w:rsidRPr="00021E5B">
        <w:rPr>
          <w:strike/>
        </w:rPr>
        <w:t>s</w:t>
      </w:r>
      <w:r w:rsidRPr="00643089">
        <w:t xml:space="preserve"> ONU </w:t>
      </w:r>
      <w:r w:rsidRPr="00A04DAD">
        <w:t>n</w:t>
      </w:r>
      <w:r w:rsidRPr="00A04DAD">
        <w:rPr>
          <w:vertAlign w:val="superscript"/>
        </w:rPr>
        <w:t>o</w:t>
      </w:r>
      <w:r>
        <w:t> </w:t>
      </w:r>
      <w:r w:rsidRPr="00643089">
        <w:rPr>
          <w:strike/>
        </w:rPr>
        <w:t>98, 112 ou</w:t>
      </w:r>
      <w:r w:rsidRPr="00657233">
        <w:rPr>
          <w:strike/>
        </w:rPr>
        <w:t xml:space="preserve"> </w:t>
      </w:r>
      <w:r w:rsidRPr="00643089">
        <w:t>149). ».</w:t>
      </w:r>
    </w:p>
    <w:p w14:paraId="3FA765BB" w14:textId="77777777" w:rsidR="00FC5283" w:rsidRPr="00643089" w:rsidRDefault="00FC5283" w:rsidP="00FC5283">
      <w:pPr>
        <w:spacing w:after="120"/>
        <w:ind w:left="2268" w:right="1134" w:hanging="1134"/>
        <w:rPr>
          <w:lang w:val="fr-FR"/>
        </w:rPr>
      </w:pPr>
      <w:r w:rsidRPr="00643089">
        <w:rPr>
          <w:i/>
          <w:iCs/>
          <w:lang w:val="fr-FR"/>
        </w:rPr>
        <w:t>Paragraphe 6.2.2</w:t>
      </w:r>
      <w:r w:rsidRPr="00643089">
        <w:rPr>
          <w:lang w:val="fr-FR"/>
        </w:rPr>
        <w:t>, lire :</w:t>
      </w:r>
    </w:p>
    <w:p w14:paraId="13F69BB7" w14:textId="77777777" w:rsidR="00FC5283" w:rsidRPr="00643089" w:rsidRDefault="00FC5283" w:rsidP="00FC5283">
      <w:pPr>
        <w:spacing w:after="120" w:line="240" w:lineRule="auto"/>
        <w:ind w:left="2268" w:right="1133" w:hanging="1134"/>
        <w:jc w:val="both"/>
        <w:rPr>
          <w:lang w:val="fr-FR"/>
        </w:rPr>
      </w:pPr>
      <w:r w:rsidRPr="00643089">
        <w:rPr>
          <w:lang w:val="fr-FR"/>
        </w:rPr>
        <w:t>« 6.2.2</w:t>
      </w:r>
      <w:r w:rsidRPr="00643089">
        <w:rPr>
          <w:lang w:val="fr-FR"/>
        </w:rPr>
        <w:tab/>
        <w:t>Nombre</w:t>
      </w:r>
    </w:p>
    <w:p w14:paraId="76C07AB8" w14:textId="77777777" w:rsidR="00FC5283" w:rsidRPr="00643089" w:rsidRDefault="00FC5283" w:rsidP="00FC5283">
      <w:pPr>
        <w:pStyle w:val="para0"/>
        <w:ind w:firstLine="0"/>
      </w:pPr>
      <w:r w:rsidRPr="00643089">
        <w:t>Deux, homologués conformément</w:t>
      </w:r>
      <w:r w:rsidRPr="00021E5B">
        <w:rPr>
          <w:strike/>
        </w:rPr>
        <w:t> :</w:t>
      </w:r>
    </w:p>
    <w:p w14:paraId="5130CA5F" w14:textId="0DA225C1" w:rsidR="00FC5283" w:rsidRPr="00643089" w:rsidRDefault="00FC5283" w:rsidP="00FC5283">
      <w:pPr>
        <w:pStyle w:val="para0"/>
        <w:ind w:firstLine="0"/>
        <w:rPr>
          <w:strike/>
        </w:rPr>
      </w:pPr>
      <w:r w:rsidRPr="00643089">
        <w:rPr>
          <w:strike/>
        </w:rPr>
        <w:t>Au Règlement ONU n</w:t>
      </w:r>
      <w:r w:rsidRPr="00643089">
        <w:rPr>
          <w:strike/>
          <w:vertAlign w:val="superscript"/>
        </w:rPr>
        <w:t>o</w:t>
      </w:r>
      <w:r w:rsidRPr="00643089">
        <w:rPr>
          <w:strike/>
        </w:rPr>
        <w:t> 98 ou 112, à l</w:t>
      </w:r>
      <w:r>
        <w:rPr>
          <w:strike/>
        </w:rPr>
        <w:t>’</w:t>
      </w:r>
      <w:r w:rsidRPr="00643089">
        <w:rPr>
          <w:strike/>
        </w:rPr>
        <w:t>exclusion de la classe A ;</w:t>
      </w:r>
    </w:p>
    <w:p w14:paraId="57D07D25" w14:textId="75191FAC" w:rsidR="00FC5283" w:rsidRPr="00643089" w:rsidRDefault="00FC5283" w:rsidP="00FC5283">
      <w:pPr>
        <w:pStyle w:val="para0"/>
        <w:ind w:firstLine="0"/>
        <w:rPr>
          <w:strike/>
        </w:rPr>
      </w:pPr>
      <w:r w:rsidRPr="00643089">
        <w:rPr>
          <w:strike/>
        </w:rPr>
        <w:lastRenderedPageBreak/>
        <w:t>ou</w:t>
      </w:r>
    </w:p>
    <w:p w14:paraId="745DDE16" w14:textId="29F5541E" w:rsidR="00FC5283" w:rsidRPr="00643089" w:rsidRDefault="00FC5283" w:rsidP="00FC5283">
      <w:pPr>
        <w:pStyle w:val="para0"/>
        <w:ind w:firstLine="0"/>
        <w:rPr>
          <w:strike/>
        </w:rPr>
      </w:pPr>
      <w:r w:rsidRPr="00643089">
        <w:rPr>
          <w:strike/>
        </w:rPr>
        <w:t>À la classe B ou D de la série 00 d</w:t>
      </w:r>
      <w:r>
        <w:rPr>
          <w:strike/>
        </w:rPr>
        <w:t>’</w:t>
      </w:r>
      <w:r w:rsidRPr="00643089">
        <w:rPr>
          <w:strike/>
        </w:rPr>
        <w:t>amendements au Règlement ONU</w:t>
      </w:r>
      <w:r>
        <w:rPr>
          <w:strike/>
        </w:rPr>
        <w:t> </w:t>
      </w:r>
      <w:r w:rsidRPr="00643089">
        <w:rPr>
          <w:strike/>
        </w:rPr>
        <w:t>n</w:t>
      </w:r>
      <w:r w:rsidRPr="00DE7C12">
        <w:rPr>
          <w:strike/>
          <w:vertAlign w:val="superscript"/>
        </w:rPr>
        <w:t>o</w:t>
      </w:r>
      <w:r w:rsidRPr="00643089">
        <w:rPr>
          <w:strike/>
        </w:rPr>
        <w:t> 149 ;</w:t>
      </w:r>
    </w:p>
    <w:p w14:paraId="501DF68A" w14:textId="6A8AA3DD" w:rsidR="00FC5283" w:rsidRPr="00643089" w:rsidRDefault="00FC5283" w:rsidP="00FC5283">
      <w:pPr>
        <w:pStyle w:val="para0"/>
        <w:ind w:firstLine="0"/>
        <w:rPr>
          <w:strike/>
        </w:rPr>
      </w:pPr>
      <w:r w:rsidRPr="00643089">
        <w:rPr>
          <w:strike/>
        </w:rPr>
        <w:t>ou</w:t>
      </w:r>
    </w:p>
    <w:p w14:paraId="2887F269" w14:textId="394BA986" w:rsidR="00FC5283" w:rsidRPr="00643089" w:rsidRDefault="00FC5283" w:rsidP="00FC5283">
      <w:pPr>
        <w:pStyle w:val="para0"/>
        <w:ind w:firstLine="0"/>
      </w:pPr>
      <w:r>
        <w:rPr>
          <w:b/>
          <w:bCs/>
        </w:rPr>
        <w:t xml:space="preserve">à </w:t>
      </w:r>
      <w:r w:rsidRPr="00643089">
        <w:t xml:space="preserve">la classe C de la série 01 </w:t>
      </w:r>
      <w:proofErr w:type="spellStart"/>
      <w:r w:rsidRPr="00643089">
        <w:rPr>
          <w:strike/>
        </w:rPr>
        <w:t>et</w:t>
      </w:r>
      <w:r w:rsidRPr="0033699F">
        <w:rPr>
          <w:b/>
          <w:bCs/>
        </w:rPr>
        <w:t>ou</w:t>
      </w:r>
      <w:proofErr w:type="spellEnd"/>
      <w:r>
        <w:rPr>
          <w:b/>
          <w:bCs/>
        </w:rPr>
        <w:t xml:space="preserve"> d’une</w:t>
      </w:r>
      <w:r w:rsidRPr="00643089">
        <w:t xml:space="preserve"> </w:t>
      </w:r>
      <w:r w:rsidRPr="00021E5B">
        <w:rPr>
          <w:strike/>
        </w:rPr>
        <w:t>des</w:t>
      </w:r>
      <w:r w:rsidRPr="00FC5283">
        <w:rPr>
          <w:strike/>
        </w:rPr>
        <w:t xml:space="preserve"> </w:t>
      </w:r>
      <w:r w:rsidRPr="00643089">
        <w:t>série</w:t>
      </w:r>
      <w:r w:rsidRPr="00021E5B">
        <w:rPr>
          <w:strike/>
        </w:rPr>
        <w:t>s</w:t>
      </w:r>
      <w:r w:rsidRPr="00643089">
        <w:t xml:space="preserve"> ultérieure</w:t>
      </w:r>
      <w:r w:rsidRPr="00021E5B">
        <w:rPr>
          <w:strike/>
        </w:rPr>
        <w:t>s</w:t>
      </w:r>
      <w:r w:rsidRPr="00643089">
        <w:t xml:space="preserve"> d</w:t>
      </w:r>
      <w:r>
        <w:t>’</w:t>
      </w:r>
      <w:r w:rsidRPr="00643089">
        <w:t>amendements au Règlement ONU n</w:t>
      </w:r>
      <w:r w:rsidRPr="001D163E">
        <w:rPr>
          <w:vertAlign w:val="superscript"/>
        </w:rPr>
        <w:t>o</w:t>
      </w:r>
      <w:r w:rsidRPr="00643089">
        <w:t> 149. ».</w:t>
      </w:r>
    </w:p>
    <w:p w14:paraId="026B7DAA" w14:textId="77777777" w:rsidR="00FC5283" w:rsidRPr="00643089" w:rsidRDefault="00FC5283" w:rsidP="00FC5283">
      <w:pPr>
        <w:spacing w:after="120"/>
        <w:ind w:left="2268" w:right="1134" w:hanging="1134"/>
        <w:rPr>
          <w:lang w:val="fr-FR"/>
        </w:rPr>
      </w:pPr>
      <w:r w:rsidRPr="00643089">
        <w:rPr>
          <w:i/>
          <w:iCs/>
          <w:lang w:val="fr-FR"/>
        </w:rPr>
        <w:t>Paragraphe 6.2.7.3</w:t>
      </w:r>
      <w:r w:rsidRPr="00643089">
        <w:rPr>
          <w:lang w:val="fr-FR"/>
        </w:rPr>
        <w:t>, lire :</w:t>
      </w:r>
    </w:p>
    <w:p w14:paraId="70C09C3A" w14:textId="77777777" w:rsidR="00FC5283" w:rsidRPr="00643089" w:rsidRDefault="00FC5283" w:rsidP="00FC5283">
      <w:pPr>
        <w:pStyle w:val="para0"/>
      </w:pPr>
      <w:r w:rsidRPr="00643089">
        <w:t>« 6.2.7.3</w:t>
      </w:r>
      <w:r w:rsidRPr="00643089">
        <w:tab/>
        <w:t xml:space="preserve">Dans le cas de feux de croisement </w:t>
      </w:r>
      <w:r w:rsidRPr="00643089">
        <w:rPr>
          <w:b/>
          <w:bCs/>
        </w:rPr>
        <w:t xml:space="preserve">équipés de sources lumineuses à décharge </w:t>
      </w:r>
      <w:r w:rsidRPr="00643089">
        <w:rPr>
          <w:strike/>
        </w:rPr>
        <w:t>conformes au Règlement ONU n</w:t>
      </w:r>
      <w:r w:rsidRPr="00747227">
        <w:rPr>
          <w:strike/>
          <w:vertAlign w:val="superscript"/>
        </w:rPr>
        <w:t>o</w:t>
      </w:r>
      <w:r w:rsidRPr="00643089">
        <w:rPr>
          <w:strike/>
        </w:rPr>
        <w:t> 98 ou 149</w:t>
      </w:r>
      <w:r w:rsidRPr="00643089">
        <w:t xml:space="preserve">, </w:t>
      </w:r>
      <w:proofErr w:type="spellStart"/>
      <w:r w:rsidRPr="00643089">
        <w:rPr>
          <w:strike/>
        </w:rPr>
        <w:t>les</w:t>
      </w:r>
      <w:r w:rsidRPr="00643089">
        <w:rPr>
          <w:b/>
          <w:bCs/>
        </w:rPr>
        <w:t>ces</w:t>
      </w:r>
      <w:proofErr w:type="spellEnd"/>
      <w:r w:rsidRPr="00643089">
        <w:t xml:space="preserve"> sources lumineuses </w:t>
      </w:r>
      <w:r w:rsidRPr="00643089">
        <w:rPr>
          <w:strike/>
        </w:rPr>
        <w:t xml:space="preserve">à décharge </w:t>
      </w:r>
      <w:r w:rsidRPr="00643089">
        <w:t>doivent rester allumées en même temps que les feux de route. ».</w:t>
      </w:r>
    </w:p>
    <w:p w14:paraId="28364320" w14:textId="77777777" w:rsidR="00FC5283" w:rsidRPr="00643089" w:rsidRDefault="00FC5283" w:rsidP="00FC5283">
      <w:pPr>
        <w:spacing w:after="120"/>
        <w:ind w:left="2268" w:right="1134" w:hanging="1134"/>
        <w:rPr>
          <w:lang w:val="fr-FR"/>
        </w:rPr>
      </w:pPr>
      <w:r w:rsidRPr="00643089">
        <w:rPr>
          <w:i/>
          <w:iCs/>
          <w:lang w:val="fr-FR"/>
        </w:rPr>
        <w:t>Paragraphe 6.2.9</w:t>
      </w:r>
      <w:r w:rsidRPr="00643089">
        <w:rPr>
          <w:lang w:val="fr-FR"/>
        </w:rPr>
        <w:t>, lire :</w:t>
      </w:r>
    </w:p>
    <w:p w14:paraId="44B9FC50" w14:textId="5FE0FA40" w:rsidR="00FC5283" w:rsidRPr="00643089" w:rsidRDefault="00FC5283" w:rsidP="00FC5283">
      <w:pPr>
        <w:pStyle w:val="para0"/>
        <w:rPr>
          <w:i/>
        </w:rPr>
      </w:pPr>
      <w:r w:rsidRPr="00643089">
        <w:t>« 6.2.9</w:t>
      </w:r>
      <w:r w:rsidRPr="00643089">
        <w:tab/>
        <w:t>Autres prescriptions</w:t>
      </w:r>
    </w:p>
    <w:p w14:paraId="2E11732A" w14:textId="77777777" w:rsidR="00FC5283" w:rsidRPr="00643089" w:rsidRDefault="00FC5283" w:rsidP="00FC5283">
      <w:pPr>
        <w:pStyle w:val="para0"/>
      </w:pPr>
      <w:r w:rsidRPr="00643089">
        <w:t>[6.2.9.1]</w:t>
      </w:r>
      <w:r w:rsidRPr="00643089">
        <w:tab/>
      </w:r>
      <w:r w:rsidRPr="00643089">
        <w:tab/>
        <w:t>Les prescriptions du paragraphe 5.5.2 ne sont pas applicables aux feux de croisement.</w:t>
      </w:r>
    </w:p>
    <w:p w14:paraId="6E7BCD86" w14:textId="54ED5153" w:rsidR="00FC5283" w:rsidRPr="00643089" w:rsidRDefault="00FC5283" w:rsidP="00FC5283">
      <w:pPr>
        <w:pStyle w:val="para0"/>
      </w:pPr>
      <w:r w:rsidRPr="00643089">
        <w:t>[6.2.9.2]</w:t>
      </w:r>
      <w:r w:rsidRPr="00643089">
        <w:tab/>
      </w:r>
      <w:r w:rsidRPr="00643089">
        <w:tab/>
        <w:t>Les feux de croisement munis d</w:t>
      </w:r>
      <w:r>
        <w:t>’</w:t>
      </w:r>
      <w:r w:rsidRPr="00643089">
        <w:t>une source lumineuse ou d</w:t>
      </w:r>
      <w:r>
        <w:t>’</w:t>
      </w:r>
      <w:r w:rsidRPr="00643089">
        <w:t>un ou de plusieurs modules DEL produisant le faisceau de croisement principal [</w:t>
      </w:r>
      <w:r w:rsidRPr="00643089">
        <w:rPr>
          <w:strike/>
        </w:rPr>
        <w:t xml:space="preserve">et] </w:t>
      </w:r>
      <w:r w:rsidRPr="00643089">
        <w:t xml:space="preserve">ayant un flux lumineux </w:t>
      </w:r>
      <w:r>
        <w:t>normal</w:t>
      </w:r>
      <w:r w:rsidRPr="00643089">
        <w:t xml:space="preserve"> total supérieur à 2 000 lm </w:t>
      </w:r>
      <w:r>
        <w:t>[</w:t>
      </w:r>
      <w:r w:rsidRPr="00643089">
        <w:t>pour chaque feu</w:t>
      </w:r>
      <w:r>
        <w:t>]</w:t>
      </w:r>
      <w:r w:rsidRPr="00643089">
        <w:t xml:space="preserve"> ne peuvent être installés que si un ou plusieurs nettoie-projecteurs conformes au Règlement n</w:t>
      </w:r>
      <w:r w:rsidRPr="00DE41F4">
        <w:rPr>
          <w:vertAlign w:val="superscript"/>
        </w:rPr>
        <w:t>o</w:t>
      </w:r>
      <w:r w:rsidRPr="00643089">
        <w:t> 45</w:t>
      </w:r>
      <w:r w:rsidRPr="00657233">
        <w:rPr>
          <w:sz w:val="18"/>
          <w:szCs w:val="18"/>
          <w:vertAlign w:val="superscript"/>
        </w:rPr>
        <w:t>11</w:t>
      </w:r>
      <w:r w:rsidRPr="00643089">
        <w:t xml:space="preserve"> le sont également.</w:t>
      </w:r>
    </w:p>
    <w:p w14:paraId="1E888185" w14:textId="6B903A2D" w:rsidR="00FC5283" w:rsidRPr="00643089" w:rsidRDefault="00FC5283" w:rsidP="00FC5283">
      <w:pPr>
        <w:pStyle w:val="para0"/>
      </w:pPr>
      <w:r w:rsidRPr="00643089">
        <w:t>[6.2.9.3]</w:t>
      </w:r>
      <w:r w:rsidRPr="00643089">
        <w:tab/>
      </w:r>
      <w:r w:rsidRPr="00643089">
        <w:tab/>
        <w:t>En ce qui concerne l</w:t>
      </w:r>
      <w:r>
        <w:t>’</w:t>
      </w:r>
      <w:r w:rsidRPr="00643089">
        <w:t>inclinaison verticale, les prescriptions du paragraphe</w:t>
      </w:r>
      <w:r w:rsidR="00657233">
        <w:t> </w:t>
      </w:r>
      <w:r w:rsidRPr="00643089">
        <w:t>6.2.6.2.2 ne s</w:t>
      </w:r>
      <w:r>
        <w:t>’</w:t>
      </w:r>
      <w:r w:rsidRPr="00643089">
        <w:t>appliquent pas aux feux de croisement munis d</w:t>
      </w:r>
      <w:r>
        <w:t>’</w:t>
      </w:r>
      <w:r w:rsidRPr="00643089">
        <w:t>une source lumineuse ou d</w:t>
      </w:r>
      <w:r>
        <w:t>’</w:t>
      </w:r>
      <w:r w:rsidRPr="00643089">
        <w:t xml:space="preserve">un ou de plusieurs modules DEL produisant le faisceau de croisement principal et ayant un flux lumineux </w:t>
      </w:r>
      <w:r>
        <w:t>normal</w:t>
      </w:r>
      <w:r w:rsidRPr="00643089">
        <w:t xml:space="preserve"> supérieur à 2 000 lm </w:t>
      </w:r>
      <w:r>
        <w:t>[</w:t>
      </w:r>
      <w:r w:rsidRPr="00643089">
        <w:t>pour chaque feu</w:t>
      </w:r>
      <w:r>
        <w:t>]</w:t>
      </w:r>
      <w:r w:rsidRPr="00643089">
        <w:t>.</w:t>
      </w:r>
    </w:p>
    <w:p w14:paraId="75DD9E42" w14:textId="73537D2C" w:rsidR="00FC5283" w:rsidRPr="00643089" w:rsidRDefault="00FC5283" w:rsidP="00FC5283">
      <w:pPr>
        <w:pStyle w:val="para0"/>
        <w:ind w:firstLine="0"/>
      </w:pPr>
      <w:r w:rsidRPr="00643089">
        <w:tab/>
        <w:t>Dans le cas des lampes à incandescence pour lesquelles plus d</w:t>
      </w:r>
      <w:r>
        <w:t>’</w:t>
      </w:r>
      <w:r w:rsidRPr="00643089">
        <w:t>une tension d</w:t>
      </w:r>
      <w:r>
        <w:t>’</w:t>
      </w:r>
      <w:r w:rsidRPr="00643089">
        <w:t xml:space="preserve">essai est prescrite, on applique la valeur du flux lumineux </w:t>
      </w:r>
      <w:r>
        <w:t>normal</w:t>
      </w:r>
      <w:r w:rsidRPr="00643089">
        <w:t xml:space="preserve"> correspondant au faisceau de croisement principal, indiquée sur la fiche de communication relative à l</w:t>
      </w:r>
      <w:r>
        <w:t>’</w:t>
      </w:r>
      <w:r w:rsidRPr="00643089">
        <w:t>homologation de type du dispositif.</w:t>
      </w:r>
    </w:p>
    <w:p w14:paraId="520D4D1A" w14:textId="3E1FEDCA" w:rsidR="00FC5283" w:rsidRPr="00643089" w:rsidRDefault="00FC5283" w:rsidP="00FC5283">
      <w:pPr>
        <w:pStyle w:val="para0"/>
        <w:ind w:firstLine="0"/>
      </w:pPr>
      <w:r w:rsidRPr="00643089">
        <w:tab/>
        <w:t>Dans le cas de feux de croisement équipés d</w:t>
      </w:r>
      <w:r>
        <w:t>’</w:t>
      </w:r>
      <w:r w:rsidRPr="00643089">
        <w:t xml:space="preserve">une source lumineuse homologuée, le flux lumineux </w:t>
      </w:r>
      <w:r>
        <w:t>normal</w:t>
      </w:r>
      <w:r w:rsidRPr="00643089">
        <w:t xml:space="preserve"> applicable est celui qui, à la tension d</w:t>
      </w:r>
      <w:r>
        <w:t>’</w:t>
      </w:r>
      <w:r w:rsidRPr="00643089">
        <w:t xml:space="preserve">essai pertinente, figure dans la fiche de renseignements pertinente du Règlement en vertu duquel la source lumineuse appliquée a été homologuée, sans tenir compte des tolérances applicables au flux </w:t>
      </w:r>
      <w:r>
        <w:t>normal</w:t>
      </w:r>
      <w:r w:rsidRPr="00643089">
        <w:t xml:space="preserve"> objectif prescrit dans cette fiche de renseignements.</w:t>
      </w:r>
    </w:p>
    <w:p w14:paraId="6353B37D" w14:textId="2CF37DE0" w:rsidR="00FC5283" w:rsidRPr="00643089" w:rsidRDefault="00FC5283" w:rsidP="00FC5283">
      <w:pPr>
        <w:pStyle w:val="para0"/>
        <w:rPr>
          <w:strike/>
        </w:rPr>
      </w:pPr>
      <w:r w:rsidRPr="00643089">
        <w:t>[6.2.9.4]</w:t>
      </w:r>
      <w:r w:rsidRPr="00643089">
        <w:tab/>
      </w:r>
      <w:r w:rsidRPr="00643089">
        <w:tab/>
      </w:r>
      <w:r w:rsidRPr="00643089">
        <w:rPr>
          <w:strike/>
        </w:rPr>
        <w:t>L</w:t>
      </w:r>
      <w:r>
        <w:rPr>
          <w:strike/>
        </w:rPr>
        <w:t>’</w:t>
      </w:r>
      <w:r w:rsidRPr="00643089">
        <w:rPr>
          <w:strike/>
        </w:rPr>
        <w:t>éclairage de virage ne peut être obtenu qu</w:t>
      </w:r>
      <w:r>
        <w:rPr>
          <w:strike/>
        </w:rPr>
        <w:t>’</w:t>
      </w:r>
      <w:r w:rsidRPr="00643089">
        <w:rPr>
          <w:strike/>
        </w:rPr>
        <w:t>au moyen de feux de croisement conformes aux Règlements ONU n</w:t>
      </w:r>
      <w:r w:rsidRPr="00747227">
        <w:rPr>
          <w:strike/>
          <w:vertAlign w:val="superscript"/>
        </w:rPr>
        <w:t>os</w:t>
      </w:r>
      <w:r w:rsidRPr="00643089">
        <w:rPr>
          <w:strike/>
        </w:rPr>
        <w:t> 98, 112 ou 149.</w:t>
      </w:r>
    </w:p>
    <w:p w14:paraId="1D19A278" w14:textId="6E532FF1" w:rsidR="00FC5283" w:rsidRPr="00643089" w:rsidRDefault="00FC5283" w:rsidP="00FC5283">
      <w:pPr>
        <w:pStyle w:val="para0"/>
        <w:ind w:firstLine="0"/>
      </w:pPr>
      <w:r w:rsidRPr="00643089">
        <w:tab/>
        <w:t>Si l</w:t>
      </w:r>
      <w:r>
        <w:t>’</w:t>
      </w:r>
      <w:r w:rsidRPr="00643089">
        <w:t>éclairage de virage est obtenu au moyen d</w:t>
      </w:r>
      <w:r>
        <w:t>’</w:t>
      </w:r>
      <w:r w:rsidRPr="00643089">
        <w:t>un mouvement horizontal de l</w:t>
      </w:r>
      <w:r>
        <w:t>’</w:t>
      </w:r>
      <w:r w:rsidRPr="00643089">
        <w:t>ensemble du feu ou du coude de la ligne de coupure, il ne doit pouvoir fonctionner que si le véhicule est en marche avant, sauf lors d</w:t>
      </w:r>
      <w:r>
        <w:t>’</w:t>
      </w:r>
      <w:r w:rsidRPr="00643089">
        <w:t>un virage à droite dans la circulation à droite (ou d</w:t>
      </w:r>
      <w:r>
        <w:t>’</w:t>
      </w:r>
      <w:r w:rsidRPr="00643089">
        <w:t>un virage à gauche dans la circulation à gauche). ».</w:t>
      </w:r>
    </w:p>
    <w:p w14:paraId="7B7AAA2F" w14:textId="77777777" w:rsidR="00FC5283" w:rsidRPr="00643089" w:rsidRDefault="00FC5283" w:rsidP="00FC5283">
      <w:pPr>
        <w:spacing w:after="120"/>
        <w:ind w:left="2268" w:right="1134" w:hanging="1134"/>
        <w:rPr>
          <w:lang w:val="fr-FR"/>
        </w:rPr>
      </w:pPr>
      <w:r w:rsidRPr="00643089">
        <w:rPr>
          <w:i/>
          <w:iCs/>
          <w:lang w:val="fr-FR"/>
        </w:rPr>
        <w:t>Paragraphe 6.3.2</w:t>
      </w:r>
      <w:r w:rsidRPr="00643089">
        <w:rPr>
          <w:lang w:val="fr-FR"/>
        </w:rPr>
        <w:t>, lire :</w:t>
      </w:r>
    </w:p>
    <w:p w14:paraId="2BDFD00D" w14:textId="77777777" w:rsidR="00FC5283" w:rsidRPr="00643089" w:rsidRDefault="00FC5283" w:rsidP="00FC5283">
      <w:pPr>
        <w:pStyle w:val="para0"/>
        <w:rPr>
          <w:iCs/>
        </w:rPr>
      </w:pPr>
      <w:r w:rsidRPr="00643089">
        <w:t>« 6.3.2</w:t>
      </w:r>
      <w:r w:rsidRPr="00643089">
        <w:tab/>
        <w:t>Nombre</w:t>
      </w:r>
    </w:p>
    <w:p w14:paraId="443D49AE" w14:textId="1B234438" w:rsidR="00FC5283" w:rsidRPr="00643089" w:rsidRDefault="00FC5283" w:rsidP="00FC5283">
      <w:pPr>
        <w:pStyle w:val="para0"/>
        <w:ind w:firstLine="0"/>
      </w:pPr>
      <w:r w:rsidRPr="00643089">
        <w:t xml:space="preserve">Deux, </w:t>
      </w:r>
      <w:r w:rsidRPr="00643089">
        <w:rPr>
          <w:strike/>
        </w:rPr>
        <w:t>conformes aux prescriptions soit de</w:t>
      </w:r>
      <w:r w:rsidRPr="00421EDA">
        <w:rPr>
          <w:strike/>
        </w:rPr>
        <w:t xml:space="preserve"> </w:t>
      </w:r>
      <w:r w:rsidRPr="00643089">
        <w:rPr>
          <w:b/>
          <w:bCs/>
        </w:rPr>
        <w:t xml:space="preserve">de la classe </w:t>
      </w:r>
      <w:r w:rsidRPr="00FC5283">
        <w:rPr>
          <w:b/>
          <w:bCs/>
          <w:lang w:val="fr-CH"/>
        </w:rPr>
        <w:t>“</w:t>
      </w:r>
      <w:r w:rsidRPr="00643089">
        <w:rPr>
          <w:b/>
          <w:bCs/>
        </w:rPr>
        <w:t>F3</w:t>
      </w:r>
      <w:r w:rsidRPr="00FC5283">
        <w:rPr>
          <w:b/>
          <w:bCs/>
          <w:lang w:val="fr-CH"/>
        </w:rPr>
        <w:t>”</w:t>
      </w:r>
      <w:r w:rsidRPr="00643089">
        <w:rPr>
          <w:b/>
          <w:bCs/>
        </w:rPr>
        <w:t xml:space="preserve">, homologués conformément à </w:t>
      </w:r>
      <w:r w:rsidRPr="00643089">
        <w:t xml:space="preserve">la série 03 </w:t>
      </w:r>
      <w:proofErr w:type="spellStart"/>
      <w:r w:rsidRPr="00643089">
        <w:rPr>
          <w:strike/>
        </w:rPr>
        <w:t>et</w:t>
      </w:r>
      <w:r w:rsidRPr="00643089">
        <w:rPr>
          <w:b/>
          <w:bCs/>
        </w:rPr>
        <w:t>ou</w:t>
      </w:r>
      <w:proofErr w:type="spellEnd"/>
      <w:r w:rsidRPr="00643089">
        <w:t xml:space="preserve"> </w:t>
      </w:r>
      <w:r>
        <w:rPr>
          <w:b/>
          <w:bCs/>
        </w:rPr>
        <w:t>à une</w:t>
      </w:r>
      <w:r w:rsidRPr="00643089">
        <w:t xml:space="preserve"> série ultérieure d</w:t>
      </w:r>
      <w:r>
        <w:t>’</w:t>
      </w:r>
      <w:r w:rsidRPr="00643089">
        <w:t xml:space="preserve">amendements au Règlement ONU </w:t>
      </w:r>
      <w:r w:rsidRPr="002D76F4">
        <w:rPr>
          <w:rFonts w:eastAsia="MS Mincho"/>
          <w:szCs w:val="22"/>
        </w:rPr>
        <w:t>n</w:t>
      </w:r>
      <w:r w:rsidRPr="002D76F4">
        <w:rPr>
          <w:rFonts w:eastAsia="MS Mincho"/>
          <w:szCs w:val="22"/>
          <w:vertAlign w:val="superscript"/>
        </w:rPr>
        <w:t>o</w:t>
      </w:r>
      <w:r>
        <w:t> </w:t>
      </w:r>
      <w:r w:rsidRPr="00643089">
        <w:t xml:space="preserve">19, </w:t>
      </w:r>
      <w:r w:rsidRPr="00643089">
        <w:rPr>
          <w:strike/>
        </w:rPr>
        <w:t>soi</w:t>
      </w:r>
      <w:r w:rsidRPr="00421EDA">
        <w:rPr>
          <w:strike/>
        </w:rPr>
        <w:t xml:space="preserve">t </w:t>
      </w:r>
      <w:r w:rsidRPr="00643089">
        <w:rPr>
          <w:b/>
          <w:bCs/>
        </w:rPr>
        <w:t xml:space="preserve">ou à la série </w:t>
      </w:r>
      <w:r>
        <w:rPr>
          <w:b/>
          <w:bCs/>
        </w:rPr>
        <w:t>originale</w:t>
      </w:r>
      <w:r w:rsidRPr="00643089">
        <w:rPr>
          <w:b/>
          <w:bCs/>
        </w:rPr>
        <w:t xml:space="preserve"> ou </w:t>
      </w:r>
      <w:r>
        <w:rPr>
          <w:b/>
          <w:bCs/>
        </w:rPr>
        <w:t xml:space="preserve">à une </w:t>
      </w:r>
      <w:r w:rsidRPr="00643089">
        <w:rPr>
          <w:b/>
          <w:bCs/>
        </w:rPr>
        <w:t>série ultérieure d</w:t>
      </w:r>
      <w:r>
        <w:rPr>
          <w:b/>
          <w:bCs/>
        </w:rPr>
        <w:t>’</w:t>
      </w:r>
      <w:r w:rsidRPr="00643089">
        <w:rPr>
          <w:b/>
          <w:bCs/>
        </w:rPr>
        <w:t xml:space="preserve">amendements </w:t>
      </w:r>
      <w:proofErr w:type="spellStart"/>
      <w:r w:rsidRPr="00643089">
        <w:rPr>
          <w:b/>
          <w:bCs/>
        </w:rPr>
        <w:t>au</w:t>
      </w:r>
      <w:r w:rsidRPr="00643089">
        <w:rPr>
          <w:strike/>
        </w:rPr>
        <w:t>du</w:t>
      </w:r>
      <w:proofErr w:type="spellEnd"/>
      <w:r w:rsidRPr="00643089">
        <w:t xml:space="preserve"> Règlement ONU </w:t>
      </w:r>
      <w:r w:rsidRPr="002D76F4">
        <w:rPr>
          <w:rFonts w:eastAsia="MS Mincho"/>
          <w:szCs w:val="22"/>
        </w:rPr>
        <w:t>n</w:t>
      </w:r>
      <w:r w:rsidRPr="002D76F4">
        <w:rPr>
          <w:rFonts w:eastAsia="MS Mincho"/>
          <w:szCs w:val="22"/>
          <w:vertAlign w:val="superscript"/>
        </w:rPr>
        <w:t>o</w:t>
      </w:r>
      <w:r>
        <w:t> </w:t>
      </w:r>
      <w:r w:rsidRPr="00643089">
        <w:t>149. ».</w:t>
      </w:r>
    </w:p>
    <w:p w14:paraId="7E407292" w14:textId="77777777" w:rsidR="00FC5283" w:rsidRPr="00643089" w:rsidRDefault="00FC5283" w:rsidP="00FC5283">
      <w:pPr>
        <w:spacing w:after="120"/>
        <w:ind w:left="2268" w:right="1134" w:hanging="1134"/>
        <w:rPr>
          <w:rFonts w:eastAsia="MS Mincho"/>
          <w:lang w:val="fr-FR"/>
        </w:rPr>
      </w:pPr>
      <w:r w:rsidRPr="00643089">
        <w:rPr>
          <w:i/>
          <w:iCs/>
          <w:lang w:val="fr-FR"/>
        </w:rPr>
        <w:t>Paragraphe 6.3.6</w:t>
      </w:r>
      <w:r w:rsidRPr="00643089">
        <w:rPr>
          <w:lang w:val="fr-FR"/>
        </w:rPr>
        <w:t>, lire :</w:t>
      </w:r>
    </w:p>
    <w:p w14:paraId="09784D7E" w14:textId="77777777" w:rsidR="00FC5283" w:rsidRPr="00643089" w:rsidRDefault="00FC5283" w:rsidP="00FC5283">
      <w:pPr>
        <w:pStyle w:val="para0"/>
        <w:rPr>
          <w:u w:val="single"/>
        </w:rPr>
      </w:pPr>
      <w:r w:rsidRPr="00643089">
        <w:t>« 6.3.6</w:t>
      </w:r>
      <w:r w:rsidRPr="00643089">
        <w:tab/>
        <w:t>Orientation</w:t>
      </w:r>
    </w:p>
    <w:p w14:paraId="67419763" w14:textId="23FBE8DC" w:rsidR="00FC5283" w:rsidRPr="00643089" w:rsidRDefault="00FC5283" w:rsidP="00FC5283">
      <w:pPr>
        <w:pStyle w:val="para0"/>
        <w:ind w:firstLine="0"/>
        <w:rPr>
          <w:bCs/>
        </w:rPr>
      </w:pPr>
      <w:r w:rsidRPr="00643089">
        <w:tab/>
        <w:t>Vers l</w:t>
      </w:r>
      <w:r>
        <w:t>’</w:t>
      </w:r>
      <w:r w:rsidRPr="00643089">
        <w:t>avant.</w:t>
      </w:r>
    </w:p>
    <w:p w14:paraId="5A59AF25" w14:textId="77777777" w:rsidR="00FC5283" w:rsidRPr="00643089" w:rsidRDefault="00FC5283" w:rsidP="00FC5283">
      <w:pPr>
        <w:pStyle w:val="para0"/>
        <w:rPr>
          <w:bCs/>
        </w:rPr>
      </w:pPr>
      <w:r w:rsidRPr="00643089">
        <w:lastRenderedPageBreak/>
        <w:t>6.3.6.1</w:t>
      </w:r>
      <w:r w:rsidRPr="00643089">
        <w:tab/>
        <w:t>Orientation verticale</w:t>
      </w:r>
    </w:p>
    <w:p w14:paraId="3DA0F3C9" w14:textId="53375B73" w:rsidR="00FC5283" w:rsidRPr="00643089" w:rsidRDefault="00FC5283" w:rsidP="00FC5283">
      <w:pPr>
        <w:pStyle w:val="para0"/>
        <w:rPr>
          <w:bCs/>
          <w:strike/>
        </w:rPr>
      </w:pPr>
      <w:r w:rsidRPr="00643089">
        <w:rPr>
          <w:strike/>
        </w:rPr>
        <w:t>6.3.6.1.1</w:t>
      </w:r>
      <w:r w:rsidRPr="00643089">
        <w:tab/>
      </w:r>
      <w:r w:rsidRPr="00CD3163">
        <w:rPr>
          <w:strike/>
          <w:spacing w:val="-1"/>
        </w:rPr>
        <w:t xml:space="preserve">Pour les feux de brouillard avant de la classe </w:t>
      </w:r>
      <w:r w:rsidR="00CD3163" w:rsidRPr="00CD3163">
        <w:rPr>
          <w:strike/>
          <w:spacing w:val="-1"/>
          <w:lang w:val="fr-CH"/>
        </w:rPr>
        <w:t>“</w:t>
      </w:r>
      <w:r w:rsidRPr="00CD3163">
        <w:rPr>
          <w:strike/>
          <w:spacing w:val="-1"/>
        </w:rPr>
        <w:t>B</w:t>
      </w:r>
      <w:r w:rsidR="00CD3163" w:rsidRPr="00CD3163">
        <w:rPr>
          <w:strike/>
          <w:spacing w:val="-1"/>
          <w:lang w:val="fr-CH"/>
        </w:rPr>
        <w:t>”</w:t>
      </w:r>
      <w:r w:rsidRPr="00CD3163">
        <w:rPr>
          <w:strike/>
          <w:spacing w:val="-1"/>
        </w:rPr>
        <w:t>, l’inclinaison verticale de la ligne de coupure qui doit être obtenue lorsque le véhicule est à vide et qu’une personne occupe le siège du conducteur, doit être inférieure ou égale à</w:t>
      </w:r>
      <w:r w:rsidR="00CD3163" w:rsidRPr="00CD3163">
        <w:rPr>
          <w:strike/>
          <w:spacing w:val="-1"/>
        </w:rPr>
        <w:t xml:space="preserve"> </w:t>
      </w:r>
      <w:r w:rsidRPr="00CD3163">
        <w:rPr>
          <w:strike/>
          <w:spacing w:val="-1"/>
        </w:rPr>
        <w:t>-1,5 %</w:t>
      </w:r>
      <w:r w:rsidRPr="00CD3163">
        <w:rPr>
          <w:strike/>
          <w:spacing w:val="-1"/>
          <w:sz w:val="18"/>
          <w:szCs w:val="18"/>
          <w:vertAlign w:val="superscript"/>
        </w:rPr>
        <w:t>13</w:t>
      </w:r>
      <w:r w:rsidRPr="00CD3163">
        <w:rPr>
          <w:strike/>
          <w:spacing w:val="-1"/>
        </w:rPr>
        <w:t>.</w:t>
      </w:r>
    </w:p>
    <w:p w14:paraId="62B53B96" w14:textId="09FD3DC5" w:rsidR="00FC5283" w:rsidRPr="00643089" w:rsidRDefault="00FC5283" w:rsidP="00FC5283">
      <w:pPr>
        <w:pStyle w:val="para0"/>
        <w:rPr>
          <w:bCs/>
          <w:strike/>
        </w:rPr>
      </w:pPr>
      <w:r w:rsidRPr="00643089">
        <w:rPr>
          <w:strike/>
        </w:rPr>
        <w:t>6.3.6.1.2</w:t>
      </w:r>
      <w:r w:rsidRPr="00643089">
        <w:tab/>
      </w:r>
      <w:r w:rsidRPr="00643089">
        <w:rPr>
          <w:strike/>
        </w:rPr>
        <w:t xml:space="preserve">Pour les feux de brouillard avant de la classe </w:t>
      </w:r>
      <w:r w:rsidR="00CD3163" w:rsidRPr="00CD3163">
        <w:rPr>
          <w:strike/>
          <w:spacing w:val="-1"/>
          <w:lang w:val="fr-CH"/>
        </w:rPr>
        <w:t>“</w:t>
      </w:r>
      <w:r w:rsidRPr="00643089">
        <w:rPr>
          <w:strike/>
        </w:rPr>
        <w:t>F3</w:t>
      </w:r>
      <w:r w:rsidR="00CD3163" w:rsidRPr="00CD3163">
        <w:rPr>
          <w:strike/>
          <w:spacing w:val="-1"/>
          <w:lang w:val="fr-CH"/>
        </w:rPr>
        <w:t>”</w:t>
      </w:r>
      <w:r w:rsidR="00CD3163">
        <w:rPr>
          <w:strike/>
          <w:spacing w:val="-1"/>
          <w:lang w:val="fr-CH"/>
        </w:rPr>
        <w:t xml:space="preserve"> </w:t>
      </w:r>
      <w:r w:rsidRPr="00643089">
        <w:rPr>
          <w:strike/>
        </w:rPr>
        <w:t>:</w:t>
      </w:r>
    </w:p>
    <w:p w14:paraId="5DBBD3F7" w14:textId="08E282A7" w:rsidR="00FC5283" w:rsidRPr="00643089" w:rsidRDefault="00FC5283" w:rsidP="00FC5283">
      <w:pPr>
        <w:pStyle w:val="para0"/>
      </w:pPr>
      <w:r w:rsidRPr="00643089">
        <w:t>6.3.6.1.</w:t>
      </w:r>
      <w:r w:rsidRPr="00643089">
        <w:rPr>
          <w:strike/>
        </w:rPr>
        <w:t>2.</w:t>
      </w:r>
      <w:r w:rsidRPr="00643089">
        <w:t>1</w:t>
      </w:r>
      <w:r w:rsidRPr="00643089">
        <w:tab/>
        <w:t>Lorsque le flux lumineux normal total de la source lumineuse n</w:t>
      </w:r>
      <w:r>
        <w:t>’</w:t>
      </w:r>
      <w:r w:rsidRPr="00643089">
        <w:t>excède pas 2 000 lm par feu de brouillard avant :</w:t>
      </w:r>
    </w:p>
    <w:p w14:paraId="09BF88D8" w14:textId="41EE5F5E" w:rsidR="00FC5283" w:rsidRPr="00643089" w:rsidRDefault="00FC5283" w:rsidP="00FC5283">
      <w:pPr>
        <w:pStyle w:val="para0"/>
      </w:pPr>
      <w:r w:rsidRPr="00643089">
        <w:t>6.3.6.1.</w:t>
      </w:r>
      <w:r w:rsidRPr="00643089">
        <w:rPr>
          <w:strike/>
        </w:rPr>
        <w:t>2.</w:t>
      </w:r>
      <w:r w:rsidRPr="00643089">
        <w:t>1.1</w:t>
      </w:r>
      <w:r w:rsidRPr="00643089">
        <w:tab/>
        <w:t>L</w:t>
      </w:r>
      <w:r>
        <w:t>’</w:t>
      </w:r>
      <w:r w:rsidRPr="00643089">
        <w:t>inclinaison verticale de la ligne de coupure, qui doit être déterminée véhicule à vide avec une personne sur le siège du conducteur, doit être inférieure ou égale à -1,0</w:t>
      </w:r>
      <w:r>
        <w:t> </w:t>
      </w:r>
      <w:r w:rsidRPr="00643089">
        <w:t>%.</w:t>
      </w:r>
    </w:p>
    <w:p w14:paraId="13F17F58" w14:textId="77777777" w:rsidR="00FC5283" w:rsidRPr="00643089" w:rsidRDefault="00FC5283" w:rsidP="00FC5283">
      <w:pPr>
        <w:pStyle w:val="para0"/>
      </w:pPr>
      <w:r w:rsidRPr="00643089">
        <w:t>6.3.6.1.</w:t>
      </w:r>
      <w:r w:rsidRPr="00643089">
        <w:rPr>
          <w:strike/>
        </w:rPr>
        <w:t>2.</w:t>
      </w:r>
      <w:r w:rsidRPr="00643089">
        <w:t>2</w:t>
      </w:r>
      <w:r w:rsidRPr="00643089">
        <w:tab/>
        <w:t>Lorsque le flux lumineux normal total de la source lumineuse excède 2 000 lm pour chaque feu de brouillard avant :</w:t>
      </w:r>
    </w:p>
    <w:p w14:paraId="32AF0147" w14:textId="0DBC1D0D" w:rsidR="00FC5283" w:rsidRPr="00643089" w:rsidRDefault="00FC5283" w:rsidP="00FC5283">
      <w:pPr>
        <w:pStyle w:val="para0"/>
      </w:pPr>
      <w:r w:rsidRPr="00643089">
        <w:t>6.3.6.1.</w:t>
      </w:r>
      <w:r w:rsidRPr="00643089">
        <w:rPr>
          <w:strike/>
        </w:rPr>
        <w:t>2.</w:t>
      </w:r>
      <w:r w:rsidRPr="00643089">
        <w:t>2.1</w:t>
      </w:r>
      <w:r w:rsidRPr="00643089">
        <w:tab/>
        <w:t>Selon la hauteur (h) en m du bord inférieur de la surface apparente dans la direction de l</w:t>
      </w:r>
      <w:r>
        <w:t>’</w:t>
      </w:r>
      <w:r w:rsidRPr="00643089">
        <w:t>axe de référence du feu de brouillard avant, mesurée sur le véhicule à vide, l</w:t>
      </w:r>
      <w:r>
        <w:t>’</w:t>
      </w:r>
      <w:r w:rsidRPr="00643089">
        <w:t>inclinaison verticale de la ligne de coupure, pour tous les états de charge définis à l</w:t>
      </w:r>
      <w:r>
        <w:t>’</w:t>
      </w:r>
      <w:r w:rsidRPr="00643089">
        <w:t>annexe 5, doit demeurer automatiquement dans les limites suivantes :</w:t>
      </w:r>
    </w:p>
    <w:p w14:paraId="7ED0BE02" w14:textId="04B34023" w:rsidR="00FC5283" w:rsidRPr="00643089" w:rsidRDefault="00FC5283" w:rsidP="00FC5283">
      <w:pPr>
        <w:pStyle w:val="para0"/>
        <w:ind w:firstLine="0"/>
      </w:pPr>
      <w:r w:rsidRPr="00643089">
        <w:tab/>
        <w:t>h ≤ 0,8</w:t>
      </w:r>
    </w:p>
    <w:p w14:paraId="29163BED" w14:textId="5BCE529C" w:rsidR="00FC5283" w:rsidRPr="00643089" w:rsidRDefault="00FC5283" w:rsidP="00CA1FEE">
      <w:pPr>
        <w:pStyle w:val="para0"/>
        <w:tabs>
          <w:tab w:val="left" w:pos="4253"/>
        </w:tabs>
        <w:ind w:left="4253" w:hanging="1985"/>
      </w:pPr>
      <w:r w:rsidRPr="00643089">
        <w:t>Limites</w:t>
      </w:r>
      <w:r>
        <w:t xml:space="preserve"> </w:t>
      </w:r>
      <w:r w:rsidRPr="00643089">
        <w:t xml:space="preserve">: </w:t>
      </w:r>
      <w:r w:rsidRPr="00643089">
        <w:tab/>
      </w:r>
      <w:r w:rsidRPr="00643089">
        <w:tab/>
        <w:t>entre -1,0</w:t>
      </w:r>
      <w:r>
        <w:t> </w:t>
      </w:r>
      <w:r w:rsidRPr="00643089">
        <w:t>% et -3,0</w:t>
      </w:r>
      <w:r>
        <w:t> </w:t>
      </w:r>
      <w:r w:rsidRPr="00643089">
        <w:t>%</w:t>
      </w:r>
    </w:p>
    <w:p w14:paraId="5505CDD6" w14:textId="4D26E3D9" w:rsidR="00FC5283" w:rsidRPr="00643089" w:rsidRDefault="00FC5283" w:rsidP="00FC5283">
      <w:pPr>
        <w:pStyle w:val="para0"/>
        <w:ind w:firstLine="0"/>
      </w:pPr>
      <w:r w:rsidRPr="00643089">
        <w:tab/>
        <w:t>Orientation initiale :</w:t>
      </w:r>
      <w:r w:rsidRPr="00643089">
        <w:tab/>
      </w:r>
      <w:r w:rsidRPr="00643089">
        <w:tab/>
        <w:t>entre -1,5</w:t>
      </w:r>
      <w:r>
        <w:t> </w:t>
      </w:r>
      <w:r w:rsidRPr="00643089">
        <w:t>% et -2,0</w:t>
      </w:r>
      <w:r>
        <w:t> </w:t>
      </w:r>
      <w:r w:rsidRPr="00643089">
        <w:t>%</w:t>
      </w:r>
    </w:p>
    <w:p w14:paraId="5AB6634E" w14:textId="77777777" w:rsidR="00FC5283" w:rsidRPr="00643089" w:rsidRDefault="00FC5283" w:rsidP="00FC5283">
      <w:pPr>
        <w:pStyle w:val="para0"/>
        <w:keepNext/>
        <w:keepLines/>
        <w:ind w:firstLine="0"/>
      </w:pPr>
      <w:r w:rsidRPr="00643089">
        <w:t>h &gt; 0,8</w:t>
      </w:r>
    </w:p>
    <w:p w14:paraId="220C9C00" w14:textId="03A786B8" w:rsidR="00FC5283" w:rsidRPr="00643089" w:rsidRDefault="00FC5283" w:rsidP="00FC5283">
      <w:pPr>
        <w:pStyle w:val="para0"/>
        <w:ind w:firstLine="0"/>
      </w:pPr>
      <w:r w:rsidRPr="00643089">
        <w:tab/>
        <w:t xml:space="preserve">Limites : </w:t>
      </w:r>
      <w:r w:rsidRPr="00643089">
        <w:tab/>
      </w:r>
      <w:r w:rsidRPr="00643089">
        <w:tab/>
      </w:r>
      <w:r w:rsidRPr="00643089">
        <w:tab/>
      </w:r>
      <w:r>
        <w:t>e</w:t>
      </w:r>
      <w:r w:rsidRPr="00643089">
        <w:t>ntre -1,5</w:t>
      </w:r>
      <w:r>
        <w:t> </w:t>
      </w:r>
      <w:r w:rsidRPr="00643089">
        <w:t>% et -3,5</w:t>
      </w:r>
      <w:r>
        <w:t> </w:t>
      </w:r>
      <w:r w:rsidRPr="00643089">
        <w:t>%</w:t>
      </w:r>
    </w:p>
    <w:p w14:paraId="58C97EB8" w14:textId="771F3BC8" w:rsidR="00FC5283" w:rsidRPr="00643089" w:rsidRDefault="00FC5283" w:rsidP="00FC5283">
      <w:pPr>
        <w:pStyle w:val="para0"/>
        <w:ind w:firstLine="0"/>
      </w:pPr>
      <w:r w:rsidRPr="00643089">
        <w:tab/>
        <w:t>Orientation initiale :</w:t>
      </w:r>
      <w:r w:rsidRPr="00643089">
        <w:tab/>
      </w:r>
      <w:r w:rsidRPr="00643089">
        <w:tab/>
      </w:r>
      <w:r>
        <w:t>e</w:t>
      </w:r>
      <w:r w:rsidRPr="00643089">
        <w:t>ntre -2,0</w:t>
      </w:r>
      <w:r>
        <w:t> </w:t>
      </w:r>
      <w:r w:rsidRPr="00643089">
        <w:t>% et -2,5</w:t>
      </w:r>
      <w:r>
        <w:t> </w:t>
      </w:r>
      <w:r w:rsidRPr="00643089">
        <w:t>%.</w:t>
      </w:r>
    </w:p>
    <w:p w14:paraId="450F4710" w14:textId="69CBD13A" w:rsidR="00FC5283" w:rsidRPr="00643089" w:rsidRDefault="00FC5283" w:rsidP="00FC5283">
      <w:pPr>
        <w:pStyle w:val="para0"/>
        <w:rPr>
          <w:bCs/>
        </w:rPr>
      </w:pPr>
      <w:r w:rsidRPr="00643089">
        <w:t>6.3.6.1.</w:t>
      </w:r>
      <w:r w:rsidRPr="00643089">
        <w:rPr>
          <w:strike/>
        </w:rPr>
        <w:t>2.</w:t>
      </w:r>
      <w:r w:rsidRPr="00643089">
        <w:t>2.2</w:t>
      </w:r>
      <w:r w:rsidRPr="00643089">
        <w:tab/>
        <w:t>La valeur initiale de l</w:t>
      </w:r>
      <w:r>
        <w:t>’</w:t>
      </w:r>
      <w:r w:rsidRPr="00643089">
        <w:t>inclinaison vers le bas de la ligne de coupure, qui doit être déterminée véhicule à vide avec une personne sur le siège du conducteur, doit être spécifiée à 0,1 % près par le constructeur et être indiquée d</w:t>
      </w:r>
      <w:r>
        <w:t>’</w:t>
      </w:r>
      <w:r w:rsidRPr="00643089">
        <w:t>une manière lisible et indélébile sur chaque véhicule, à proximité soit du feu de brouillard avant soit de la plaque du constructeur ou en combinaison avec l</w:t>
      </w:r>
      <w:r>
        <w:t>’</w:t>
      </w:r>
      <w:r w:rsidRPr="00643089">
        <w:t>indication mentionnée au paragraphe 6.2.6.1.1, au moyen du symbole représenté à l</w:t>
      </w:r>
      <w:r>
        <w:t>’</w:t>
      </w:r>
      <w:r w:rsidRPr="00643089">
        <w:t>annexe 7 du présent Règlement. La valeur de cette inclinaison vers le bas est définie conformément au paragraphe 6.3.6.1.</w:t>
      </w:r>
      <w:r w:rsidRPr="00643089">
        <w:rPr>
          <w:strike/>
        </w:rPr>
        <w:t>2</w:t>
      </w:r>
      <w:r w:rsidRPr="00643089">
        <w:t>.2.1.</w:t>
      </w:r>
    </w:p>
    <w:p w14:paraId="76261211" w14:textId="483962EA" w:rsidR="00FC5283" w:rsidRPr="00643089" w:rsidRDefault="00FC5283" w:rsidP="00FC5283">
      <w:pPr>
        <w:pStyle w:val="para0"/>
        <w:rPr>
          <w:bCs/>
        </w:rPr>
      </w:pPr>
      <w:r w:rsidRPr="00643089">
        <w:t>6.3.6.2</w:t>
      </w:r>
      <w:r w:rsidRPr="00643089">
        <w:tab/>
        <w:t>Dispositif de réglage de la portée des feux de brouillard avant</w:t>
      </w:r>
    </w:p>
    <w:p w14:paraId="2D900D8A" w14:textId="5C94939B" w:rsidR="00FC5283" w:rsidRPr="00643089" w:rsidRDefault="00FC5283" w:rsidP="00FC5283">
      <w:pPr>
        <w:pStyle w:val="para0"/>
        <w:rPr>
          <w:bCs/>
        </w:rPr>
      </w:pPr>
      <w:r w:rsidRPr="00643089">
        <w:t>6.3.6.2.1</w:t>
      </w:r>
      <w:r w:rsidRPr="00643089">
        <w:tab/>
        <w:t>Si un dispositif de réglage en site est installé sur un feu de brouillard avant, indépendant ou groupé avec d</w:t>
      </w:r>
      <w:r>
        <w:t>’</w:t>
      </w:r>
      <w:r w:rsidRPr="00643089">
        <w:t>autres dispositifs d</w:t>
      </w:r>
      <w:r>
        <w:t>’</w:t>
      </w:r>
      <w:r w:rsidRPr="00643089">
        <w:t>éclairage et de signalisation lumineuse avant, il doit être tel que pour tous les états de charge définis à l</w:t>
      </w:r>
      <w:r>
        <w:t>’</w:t>
      </w:r>
      <w:r w:rsidRPr="00643089">
        <w:t>annexe 5 du présent Règlement l</w:t>
      </w:r>
      <w:r>
        <w:t>’</w:t>
      </w:r>
      <w:r w:rsidRPr="00643089">
        <w:t>inclinaison verticale reste dans les limites prescrites au paragraphe 6.3.6.1.</w:t>
      </w:r>
      <w:r w:rsidRPr="00643089">
        <w:rPr>
          <w:strike/>
        </w:rPr>
        <w:t>2</w:t>
      </w:r>
      <w:r w:rsidRPr="00643089">
        <w:t>.2.1.</w:t>
      </w:r>
    </w:p>
    <w:p w14:paraId="0A642840" w14:textId="2E92C190" w:rsidR="00FC5283" w:rsidRPr="00643089" w:rsidRDefault="00FC5283" w:rsidP="00FC5283">
      <w:pPr>
        <w:pStyle w:val="para0"/>
        <w:rPr>
          <w:bCs/>
        </w:rPr>
      </w:pPr>
      <w:r w:rsidRPr="00643089">
        <w:t>6.3.6.2.2</w:t>
      </w:r>
      <w:r w:rsidRPr="00643089">
        <w:tab/>
        <w:t xml:space="preserve">Si le feu de brouillard avant </w:t>
      </w:r>
      <w:r w:rsidRPr="00643089">
        <w:rPr>
          <w:strike/>
        </w:rPr>
        <w:t xml:space="preserve">de la catégorie </w:t>
      </w:r>
      <w:r w:rsidR="00E058C8" w:rsidRPr="00E058C8">
        <w:rPr>
          <w:strike/>
          <w:lang w:val="fr-CH"/>
        </w:rPr>
        <w:t>“</w:t>
      </w:r>
      <w:r w:rsidRPr="00643089">
        <w:rPr>
          <w:strike/>
        </w:rPr>
        <w:t>F3</w:t>
      </w:r>
      <w:r w:rsidR="00E058C8" w:rsidRPr="00E058C8">
        <w:rPr>
          <w:strike/>
          <w:lang w:val="fr-CH"/>
        </w:rPr>
        <w:t>”</w:t>
      </w:r>
      <w:r w:rsidRPr="00643089">
        <w:rPr>
          <w:strike/>
        </w:rPr>
        <w:t xml:space="preserve"> </w:t>
      </w:r>
      <w:r w:rsidRPr="00643089">
        <w:t>fait partie du feu de croisement ou d</w:t>
      </w:r>
      <w:r>
        <w:t>’</w:t>
      </w:r>
      <w:r w:rsidRPr="00643089">
        <w:t>un système d</w:t>
      </w:r>
      <w:r>
        <w:t>’</w:t>
      </w:r>
      <w:r w:rsidRPr="00643089">
        <w:t>éclairage avant adaptatif, les prescriptions du paragraphe 6.2.6 s</w:t>
      </w:r>
      <w:r>
        <w:t>’</w:t>
      </w:r>
      <w:r w:rsidRPr="00643089">
        <w:t>appliquent pendant l</w:t>
      </w:r>
      <w:r>
        <w:t>’</w:t>
      </w:r>
      <w:r w:rsidRPr="00643089">
        <w:t>utilisation du faisceau de brouillard avant en tant que partie du faisceau de croisement.</w:t>
      </w:r>
    </w:p>
    <w:p w14:paraId="3F68CCCF" w14:textId="797181ED" w:rsidR="00FC5283" w:rsidRPr="00643089" w:rsidRDefault="00FC5283" w:rsidP="00FC5283">
      <w:pPr>
        <w:pStyle w:val="para0"/>
        <w:ind w:firstLine="0"/>
        <w:rPr>
          <w:bCs/>
        </w:rPr>
      </w:pPr>
      <w:r w:rsidRPr="00643089">
        <w:tab/>
        <w:t>Dans ce cas, les valeurs limites définies au paragraphe 6.2.6 peuvent s</w:t>
      </w:r>
      <w:r>
        <w:t>’</w:t>
      </w:r>
      <w:r w:rsidRPr="00643089">
        <w:t>appliquer également lorsque ce feu de brouillard avant est utilisé en tant que</w:t>
      </w:r>
      <w:r w:rsidR="00E058C8">
        <w:t> </w:t>
      </w:r>
      <w:r w:rsidRPr="00643089">
        <w:t>tel.</w:t>
      </w:r>
    </w:p>
    <w:p w14:paraId="3285E576" w14:textId="639B8CB6" w:rsidR="00FC5283" w:rsidRPr="00643089" w:rsidRDefault="00FC5283" w:rsidP="00FC5283">
      <w:pPr>
        <w:pStyle w:val="para0"/>
        <w:rPr>
          <w:bCs/>
        </w:rPr>
      </w:pPr>
      <w:r w:rsidRPr="00643089">
        <w:t>6.3.6.2.3</w:t>
      </w:r>
      <w:r w:rsidRPr="00643089">
        <w:tab/>
        <w:t>Le dispositif de réglage peut aussi être utilisé pour ajuster automatiquement l</w:t>
      </w:r>
      <w:r>
        <w:t>’</w:t>
      </w:r>
      <w:r w:rsidRPr="00643089">
        <w:t>inclinaison du faisceau de brouillard avant en fonction des conditions ambiantes, pour autant que la valeur de l</w:t>
      </w:r>
      <w:r>
        <w:t>’</w:t>
      </w:r>
      <w:r w:rsidRPr="00643089">
        <w:t>inclinaison vers le bas reste dans les limites indiquées au paragraphe 6.3.6.1.</w:t>
      </w:r>
      <w:r w:rsidRPr="00643089">
        <w:rPr>
          <w:strike/>
        </w:rPr>
        <w:t>2</w:t>
      </w:r>
      <w:r w:rsidRPr="00643089">
        <w:t>.2.1.</w:t>
      </w:r>
    </w:p>
    <w:p w14:paraId="55C0A58D" w14:textId="731E014A" w:rsidR="00FC5283" w:rsidRPr="00643089" w:rsidRDefault="00FC5283" w:rsidP="00FC5283">
      <w:pPr>
        <w:pStyle w:val="para0"/>
        <w:rPr>
          <w:i/>
        </w:rPr>
      </w:pPr>
      <w:r w:rsidRPr="00643089">
        <w:lastRenderedPageBreak/>
        <w:t>6.3.6.2.4</w:t>
      </w:r>
      <w:r w:rsidRPr="00643089">
        <w:tab/>
        <w:t>En cas de défaillance du dispositif de réglage, le faisceau de brouillard avant ne doit pas se retrouver dans une position dans laquelle la ligne de coupure soit moins inclinée qu</w:t>
      </w:r>
      <w:r>
        <w:t>’</w:t>
      </w:r>
      <w:r w:rsidRPr="00643089">
        <w:t>elle ne l</w:t>
      </w:r>
      <w:r>
        <w:t>’</w:t>
      </w:r>
      <w:r w:rsidRPr="00643089">
        <w:t>était au moment où la défaillance s</w:t>
      </w:r>
      <w:r>
        <w:t>’</w:t>
      </w:r>
      <w:r w:rsidRPr="00643089">
        <w:t>est produite. ».</w:t>
      </w:r>
    </w:p>
    <w:p w14:paraId="5A9BE937" w14:textId="77777777" w:rsidR="00FC5283" w:rsidRPr="00643089" w:rsidRDefault="00FC5283" w:rsidP="00FC5283">
      <w:pPr>
        <w:spacing w:after="120"/>
        <w:ind w:left="2268" w:right="1134" w:hanging="1134"/>
        <w:rPr>
          <w:rFonts w:eastAsia="MS Mincho"/>
          <w:lang w:val="fr-FR"/>
        </w:rPr>
      </w:pPr>
      <w:r w:rsidRPr="00643089">
        <w:rPr>
          <w:i/>
          <w:iCs/>
          <w:lang w:val="fr-FR"/>
        </w:rPr>
        <w:t>Paragraphe 6.3.9</w:t>
      </w:r>
      <w:r w:rsidRPr="00643089">
        <w:rPr>
          <w:lang w:val="fr-FR"/>
        </w:rPr>
        <w:t>, lire :</w:t>
      </w:r>
    </w:p>
    <w:p w14:paraId="2A4EB866" w14:textId="77777777" w:rsidR="00FC5283" w:rsidRPr="00643089" w:rsidRDefault="00FC5283" w:rsidP="00FC5283">
      <w:pPr>
        <w:pStyle w:val="para0"/>
        <w:rPr>
          <w:u w:val="single"/>
        </w:rPr>
      </w:pPr>
      <w:r w:rsidRPr="00643089">
        <w:t>« 6.3.9</w:t>
      </w:r>
      <w:r w:rsidRPr="00643089">
        <w:tab/>
        <w:t>Autres prescriptions</w:t>
      </w:r>
    </w:p>
    <w:p w14:paraId="2904FD98" w14:textId="6C23B4F9" w:rsidR="00FC5283" w:rsidRPr="00643089" w:rsidRDefault="00FC5283" w:rsidP="00FC5283">
      <w:pPr>
        <w:pStyle w:val="para0"/>
        <w:ind w:firstLine="0"/>
      </w:pPr>
      <w:r w:rsidRPr="00643089">
        <w:tab/>
        <w:t xml:space="preserve">En cas de réponse affirmative à la question posée au point </w:t>
      </w:r>
      <w:r w:rsidRPr="00643089">
        <w:rPr>
          <w:strike/>
        </w:rPr>
        <w:t>10.9</w:t>
      </w:r>
      <w:r w:rsidRPr="00643089">
        <w:t xml:space="preserve"> </w:t>
      </w:r>
      <w:r w:rsidRPr="00FC5283">
        <w:rPr>
          <w:b/>
          <w:bCs/>
          <w:lang w:val="fr-CH"/>
        </w:rPr>
        <w:t>“</w:t>
      </w:r>
      <w:r w:rsidRPr="00643089">
        <w:rPr>
          <w:b/>
          <w:bCs/>
        </w:rPr>
        <w:t>L</w:t>
      </w:r>
      <w:r>
        <w:rPr>
          <w:b/>
          <w:bCs/>
        </w:rPr>
        <w:t>’</w:t>
      </w:r>
      <w:r w:rsidRPr="00643089">
        <w:rPr>
          <w:b/>
          <w:bCs/>
        </w:rPr>
        <w:t>intensité lumineuse est variable</w:t>
      </w:r>
      <w:r w:rsidRPr="00FC5283">
        <w:rPr>
          <w:b/>
          <w:bCs/>
          <w:lang w:val="fr-CH"/>
        </w:rPr>
        <w:t>”</w:t>
      </w:r>
      <w:r w:rsidRPr="00643089">
        <w:t xml:space="preserve"> de la fiche de communication figurant à l</w:t>
      </w:r>
      <w:r>
        <w:t>’</w:t>
      </w:r>
      <w:r w:rsidRPr="00643089">
        <w:t>annexe</w:t>
      </w:r>
      <w:r w:rsidR="00D9298E">
        <w:t> </w:t>
      </w:r>
      <w:r w:rsidRPr="00643089">
        <w:t xml:space="preserve">1 du Règlement ONU </w:t>
      </w:r>
      <w:r w:rsidRPr="002D76F4">
        <w:rPr>
          <w:rFonts w:eastAsia="MS Mincho"/>
          <w:szCs w:val="22"/>
        </w:rPr>
        <w:t>n</w:t>
      </w:r>
      <w:r w:rsidRPr="002D76F4">
        <w:rPr>
          <w:rFonts w:eastAsia="MS Mincho"/>
          <w:szCs w:val="22"/>
          <w:vertAlign w:val="superscript"/>
        </w:rPr>
        <w:t>o</w:t>
      </w:r>
      <w:r>
        <w:t> </w:t>
      </w:r>
      <w:r w:rsidRPr="00643089">
        <w:t xml:space="preserve">19 ou </w:t>
      </w:r>
      <w:r w:rsidRPr="00643089">
        <w:rPr>
          <w:strike/>
        </w:rPr>
        <w:t>au point 9.5.8 de la fiche de communication figurant à l</w:t>
      </w:r>
      <w:r>
        <w:rPr>
          <w:strike/>
        </w:rPr>
        <w:t>’</w:t>
      </w:r>
      <w:r w:rsidRPr="00643089">
        <w:rPr>
          <w:strike/>
        </w:rPr>
        <w:t xml:space="preserve">annexe 1 du Règlement ONU </w:t>
      </w:r>
      <w:r w:rsidRPr="00FC5283">
        <w:rPr>
          <w:rFonts w:eastAsia="MS Mincho"/>
          <w:strike/>
          <w:szCs w:val="22"/>
        </w:rPr>
        <w:t>n</w:t>
      </w:r>
      <w:r w:rsidRPr="00FC5283">
        <w:rPr>
          <w:rFonts w:eastAsia="MS Mincho"/>
          <w:strike/>
          <w:szCs w:val="22"/>
          <w:vertAlign w:val="superscript"/>
        </w:rPr>
        <w:t>o</w:t>
      </w:r>
      <w:r>
        <w:rPr>
          <w:strike/>
        </w:rPr>
        <w:t> </w:t>
      </w:r>
      <w:r w:rsidRPr="00643089">
        <w:t>149, l</w:t>
      </w:r>
      <w:r>
        <w:t>’</w:t>
      </w:r>
      <w:r w:rsidRPr="00643089">
        <w:t xml:space="preserve">alignement et les intensités lumineuses du faisceau de brouillard </w:t>
      </w:r>
      <w:r w:rsidRPr="00643089">
        <w:rPr>
          <w:strike/>
        </w:rPr>
        <w:t>de la classe “F3”</w:t>
      </w:r>
      <w:r w:rsidRPr="00D9298E">
        <w:rPr>
          <w:strike/>
        </w:rPr>
        <w:t xml:space="preserve"> </w:t>
      </w:r>
      <w:r w:rsidRPr="00643089">
        <w:t>peuvent être ajustés automatiquement en fonction des conditions ambiantes. Toute modification des intensités lumineuses ou de l</w:t>
      </w:r>
      <w:r>
        <w:t>’</w:t>
      </w:r>
      <w:r w:rsidRPr="00643089">
        <w:t>alignement doit s</w:t>
      </w:r>
      <w:r>
        <w:t>’</w:t>
      </w:r>
      <w:r w:rsidRPr="00643089">
        <w:t>effectuer automatiquement et sans aucune gêne, ni pour le conducteur ni pour les autres usagers de la route. ».</w:t>
      </w:r>
    </w:p>
    <w:p w14:paraId="3F817035" w14:textId="77777777" w:rsidR="00FC5283" w:rsidRPr="00643089" w:rsidRDefault="00FC5283" w:rsidP="00FC5283">
      <w:pPr>
        <w:spacing w:after="120"/>
        <w:ind w:left="2268" w:right="1134" w:hanging="1134"/>
        <w:rPr>
          <w:lang w:val="fr-FR"/>
        </w:rPr>
      </w:pPr>
      <w:r w:rsidRPr="00643089">
        <w:rPr>
          <w:i/>
          <w:iCs/>
          <w:lang w:val="fr-FR"/>
        </w:rPr>
        <w:t>Paragraphe 6.4.2</w:t>
      </w:r>
      <w:r w:rsidRPr="00643089">
        <w:rPr>
          <w:lang w:val="fr-FR"/>
        </w:rPr>
        <w:t>, ajouter un nouvel alinéa libellé comme suit :</w:t>
      </w:r>
    </w:p>
    <w:p w14:paraId="63BA7FBD" w14:textId="77777777" w:rsidR="00FC5283" w:rsidRPr="00643089" w:rsidRDefault="00FC5283" w:rsidP="00FC5283">
      <w:pPr>
        <w:pStyle w:val="para0"/>
      </w:pPr>
      <w:r w:rsidRPr="00643089">
        <w:t>« 6.4.2</w:t>
      </w:r>
      <w:r w:rsidRPr="00643089">
        <w:tab/>
        <w:t>Nombre</w:t>
      </w:r>
    </w:p>
    <w:p w14:paraId="04C35160" w14:textId="3B7C5513" w:rsidR="00FC5283" w:rsidRPr="00643089" w:rsidRDefault="00FC5283" w:rsidP="00FC5283">
      <w:pPr>
        <w:pStyle w:val="para0"/>
      </w:pPr>
      <w:r w:rsidRPr="00643089">
        <w:t>6.4.2.1</w:t>
      </w:r>
      <w:r w:rsidRPr="00643089">
        <w:tab/>
        <w:t>Un feu obligatoire et un second feu facultatif sur les véhicules automobiles de la catégorie M</w:t>
      </w:r>
      <w:r w:rsidRPr="001D5DF6">
        <w:rPr>
          <w:vertAlign w:val="subscript"/>
        </w:rPr>
        <w:t>1</w:t>
      </w:r>
      <w:r w:rsidRPr="00643089">
        <w:t xml:space="preserve"> et sur tous les autres véhicules d</w:t>
      </w:r>
      <w:r>
        <w:t>’</w:t>
      </w:r>
      <w:r w:rsidRPr="00643089">
        <w:t>une longueur maximale de 6</w:t>
      </w:r>
      <w:r>
        <w:t> </w:t>
      </w:r>
      <w:r w:rsidRPr="00643089">
        <w:t xml:space="preserve">000 </w:t>
      </w:r>
      <w:proofErr w:type="spellStart"/>
      <w:r w:rsidRPr="00643089">
        <w:t>mm.</w:t>
      </w:r>
      <w:proofErr w:type="spellEnd"/>
    </w:p>
    <w:p w14:paraId="54158FF0" w14:textId="09311842" w:rsidR="00FC5283" w:rsidRPr="00643089" w:rsidRDefault="00FC5283" w:rsidP="00FC5283">
      <w:pPr>
        <w:pStyle w:val="para0"/>
      </w:pPr>
      <w:r w:rsidRPr="00643089">
        <w:t>6.4.2.2</w:t>
      </w:r>
      <w:r w:rsidRPr="00643089">
        <w:tab/>
      </w:r>
      <w:r w:rsidRPr="00D9298E">
        <w:rPr>
          <w:spacing w:val="-1"/>
        </w:rPr>
        <w:t>Deux feux obligatoires et deux feux facultatifs sur tous les véhicules d’une longueur supérieure à 6 000 mm, à l’exception des véhicules de la catégorie M</w:t>
      </w:r>
      <w:r w:rsidRPr="00D9298E">
        <w:rPr>
          <w:spacing w:val="-1"/>
          <w:vertAlign w:val="subscript"/>
        </w:rPr>
        <w:t>1</w:t>
      </w:r>
      <w:r w:rsidRPr="00D9298E">
        <w:rPr>
          <w:spacing w:val="-1"/>
        </w:rPr>
        <w:t>.</w:t>
      </w:r>
    </w:p>
    <w:p w14:paraId="5A3FCFA4" w14:textId="44009EED" w:rsidR="00FC5283" w:rsidRPr="00643089" w:rsidRDefault="00FC5283" w:rsidP="00FC5283">
      <w:pPr>
        <w:pStyle w:val="para0"/>
      </w:pPr>
      <w:r w:rsidRPr="00643089">
        <w:rPr>
          <w:b/>
          <w:bCs/>
        </w:rPr>
        <w:t>6.4.2.3</w:t>
      </w:r>
      <w:r w:rsidRPr="00643089">
        <w:tab/>
      </w:r>
      <w:r w:rsidRPr="00643089">
        <w:rPr>
          <w:b/>
          <w:bCs/>
        </w:rPr>
        <w:t xml:space="preserve">Ces feux doivent être homologués conformément à la série </w:t>
      </w:r>
      <w:r>
        <w:rPr>
          <w:b/>
          <w:bCs/>
        </w:rPr>
        <w:t xml:space="preserve">originale </w:t>
      </w:r>
      <w:r w:rsidRPr="00643089">
        <w:rPr>
          <w:b/>
          <w:bCs/>
        </w:rPr>
        <w:t>ou à une série ultérieure d</w:t>
      </w:r>
      <w:r>
        <w:rPr>
          <w:b/>
          <w:bCs/>
        </w:rPr>
        <w:t>’</w:t>
      </w:r>
      <w:r w:rsidRPr="00643089">
        <w:rPr>
          <w:b/>
          <w:bCs/>
        </w:rPr>
        <w:t xml:space="preserve">amendements au Règlement ONU </w:t>
      </w:r>
      <w:r w:rsidR="00A42E67" w:rsidRPr="00A42E67">
        <w:rPr>
          <w:rFonts w:eastAsia="MS Mincho"/>
          <w:b/>
          <w:bCs/>
          <w:szCs w:val="22"/>
        </w:rPr>
        <w:t>n</w:t>
      </w:r>
      <w:r w:rsidR="00A42E67" w:rsidRPr="00A42E67">
        <w:rPr>
          <w:rFonts w:eastAsia="MS Mincho"/>
          <w:b/>
          <w:bCs/>
          <w:szCs w:val="22"/>
          <w:vertAlign w:val="superscript"/>
        </w:rPr>
        <w:t>o</w:t>
      </w:r>
      <w:r w:rsidR="00A42E67">
        <w:rPr>
          <w:b/>
          <w:bCs/>
        </w:rPr>
        <w:t> </w:t>
      </w:r>
      <w:r w:rsidRPr="00643089">
        <w:rPr>
          <w:b/>
          <w:bCs/>
        </w:rPr>
        <w:t xml:space="preserve">23, ou à la série </w:t>
      </w:r>
      <w:r>
        <w:rPr>
          <w:b/>
          <w:bCs/>
        </w:rPr>
        <w:t>originale</w:t>
      </w:r>
      <w:r w:rsidRPr="00643089">
        <w:rPr>
          <w:b/>
          <w:bCs/>
        </w:rPr>
        <w:t xml:space="preserve"> ou à une série ultérieure d</w:t>
      </w:r>
      <w:r>
        <w:rPr>
          <w:b/>
          <w:bCs/>
        </w:rPr>
        <w:t>’</w:t>
      </w:r>
      <w:r w:rsidRPr="00643089">
        <w:rPr>
          <w:b/>
          <w:bCs/>
        </w:rPr>
        <w:t>amendements au Règlement ONU</w:t>
      </w:r>
      <w:r w:rsidR="00A42E67">
        <w:rPr>
          <w:b/>
          <w:bCs/>
        </w:rPr>
        <w:t> </w:t>
      </w:r>
      <w:r w:rsidR="00A42E67" w:rsidRPr="00A42E67">
        <w:rPr>
          <w:rFonts w:eastAsia="MS Mincho"/>
          <w:b/>
          <w:bCs/>
          <w:szCs w:val="22"/>
        </w:rPr>
        <w:t>n</w:t>
      </w:r>
      <w:r w:rsidR="00A42E67" w:rsidRPr="00A42E67">
        <w:rPr>
          <w:rFonts w:eastAsia="MS Mincho"/>
          <w:b/>
          <w:bCs/>
          <w:szCs w:val="22"/>
          <w:vertAlign w:val="superscript"/>
        </w:rPr>
        <w:t>o</w:t>
      </w:r>
      <w:r w:rsidR="00A42E67">
        <w:rPr>
          <w:b/>
          <w:bCs/>
        </w:rPr>
        <w:t> </w:t>
      </w:r>
      <w:r w:rsidRPr="00643089">
        <w:rPr>
          <w:b/>
          <w:bCs/>
        </w:rPr>
        <w:t>148.</w:t>
      </w:r>
      <w:r w:rsidRPr="00643089">
        <w:t> ».</w:t>
      </w:r>
    </w:p>
    <w:p w14:paraId="5D0D9E2B" w14:textId="77777777" w:rsidR="00FC5283" w:rsidRPr="00643089" w:rsidRDefault="00FC5283" w:rsidP="00FC5283">
      <w:pPr>
        <w:spacing w:after="120"/>
        <w:ind w:left="2268" w:right="1134" w:hanging="1134"/>
        <w:rPr>
          <w:lang w:val="fr-FR"/>
        </w:rPr>
      </w:pPr>
      <w:r w:rsidRPr="00643089">
        <w:rPr>
          <w:i/>
          <w:iCs/>
          <w:lang w:val="fr-FR"/>
        </w:rPr>
        <w:t>Paragraphe 6.5.2</w:t>
      </w:r>
      <w:r w:rsidRPr="00643089">
        <w:rPr>
          <w:lang w:val="fr-FR"/>
        </w:rPr>
        <w:t>, lire :</w:t>
      </w:r>
    </w:p>
    <w:p w14:paraId="6E79BE6C" w14:textId="77777777" w:rsidR="00FC5283" w:rsidRPr="00643089" w:rsidRDefault="00FC5283" w:rsidP="00FC5283">
      <w:pPr>
        <w:pStyle w:val="para0"/>
      </w:pPr>
      <w:r w:rsidRPr="00643089">
        <w:t>« 6.5.2</w:t>
      </w:r>
      <w:r w:rsidRPr="00643089">
        <w:tab/>
        <w:t>Nombre</w:t>
      </w:r>
    </w:p>
    <w:p w14:paraId="4F8B172A" w14:textId="77777777" w:rsidR="00FC5283" w:rsidRPr="00643089" w:rsidRDefault="00FC5283" w:rsidP="00FC5283">
      <w:pPr>
        <w:pStyle w:val="para0"/>
        <w:ind w:firstLine="0"/>
      </w:pPr>
      <w:r w:rsidRPr="00643089">
        <w:t>Selon le schéma de montage.</w:t>
      </w:r>
    </w:p>
    <w:p w14:paraId="26048FAF" w14:textId="2F88342D" w:rsidR="00FC5283" w:rsidRPr="00643089" w:rsidRDefault="00FC5283" w:rsidP="00FC5283">
      <w:pPr>
        <w:pStyle w:val="para0"/>
        <w:ind w:firstLine="0"/>
      </w:pPr>
      <w:r w:rsidRPr="00643089">
        <w:rPr>
          <w:b/>
          <w:bCs/>
        </w:rPr>
        <w:t>Les feux doivent être homologués conformément à la série 01 ou à une série ultérieure d</w:t>
      </w:r>
      <w:r>
        <w:rPr>
          <w:b/>
          <w:bCs/>
        </w:rPr>
        <w:t>’</w:t>
      </w:r>
      <w:r w:rsidRPr="00643089">
        <w:rPr>
          <w:b/>
          <w:bCs/>
        </w:rPr>
        <w:t xml:space="preserve">amendements au Règlement ONU </w:t>
      </w:r>
      <w:r w:rsidR="00A42E67" w:rsidRPr="00A42E67">
        <w:rPr>
          <w:rFonts w:eastAsia="MS Mincho"/>
          <w:b/>
          <w:bCs/>
          <w:szCs w:val="22"/>
        </w:rPr>
        <w:t>n</w:t>
      </w:r>
      <w:r w:rsidR="00A42E67" w:rsidRPr="00A42E67">
        <w:rPr>
          <w:rFonts w:eastAsia="MS Mincho"/>
          <w:b/>
          <w:bCs/>
          <w:szCs w:val="22"/>
          <w:vertAlign w:val="superscript"/>
        </w:rPr>
        <w:t>o</w:t>
      </w:r>
      <w:r w:rsidR="00A42E67">
        <w:rPr>
          <w:b/>
          <w:bCs/>
        </w:rPr>
        <w:t> </w:t>
      </w:r>
      <w:r w:rsidRPr="00643089">
        <w:rPr>
          <w:b/>
          <w:bCs/>
        </w:rPr>
        <w:t xml:space="preserve">6, ou à la série </w:t>
      </w:r>
      <w:r>
        <w:rPr>
          <w:b/>
          <w:bCs/>
        </w:rPr>
        <w:t>originale</w:t>
      </w:r>
      <w:r w:rsidRPr="00643089">
        <w:rPr>
          <w:b/>
          <w:bCs/>
        </w:rPr>
        <w:t xml:space="preserve"> ou à une série ultérieure d</w:t>
      </w:r>
      <w:r>
        <w:rPr>
          <w:b/>
          <w:bCs/>
        </w:rPr>
        <w:t>’</w:t>
      </w:r>
      <w:r w:rsidRPr="00643089">
        <w:rPr>
          <w:b/>
          <w:bCs/>
        </w:rPr>
        <w:t>amendements au Règlement ONU</w:t>
      </w:r>
      <w:r w:rsidR="00A42E67">
        <w:rPr>
          <w:b/>
          <w:bCs/>
        </w:rPr>
        <w:t> </w:t>
      </w:r>
      <w:r w:rsidR="00A42E67" w:rsidRPr="00A42E67">
        <w:rPr>
          <w:rFonts w:eastAsia="MS Mincho"/>
          <w:b/>
          <w:bCs/>
          <w:szCs w:val="22"/>
        </w:rPr>
        <w:t>n</w:t>
      </w:r>
      <w:r w:rsidR="00A42E67" w:rsidRPr="00A42E67">
        <w:rPr>
          <w:rFonts w:eastAsia="MS Mincho"/>
          <w:b/>
          <w:bCs/>
          <w:szCs w:val="22"/>
          <w:vertAlign w:val="superscript"/>
        </w:rPr>
        <w:t>o</w:t>
      </w:r>
      <w:r w:rsidR="00A42E67">
        <w:rPr>
          <w:b/>
          <w:bCs/>
        </w:rPr>
        <w:t> </w:t>
      </w:r>
      <w:r w:rsidRPr="00643089">
        <w:rPr>
          <w:b/>
          <w:bCs/>
        </w:rPr>
        <w:t>148.</w:t>
      </w:r>
      <w:r w:rsidRPr="00643089">
        <w:t> ».</w:t>
      </w:r>
    </w:p>
    <w:p w14:paraId="1808F5DB" w14:textId="77777777" w:rsidR="00FC5283" w:rsidRPr="00643089" w:rsidRDefault="00FC5283" w:rsidP="00FC5283">
      <w:pPr>
        <w:spacing w:after="120"/>
        <w:ind w:left="2268" w:right="1134" w:hanging="1134"/>
        <w:rPr>
          <w:lang w:val="fr-FR"/>
        </w:rPr>
      </w:pPr>
      <w:r w:rsidRPr="00643089">
        <w:rPr>
          <w:i/>
          <w:iCs/>
          <w:lang w:val="fr-FR"/>
        </w:rPr>
        <w:t>Paragraphe 6.7.2</w:t>
      </w:r>
      <w:r w:rsidRPr="00643089">
        <w:rPr>
          <w:lang w:val="fr-FR"/>
        </w:rPr>
        <w:t>, lire :</w:t>
      </w:r>
    </w:p>
    <w:p w14:paraId="2ACC9EC3" w14:textId="77777777" w:rsidR="00FC5283" w:rsidRPr="00643089" w:rsidRDefault="00FC5283" w:rsidP="00FC5283">
      <w:pPr>
        <w:pStyle w:val="para0"/>
        <w:rPr>
          <w:u w:val="single"/>
        </w:rPr>
      </w:pPr>
      <w:r w:rsidRPr="00643089">
        <w:t>« 6.7.2</w:t>
      </w:r>
      <w:r w:rsidRPr="00643089">
        <w:tab/>
        <w:t>Nombre</w:t>
      </w:r>
    </w:p>
    <w:p w14:paraId="06F36E45" w14:textId="77777777" w:rsidR="00FC5283" w:rsidRPr="00643089" w:rsidRDefault="00FC5283" w:rsidP="00FC5283">
      <w:pPr>
        <w:pStyle w:val="para0"/>
        <w:ind w:firstLine="0"/>
      </w:pPr>
      <w:r w:rsidRPr="00643089">
        <w:tab/>
        <w:t>Deux dispositifs des catégories S1 ou S2 et un dispositif de la catégorie S3 ou S4, sur toutes les catégories de véhicules.</w:t>
      </w:r>
    </w:p>
    <w:p w14:paraId="43D9EEDC" w14:textId="41237E82" w:rsidR="00FC5283" w:rsidRPr="00643089" w:rsidRDefault="00FC5283" w:rsidP="00FC5283">
      <w:pPr>
        <w:pStyle w:val="para0"/>
        <w:ind w:firstLine="0"/>
      </w:pPr>
      <w:r w:rsidRPr="00643089">
        <w:rPr>
          <w:b/>
          <w:bCs/>
        </w:rPr>
        <w:t>Les dispositifs doivent être homologués conformément à la série 02 ou à une série ultérieure d</w:t>
      </w:r>
      <w:r>
        <w:rPr>
          <w:b/>
          <w:bCs/>
        </w:rPr>
        <w:t>’</w:t>
      </w:r>
      <w:r w:rsidRPr="00643089">
        <w:rPr>
          <w:b/>
          <w:bCs/>
        </w:rPr>
        <w:t xml:space="preserve">amendements au Règlement ONU </w:t>
      </w:r>
      <w:r w:rsidR="00A42E67" w:rsidRPr="00A42E67">
        <w:rPr>
          <w:rFonts w:eastAsia="MS Mincho"/>
          <w:b/>
          <w:bCs/>
          <w:szCs w:val="22"/>
        </w:rPr>
        <w:t>n</w:t>
      </w:r>
      <w:r w:rsidR="00A42E67" w:rsidRPr="00A42E67">
        <w:rPr>
          <w:rFonts w:eastAsia="MS Mincho"/>
          <w:b/>
          <w:bCs/>
          <w:szCs w:val="22"/>
          <w:vertAlign w:val="superscript"/>
        </w:rPr>
        <w:t>o</w:t>
      </w:r>
      <w:r w:rsidR="00A42E67">
        <w:rPr>
          <w:b/>
          <w:bCs/>
        </w:rPr>
        <w:t> </w:t>
      </w:r>
      <w:r w:rsidRPr="00643089">
        <w:rPr>
          <w:b/>
          <w:bCs/>
        </w:rPr>
        <w:t xml:space="preserve">7, ou à la série </w:t>
      </w:r>
      <w:r>
        <w:rPr>
          <w:b/>
          <w:bCs/>
        </w:rPr>
        <w:t>originale</w:t>
      </w:r>
      <w:r w:rsidRPr="00643089">
        <w:rPr>
          <w:b/>
          <w:bCs/>
        </w:rPr>
        <w:t xml:space="preserve"> ou à une série ultérieure d</w:t>
      </w:r>
      <w:r>
        <w:rPr>
          <w:b/>
          <w:bCs/>
        </w:rPr>
        <w:t>’</w:t>
      </w:r>
      <w:r w:rsidRPr="00643089">
        <w:rPr>
          <w:b/>
          <w:bCs/>
        </w:rPr>
        <w:t>amendements au Règlement ONU</w:t>
      </w:r>
      <w:r w:rsidR="00A42E67">
        <w:rPr>
          <w:b/>
          <w:bCs/>
        </w:rPr>
        <w:t> </w:t>
      </w:r>
      <w:r w:rsidR="00A42E67" w:rsidRPr="00A42E67">
        <w:rPr>
          <w:rFonts w:eastAsia="MS Mincho"/>
          <w:b/>
          <w:bCs/>
          <w:szCs w:val="22"/>
        </w:rPr>
        <w:t>n</w:t>
      </w:r>
      <w:r w:rsidR="00A42E67" w:rsidRPr="00A42E67">
        <w:rPr>
          <w:rFonts w:eastAsia="MS Mincho"/>
          <w:b/>
          <w:bCs/>
          <w:szCs w:val="22"/>
          <w:vertAlign w:val="superscript"/>
        </w:rPr>
        <w:t>o</w:t>
      </w:r>
      <w:r w:rsidR="00A42E67">
        <w:rPr>
          <w:b/>
          <w:bCs/>
        </w:rPr>
        <w:t> </w:t>
      </w:r>
      <w:r w:rsidRPr="00643089">
        <w:rPr>
          <w:b/>
          <w:bCs/>
        </w:rPr>
        <w:t>148.</w:t>
      </w:r>
      <w:r w:rsidRPr="00643089">
        <w:t> ».</w:t>
      </w:r>
    </w:p>
    <w:p w14:paraId="1AAD44B1" w14:textId="77777777" w:rsidR="00FC5283" w:rsidRPr="00643089" w:rsidRDefault="00FC5283" w:rsidP="00FC5283">
      <w:pPr>
        <w:spacing w:after="120"/>
        <w:ind w:left="2268" w:right="1134" w:hanging="1134"/>
        <w:rPr>
          <w:lang w:val="fr-FR"/>
        </w:rPr>
      </w:pPr>
      <w:r w:rsidRPr="00643089">
        <w:rPr>
          <w:i/>
          <w:iCs/>
          <w:lang w:val="fr-FR"/>
        </w:rPr>
        <w:t>Paragraphe 6.8.2</w:t>
      </w:r>
      <w:r w:rsidRPr="00643089">
        <w:rPr>
          <w:lang w:val="fr-FR"/>
        </w:rPr>
        <w:t>, lire :</w:t>
      </w:r>
    </w:p>
    <w:p w14:paraId="0430FAD1" w14:textId="77777777" w:rsidR="00FC5283" w:rsidRPr="00643089" w:rsidRDefault="00FC5283" w:rsidP="00FC5283">
      <w:pPr>
        <w:pStyle w:val="para0"/>
      </w:pPr>
      <w:r w:rsidRPr="00643089">
        <w:t>« 6.8.2</w:t>
      </w:r>
      <w:r w:rsidRPr="00643089">
        <w:tab/>
        <w:t>Nombre</w:t>
      </w:r>
    </w:p>
    <w:p w14:paraId="6612E676" w14:textId="09B911A1" w:rsidR="00FC5283" w:rsidRPr="00643089" w:rsidRDefault="00FC5283" w:rsidP="00A42E67">
      <w:pPr>
        <w:pStyle w:val="para0"/>
        <w:ind w:firstLine="0"/>
      </w:pPr>
      <w:r w:rsidRPr="00643089">
        <w:tab/>
        <w:t>Tel que le dispositif éclaire l</w:t>
      </w:r>
      <w:r>
        <w:t>’</w:t>
      </w:r>
      <w:r w:rsidRPr="00643089">
        <w:t>emplacement de la plaque conformément au dossier d</w:t>
      </w:r>
      <w:r>
        <w:t>’</w:t>
      </w:r>
      <w:r w:rsidRPr="00643089">
        <w:t>homologation de type du dispositif.</w:t>
      </w:r>
    </w:p>
    <w:p w14:paraId="7E202218" w14:textId="4BB251EA" w:rsidR="00FC5283" w:rsidRPr="00643089" w:rsidRDefault="00FC5283" w:rsidP="00FC5283">
      <w:pPr>
        <w:pStyle w:val="para0"/>
        <w:ind w:firstLine="0"/>
      </w:pPr>
      <w:r w:rsidRPr="00643089">
        <w:rPr>
          <w:b/>
          <w:bCs/>
        </w:rPr>
        <w:t xml:space="preserve">Les dispositifs doivent être homologués conformément à la série </w:t>
      </w:r>
      <w:r>
        <w:rPr>
          <w:b/>
          <w:bCs/>
        </w:rPr>
        <w:t>originale</w:t>
      </w:r>
      <w:r w:rsidRPr="00643089">
        <w:rPr>
          <w:b/>
          <w:bCs/>
        </w:rPr>
        <w:t xml:space="preserve"> ou à une série ultérieure d</w:t>
      </w:r>
      <w:r>
        <w:rPr>
          <w:b/>
          <w:bCs/>
        </w:rPr>
        <w:t>’</w:t>
      </w:r>
      <w:r w:rsidRPr="00643089">
        <w:rPr>
          <w:b/>
          <w:bCs/>
        </w:rPr>
        <w:t xml:space="preserve">amendements au Règlement ONU </w:t>
      </w:r>
      <w:r w:rsidR="00A42E67" w:rsidRPr="00A42E67">
        <w:rPr>
          <w:rFonts w:eastAsia="MS Mincho"/>
          <w:b/>
          <w:bCs/>
          <w:szCs w:val="22"/>
        </w:rPr>
        <w:t>n</w:t>
      </w:r>
      <w:r w:rsidR="00A42E67" w:rsidRPr="00A42E67">
        <w:rPr>
          <w:rFonts w:eastAsia="MS Mincho"/>
          <w:b/>
          <w:bCs/>
          <w:szCs w:val="22"/>
          <w:vertAlign w:val="superscript"/>
        </w:rPr>
        <w:t>o</w:t>
      </w:r>
      <w:r w:rsidR="00A42E67">
        <w:rPr>
          <w:b/>
          <w:bCs/>
        </w:rPr>
        <w:t> </w:t>
      </w:r>
      <w:r w:rsidRPr="00643089">
        <w:rPr>
          <w:b/>
          <w:bCs/>
        </w:rPr>
        <w:t xml:space="preserve">4, ou à la série </w:t>
      </w:r>
      <w:r>
        <w:rPr>
          <w:b/>
          <w:bCs/>
        </w:rPr>
        <w:t>originale</w:t>
      </w:r>
      <w:r w:rsidRPr="00643089">
        <w:rPr>
          <w:b/>
          <w:bCs/>
        </w:rPr>
        <w:t xml:space="preserve"> ou à une série ultérieure d</w:t>
      </w:r>
      <w:r>
        <w:rPr>
          <w:b/>
          <w:bCs/>
        </w:rPr>
        <w:t>’</w:t>
      </w:r>
      <w:r w:rsidRPr="00643089">
        <w:rPr>
          <w:b/>
          <w:bCs/>
        </w:rPr>
        <w:t xml:space="preserve">amendements au Règlement ONU </w:t>
      </w:r>
      <w:r w:rsidR="00A42E67" w:rsidRPr="00A42E67">
        <w:rPr>
          <w:rFonts w:eastAsia="MS Mincho"/>
          <w:b/>
          <w:bCs/>
          <w:szCs w:val="22"/>
        </w:rPr>
        <w:t>n</w:t>
      </w:r>
      <w:r w:rsidR="00A42E67" w:rsidRPr="00A42E67">
        <w:rPr>
          <w:rFonts w:eastAsia="MS Mincho"/>
          <w:b/>
          <w:bCs/>
          <w:szCs w:val="22"/>
          <w:vertAlign w:val="superscript"/>
        </w:rPr>
        <w:t>o</w:t>
      </w:r>
      <w:r w:rsidR="00A42E67">
        <w:rPr>
          <w:b/>
          <w:bCs/>
        </w:rPr>
        <w:t> </w:t>
      </w:r>
      <w:r w:rsidRPr="00643089">
        <w:rPr>
          <w:b/>
          <w:bCs/>
        </w:rPr>
        <w:t>148.</w:t>
      </w:r>
      <w:r w:rsidRPr="00643089">
        <w:t> ».</w:t>
      </w:r>
    </w:p>
    <w:p w14:paraId="31C8DBC5" w14:textId="77777777" w:rsidR="00FC5283" w:rsidRPr="00643089" w:rsidRDefault="00FC5283" w:rsidP="00B30657">
      <w:pPr>
        <w:keepNext/>
        <w:spacing w:after="120"/>
        <w:ind w:left="2268" w:right="1134" w:hanging="1134"/>
        <w:rPr>
          <w:lang w:val="fr-FR"/>
        </w:rPr>
      </w:pPr>
      <w:r w:rsidRPr="00643089">
        <w:rPr>
          <w:i/>
          <w:iCs/>
          <w:lang w:val="fr-FR"/>
        </w:rPr>
        <w:lastRenderedPageBreak/>
        <w:t>Paragraphe 6.9.2</w:t>
      </w:r>
      <w:r w:rsidRPr="00643089">
        <w:rPr>
          <w:lang w:val="fr-FR"/>
        </w:rPr>
        <w:t>, lire :</w:t>
      </w:r>
    </w:p>
    <w:p w14:paraId="01A3E186" w14:textId="77777777" w:rsidR="00FC5283" w:rsidRPr="00643089" w:rsidRDefault="00FC5283" w:rsidP="00FC5283">
      <w:pPr>
        <w:pStyle w:val="para0"/>
      </w:pPr>
      <w:r w:rsidRPr="00643089">
        <w:t>« 6.9.2</w:t>
      </w:r>
      <w:r w:rsidRPr="00643089">
        <w:tab/>
        <w:t>Nombre</w:t>
      </w:r>
    </w:p>
    <w:p w14:paraId="070F73B3" w14:textId="3F77B295" w:rsidR="00FC5283" w:rsidRPr="00643089" w:rsidRDefault="00FC5283" w:rsidP="00A42E67">
      <w:pPr>
        <w:pStyle w:val="para0"/>
        <w:ind w:firstLine="0"/>
      </w:pPr>
      <w:r w:rsidRPr="00643089">
        <w:tab/>
        <w:t>Deux</w:t>
      </w:r>
      <w:r w:rsidRPr="00643089">
        <w:rPr>
          <w:b/>
          <w:bCs/>
        </w:rPr>
        <w:t>, homologués conformément à la série 02 ou à une série ultérieure d</w:t>
      </w:r>
      <w:r>
        <w:rPr>
          <w:b/>
          <w:bCs/>
        </w:rPr>
        <w:t>’</w:t>
      </w:r>
      <w:r w:rsidRPr="00643089">
        <w:rPr>
          <w:b/>
          <w:bCs/>
        </w:rPr>
        <w:t xml:space="preserve">amendements au Règlement ONU </w:t>
      </w:r>
      <w:r w:rsidR="00A42E67" w:rsidRPr="00A42E67">
        <w:rPr>
          <w:rFonts w:eastAsia="MS Mincho"/>
          <w:b/>
          <w:bCs/>
          <w:szCs w:val="22"/>
        </w:rPr>
        <w:t>n</w:t>
      </w:r>
      <w:r w:rsidR="00A42E67" w:rsidRPr="00A42E67">
        <w:rPr>
          <w:rFonts w:eastAsia="MS Mincho"/>
          <w:b/>
          <w:bCs/>
          <w:szCs w:val="22"/>
          <w:vertAlign w:val="superscript"/>
        </w:rPr>
        <w:t>o</w:t>
      </w:r>
      <w:r w:rsidR="00A42E67">
        <w:rPr>
          <w:b/>
          <w:bCs/>
        </w:rPr>
        <w:t> </w:t>
      </w:r>
      <w:r w:rsidRPr="00643089">
        <w:rPr>
          <w:b/>
          <w:bCs/>
        </w:rPr>
        <w:t xml:space="preserve">7, ou à la série </w:t>
      </w:r>
      <w:r>
        <w:rPr>
          <w:b/>
          <w:bCs/>
        </w:rPr>
        <w:t>originale</w:t>
      </w:r>
      <w:r w:rsidRPr="00643089">
        <w:rPr>
          <w:b/>
          <w:bCs/>
        </w:rPr>
        <w:t xml:space="preserve"> ou à une série ultérieure d</w:t>
      </w:r>
      <w:r>
        <w:rPr>
          <w:b/>
          <w:bCs/>
        </w:rPr>
        <w:t>’</w:t>
      </w:r>
      <w:r w:rsidRPr="00643089">
        <w:rPr>
          <w:b/>
          <w:bCs/>
        </w:rPr>
        <w:t xml:space="preserve">amendements au Règlement ONU </w:t>
      </w:r>
      <w:r w:rsidR="00A42E67" w:rsidRPr="00A42E67">
        <w:rPr>
          <w:rFonts w:eastAsia="MS Mincho"/>
          <w:b/>
          <w:bCs/>
          <w:szCs w:val="22"/>
        </w:rPr>
        <w:t>n</w:t>
      </w:r>
      <w:r w:rsidR="00A42E67" w:rsidRPr="00A42E67">
        <w:rPr>
          <w:rFonts w:eastAsia="MS Mincho"/>
          <w:b/>
          <w:bCs/>
          <w:szCs w:val="22"/>
          <w:vertAlign w:val="superscript"/>
        </w:rPr>
        <w:t>o</w:t>
      </w:r>
      <w:r w:rsidR="00A42E67">
        <w:rPr>
          <w:b/>
          <w:bCs/>
        </w:rPr>
        <w:t> </w:t>
      </w:r>
      <w:r w:rsidRPr="00643089">
        <w:rPr>
          <w:b/>
          <w:bCs/>
        </w:rPr>
        <w:t>148</w:t>
      </w:r>
      <w:r w:rsidRPr="00643089">
        <w:t>. ».</w:t>
      </w:r>
    </w:p>
    <w:p w14:paraId="76D65F56" w14:textId="77777777" w:rsidR="00FC5283" w:rsidRPr="00643089" w:rsidRDefault="00FC5283" w:rsidP="00FC5283">
      <w:pPr>
        <w:spacing w:after="120"/>
        <w:ind w:left="2268" w:right="1134" w:hanging="1134"/>
        <w:rPr>
          <w:snapToGrid w:val="0"/>
          <w:lang w:val="fr-FR"/>
        </w:rPr>
      </w:pPr>
      <w:r w:rsidRPr="00643089">
        <w:rPr>
          <w:i/>
          <w:iCs/>
          <w:lang w:val="fr-FR"/>
        </w:rPr>
        <w:t>Paragraphe 6.10.2</w:t>
      </w:r>
      <w:r w:rsidRPr="00643089">
        <w:rPr>
          <w:lang w:val="fr-FR"/>
        </w:rPr>
        <w:t>, lire :</w:t>
      </w:r>
    </w:p>
    <w:p w14:paraId="19144C42" w14:textId="77777777" w:rsidR="00FC5283" w:rsidRPr="00643089" w:rsidRDefault="00FC5283" w:rsidP="00FC5283">
      <w:pPr>
        <w:pStyle w:val="para0"/>
      </w:pPr>
      <w:r w:rsidRPr="00643089">
        <w:t>« 6.10.2</w:t>
      </w:r>
      <w:r w:rsidRPr="00643089">
        <w:tab/>
        <w:t>Nombre</w:t>
      </w:r>
    </w:p>
    <w:p w14:paraId="3ABE5253" w14:textId="58FBD2F9" w:rsidR="00FC5283" w:rsidRPr="00643089" w:rsidRDefault="00FC5283" w:rsidP="00A42E67">
      <w:pPr>
        <w:pStyle w:val="para0"/>
        <w:ind w:firstLine="0"/>
      </w:pPr>
      <w:r w:rsidRPr="00643089">
        <w:tab/>
        <w:t>Deux</w:t>
      </w:r>
      <w:r w:rsidRPr="00643089">
        <w:rPr>
          <w:b/>
          <w:bCs/>
        </w:rPr>
        <w:t>, homologués conformément à la série 02 ou à une série ultérieure d</w:t>
      </w:r>
      <w:r>
        <w:rPr>
          <w:b/>
          <w:bCs/>
        </w:rPr>
        <w:t>’</w:t>
      </w:r>
      <w:r w:rsidRPr="00643089">
        <w:rPr>
          <w:b/>
          <w:bCs/>
        </w:rPr>
        <w:t xml:space="preserve">amendements au Règlement ONU </w:t>
      </w:r>
      <w:r w:rsidR="00A42E67" w:rsidRPr="00A42E67">
        <w:rPr>
          <w:rFonts w:eastAsia="MS Mincho"/>
          <w:b/>
          <w:bCs/>
          <w:szCs w:val="22"/>
        </w:rPr>
        <w:t>n</w:t>
      </w:r>
      <w:r w:rsidR="00A42E67" w:rsidRPr="00A42E67">
        <w:rPr>
          <w:rFonts w:eastAsia="MS Mincho"/>
          <w:b/>
          <w:bCs/>
          <w:szCs w:val="22"/>
          <w:vertAlign w:val="superscript"/>
        </w:rPr>
        <w:t>o</w:t>
      </w:r>
      <w:r w:rsidR="00A42E67">
        <w:rPr>
          <w:b/>
          <w:bCs/>
        </w:rPr>
        <w:t> </w:t>
      </w:r>
      <w:r w:rsidRPr="00643089">
        <w:rPr>
          <w:b/>
          <w:bCs/>
        </w:rPr>
        <w:t xml:space="preserve">7, ou à la série </w:t>
      </w:r>
      <w:r>
        <w:rPr>
          <w:b/>
          <w:bCs/>
        </w:rPr>
        <w:t>originale</w:t>
      </w:r>
      <w:r w:rsidRPr="00643089">
        <w:rPr>
          <w:b/>
          <w:bCs/>
        </w:rPr>
        <w:t xml:space="preserve"> ou à une série ultérieure d</w:t>
      </w:r>
      <w:r>
        <w:rPr>
          <w:b/>
          <w:bCs/>
        </w:rPr>
        <w:t>’</w:t>
      </w:r>
      <w:r w:rsidRPr="00643089">
        <w:rPr>
          <w:b/>
          <w:bCs/>
        </w:rPr>
        <w:t xml:space="preserve">amendements au Règlement ONU </w:t>
      </w:r>
      <w:r w:rsidR="00A42E67" w:rsidRPr="00A42E67">
        <w:rPr>
          <w:rFonts w:eastAsia="MS Mincho"/>
          <w:b/>
          <w:bCs/>
          <w:szCs w:val="22"/>
        </w:rPr>
        <w:t>n</w:t>
      </w:r>
      <w:r w:rsidR="00A42E67" w:rsidRPr="00A42E67">
        <w:rPr>
          <w:rFonts w:eastAsia="MS Mincho"/>
          <w:b/>
          <w:bCs/>
          <w:szCs w:val="22"/>
          <w:vertAlign w:val="superscript"/>
        </w:rPr>
        <w:t>o</w:t>
      </w:r>
      <w:r w:rsidR="00A42E67">
        <w:rPr>
          <w:b/>
          <w:bCs/>
        </w:rPr>
        <w:t> </w:t>
      </w:r>
      <w:r w:rsidRPr="00643089">
        <w:rPr>
          <w:b/>
          <w:bCs/>
        </w:rPr>
        <w:t>148.</w:t>
      </w:r>
      <w:r w:rsidRPr="00643089">
        <w:t> ».</w:t>
      </w:r>
    </w:p>
    <w:p w14:paraId="32690588" w14:textId="77777777" w:rsidR="00FC5283" w:rsidRPr="00643089" w:rsidRDefault="00FC5283" w:rsidP="00FC5283">
      <w:pPr>
        <w:spacing w:after="120"/>
        <w:ind w:left="2268" w:right="1134" w:hanging="1134"/>
        <w:rPr>
          <w:lang w:val="fr-FR"/>
        </w:rPr>
      </w:pPr>
      <w:r w:rsidRPr="00643089">
        <w:rPr>
          <w:i/>
          <w:iCs/>
          <w:lang w:val="fr-FR"/>
        </w:rPr>
        <w:t>Paragraphe 6.11.2</w:t>
      </w:r>
      <w:r w:rsidRPr="00643089">
        <w:rPr>
          <w:lang w:val="fr-FR"/>
        </w:rPr>
        <w:t>, lire :</w:t>
      </w:r>
    </w:p>
    <w:p w14:paraId="020601E9" w14:textId="77777777" w:rsidR="00FC5283" w:rsidRPr="00643089" w:rsidRDefault="00FC5283" w:rsidP="00FC5283">
      <w:pPr>
        <w:pStyle w:val="para0"/>
      </w:pPr>
      <w:r w:rsidRPr="00643089">
        <w:t>« 6.11.2</w:t>
      </w:r>
      <w:r w:rsidRPr="00643089">
        <w:tab/>
        <w:t>Nombre</w:t>
      </w:r>
    </w:p>
    <w:p w14:paraId="3B83F068" w14:textId="3B35BA66" w:rsidR="00FC5283" w:rsidRPr="00643089" w:rsidRDefault="00FC5283" w:rsidP="00A42E67">
      <w:pPr>
        <w:pStyle w:val="para0"/>
        <w:ind w:firstLine="0"/>
      </w:pPr>
      <w:r w:rsidRPr="00643089">
        <w:tab/>
        <w:t>Un ou deux</w:t>
      </w:r>
      <w:r w:rsidRPr="00ED34B4">
        <w:rPr>
          <w:b/>
          <w:bCs/>
        </w:rPr>
        <w:t>,</w:t>
      </w:r>
      <w:r w:rsidRPr="00643089">
        <w:t xml:space="preserve"> </w:t>
      </w:r>
      <w:r w:rsidRPr="00643089">
        <w:rPr>
          <w:b/>
          <w:bCs/>
        </w:rPr>
        <w:t xml:space="preserve">homologués conformément à la série </w:t>
      </w:r>
      <w:r>
        <w:rPr>
          <w:b/>
          <w:bCs/>
        </w:rPr>
        <w:t>originale</w:t>
      </w:r>
      <w:r w:rsidRPr="00643089">
        <w:rPr>
          <w:b/>
          <w:bCs/>
        </w:rPr>
        <w:t xml:space="preserve"> ou à une série ultérieure d</w:t>
      </w:r>
      <w:r>
        <w:rPr>
          <w:b/>
          <w:bCs/>
        </w:rPr>
        <w:t>’</w:t>
      </w:r>
      <w:r w:rsidRPr="00643089">
        <w:rPr>
          <w:b/>
          <w:bCs/>
        </w:rPr>
        <w:t xml:space="preserve">amendements au Règlement ONU </w:t>
      </w:r>
      <w:r w:rsidR="00A42E67" w:rsidRPr="00A42E67">
        <w:rPr>
          <w:rFonts w:eastAsia="MS Mincho"/>
          <w:b/>
          <w:bCs/>
          <w:szCs w:val="22"/>
        </w:rPr>
        <w:t>n</w:t>
      </w:r>
      <w:r w:rsidR="00A42E67" w:rsidRPr="00A42E67">
        <w:rPr>
          <w:rFonts w:eastAsia="MS Mincho"/>
          <w:b/>
          <w:bCs/>
          <w:szCs w:val="22"/>
          <w:vertAlign w:val="superscript"/>
        </w:rPr>
        <w:t>o</w:t>
      </w:r>
      <w:r w:rsidR="00A42E67">
        <w:rPr>
          <w:b/>
          <w:bCs/>
        </w:rPr>
        <w:t> </w:t>
      </w:r>
      <w:r w:rsidRPr="00643089">
        <w:rPr>
          <w:b/>
          <w:bCs/>
        </w:rPr>
        <w:t xml:space="preserve">38, ou à la série </w:t>
      </w:r>
      <w:r>
        <w:rPr>
          <w:b/>
          <w:bCs/>
        </w:rPr>
        <w:t>originale</w:t>
      </w:r>
      <w:r w:rsidRPr="00643089">
        <w:rPr>
          <w:b/>
          <w:bCs/>
        </w:rPr>
        <w:t xml:space="preserve"> ou à une série ultérieure d</w:t>
      </w:r>
      <w:r>
        <w:rPr>
          <w:b/>
          <w:bCs/>
        </w:rPr>
        <w:t>’</w:t>
      </w:r>
      <w:r w:rsidRPr="00643089">
        <w:rPr>
          <w:b/>
          <w:bCs/>
        </w:rPr>
        <w:t xml:space="preserve">amendements au Règlement ONU </w:t>
      </w:r>
      <w:r w:rsidR="00A42E67" w:rsidRPr="00A42E67">
        <w:rPr>
          <w:rFonts w:eastAsia="MS Mincho"/>
          <w:b/>
          <w:bCs/>
          <w:szCs w:val="22"/>
        </w:rPr>
        <w:t>n</w:t>
      </w:r>
      <w:r w:rsidR="00A42E67" w:rsidRPr="00A42E67">
        <w:rPr>
          <w:rFonts w:eastAsia="MS Mincho"/>
          <w:b/>
          <w:bCs/>
          <w:szCs w:val="22"/>
          <w:vertAlign w:val="superscript"/>
        </w:rPr>
        <w:t>o</w:t>
      </w:r>
      <w:r w:rsidR="00A42E67">
        <w:rPr>
          <w:b/>
          <w:bCs/>
        </w:rPr>
        <w:t> </w:t>
      </w:r>
      <w:r w:rsidRPr="00643089">
        <w:rPr>
          <w:b/>
          <w:bCs/>
        </w:rPr>
        <w:t>148.</w:t>
      </w:r>
      <w:r w:rsidRPr="00643089">
        <w:t> ».</w:t>
      </w:r>
    </w:p>
    <w:p w14:paraId="4FAA986E" w14:textId="77777777" w:rsidR="00FC5283" w:rsidRPr="00643089" w:rsidRDefault="00FC5283" w:rsidP="00FC5283">
      <w:pPr>
        <w:spacing w:after="120"/>
        <w:ind w:left="2268" w:right="1134" w:hanging="1134"/>
        <w:rPr>
          <w:lang w:val="fr-FR"/>
        </w:rPr>
      </w:pPr>
      <w:r w:rsidRPr="00643089">
        <w:rPr>
          <w:i/>
          <w:iCs/>
          <w:lang w:val="fr-FR"/>
        </w:rPr>
        <w:t>Paragraphe 6.12.2</w:t>
      </w:r>
      <w:r w:rsidRPr="00643089">
        <w:rPr>
          <w:lang w:val="fr-FR"/>
        </w:rPr>
        <w:t>, lire :</w:t>
      </w:r>
    </w:p>
    <w:p w14:paraId="5EA68BDA" w14:textId="77777777" w:rsidR="00FC5283" w:rsidRPr="00643089" w:rsidRDefault="00FC5283" w:rsidP="00FC5283">
      <w:pPr>
        <w:pStyle w:val="para0"/>
      </w:pPr>
      <w:r w:rsidRPr="00643089">
        <w:t>« 6.12.2</w:t>
      </w:r>
      <w:r w:rsidRPr="00643089">
        <w:tab/>
        <w:t>Nombre</w:t>
      </w:r>
    </w:p>
    <w:p w14:paraId="36500682" w14:textId="1DC850F7" w:rsidR="00FC5283" w:rsidRPr="00643089" w:rsidRDefault="00FC5283" w:rsidP="00A42E67">
      <w:pPr>
        <w:pStyle w:val="para0"/>
        <w:ind w:firstLine="0"/>
      </w:pPr>
      <w:r w:rsidRPr="00643089">
        <w:tab/>
        <w:t>Selon le schéma de montage.</w:t>
      </w:r>
    </w:p>
    <w:p w14:paraId="37167AAD" w14:textId="55CB3C0D" w:rsidR="00FC5283" w:rsidRPr="00643089" w:rsidRDefault="00FC5283" w:rsidP="00FC5283">
      <w:pPr>
        <w:pStyle w:val="para0"/>
        <w:ind w:firstLine="0"/>
      </w:pPr>
      <w:r w:rsidRPr="00643089">
        <w:rPr>
          <w:b/>
          <w:bCs/>
        </w:rPr>
        <w:t xml:space="preserve">Les feux doivent être homologués conformément à la série </w:t>
      </w:r>
      <w:r>
        <w:rPr>
          <w:b/>
          <w:bCs/>
        </w:rPr>
        <w:t>originale</w:t>
      </w:r>
      <w:r w:rsidRPr="00643089">
        <w:rPr>
          <w:b/>
          <w:bCs/>
        </w:rPr>
        <w:t xml:space="preserve"> ou à une série ultérieure d</w:t>
      </w:r>
      <w:r>
        <w:rPr>
          <w:b/>
          <w:bCs/>
        </w:rPr>
        <w:t>’</w:t>
      </w:r>
      <w:r w:rsidRPr="00643089">
        <w:rPr>
          <w:b/>
          <w:bCs/>
        </w:rPr>
        <w:t xml:space="preserve">amendements au Règlement ONU </w:t>
      </w:r>
      <w:r w:rsidR="00A42E67" w:rsidRPr="00A42E67">
        <w:rPr>
          <w:rFonts w:eastAsia="MS Mincho"/>
          <w:b/>
          <w:bCs/>
          <w:szCs w:val="22"/>
        </w:rPr>
        <w:t>n</w:t>
      </w:r>
      <w:r w:rsidR="00A42E67" w:rsidRPr="00A42E67">
        <w:rPr>
          <w:rFonts w:eastAsia="MS Mincho"/>
          <w:b/>
          <w:bCs/>
          <w:szCs w:val="22"/>
          <w:vertAlign w:val="superscript"/>
        </w:rPr>
        <w:t>o</w:t>
      </w:r>
      <w:r w:rsidR="00A42E67">
        <w:rPr>
          <w:b/>
          <w:bCs/>
        </w:rPr>
        <w:t> </w:t>
      </w:r>
      <w:r w:rsidRPr="00643089">
        <w:rPr>
          <w:b/>
          <w:bCs/>
        </w:rPr>
        <w:t>77, ou à la série</w:t>
      </w:r>
      <w:r w:rsidR="00ED34B4">
        <w:rPr>
          <w:b/>
          <w:bCs/>
        </w:rPr>
        <w:t> </w:t>
      </w:r>
      <w:r w:rsidRPr="00643089">
        <w:rPr>
          <w:b/>
          <w:bCs/>
        </w:rPr>
        <w:t>02 ou à une série ultérieure d</w:t>
      </w:r>
      <w:r>
        <w:rPr>
          <w:b/>
          <w:bCs/>
        </w:rPr>
        <w:t>’</w:t>
      </w:r>
      <w:r w:rsidRPr="00643089">
        <w:rPr>
          <w:b/>
          <w:bCs/>
        </w:rPr>
        <w:t xml:space="preserve">amendements au Règlement ONU </w:t>
      </w:r>
      <w:r w:rsidR="00A42E67" w:rsidRPr="00A42E67">
        <w:rPr>
          <w:rFonts w:eastAsia="MS Mincho"/>
          <w:b/>
          <w:bCs/>
          <w:szCs w:val="22"/>
        </w:rPr>
        <w:t>n</w:t>
      </w:r>
      <w:r w:rsidR="00A42E67" w:rsidRPr="00A42E67">
        <w:rPr>
          <w:rFonts w:eastAsia="MS Mincho"/>
          <w:b/>
          <w:bCs/>
          <w:szCs w:val="22"/>
          <w:vertAlign w:val="superscript"/>
        </w:rPr>
        <w:t>o</w:t>
      </w:r>
      <w:r w:rsidR="00A42E67">
        <w:rPr>
          <w:b/>
          <w:bCs/>
        </w:rPr>
        <w:t> </w:t>
      </w:r>
      <w:r w:rsidRPr="00643089">
        <w:rPr>
          <w:b/>
          <w:bCs/>
        </w:rPr>
        <w:t>7, ou</w:t>
      </w:r>
      <w:r>
        <w:rPr>
          <w:b/>
          <w:bCs/>
        </w:rPr>
        <w:t xml:space="preserve"> encore</w:t>
      </w:r>
      <w:r w:rsidRPr="00643089">
        <w:rPr>
          <w:b/>
          <w:bCs/>
        </w:rPr>
        <w:t xml:space="preserve"> à la série </w:t>
      </w:r>
      <w:r>
        <w:rPr>
          <w:b/>
          <w:bCs/>
        </w:rPr>
        <w:t>originale</w:t>
      </w:r>
      <w:r w:rsidRPr="00643089">
        <w:rPr>
          <w:b/>
          <w:bCs/>
        </w:rPr>
        <w:t xml:space="preserve"> ou à une série ultérieure d</w:t>
      </w:r>
      <w:r>
        <w:rPr>
          <w:b/>
          <w:bCs/>
        </w:rPr>
        <w:t>’</w:t>
      </w:r>
      <w:r w:rsidRPr="00643089">
        <w:rPr>
          <w:b/>
          <w:bCs/>
        </w:rPr>
        <w:t xml:space="preserve">amendements au Règlement ONU </w:t>
      </w:r>
      <w:r w:rsidR="00A42E67" w:rsidRPr="00A42E67">
        <w:rPr>
          <w:rFonts w:eastAsia="MS Mincho"/>
          <w:b/>
          <w:bCs/>
          <w:szCs w:val="22"/>
        </w:rPr>
        <w:t>n</w:t>
      </w:r>
      <w:r w:rsidR="00A42E67" w:rsidRPr="00A42E67">
        <w:rPr>
          <w:rFonts w:eastAsia="MS Mincho"/>
          <w:b/>
          <w:bCs/>
          <w:szCs w:val="22"/>
          <w:vertAlign w:val="superscript"/>
        </w:rPr>
        <w:t>o</w:t>
      </w:r>
      <w:r w:rsidR="00A42E67">
        <w:rPr>
          <w:b/>
          <w:bCs/>
        </w:rPr>
        <w:t> </w:t>
      </w:r>
      <w:r w:rsidRPr="00643089">
        <w:rPr>
          <w:b/>
          <w:bCs/>
        </w:rPr>
        <w:t>148.</w:t>
      </w:r>
      <w:r w:rsidRPr="00643089">
        <w:t> ».</w:t>
      </w:r>
    </w:p>
    <w:p w14:paraId="746D0354" w14:textId="77777777" w:rsidR="00FC5283" w:rsidRPr="00643089" w:rsidRDefault="00FC5283" w:rsidP="00FC5283">
      <w:pPr>
        <w:spacing w:after="120"/>
        <w:ind w:left="2268" w:right="1134" w:hanging="1134"/>
        <w:rPr>
          <w:lang w:val="fr-FR"/>
        </w:rPr>
      </w:pPr>
      <w:r w:rsidRPr="00643089">
        <w:rPr>
          <w:i/>
          <w:iCs/>
          <w:lang w:val="fr-FR"/>
        </w:rPr>
        <w:t>Paragraphe 6.13.2</w:t>
      </w:r>
      <w:r w:rsidRPr="00643089">
        <w:rPr>
          <w:lang w:val="fr-FR"/>
        </w:rPr>
        <w:t>, lire :</w:t>
      </w:r>
    </w:p>
    <w:p w14:paraId="1525AE78" w14:textId="77777777" w:rsidR="00FC5283" w:rsidRPr="00643089" w:rsidRDefault="00FC5283" w:rsidP="00FC5283">
      <w:pPr>
        <w:pStyle w:val="para0"/>
        <w:rPr>
          <w:u w:val="single"/>
        </w:rPr>
      </w:pPr>
      <w:r w:rsidRPr="00643089">
        <w:t>« 6.13.2</w:t>
      </w:r>
      <w:r w:rsidRPr="00643089">
        <w:tab/>
        <w:t>Nombre</w:t>
      </w:r>
    </w:p>
    <w:p w14:paraId="61A2FC4C" w14:textId="1E310A3E" w:rsidR="00FC5283" w:rsidRPr="00643089" w:rsidRDefault="00FC5283" w:rsidP="00FC5283">
      <w:pPr>
        <w:pStyle w:val="para0"/>
        <w:ind w:firstLine="0"/>
      </w:pPr>
      <w:r w:rsidRPr="00643089">
        <w:t>Deux visibles de l</w:t>
      </w:r>
      <w:r>
        <w:t>’</w:t>
      </w:r>
      <w:r w:rsidRPr="00643089">
        <w:t>avant et deux visibles de l</w:t>
      </w:r>
      <w:r>
        <w:t>’</w:t>
      </w:r>
      <w:r w:rsidRPr="00643089">
        <w:t>arrière.</w:t>
      </w:r>
    </w:p>
    <w:p w14:paraId="44B5CD1F" w14:textId="77777777" w:rsidR="00FC5283" w:rsidRPr="00643089" w:rsidRDefault="00FC5283" w:rsidP="00FC5283">
      <w:pPr>
        <w:pStyle w:val="para0"/>
        <w:ind w:firstLine="0"/>
      </w:pPr>
      <w:r w:rsidRPr="00643089">
        <w:t>Des feux supplémentaires peuvent être montés comme suit :</w:t>
      </w:r>
    </w:p>
    <w:p w14:paraId="0D8AEC1E" w14:textId="14089887" w:rsidR="00FC5283" w:rsidRPr="00643089" w:rsidRDefault="00FC5283" w:rsidP="00FC5283">
      <w:pPr>
        <w:pStyle w:val="a0"/>
        <w:ind w:left="2835"/>
        <w:rPr>
          <w:lang w:val="fr-FR"/>
        </w:rPr>
      </w:pPr>
      <w:r w:rsidRPr="00643089">
        <w:rPr>
          <w:lang w:val="fr-FR"/>
        </w:rPr>
        <w:t>a)</w:t>
      </w:r>
      <w:r w:rsidRPr="00643089">
        <w:rPr>
          <w:lang w:val="fr-FR"/>
        </w:rPr>
        <w:tab/>
        <w:t>Deux visibles de l</w:t>
      </w:r>
      <w:r>
        <w:rPr>
          <w:lang w:val="fr-FR"/>
        </w:rPr>
        <w:t>’</w:t>
      </w:r>
      <w:r w:rsidRPr="00643089">
        <w:rPr>
          <w:lang w:val="fr-FR"/>
        </w:rPr>
        <w:t>avant ;</w:t>
      </w:r>
    </w:p>
    <w:p w14:paraId="2590E3D0" w14:textId="5185717F" w:rsidR="00FC5283" w:rsidRPr="00643089" w:rsidRDefault="00FC5283" w:rsidP="00FC5283">
      <w:pPr>
        <w:pStyle w:val="a0"/>
        <w:ind w:left="2835"/>
        <w:rPr>
          <w:lang w:val="fr-FR"/>
        </w:rPr>
      </w:pPr>
      <w:r w:rsidRPr="00643089">
        <w:rPr>
          <w:lang w:val="fr-FR"/>
        </w:rPr>
        <w:t>b)</w:t>
      </w:r>
      <w:r w:rsidRPr="00643089">
        <w:rPr>
          <w:lang w:val="fr-FR"/>
        </w:rPr>
        <w:tab/>
        <w:t>Deux visibles de l</w:t>
      </w:r>
      <w:r>
        <w:rPr>
          <w:lang w:val="fr-FR"/>
        </w:rPr>
        <w:t>’</w:t>
      </w:r>
      <w:r w:rsidRPr="00643089">
        <w:rPr>
          <w:lang w:val="fr-FR"/>
        </w:rPr>
        <w:t>arrière.</w:t>
      </w:r>
    </w:p>
    <w:p w14:paraId="42805CC8" w14:textId="3D477EB1" w:rsidR="00FC5283" w:rsidRPr="00643089" w:rsidRDefault="00FC5283" w:rsidP="00FC5283">
      <w:pPr>
        <w:pStyle w:val="a0"/>
        <w:ind w:left="2268" w:firstLine="0"/>
        <w:rPr>
          <w:lang w:val="fr-FR"/>
        </w:rPr>
      </w:pPr>
      <w:r w:rsidRPr="00643089">
        <w:rPr>
          <w:b/>
          <w:bCs/>
          <w:lang w:val="fr-FR"/>
        </w:rPr>
        <w:t>Les dispositifs doivent être homologués conformément à la série 02 ou à une série ultérieure d</w:t>
      </w:r>
      <w:r>
        <w:rPr>
          <w:b/>
          <w:bCs/>
          <w:lang w:val="fr-FR"/>
        </w:rPr>
        <w:t>’</w:t>
      </w:r>
      <w:r w:rsidRPr="00643089">
        <w:rPr>
          <w:b/>
          <w:bCs/>
          <w:lang w:val="fr-FR"/>
        </w:rPr>
        <w:t xml:space="preserve">amendements au Règlement ONU </w:t>
      </w:r>
      <w:r w:rsidR="00A42E67" w:rsidRPr="00A42E67">
        <w:rPr>
          <w:rFonts w:eastAsia="MS Mincho"/>
          <w:b/>
          <w:bCs/>
          <w:szCs w:val="22"/>
          <w:lang w:val="fr-CH"/>
        </w:rPr>
        <w:t>n</w:t>
      </w:r>
      <w:r w:rsidR="00A42E67" w:rsidRPr="00A42E67">
        <w:rPr>
          <w:rFonts w:eastAsia="MS Mincho"/>
          <w:b/>
          <w:bCs/>
          <w:szCs w:val="22"/>
          <w:vertAlign w:val="superscript"/>
          <w:lang w:val="fr-CH"/>
        </w:rPr>
        <w:t>o</w:t>
      </w:r>
      <w:r w:rsidR="00A42E67" w:rsidRPr="00A42E67">
        <w:rPr>
          <w:b/>
          <w:bCs/>
          <w:lang w:val="fr-CH"/>
        </w:rPr>
        <w:t> </w:t>
      </w:r>
      <w:r w:rsidRPr="00643089">
        <w:rPr>
          <w:b/>
          <w:bCs/>
          <w:lang w:val="fr-FR"/>
        </w:rPr>
        <w:t xml:space="preserve">7, ou à la série </w:t>
      </w:r>
      <w:r>
        <w:rPr>
          <w:b/>
          <w:bCs/>
          <w:lang w:val="fr-FR"/>
        </w:rPr>
        <w:t>originale</w:t>
      </w:r>
      <w:r w:rsidRPr="00643089">
        <w:rPr>
          <w:b/>
          <w:bCs/>
          <w:lang w:val="fr-FR"/>
        </w:rPr>
        <w:t xml:space="preserve"> ou à une série ultérieure d</w:t>
      </w:r>
      <w:r>
        <w:rPr>
          <w:b/>
          <w:bCs/>
          <w:lang w:val="fr-FR"/>
        </w:rPr>
        <w:t>’</w:t>
      </w:r>
      <w:r w:rsidRPr="00643089">
        <w:rPr>
          <w:b/>
          <w:bCs/>
          <w:lang w:val="fr-FR"/>
        </w:rPr>
        <w:t>amendements au Règlement ONU</w:t>
      </w:r>
      <w:r w:rsidR="00A42E67">
        <w:rPr>
          <w:b/>
          <w:bCs/>
          <w:lang w:val="fr-FR"/>
        </w:rPr>
        <w:t> </w:t>
      </w:r>
      <w:r w:rsidR="00A42E67" w:rsidRPr="00A42E67">
        <w:rPr>
          <w:rFonts w:eastAsia="MS Mincho"/>
          <w:b/>
          <w:bCs/>
          <w:szCs w:val="22"/>
          <w:lang w:val="fr-CH"/>
        </w:rPr>
        <w:t>n</w:t>
      </w:r>
      <w:r w:rsidR="00A42E67" w:rsidRPr="00A42E67">
        <w:rPr>
          <w:rFonts w:eastAsia="MS Mincho"/>
          <w:b/>
          <w:bCs/>
          <w:szCs w:val="22"/>
          <w:vertAlign w:val="superscript"/>
          <w:lang w:val="fr-CH"/>
        </w:rPr>
        <w:t>o</w:t>
      </w:r>
      <w:r w:rsidR="00A42E67" w:rsidRPr="00A42E67">
        <w:rPr>
          <w:b/>
          <w:bCs/>
          <w:lang w:val="fr-CH"/>
        </w:rPr>
        <w:t> </w:t>
      </w:r>
      <w:r w:rsidRPr="00643089">
        <w:rPr>
          <w:b/>
          <w:bCs/>
          <w:lang w:val="fr-FR"/>
        </w:rPr>
        <w:t>148.</w:t>
      </w:r>
      <w:r w:rsidRPr="00643089">
        <w:rPr>
          <w:lang w:val="fr-FR"/>
        </w:rPr>
        <w:t> ».</w:t>
      </w:r>
    </w:p>
    <w:p w14:paraId="517443AA" w14:textId="77777777" w:rsidR="00FC5283" w:rsidRPr="00021E5B" w:rsidRDefault="00FC5283" w:rsidP="00FC5283">
      <w:pPr>
        <w:spacing w:after="120"/>
        <w:ind w:left="2268" w:right="1134" w:hanging="1134"/>
        <w:rPr>
          <w:lang w:val="fr-FR"/>
        </w:rPr>
      </w:pPr>
      <w:r w:rsidRPr="00643089">
        <w:rPr>
          <w:i/>
          <w:iCs/>
          <w:lang w:val="fr-FR"/>
        </w:rPr>
        <w:t>Paragraphe 6.14.2</w:t>
      </w:r>
      <w:r w:rsidRPr="00643089">
        <w:rPr>
          <w:lang w:val="fr-FR"/>
        </w:rPr>
        <w:t>, lire :</w:t>
      </w:r>
    </w:p>
    <w:p w14:paraId="7454B6E2" w14:textId="77777777" w:rsidR="00FC5283" w:rsidRPr="00643089" w:rsidRDefault="00FC5283" w:rsidP="00FC5283">
      <w:pPr>
        <w:pStyle w:val="para0"/>
        <w:rPr>
          <w:u w:val="single"/>
        </w:rPr>
      </w:pPr>
      <w:r w:rsidRPr="00643089">
        <w:t>« 6.14.2</w:t>
      </w:r>
      <w:r w:rsidRPr="00643089">
        <w:tab/>
        <w:t>Nombre</w:t>
      </w:r>
    </w:p>
    <w:p w14:paraId="70F8EC0B" w14:textId="69193659" w:rsidR="00FC5283" w:rsidRPr="00643089" w:rsidRDefault="00FC5283" w:rsidP="00FC5283">
      <w:pPr>
        <w:pStyle w:val="para0"/>
        <w:ind w:firstLine="0"/>
      </w:pPr>
      <w:r w:rsidRPr="00643089">
        <w:t xml:space="preserve">Deux, </w:t>
      </w:r>
      <w:r w:rsidRPr="00643089">
        <w:rPr>
          <w:strike/>
        </w:rPr>
        <w:t>dont les performances doivent être conformes</w:t>
      </w:r>
      <w:r w:rsidRPr="00643089">
        <w:t xml:space="preserve"> </w:t>
      </w:r>
      <w:r w:rsidRPr="00643089">
        <w:rPr>
          <w:b/>
          <w:bCs/>
        </w:rPr>
        <w:t>homologués conformément</w:t>
      </w:r>
      <w:r w:rsidRPr="00643089">
        <w:t xml:space="preserve"> aux prescriptions concernant les catadioptres de la classe IA ou IB, énoncées dans </w:t>
      </w:r>
      <w:r w:rsidRPr="009308F9">
        <w:rPr>
          <w:b/>
          <w:bCs/>
        </w:rPr>
        <w:t>l</w:t>
      </w:r>
      <w:r w:rsidRPr="00643089">
        <w:rPr>
          <w:b/>
          <w:bCs/>
        </w:rPr>
        <w:t xml:space="preserve">a série 02 ou </w:t>
      </w:r>
      <w:r>
        <w:rPr>
          <w:b/>
          <w:bCs/>
        </w:rPr>
        <w:t>une</w:t>
      </w:r>
      <w:r w:rsidRPr="00643089">
        <w:rPr>
          <w:b/>
          <w:bCs/>
        </w:rPr>
        <w:t xml:space="preserve"> </w:t>
      </w:r>
      <w:r>
        <w:rPr>
          <w:b/>
          <w:bCs/>
        </w:rPr>
        <w:t xml:space="preserve">série </w:t>
      </w:r>
      <w:r w:rsidRPr="00643089">
        <w:rPr>
          <w:b/>
          <w:bCs/>
        </w:rPr>
        <w:t>ultérieure d</w:t>
      </w:r>
      <w:r>
        <w:rPr>
          <w:b/>
          <w:bCs/>
        </w:rPr>
        <w:t>’</w:t>
      </w:r>
      <w:r w:rsidRPr="00643089">
        <w:rPr>
          <w:b/>
          <w:bCs/>
        </w:rPr>
        <w:t>amendements au</w:t>
      </w:r>
      <w:r w:rsidRPr="00643089">
        <w:t xml:space="preserve"> </w:t>
      </w:r>
      <w:r w:rsidRPr="00643089">
        <w:rPr>
          <w:strike/>
        </w:rPr>
        <w:t xml:space="preserve">le </w:t>
      </w:r>
      <w:r w:rsidRPr="00643089">
        <w:t xml:space="preserve">Règlement ONU </w:t>
      </w:r>
      <w:r w:rsidR="00A42E67" w:rsidRPr="002D76F4">
        <w:rPr>
          <w:rFonts w:eastAsia="MS Mincho"/>
          <w:szCs w:val="22"/>
        </w:rPr>
        <w:t>n</w:t>
      </w:r>
      <w:r w:rsidR="00A42E67" w:rsidRPr="002D76F4">
        <w:rPr>
          <w:rFonts w:eastAsia="MS Mincho"/>
          <w:szCs w:val="22"/>
          <w:vertAlign w:val="superscript"/>
        </w:rPr>
        <w:t>o</w:t>
      </w:r>
      <w:r w:rsidR="00A42E67">
        <w:t> </w:t>
      </w:r>
      <w:r w:rsidRPr="00643089">
        <w:t>3</w:t>
      </w:r>
      <w:r w:rsidRPr="00643089">
        <w:rPr>
          <w:b/>
          <w:bCs/>
        </w:rPr>
        <w:t>,</w:t>
      </w:r>
      <w:r w:rsidRPr="00643089">
        <w:t xml:space="preserve"> ou </w:t>
      </w:r>
      <w:r w:rsidRPr="00643089">
        <w:rPr>
          <w:b/>
          <w:bCs/>
        </w:rPr>
        <w:t xml:space="preserve">dans la série </w:t>
      </w:r>
      <w:r>
        <w:rPr>
          <w:b/>
          <w:bCs/>
        </w:rPr>
        <w:t>originale</w:t>
      </w:r>
      <w:r w:rsidRPr="00643089">
        <w:rPr>
          <w:b/>
          <w:bCs/>
        </w:rPr>
        <w:t xml:space="preserve"> ou </w:t>
      </w:r>
      <w:r>
        <w:rPr>
          <w:b/>
          <w:bCs/>
        </w:rPr>
        <w:t>une</w:t>
      </w:r>
      <w:r w:rsidRPr="00643089">
        <w:rPr>
          <w:b/>
          <w:bCs/>
        </w:rPr>
        <w:t xml:space="preserve"> série ultérieure d</w:t>
      </w:r>
      <w:r>
        <w:rPr>
          <w:b/>
          <w:bCs/>
        </w:rPr>
        <w:t>’</w:t>
      </w:r>
      <w:r w:rsidRPr="00643089">
        <w:rPr>
          <w:b/>
          <w:bCs/>
        </w:rPr>
        <w:t xml:space="preserve">amendements au Règlement ONU </w:t>
      </w:r>
      <w:r w:rsidR="00A42E67" w:rsidRPr="00A42E67">
        <w:rPr>
          <w:rFonts w:eastAsia="MS Mincho"/>
          <w:b/>
          <w:bCs/>
          <w:szCs w:val="22"/>
        </w:rPr>
        <w:t>n</w:t>
      </w:r>
      <w:r w:rsidR="00A42E67" w:rsidRPr="00A42E67">
        <w:rPr>
          <w:rFonts w:eastAsia="MS Mincho"/>
          <w:b/>
          <w:bCs/>
          <w:szCs w:val="22"/>
          <w:vertAlign w:val="superscript"/>
        </w:rPr>
        <w:t>o</w:t>
      </w:r>
      <w:r w:rsidR="00A42E67">
        <w:rPr>
          <w:b/>
          <w:bCs/>
        </w:rPr>
        <w:t> </w:t>
      </w:r>
      <w:r w:rsidRPr="00643089">
        <w:t>150. Les dispositifs et matériaux réfléchissants supplémentaires (y compris deux catadioptres ne répondant pas au paragraphe 6.14.4 ci-dessous), sont autorisés à condition qu</w:t>
      </w:r>
      <w:r>
        <w:t>’</w:t>
      </w:r>
      <w:r w:rsidRPr="00643089">
        <w:t>ils ne nuisent pas à l</w:t>
      </w:r>
      <w:r>
        <w:t>’</w:t>
      </w:r>
      <w:r w:rsidRPr="00643089">
        <w:t>efficacité des dispositifs obligatoires d</w:t>
      </w:r>
      <w:r>
        <w:t>’</w:t>
      </w:r>
      <w:r w:rsidRPr="00643089">
        <w:t>éclairage et de signalisation lumineuse. ».</w:t>
      </w:r>
    </w:p>
    <w:p w14:paraId="18844A39" w14:textId="77777777" w:rsidR="00FC5283" w:rsidRPr="00021E5B" w:rsidRDefault="00FC5283" w:rsidP="009B5FC3">
      <w:pPr>
        <w:keepNext/>
        <w:spacing w:after="120"/>
        <w:ind w:left="2268" w:right="1134" w:hanging="1134"/>
        <w:rPr>
          <w:lang w:val="fr-FR"/>
        </w:rPr>
      </w:pPr>
      <w:r w:rsidRPr="00643089">
        <w:rPr>
          <w:i/>
          <w:iCs/>
          <w:lang w:val="fr-FR"/>
        </w:rPr>
        <w:lastRenderedPageBreak/>
        <w:t>Paragraphe 6.15.2</w:t>
      </w:r>
      <w:r w:rsidRPr="00643089">
        <w:rPr>
          <w:lang w:val="fr-FR"/>
        </w:rPr>
        <w:t>, lire :</w:t>
      </w:r>
    </w:p>
    <w:p w14:paraId="262039A9" w14:textId="77777777" w:rsidR="00FC5283" w:rsidRPr="00643089" w:rsidRDefault="00FC5283" w:rsidP="009B5FC3">
      <w:pPr>
        <w:pStyle w:val="para0"/>
        <w:keepNext/>
      </w:pPr>
      <w:r w:rsidRPr="00643089">
        <w:t>« 6.15.2</w:t>
      </w:r>
      <w:r w:rsidRPr="00643089">
        <w:tab/>
        <w:t>Nombre</w:t>
      </w:r>
    </w:p>
    <w:p w14:paraId="3D50D0C7" w14:textId="5C7F8337" w:rsidR="00FC5283" w:rsidRPr="00643089" w:rsidRDefault="00FC5283" w:rsidP="00FC5283">
      <w:pPr>
        <w:pStyle w:val="para0"/>
        <w:ind w:firstLine="0"/>
      </w:pPr>
      <w:r w:rsidRPr="00643089">
        <w:t xml:space="preserve">Deux, </w:t>
      </w:r>
      <w:r w:rsidRPr="00643089">
        <w:rPr>
          <w:strike/>
        </w:rPr>
        <w:t>dont les performances doivent être conformes</w:t>
      </w:r>
      <w:r w:rsidRPr="00DC73C6">
        <w:rPr>
          <w:strike/>
        </w:rPr>
        <w:t xml:space="preserve"> </w:t>
      </w:r>
      <w:r w:rsidRPr="00643089">
        <w:rPr>
          <w:b/>
          <w:bCs/>
        </w:rPr>
        <w:t>homologués conformément</w:t>
      </w:r>
      <w:r w:rsidRPr="00643089">
        <w:t xml:space="preserve"> aux prescriptions concernant les catadioptres de la classe IIIA ou IIIB, énoncées dans </w:t>
      </w:r>
      <w:r w:rsidRPr="00643089">
        <w:rPr>
          <w:b/>
          <w:bCs/>
        </w:rPr>
        <w:t xml:space="preserve">la série 02 ou </w:t>
      </w:r>
      <w:r>
        <w:rPr>
          <w:b/>
          <w:bCs/>
        </w:rPr>
        <w:t xml:space="preserve">une </w:t>
      </w:r>
      <w:r w:rsidRPr="00643089">
        <w:rPr>
          <w:b/>
          <w:bCs/>
        </w:rPr>
        <w:t>série ultérieure d</w:t>
      </w:r>
      <w:r>
        <w:rPr>
          <w:b/>
          <w:bCs/>
        </w:rPr>
        <w:t>’</w:t>
      </w:r>
      <w:r w:rsidRPr="00643089">
        <w:rPr>
          <w:b/>
          <w:bCs/>
        </w:rPr>
        <w:t>amendements au</w:t>
      </w:r>
      <w:r w:rsidRPr="00643089">
        <w:t xml:space="preserve"> </w:t>
      </w:r>
      <w:r w:rsidRPr="00643089">
        <w:rPr>
          <w:strike/>
        </w:rPr>
        <w:t xml:space="preserve">le </w:t>
      </w:r>
      <w:r w:rsidRPr="00643089">
        <w:t xml:space="preserve">Règlement ONU </w:t>
      </w:r>
      <w:r w:rsidR="00DC73C6" w:rsidRPr="002D76F4">
        <w:rPr>
          <w:rFonts w:eastAsia="MS Mincho"/>
          <w:szCs w:val="22"/>
        </w:rPr>
        <w:t>n</w:t>
      </w:r>
      <w:r w:rsidR="00DC73C6" w:rsidRPr="002D76F4">
        <w:rPr>
          <w:rFonts w:eastAsia="MS Mincho"/>
          <w:szCs w:val="22"/>
          <w:vertAlign w:val="superscript"/>
        </w:rPr>
        <w:t>o</w:t>
      </w:r>
      <w:r w:rsidR="00DC73C6">
        <w:t> </w:t>
      </w:r>
      <w:r w:rsidRPr="00643089">
        <w:t>3</w:t>
      </w:r>
      <w:r w:rsidRPr="00643089">
        <w:rPr>
          <w:b/>
          <w:bCs/>
        </w:rPr>
        <w:t>,</w:t>
      </w:r>
      <w:r w:rsidRPr="00643089">
        <w:t xml:space="preserve"> ou </w:t>
      </w:r>
      <w:r w:rsidRPr="00643089">
        <w:rPr>
          <w:b/>
          <w:bCs/>
        </w:rPr>
        <w:t xml:space="preserve">dans la série </w:t>
      </w:r>
      <w:r>
        <w:rPr>
          <w:b/>
          <w:bCs/>
        </w:rPr>
        <w:t>originale</w:t>
      </w:r>
      <w:r w:rsidRPr="00643089">
        <w:rPr>
          <w:b/>
          <w:bCs/>
        </w:rPr>
        <w:t xml:space="preserve"> ou </w:t>
      </w:r>
      <w:r>
        <w:rPr>
          <w:b/>
          <w:bCs/>
        </w:rPr>
        <w:t>une</w:t>
      </w:r>
      <w:r w:rsidRPr="00643089">
        <w:rPr>
          <w:b/>
          <w:bCs/>
        </w:rPr>
        <w:t xml:space="preserve"> série ultérieure d</w:t>
      </w:r>
      <w:r>
        <w:rPr>
          <w:b/>
          <w:bCs/>
        </w:rPr>
        <w:t>’</w:t>
      </w:r>
      <w:r w:rsidRPr="00643089">
        <w:rPr>
          <w:b/>
          <w:bCs/>
        </w:rPr>
        <w:t xml:space="preserve">amendements au Règlement ONU </w:t>
      </w:r>
      <w:r w:rsidR="00A42E67" w:rsidRPr="00A42E67">
        <w:rPr>
          <w:rFonts w:eastAsia="MS Mincho"/>
          <w:b/>
          <w:bCs/>
          <w:szCs w:val="22"/>
        </w:rPr>
        <w:t>n</w:t>
      </w:r>
      <w:r w:rsidR="00A42E67" w:rsidRPr="00A42E67">
        <w:rPr>
          <w:rFonts w:eastAsia="MS Mincho"/>
          <w:b/>
          <w:bCs/>
          <w:szCs w:val="22"/>
          <w:vertAlign w:val="superscript"/>
        </w:rPr>
        <w:t>o</w:t>
      </w:r>
      <w:r w:rsidR="00A42E67">
        <w:rPr>
          <w:b/>
          <w:bCs/>
        </w:rPr>
        <w:t> </w:t>
      </w:r>
      <w:r w:rsidRPr="00643089">
        <w:t>150. Les dispositifs et matériaux réfléchissants supplémentaires (y compris deux catadioptres ne répondant pas au paragraphe 6.15.4 ci-dessous), sont autorisés à condition qu</w:t>
      </w:r>
      <w:r>
        <w:t>’</w:t>
      </w:r>
      <w:r w:rsidRPr="00643089">
        <w:t>ils ne nuisent pas à l</w:t>
      </w:r>
      <w:r>
        <w:t>’</w:t>
      </w:r>
      <w:r w:rsidRPr="00643089">
        <w:t>efficacité des dispositifs obligatoires d</w:t>
      </w:r>
      <w:r>
        <w:t>’</w:t>
      </w:r>
      <w:r w:rsidRPr="00643089">
        <w:t>éclairage et de signalisation lumineuse. ».</w:t>
      </w:r>
    </w:p>
    <w:p w14:paraId="6066279A" w14:textId="77777777" w:rsidR="00FC5283" w:rsidRPr="00021E5B" w:rsidRDefault="00FC5283" w:rsidP="00FC5283">
      <w:pPr>
        <w:spacing w:after="120"/>
        <w:ind w:left="2268" w:right="1134" w:hanging="1134"/>
        <w:rPr>
          <w:snapToGrid w:val="0"/>
          <w:lang w:val="fr-FR"/>
        </w:rPr>
      </w:pPr>
      <w:r w:rsidRPr="00643089">
        <w:rPr>
          <w:i/>
          <w:iCs/>
          <w:lang w:val="fr-FR"/>
        </w:rPr>
        <w:t>Paragraphe 6.16.2</w:t>
      </w:r>
      <w:r w:rsidRPr="00643089">
        <w:rPr>
          <w:lang w:val="fr-FR"/>
        </w:rPr>
        <w:t>, lire :</w:t>
      </w:r>
    </w:p>
    <w:p w14:paraId="4A0A1975" w14:textId="77777777" w:rsidR="00FC5283" w:rsidRPr="00643089" w:rsidRDefault="00FC5283" w:rsidP="00FC5283">
      <w:pPr>
        <w:pStyle w:val="para0"/>
      </w:pPr>
      <w:r w:rsidRPr="00643089">
        <w:t>« 6.16.2</w:t>
      </w:r>
      <w:r w:rsidRPr="00643089">
        <w:tab/>
        <w:t>Nombre</w:t>
      </w:r>
    </w:p>
    <w:p w14:paraId="007F8788" w14:textId="49E854A0" w:rsidR="00FC5283" w:rsidRPr="00643089" w:rsidRDefault="00FC5283" w:rsidP="00FC5283">
      <w:pPr>
        <w:pStyle w:val="para0"/>
        <w:ind w:firstLine="0"/>
      </w:pPr>
      <w:r w:rsidRPr="00643089">
        <w:t xml:space="preserve">Deux, </w:t>
      </w:r>
      <w:r w:rsidRPr="00643089">
        <w:rPr>
          <w:strike/>
        </w:rPr>
        <w:t>dont les performances doivent être conformes</w:t>
      </w:r>
      <w:r w:rsidRPr="00306365">
        <w:rPr>
          <w:strike/>
        </w:rPr>
        <w:t xml:space="preserve"> </w:t>
      </w:r>
      <w:r w:rsidRPr="00643089">
        <w:rPr>
          <w:b/>
          <w:bCs/>
        </w:rPr>
        <w:t>homologués conformémen</w:t>
      </w:r>
      <w:r w:rsidRPr="00643089">
        <w:t xml:space="preserve">t aux prescriptions concernant les catadioptres de la classe IA ou IB, énoncées dans </w:t>
      </w:r>
      <w:r w:rsidRPr="00643089">
        <w:rPr>
          <w:b/>
          <w:bCs/>
        </w:rPr>
        <w:t xml:space="preserve">la série 02 ou </w:t>
      </w:r>
      <w:r>
        <w:rPr>
          <w:b/>
          <w:bCs/>
        </w:rPr>
        <w:t>une</w:t>
      </w:r>
      <w:r w:rsidRPr="00643089">
        <w:rPr>
          <w:b/>
          <w:bCs/>
        </w:rPr>
        <w:t xml:space="preserve"> série ultérieure d</w:t>
      </w:r>
      <w:r>
        <w:rPr>
          <w:b/>
          <w:bCs/>
        </w:rPr>
        <w:t>’</w:t>
      </w:r>
      <w:r w:rsidRPr="00643089">
        <w:rPr>
          <w:b/>
          <w:bCs/>
        </w:rPr>
        <w:t>amendements au</w:t>
      </w:r>
      <w:r w:rsidRPr="00643089">
        <w:t xml:space="preserve"> </w:t>
      </w:r>
      <w:r w:rsidRPr="00643089">
        <w:rPr>
          <w:strike/>
        </w:rPr>
        <w:t xml:space="preserve">le </w:t>
      </w:r>
      <w:r w:rsidRPr="00643089">
        <w:t xml:space="preserve">Règlement ONU </w:t>
      </w:r>
      <w:r w:rsidR="00306365" w:rsidRPr="002D76F4">
        <w:rPr>
          <w:rFonts w:eastAsia="MS Mincho"/>
          <w:szCs w:val="22"/>
        </w:rPr>
        <w:t>n</w:t>
      </w:r>
      <w:r w:rsidR="00306365" w:rsidRPr="002D76F4">
        <w:rPr>
          <w:rFonts w:eastAsia="MS Mincho"/>
          <w:szCs w:val="22"/>
          <w:vertAlign w:val="superscript"/>
        </w:rPr>
        <w:t>o</w:t>
      </w:r>
      <w:r w:rsidR="00306365">
        <w:t> </w:t>
      </w:r>
      <w:r w:rsidRPr="00643089">
        <w:t>3</w:t>
      </w:r>
      <w:r w:rsidRPr="00643089">
        <w:rPr>
          <w:b/>
          <w:bCs/>
        </w:rPr>
        <w:t>,</w:t>
      </w:r>
      <w:r w:rsidRPr="00643089">
        <w:t xml:space="preserve"> ou </w:t>
      </w:r>
      <w:r w:rsidRPr="00643089">
        <w:rPr>
          <w:b/>
          <w:bCs/>
        </w:rPr>
        <w:t xml:space="preserve">dans la série </w:t>
      </w:r>
      <w:r>
        <w:rPr>
          <w:b/>
          <w:bCs/>
        </w:rPr>
        <w:t>originale</w:t>
      </w:r>
      <w:r w:rsidRPr="00643089">
        <w:rPr>
          <w:b/>
          <w:bCs/>
        </w:rPr>
        <w:t xml:space="preserve"> ou </w:t>
      </w:r>
      <w:r>
        <w:rPr>
          <w:b/>
          <w:bCs/>
        </w:rPr>
        <w:t xml:space="preserve">une </w:t>
      </w:r>
      <w:r w:rsidRPr="00643089">
        <w:rPr>
          <w:b/>
          <w:bCs/>
        </w:rPr>
        <w:t>série ultérieure d</w:t>
      </w:r>
      <w:r>
        <w:rPr>
          <w:b/>
          <w:bCs/>
        </w:rPr>
        <w:t>’</w:t>
      </w:r>
      <w:r w:rsidRPr="00643089">
        <w:rPr>
          <w:b/>
          <w:bCs/>
        </w:rPr>
        <w:t xml:space="preserve">amendements au Règlement ONU </w:t>
      </w:r>
      <w:r w:rsidR="00A42E67" w:rsidRPr="00A42E67">
        <w:rPr>
          <w:rFonts w:eastAsia="MS Mincho"/>
          <w:b/>
          <w:bCs/>
          <w:szCs w:val="22"/>
        </w:rPr>
        <w:t>n</w:t>
      </w:r>
      <w:r w:rsidR="00A42E67" w:rsidRPr="00A42E67">
        <w:rPr>
          <w:rFonts w:eastAsia="MS Mincho"/>
          <w:b/>
          <w:bCs/>
          <w:szCs w:val="22"/>
          <w:vertAlign w:val="superscript"/>
        </w:rPr>
        <w:t>o</w:t>
      </w:r>
      <w:r w:rsidR="00A42E67">
        <w:rPr>
          <w:b/>
          <w:bCs/>
        </w:rPr>
        <w:t> </w:t>
      </w:r>
      <w:r w:rsidRPr="00643089">
        <w:t xml:space="preserve">150. Les dispositifs et matériaux réfléchissants supplémentaires (y compris deux catadioptres ne </w:t>
      </w:r>
      <w:r>
        <w:t>satisfaisant</w:t>
      </w:r>
      <w:r w:rsidRPr="00643089">
        <w:t xml:space="preserve"> pas au</w:t>
      </w:r>
      <w:r>
        <w:t>x dispositions du</w:t>
      </w:r>
      <w:r w:rsidRPr="00643089">
        <w:t xml:space="preserve"> paragraphe 6.16.4 ci-dessous), sont autorisés à condition qu</w:t>
      </w:r>
      <w:r>
        <w:t>’</w:t>
      </w:r>
      <w:r w:rsidRPr="00643089">
        <w:t>ils ne nuisent pas à l</w:t>
      </w:r>
      <w:r>
        <w:t>’</w:t>
      </w:r>
      <w:r w:rsidRPr="00643089">
        <w:t>efficacité des dispositifs obligatoires d</w:t>
      </w:r>
      <w:r>
        <w:t>’</w:t>
      </w:r>
      <w:r w:rsidRPr="00643089">
        <w:t>éclairage et de signalisation lumineuse. ».</w:t>
      </w:r>
    </w:p>
    <w:p w14:paraId="377F20B5" w14:textId="77777777" w:rsidR="00FC5283" w:rsidRPr="00021E5B" w:rsidRDefault="00FC5283" w:rsidP="00FC5283">
      <w:pPr>
        <w:spacing w:after="120"/>
        <w:ind w:left="2268" w:right="1134" w:hanging="1134"/>
        <w:rPr>
          <w:lang w:val="fr-FR"/>
        </w:rPr>
      </w:pPr>
      <w:r w:rsidRPr="00643089">
        <w:rPr>
          <w:i/>
          <w:iCs/>
          <w:lang w:val="fr-FR"/>
        </w:rPr>
        <w:t>Paragraphe 6.17.2</w:t>
      </w:r>
      <w:r w:rsidRPr="00643089">
        <w:rPr>
          <w:lang w:val="fr-FR"/>
        </w:rPr>
        <w:t>, lire :</w:t>
      </w:r>
    </w:p>
    <w:p w14:paraId="2316915B" w14:textId="77777777" w:rsidR="00FC5283" w:rsidRPr="00643089" w:rsidRDefault="00FC5283" w:rsidP="00FC5283">
      <w:pPr>
        <w:pStyle w:val="para0"/>
      </w:pPr>
      <w:r w:rsidRPr="00643089">
        <w:t>« 6.17.2</w:t>
      </w:r>
      <w:r w:rsidRPr="00643089">
        <w:tab/>
        <w:t>Nombre</w:t>
      </w:r>
    </w:p>
    <w:p w14:paraId="33D30795" w14:textId="5B561BCA" w:rsidR="00FC5283" w:rsidRPr="00643089" w:rsidRDefault="00FC5283" w:rsidP="00FC5283">
      <w:pPr>
        <w:pStyle w:val="para0"/>
        <w:ind w:firstLine="0"/>
      </w:pPr>
      <w:r w:rsidRPr="00643089">
        <w:t>Tel que les prescriptions relatives à l</w:t>
      </w:r>
      <w:r>
        <w:t>’</w:t>
      </w:r>
      <w:r w:rsidRPr="00643089">
        <w:t xml:space="preserve">emplacement en longueur soient respectées. </w:t>
      </w:r>
      <w:r w:rsidRPr="00643089">
        <w:rPr>
          <w:strike/>
        </w:rPr>
        <w:t xml:space="preserve">Les performances de </w:t>
      </w:r>
      <w:proofErr w:type="spellStart"/>
      <w:r w:rsidRPr="00643089">
        <w:rPr>
          <w:strike/>
        </w:rPr>
        <w:t>ces</w:t>
      </w:r>
      <w:r w:rsidRPr="00643089">
        <w:rPr>
          <w:b/>
          <w:bCs/>
        </w:rPr>
        <w:t>Ces</w:t>
      </w:r>
      <w:proofErr w:type="spellEnd"/>
      <w:r w:rsidRPr="00643089">
        <w:t xml:space="preserve"> dispositifs doivent être </w:t>
      </w:r>
      <w:r w:rsidRPr="00643089">
        <w:rPr>
          <w:b/>
          <w:bCs/>
        </w:rPr>
        <w:t>homologués conformément</w:t>
      </w:r>
      <w:r w:rsidRPr="00643089">
        <w:t xml:space="preserve"> </w:t>
      </w:r>
      <w:r w:rsidRPr="00643089">
        <w:rPr>
          <w:strike/>
        </w:rPr>
        <w:t>conformes</w:t>
      </w:r>
      <w:r w:rsidRPr="00300A4D">
        <w:rPr>
          <w:strike/>
        </w:rPr>
        <w:t xml:space="preserve"> </w:t>
      </w:r>
      <w:r w:rsidRPr="00643089">
        <w:t xml:space="preserve">aux prescriptions concernant les catadioptres de la classe IA ou IB, énoncées dans </w:t>
      </w:r>
      <w:r w:rsidRPr="00643089">
        <w:rPr>
          <w:b/>
          <w:bCs/>
        </w:rPr>
        <w:t xml:space="preserve">la série 02 ou </w:t>
      </w:r>
      <w:r>
        <w:rPr>
          <w:b/>
          <w:bCs/>
        </w:rPr>
        <w:t xml:space="preserve">une </w:t>
      </w:r>
      <w:r w:rsidRPr="00643089">
        <w:rPr>
          <w:b/>
          <w:bCs/>
        </w:rPr>
        <w:t>série ultérieure d</w:t>
      </w:r>
      <w:r>
        <w:rPr>
          <w:b/>
          <w:bCs/>
        </w:rPr>
        <w:t>’</w:t>
      </w:r>
      <w:r w:rsidRPr="00643089">
        <w:rPr>
          <w:b/>
          <w:bCs/>
        </w:rPr>
        <w:t>amendements au</w:t>
      </w:r>
      <w:r w:rsidRPr="00643089">
        <w:t xml:space="preserve"> </w:t>
      </w:r>
      <w:r w:rsidRPr="00643089">
        <w:rPr>
          <w:strike/>
        </w:rPr>
        <w:t xml:space="preserve">le </w:t>
      </w:r>
      <w:r w:rsidRPr="00643089">
        <w:t xml:space="preserve">Règlement ONU </w:t>
      </w:r>
      <w:r w:rsidR="00A42E67" w:rsidRPr="002D76F4">
        <w:rPr>
          <w:rFonts w:eastAsia="MS Mincho"/>
          <w:szCs w:val="22"/>
        </w:rPr>
        <w:t>n</w:t>
      </w:r>
      <w:r w:rsidR="00A42E67" w:rsidRPr="002D76F4">
        <w:rPr>
          <w:rFonts w:eastAsia="MS Mincho"/>
          <w:szCs w:val="22"/>
          <w:vertAlign w:val="superscript"/>
        </w:rPr>
        <w:t>o</w:t>
      </w:r>
      <w:r w:rsidR="00A42E67">
        <w:t> </w:t>
      </w:r>
      <w:r w:rsidRPr="00643089">
        <w:t>3</w:t>
      </w:r>
      <w:r w:rsidRPr="00643089">
        <w:rPr>
          <w:b/>
          <w:bCs/>
        </w:rPr>
        <w:t>,</w:t>
      </w:r>
      <w:r w:rsidRPr="00643089">
        <w:t xml:space="preserve"> ou </w:t>
      </w:r>
      <w:r w:rsidRPr="00643089">
        <w:rPr>
          <w:b/>
          <w:bCs/>
        </w:rPr>
        <w:t xml:space="preserve">dans la série </w:t>
      </w:r>
      <w:r>
        <w:rPr>
          <w:b/>
          <w:bCs/>
        </w:rPr>
        <w:t>originale</w:t>
      </w:r>
      <w:r w:rsidRPr="00643089">
        <w:rPr>
          <w:b/>
          <w:bCs/>
        </w:rPr>
        <w:t xml:space="preserve"> ou </w:t>
      </w:r>
      <w:r>
        <w:rPr>
          <w:b/>
          <w:bCs/>
        </w:rPr>
        <w:t xml:space="preserve">une </w:t>
      </w:r>
      <w:r w:rsidRPr="00643089">
        <w:rPr>
          <w:b/>
          <w:bCs/>
        </w:rPr>
        <w:t>série ultérieure d</w:t>
      </w:r>
      <w:r>
        <w:rPr>
          <w:b/>
          <w:bCs/>
        </w:rPr>
        <w:t>’</w:t>
      </w:r>
      <w:r w:rsidRPr="00643089">
        <w:rPr>
          <w:b/>
          <w:bCs/>
        </w:rPr>
        <w:t xml:space="preserve">amendements au Règlement ONU </w:t>
      </w:r>
      <w:r w:rsidR="00A42E67" w:rsidRPr="00A42E67">
        <w:rPr>
          <w:rFonts w:eastAsia="MS Mincho"/>
          <w:b/>
          <w:bCs/>
          <w:szCs w:val="22"/>
        </w:rPr>
        <w:t>n</w:t>
      </w:r>
      <w:r w:rsidR="00A42E67" w:rsidRPr="00A42E67">
        <w:rPr>
          <w:rFonts w:eastAsia="MS Mincho"/>
          <w:b/>
          <w:bCs/>
          <w:szCs w:val="22"/>
          <w:vertAlign w:val="superscript"/>
        </w:rPr>
        <w:t>o</w:t>
      </w:r>
      <w:r w:rsidR="00A42E67">
        <w:rPr>
          <w:b/>
          <w:bCs/>
        </w:rPr>
        <w:t> </w:t>
      </w:r>
      <w:r w:rsidRPr="00643089">
        <w:t xml:space="preserve">150. Les dispositifs et matériaux réfléchissants supplémentaires (y compris deux catadioptres ne </w:t>
      </w:r>
      <w:r>
        <w:t>satisfa</w:t>
      </w:r>
      <w:r w:rsidR="00300A4D">
        <w:t>i</w:t>
      </w:r>
      <w:r>
        <w:t>sant</w:t>
      </w:r>
      <w:r w:rsidRPr="00643089">
        <w:t xml:space="preserve"> pas au</w:t>
      </w:r>
      <w:r>
        <w:t>x</w:t>
      </w:r>
      <w:r w:rsidRPr="00E460DC">
        <w:t xml:space="preserve"> </w:t>
      </w:r>
      <w:r>
        <w:t>dispositions du</w:t>
      </w:r>
      <w:r w:rsidRPr="00643089">
        <w:t xml:space="preserve"> paragraphe 6.17.4 ci</w:t>
      </w:r>
      <w:r w:rsidR="00A42E67">
        <w:noBreakHyphen/>
      </w:r>
      <w:r w:rsidRPr="00643089">
        <w:t>dessous), sont autorisés à condition qu</w:t>
      </w:r>
      <w:r>
        <w:t>’</w:t>
      </w:r>
      <w:r w:rsidRPr="00643089">
        <w:t>ils ne nuisent pas à l</w:t>
      </w:r>
      <w:r>
        <w:t>’</w:t>
      </w:r>
      <w:r w:rsidRPr="00643089">
        <w:t>efficacité des dispositifs obligatoires d</w:t>
      </w:r>
      <w:r>
        <w:t>’</w:t>
      </w:r>
      <w:r w:rsidRPr="00643089">
        <w:t>éclairage et de signalisation lumineuse. ».</w:t>
      </w:r>
    </w:p>
    <w:p w14:paraId="41D6A975" w14:textId="77777777" w:rsidR="00FC5283" w:rsidRPr="00643089" w:rsidRDefault="00FC5283" w:rsidP="00FC5283">
      <w:pPr>
        <w:spacing w:after="120"/>
        <w:ind w:left="2268" w:right="1134" w:hanging="1134"/>
        <w:rPr>
          <w:lang w:val="fr-FR"/>
        </w:rPr>
      </w:pPr>
      <w:r w:rsidRPr="00643089">
        <w:rPr>
          <w:i/>
          <w:iCs/>
          <w:lang w:val="fr-FR"/>
        </w:rPr>
        <w:t>Paragraphe 6.18.2</w:t>
      </w:r>
      <w:r w:rsidRPr="00643089">
        <w:rPr>
          <w:lang w:val="fr-FR"/>
        </w:rPr>
        <w:t>, lire :</w:t>
      </w:r>
    </w:p>
    <w:p w14:paraId="632FCE89" w14:textId="77777777" w:rsidR="00FC5283" w:rsidRPr="00643089" w:rsidRDefault="00FC5283" w:rsidP="00FC5283">
      <w:pPr>
        <w:pStyle w:val="para0"/>
      </w:pPr>
      <w:r w:rsidRPr="00643089">
        <w:t>« 6.18.2</w:t>
      </w:r>
      <w:r w:rsidRPr="00643089">
        <w:tab/>
        <w:t>Nombre minim</w:t>
      </w:r>
      <w:r>
        <w:t>al</w:t>
      </w:r>
      <w:r w:rsidRPr="00643089">
        <w:t xml:space="preserve"> par côté</w:t>
      </w:r>
    </w:p>
    <w:p w14:paraId="3C13403A" w14:textId="77777777" w:rsidR="00FC5283" w:rsidRPr="00643089" w:rsidRDefault="00FC5283" w:rsidP="00A42E67">
      <w:pPr>
        <w:pStyle w:val="para0"/>
        <w:ind w:firstLine="0"/>
      </w:pPr>
      <w:r w:rsidRPr="00643089">
        <w:tab/>
        <w:t>Doit être tel que les prescriptions concernant le positionnement longitudinal soient respectées.</w:t>
      </w:r>
    </w:p>
    <w:p w14:paraId="4993BE79" w14:textId="6ECB502F" w:rsidR="00FC5283" w:rsidRPr="00643089" w:rsidRDefault="00FC5283" w:rsidP="00FC5283">
      <w:pPr>
        <w:pStyle w:val="para0"/>
        <w:ind w:firstLine="0"/>
      </w:pPr>
      <w:r w:rsidRPr="00643089">
        <w:rPr>
          <w:b/>
          <w:bCs/>
        </w:rPr>
        <w:t xml:space="preserve">Les feux doivent être homologués conformément à la série </w:t>
      </w:r>
      <w:r>
        <w:rPr>
          <w:b/>
          <w:bCs/>
        </w:rPr>
        <w:t>originale</w:t>
      </w:r>
      <w:r w:rsidRPr="00643089">
        <w:rPr>
          <w:b/>
          <w:bCs/>
        </w:rPr>
        <w:t xml:space="preserve"> ou à une série ultérieure d</w:t>
      </w:r>
      <w:r>
        <w:rPr>
          <w:b/>
          <w:bCs/>
        </w:rPr>
        <w:t>’</w:t>
      </w:r>
      <w:r w:rsidRPr="00643089">
        <w:rPr>
          <w:b/>
          <w:bCs/>
        </w:rPr>
        <w:t xml:space="preserve">amendements au Règlement ONU </w:t>
      </w:r>
      <w:r w:rsidR="00A42E67" w:rsidRPr="00A42E67">
        <w:rPr>
          <w:rFonts w:eastAsia="MS Mincho"/>
          <w:b/>
          <w:bCs/>
          <w:szCs w:val="22"/>
        </w:rPr>
        <w:t>n</w:t>
      </w:r>
      <w:r w:rsidR="00A42E67" w:rsidRPr="00A42E67">
        <w:rPr>
          <w:rFonts w:eastAsia="MS Mincho"/>
          <w:b/>
          <w:bCs/>
          <w:szCs w:val="22"/>
          <w:vertAlign w:val="superscript"/>
        </w:rPr>
        <w:t>o</w:t>
      </w:r>
      <w:r w:rsidR="00A42E67">
        <w:rPr>
          <w:b/>
          <w:bCs/>
        </w:rPr>
        <w:t> </w:t>
      </w:r>
      <w:r w:rsidRPr="00643089">
        <w:rPr>
          <w:b/>
          <w:bCs/>
        </w:rPr>
        <w:t xml:space="preserve">91, ou à la série </w:t>
      </w:r>
      <w:r>
        <w:rPr>
          <w:b/>
          <w:bCs/>
        </w:rPr>
        <w:t>originale</w:t>
      </w:r>
      <w:r w:rsidRPr="00643089">
        <w:rPr>
          <w:b/>
          <w:bCs/>
        </w:rPr>
        <w:t xml:space="preserve"> ou à une série ultérieure d</w:t>
      </w:r>
      <w:r>
        <w:rPr>
          <w:b/>
          <w:bCs/>
        </w:rPr>
        <w:t>’</w:t>
      </w:r>
      <w:r w:rsidRPr="00643089">
        <w:rPr>
          <w:b/>
          <w:bCs/>
        </w:rPr>
        <w:t>amendements au Règlement ONU</w:t>
      </w:r>
      <w:r w:rsidR="00A42E67">
        <w:rPr>
          <w:b/>
          <w:bCs/>
        </w:rPr>
        <w:t> </w:t>
      </w:r>
      <w:r w:rsidR="00A42E67" w:rsidRPr="00A42E67">
        <w:rPr>
          <w:rFonts w:eastAsia="MS Mincho"/>
          <w:b/>
          <w:bCs/>
          <w:szCs w:val="22"/>
        </w:rPr>
        <w:t>n</w:t>
      </w:r>
      <w:r w:rsidR="00A42E67" w:rsidRPr="00A42E67">
        <w:rPr>
          <w:rFonts w:eastAsia="MS Mincho"/>
          <w:b/>
          <w:bCs/>
          <w:szCs w:val="22"/>
          <w:vertAlign w:val="superscript"/>
        </w:rPr>
        <w:t>o</w:t>
      </w:r>
      <w:r w:rsidR="00A42E67">
        <w:rPr>
          <w:b/>
          <w:bCs/>
        </w:rPr>
        <w:t> </w:t>
      </w:r>
      <w:r w:rsidRPr="00643089">
        <w:rPr>
          <w:b/>
          <w:bCs/>
        </w:rPr>
        <w:t>148. ».</w:t>
      </w:r>
    </w:p>
    <w:p w14:paraId="43FEF3C9" w14:textId="77777777" w:rsidR="00FC5283" w:rsidRPr="00643089" w:rsidRDefault="00FC5283" w:rsidP="00FC5283">
      <w:pPr>
        <w:spacing w:after="120"/>
        <w:ind w:left="2268" w:right="1134" w:hanging="1134"/>
        <w:rPr>
          <w:lang w:val="fr-FR"/>
        </w:rPr>
      </w:pPr>
      <w:r w:rsidRPr="00643089">
        <w:rPr>
          <w:i/>
          <w:iCs/>
          <w:lang w:val="fr-FR"/>
        </w:rPr>
        <w:t>Paragraphe 6.19.2</w:t>
      </w:r>
      <w:r w:rsidRPr="00643089">
        <w:rPr>
          <w:lang w:val="fr-FR"/>
        </w:rPr>
        <w:t>, lire :</w:t>
      </w:r>
    </w:p>
    <w:p w14:paraId="26DB38F8" w14:textId="77777777" w:rsidR="00FC5283" w:rsidRPr="00643089" w:rsidRDefault="00FC5283" w:rsidP="00FC5283">
      <w:pPr>
        <w:pStyle w:val="para0"/>
      </w:pPr>
      <w:r w:rsidRPr="00643089">
        <w:t>« 6.19.2</w:t>
      </w:r>
      <w:r w:rsidRPr="00643089">
        <w:tab/>
        <w:t>Nombre</w:t>
      </w:r>
    </w:p>
    <w:p w14:paraId="4325387E" w14:textId="0759A6FA" w:rsidR="00FC5283" w:rsidRPr="00643089" w:rsidRDefault="00FC5283" w:rsidP="00A42E67">
      <w:pPr>
        <w:pStyle w:val="para0"/>
        <w:ind w:firstLine="0"/>
      </w:pPr>
      <w:r w:rsidRPr="00643089">
        <w:tab/>
        <w:t>Deux</w:t>
      </w:r>
      <w:r w:rsidRPr="00643089">
        <w:rPr>
          <w:b/>
          <w:bCs/>
        </w:rPr>
        <w:t xml:space="preserve">, homologués conformément à la série </w:t>
      </w:r>
      <w:r>
        <w:rPr>
          <w:b/>
          <w:bCs/>
        </w:rPr>
        <w:t>originale</w:t>
      </w:r>
      <w:r w:rsidRPr="00643089">
        <w:rPr>
          <w:b/>
          <w:bCs/>
        </w:rPr>
        <w:t xml:space="preserve"> ou à une série ultérieure d</w:t>
      </w:r>
      <w:r>
        <w:rPr>
          <w:b/>
          <w:bCs/>
        </w:rPr>
        <w:t>’</w:t>
      </w:r>
      <w:r w:rsidRPr="00643089">
        <w:rPr>
          <w:b/>
          <w:bCs/>
        </w:rPr>
        <w:t xml:space="preserve">amendements au Règlement ONU </w:t>
      </w:r>
      <w:r w:rsidR="00A42E67" w:rsidRPr="00A42E67">
        <w:rPr>
          <w:rFonts w:eastAsia="MS Mincho"/>
          <w:b/>
          <w:bCs/>
          <w:szCs w:val="22"/>
        </w:rPr>
        <w:t>n</w:t>
      </w:r>
      <w:r w:rsidR="00A42E67" w:rsidRPr="00A42E67">
        <w:rPr>
          <w:rFonts w:eastAsia="MS Mincho"/>
          <w:b/>
          <w:bCs/>
          <w:szCs w:val="22"/>
          <w:vertAlign w:val="superscript"/>
        </w:rPr>
        <w:t>o</w:t>
      </w:r>
      <w:r w:rsidR="00A42E67">
        <w:rPr>
          <w:b/>
          <w:bCs/>
        </w:rPr>
        <w:t> </w:t>
      </w:r>
      <w:r w:rsidRPr="00643089">
        <w:rPr>
          <w:b/>
          <w:bCs/>
        </w:rPr>
        <w:t xml:space="preserve">87, ou à la série </w:t>
      </w:r>
      <w:r>
        <w:rPr>
          <w:b/>
          <w:bCs/>
        </w:rPr>
        <w:t>originale</w:t>
      </w:r>
      <w:r w:rsidRPr="00643089">
        <w:rPr>
          <w:b/>
          <w:bCs/>
        </w:rPr>
        <w:t xml:space="preserve"> ou à une série ultérieure d</w:t>
      </w:r>
      <w:r>
        <w:rPr>
          <w:b/>
          <w:bCs/>
        </w:rPr>
        <w:t>’</w:t>
      </w:r>
      <w:r w:rsidRPr="00643089">
        <w:rPr>
          <w:b/>
          <w:bCs/>
        </w:rPr>
        <w:t>amendements au Règlement ONU</w:t>
      </w:r>
      <w:r w:rsidR="00300A4D">
        <w:rPr>
          <w:b/>
          <w:bCs/>
        </w:rPr>
        <w:t> </w:t>
      </w:r>
      <w:r w:rsidR="00A42E67" w:rsidRPr="00A42E67">
        <w:rPr>
          <w:rFonts w:eastAsia="MS Mincho"/>
          <w:b/>
          <w:bCs/>
          <w:szCs w:val="22"/>
        </w:rPr>
        <w:t>n</w:t>
      </w:r>
      <w:r w:rsidR="00A42E67" w:rsidRPr="00A42E67">
        <w:rPr>
          <w:rFonts w:eastAsia="MS Mincho"/>
          <w:b/>
          <w:bCs/>
          <w:szCs w:val="22"/>
          <w:vertAlign w:val="superscript"/>
        </w:rPr>
        <w:t>o</w:t>
      </w:r>
      <w:r w:rsidR="00A42E67">
        <w:rPr>
          <w:b/>
          <w:bCs/>
        </w:rPr>
        <w:t> </w:t>
      </w:r>
      <w:r w:rsidRPr="00643089">
        <w:rPr>
          <w:b/>
          <w:bCs/>
        </w:rPr>
        <w:t>148</w:t>
      </w:r>
      <w:r w:rsidRPr="00643089">
        <w:t>. ».</w:t>
      </w:r>
    </w:p>
    <w:p w14:paraId="05F50EAC" w14:textId="77777777" w:rsidR="00FC5283" w:rsidRPr="00643089" w:rsidRDefault="00FC5283" w:rsidP="00300A4D">
      <w:pPr>
        <w:keepNext/>
        <w:spacing w:after="120"/>
        <w:ind w:left="2268" w:right="1134" w:hanging="1134"/>
        <w:rPr>
          <w:lang w:val="fr-FR"/>
        </w:rPr>
      </w:pPr>
      <w:r w:rsidRPr="00643089">
        <w:rPr>
          <w:i/>
          <w:iCs/>
          <w:lang w:val="fr-FR"/>
        </w:rPr>
        <w:lastRenderedPageBreak/>
        <w:t>Paragraphe 6.20.2</w:t>
      </w:r>
      <w:r w:rsidRPr="00643089">
        <w:rPr>
          <w:lang w:val="fr-FR"/>
        </w:rPr>
        <w:t>, lire :</w:t>
      </w:r>
    </w:p>
    <w:p w14:paraId="2540883F" w14:textId="77777777" w:rsidR="00FC5283" w:rsidRPr="00643089" w:rsidRDefault="00FC5283" w:rsidP="00300A4D">
      <w:pPr>
        <w:pStyle w:val="para0"/>
        <w:keepNext/>
      </w:pPr>
      <w:r w:rsidRPr="00643089">
        <w:t>« 6.20.2</w:t>
      </w:r>
      <w:r w:rsidRPr="00643089">
        <w:tab/>
        <w:t>Nombre</w:t>
      </w:r>
    </w:p>
    <w:p w14:paraId="37B78F5C" w14:textId="4080A233" w:rsidR="00FC5283" w:rsidRPr="00643089" w:rsidRDefault="00FC5283" w:rsidP="00A42E67">
      <w:pPr>
        <w:pStyle w:val="para0"/>
        <w:ind w:firstLine="0"/>
      </w:pPr>
      <w:r w:rsidRPr="00643089">
        <w:tab/>
        <w:t>Deux</w:t>
      </w:r>
      <w:r w:rsidRPr="00643089">
        <w:rPr>
          <w:b/>
          <w:bCs/>
        </w:rPr>
        <w:t>, homologués conformément à la série 01 ou à une série ultérieure d</w:t>
      </w:r>
      <w:r>
        <w:rPr>
          <w:b/>
          <w:bCs/>
        </w:rPr>
        <w:t>’</w:t>
      </w:r>
      <w:r w:rsidRPr="00643089">
        <w:rPr>
          <w:b/>
          <w:bCs/>
        </w:rPr>
        <w:t xml:space="preserve">amendements au Règlement ONU </w:t>
      </w:r>
      <w:r w:rsidR="00A42E67" w:rsidRPr="00A42E67">
        <w:rPr>
          <w:rFonts w:eastAsia="MS Mincho"/>
          <w:b/>
          <w:bCs/>
          <w:szCs w:val="22"/>
        </w:rPr>
        <w:t>n</w:t>
      </w:r>
      <w:r w:rsidR="00A42E67" w:rsidRPr="00A42E67">
        <w:rPr>
          <w:rFonts w:eastAsia="MS Mincho"/>
          <w:b/>
          <w:bCs/>
          <w:szCs w:val="22"/>
          <w:vertAlign w:val="superscript"/>
        </w:rPr>
        <w:t>o</w:t>
      </w:r>
      <w:r w:rsidR="00A42E67">
        <w:rPr>
          <w:b/>
          <w:bCs/>
        </w:rPr>
        <w:t> </w:t>
      </w:r>
      <w:r w:rsidRPr="00643089">
        <w:rPr>
          <w:b/>
          <w:bCs/>
        </w:rPr>
        <w:t xml:space="preserve">119, ou à la série </w:t>
      </w:r>
      <w:r>
        <w:rPr>
          <w:b/>
          <w:bCs/>
        </w:rPr>
        <w:t>originale</w:t>
      </w:r>
      <w:r w:rsidRPr="00643089">
        <w:rPr>
          <w:b/>
          <w:bCs/>
        </w:rPr>
        <w:t xml:space="preserve"> ou à une série ultérieure d</w:t>
      </w:r>
      <w:r>
        <w:rPr>
          <w:b/>
          <w:bCs/>
        </w:rPr>
        <w:t>’</w:t>
      </w:r>
      <w:r w:rsidRPr="00643089">
        <w:rPr>
          <w:b/>
          <w:bCs/>
        </w:rPr>
        <w:t xml:space="preserve">amendements au Règlement ONU </w:t>
      </w:r>
      <w:r w:rsidR="00A42E67" w:rsidRPr="00A42E67">
        <w:rPr>
          <w:rFonts w:eastAsia="MS Mincho"/>
          <w:b/>
          <w:bCs/>
          <w:szCs w:val="22"/>
        </w:rPr>
        <w:t>n</w:t>
      </w:r>
      <w:r w:rsidR="00A42E67" w:rsidRPr="00A42E67">
        <w:rPr>
          <w:rFonts w:eastAsia="MS Mincho"/>
          <w:b/>
          <w:bCs/>
          <w:szCs w:val="22"/>
          <w:vertAlign w:val="superscript"/>
        </w:rPr>
        <w:t>o</w:t>
      </w:r>
      <w:r w:rsidR="00A42E67">
        <w:rPr>
          <w:b/>
          <w:bCs/>
        </w:rPr>
        <w:t> </w:t>
      </w:r>
      <w:r w:rsidRPr="00643089">
        <w:rPr>
          <w:b/>
          <w:bCs/>
        </w:rPr>
        <w:t>149</w:t>
      </w:r>
      <w:r w:rsidRPr="00643089">
        <w:t>. ».</w:t>
      </w:r>
    </w:p>
    <w:p w14:paraId="18039849" w14:textId="77777777" w:rsidR="00FC5283" w:rsidRPr="00643089" w:rsidRDefault="00FC5283" w:rsidP="00FC5283">
      <w:pPr>
        <w:spacing w:after="120"/>
        <w:ind w:left="2268" w:right="1134" w:hanging="1134"/>
        <w:rPr>
          <w:i/>
          <w:lang w:val="fr-FR"/>
        </w:rPr>
      </w:pPr>
      <w:r w:rsidRPr="00643089">
        <w:rPr>
          <w:i/>
          <w:iCs/>
          <w:lang w:val="fr-FR"/>
        </w:rPr>
        <w:t>Paragraphe 6.21.1.2.5</w:t>
      </w:r>
      <w:r w:rsidRPr="00643089">
        <w:rPr>
          <w:lang w:val="fr-FR"/>
        </w:rPr>
        <w:t>, lire :</w:t>
      </w:r>
    </w:p>
    <w:p w14:paraId="5CF5F685" w14:textId="13972DCD" w:rsidR="00FC5283" w:rsidRPr="00643089" w:rsidRDefault="00FC5283" w:rsidP="00FC5283">
      <w:pPr>
        <w:spacing w:after="120"/>
        <w:ind w:left="2268" w:right="1133" w:hanging="1134"/>
        <w:jc w:val="both"/>
        <w:rPr>
          <w:lang w:val="fr-FR"/>
        </w:rPr>
      </w:pPr>
      <w:r w:rsidRPr="00643089">
        <w:rPr>
          <w:lang w:val="fr-FR"/>
        </w:rPr>
        <w:t>« 6.21.1.2.5</w:t>
      </w:r>
      <w:r w:rsidRPr="00643089">
        <w:rPr>
          <w:lang w:val="fr-FR"/>
        </w:rPr>
        <w:tab/>
        <w:t>Lorsque le fabricant, après vérification par le service technique, peut prouver à l</w:t>
      </w:r>
      <w:r>
        <w:rPr>
          <w:lang w:val="fr-FR"/>
        </w:rPr>
        <w:t>’</w:t>
      </w:r>
      <w:r w:rsidRPr="00643089">
        <w:rPr>
          <w:lang w:val="fr-FR"/>
        </w:rPr>
        <w:t>autorité d</w:t>
      </w:r>
      <w:r>
        <w:rPr>
          <w:lang w:val="fr-FR"/>
        </w:rPr>
        <w:t>’</w:t>
      </w:r>
      <w:r w:rsidRPr="00643089">
        <w:rPr>
          <w:lang w:val="fr-FR"/>
        </w:rPr>
        <w:t>homologation de type qu</w:t>
      </w:r>
      <w:r>
        <w:rPr>
          <w:lang w:val="fr-FR"/>
        </w:rPr>
        <w:t>’</w:t>
      </w:r>
      <w:r w:rsidRPr="00643089">
        <w:rPr>
          <w:lang w:val="fr-FR"/>
        </w:rPr>
        <w:t>il est impossible de se conformer aux prescriptions énoncées aux paragraphes 6.21.2 à 6.21.7.5 ci-dessous, en raison d</w:t>
      </w:r>
      <w:r>
        <w:rPr>
          <w:lang w:val="fr-FR"/>
        </w:rPr>
        <w:t>’</w:t>
      </w:r>
      <w:r w:rsidRPr="00643089">
        <w:rPr>
          <w:lang w:val="fr-FR"/>
        </w:rPr>
        <w:t>exigences opérationnelles susceptibles d</w:t>
      </w:r>
      <w:r>
        <w:rPr>
          <w:lang w:val="fr-FR"/>
        </w:rPr>
        <w:t>’</w:t>
      </w:r>
      <w:r w:rsidRPr="00643089">
        <w:rPr>
          <w:lang w:val="fr-FR"/>
        </w:rPr>
        <w:t>imposer au véhicule une forme, une structure ou une conception spéciales, on peut se contenter du respect partiel de ces prescriptions. Cela dépend du nombre de prescriptions devant, si possible, être satisfaites et de l</w:t>
      </w:r>
      <w:r>
        <w:rPr>
          <w:lang w:val="fr-FR"/>
        </w:rPr>
        <w:t>’</w:t>
      </w:r>
      <w:r w:rsidRPr="00643089">
        <w:rPr>
          <w:lang w:val="fr-FR"/>
        </w:rPr>
        <w:t>application des marquages à grande visibilité qui satisfont en partie aux prescriptions les plus strictes concernant la structure du véhicule. On peut notamment mettre en place, lorsque la structure le permet, des plaques ou des supports supplémentaires constitués d</w:t>
      </w:r>
      <w:r>
        <w:rPr>
          <w:lang w:val="fr-FR"/>
        </w:rPr>
        <w:t>’</w:t>
      </w:r>
      <w:r w:rsidRPr="00643089">
        <w:rPr>
          <w:lang w:val="fr-FR"/>
        </w:rPr>
        <w:t>un matériau</w:t>
      </w:r>
      <w:r w:rsidRPr="00643089">
        <w:rPr>
          <w:strike/>
          <w:lang w:val="fr-FR"/>
        </w:rPr>
        <w:t xml:space="preserve"> conforme au</w:t>
      </w:r>
      <w:r w:rsidRPr="00F44015">
        <w:rPr>
          <w:strike/>
          <w:lang w:val="fr-FR"/>
        </w:rPr>
        <w:t xml:space="preserve"> </w:t>
      </w:r>
      <w:r w:rsidRPr="00643089">
        <w:rPr>
          <w:b/>
          <w:bCs/>
          <w:lang w:val="fr-FR"/>
        </w:rPr>
        <w:t xml:space="preserve">homologué conformément à la série </w:t>
      </w:r>
      <w:r>
        <w:rPr>
          <w:b/>
          <w:bCs/>
          <w:lang w:val="fr-FR"/>
        </w:rPr>
        <w:t>originale</w:t>
      </w:r>
      <w:r w:rsidRPr="00643089">
        <w:rPr>
          <w:b/>
          <w:bCs/>
          <w:lang w:val="fr-FR"/>
        </w:rPr>
        <w:t xml:space="preserve"> ou à une série ultérieure d</w:t>
      </w:r>
      <w:r>
        <w:rPr>
          <w:b/>
          <w:bCs/>
          <w:lang w:val="fr-FR"/>
        </w:rPr>
        <w:t>’</w:t>
      </w:r>
      <w:r w:rsidRPr="00643089">
        <w:rPr>
          <w:b/>
          <w:bCs/>
          <w:lang w:val="fr-FR"/>
        </w:rPr>
        <w:t xml:space="preserve">amendements au </w:t>
      </w:r>
      <w:r w:rsidRPr="00643089">
        <w:rPr>
          <w:lang w:val="fr-FR"/>
        </w:rPr>
        <w:t xml:space="preserve">Règlement ONU </w:t>
      </w:r>
      <w:r w:rsidR="00A42E67" w:rsidRPr="00A42E67">
        <w:rPr>
          <w:rFonts w:eastAsia="MS Mincho"/>
          <w:szCs w:val="22"/>
          <w:lang w:val="fr-FR"/>
        </w:rPr>
        <w:t>n</w:t>
      </w:r>
      <w:r w:rsidR="00A42E67" w:rsidRPr="00A42E67">
        <w:rPr>
          <w:rFonts w:eastAsia="MS Mincho"/>
          <w:szCs w:val="22"/>
          <w:vertAlign w:val="superscript"/>
          <w:lang w:val="fr-FR"/>
        </w:rPr>
        <w:t>o</w:t>
      </w:r>
      <w:r w:rsidR="00A42E67">
        <w:rPr>
          <w:lang w:val="fr-FR"/>
        </w:rPr>
        <w:t> </w:t>
      </w:r>
      <w:r w:rsidRPr="00643089">
        <w:rPr>
          <w:lang w:val="fr-FR"/>
        </w:rPr>
        <w:t>104</w:t>
      </w:r>
      <w:r w:rsidRPr="00643089">
        <w:rPr>
          <w:b/>
          <w:bCs/>
          <w:lang w:val="fr-FR"/>
        </w:rPr>
        <w:t>,</w:t>
      </w:r>
      <w:r w:rsidRPr="00643089">
        <w:rPr>
          <w:lang w:val="fr-FR"/>
        </w:rPr>
        <w:t xml:space="preserve"> ou </w:t>
      </w:r>
      <w:r w:rsidRPr="00643089">
        <w:rPr>
          <w:b/>
          <w:bCs/>
          <w:lang w:val="fr-FR"/>
        </w:rPr>
        <w:t xml:space="preserve">à la série </w:t>
      </w:r>
      <w:r>
        <w:rPr>
          <w:b/>
          <w:bCs/>
          <w:lang w:val="fr-FR"/>
        </w:rPr>
        <w:t>originale</w:t>
      </w:r>
      <w:r w:rsidRPr="00643089">
        <w:rPr>
          <w:b/>
          <w:bCs/>
          <w:lang w:val="fr-FR"/>
        </w:rPr>
        <w:t xml:space="preserve"> ou à une série ultérieure d</w:t>
      </w:r>
      <w:r>
        <w:rPr>
          <w:b/>
          <w:bCs/>
          <w:lang w:val="fr-FR"/>
        </w:rPr>
        <w:t>’</w:t>
      </w:r>
      <w:r w:rsidRPr="00643089">
        <w:rPr>
          <w:b/>
          <w:bCs/>
          <w:lang w:val="fr-FR"/>
        </w:rPr>
        <w:t>amendements au Règlement ONU</w:t>
      </w:r>
      <w:r w:rsidR="00F44015">
        <w:rPr>
          <w:b/>
          <w:bCs/>
          <w:lang w:val="fr-FR"/>
        </w:rPr>
        <w:t> </w:t>
      </w:r>
      <w:r w:rsidR="00A42E67" w:rsidRPr="00A42E67">
        <w:rPr>
          <w:rFonts w:eastAsia="MS Mincho"/>
          <w:b/>
          <w:bCs/>
          <w:szCs w:val="22"/>
        </w:rPr>
        <w:t>n</w:t>
      </w:r>
      <w:r w:rsidR="00A42E67" w:rsidRPr="00A42E67">
        <w:rPr>
          <w:rFonts w:eastAsia="MS Mincho"/>
          <w:b/>
          <w:bCs/>
          <w:szCs w:val="22"/>
          <w:vertAlign w:val="superscript"/>
        </w:rPr>
        <w:t>o</w:t>
      </w:r>
      <w:r w:rsidR="00A42E67">
        <w:rPr>
          <w:b/>
          <w:bCs/>
        </w:rPr>
        <w:t> </w:t>
      </w:r>
      <w:r w:rsidRPr="00643089">
        <w:rPr>
          <w:lang w:val="fr-FR"/>
        </w:rPr>
        <w:t>150, afin que la signalisation soit claire et uniforme et réponde à l</w:t>
      </w:r>
      <w:r>
        <w:rPr>
          <w:lang w:val="fr-FR"/>
        </w:rPr>
        <w:t>’</w:t>
      </w:r>
      <w:r w:rsidRPr="00643089">
        <w:rPr>
          <w:lang w:val="fr-FR"/>
        </w:rPr>
        <w:t>objectif de grande visibilité.</w:t>
      </w:r>
      <w:bookmarkStart w:id="0" w:name="_Hlk116555548"/>
      <w:bookmarkEnd w:id="0"/>
    </w:p>
    <w:p w14:paraId="62FF2987" w14:textId="1184B7F7" w:rsidR="00FC5283" w:rsidRPr="00643089" w:rsidRDefault="00FC5283" w:rsidP="00FC5283">
      <w:pPr>
        <w:spacing w:after="120"/>
        <w:ind w:left="2268" w:right="1133"/>
        <w:jc w:val="both"/>
        <w:rPr>
          <w:lang w:val="fr-FR"/>
        </w:rPr>
      </w:pPr>
      <w:r w:rsidRPr="00643089">
        <w:rPr>
          <w:lang w:val="fr-FR"/>
        </w:rPr>
        <w:t xml:space="preserve">Lorsque le respect partiel est jugé acceptable, les dispositifs </w:t>
      </w:r>
      <w:proofErr w:type="spellStart"/>
      <w:r w:rsidRPr="00643089">
        <w:rPr>
          <w:lang w:val="fr-FR"/>
        </w:rPr>
        <w:t>rétroréfléchissants</w:t>
      </w:r>
      <w:proofErr w:type="spellEnd"/>
      <w:r w:rsidRPr="00643089">
        <w:rPr>
          <w:lang w:val="fr-FR"/>
        </w:rPr>
        <w:t xml:space="preserve"> </w:t>
      </w:r>
      <w:r w:rsidRPr="00643089">
        <w:rPr>
          <w:strike/>
          <w:lang w:val="fr-FR"/>
        </w:rPr>
        <w:t>tels que les catadioptres</w:t>
      </w:r>
      <w:r w:rsidRPr="00F44015">
        <w:rPr>
          <w:strike/>
          <w:lang w:val="fr-FR"/>
        </w:rPr>
        <w:t xml:space="preserve"> </w:t>
      </w:r>
      <w:r w:rsidRPr="00643089">
        <w:rPr>
          <w:lang w:val="fr-FR"/>
        </w:rPr>
        <w:t>de la classe IVA</w:t>
      </w:r>
      <w:r w:rsidRPr="00643089">
        <w:rPr>
          <w:b/>
          <w:bCs/>
          <w:lang w:val="fr-FR"/>
        </w:rPr>
        <w:t>, homologués conformément à la série 02 ou à une série ultérieure d</w:t>
      </w:r>
      <w:r>
        <w:rPr>
          <w:b/>
          <w:bCs/>
          <w:lang w:val="fr-FR"/>
        </w:rPr>
        <w:t>’</w:t>
      </w:r>
      <w:r w:rsidRPr="00643089">
        <w:rPr>
          <w:b/>
          <w:bCs/>
          <w:lang w:val="fr-FR"/>
        </w:rPr>
        <w:t>amendements au</w:t>
      </w:r>
      <w:r w:rsidRPr="00643089">
        <w:rPr>
          <w:lang w:val="fr-FR"/>
        </w:rPr>
        <w:t xml:space="preserve"> </w:t>
      </w:r>
      <w:r w:rsidRPr="00643089">
        <w:rPr>
          <w:strike/>
          <w:lang w:val="fr-FR"/>
        </w:rPr>
        <w:t xml:space="preserve">du </w:t>
      </w:r>
      <w:r w:rsidRPr="00643089">
        <w:rPr>
          <w:lang w:val="fr-FR"/>
        </w:rPr>
        <w:t>Règlement ONU</w:t>
      </w:r>
      <w:r w:rsidR="00F44015">
        <w:rPr>
          <w:lang w:val="fr-FR"/>
        </w:rPr>
        <w:t> </w:t>
      </w:r>
      <w:r w:rsidR="00A42E67" w:rsidRPr="00A42E67">
        <w:rPr>
          <w:rFonts w:eastAsia="MS Mincho"/>
          <w:szCs w:val="22"/>
          <w:lang w:val="fr-FR"/>
        </w:rPr>
        <w:t>n</w:t>
      </w:r>
      <w:r w:rsidR="00A42E67" w:rsidRPr="00A42E67">
        <w:rPr>
          <w:rFonts w:eastAsia="MS Mincho"/>
          <w:szCs w:val="22"/>
          <w:vertAlign w:val="superscript"/>
          <w:lang w:val="fr-FR"/>
        </w:rPr>
        <w:t>o</w:t>
      </w:r>
      <w:r w:rsidR="00A42E67">
        <w:rPr>
          <w:lang w:val="fr-FR"/>
        </w:rPr>
        <w:t> </w:t>
      </w:r>
      <w:r w:rsidRPr="00643089">
        <w:rPr>
          <w:lang w:val="fr-FR"/>
        </w:rPr>
        <w:t>3</w:t>
      </w:r>
      <w:r w:rsidRPr="00643089">
        <w:rPr>
          <w:b/>
          <w:bCs/>
          <w:lang w:val="fr-FR"/>
        </w:rPr>
        <w:t>,</w:t>
      </w:r>
      <w:r w:rsidRPr="00643089">
        <w:rPr>
          <w:lang w:val="fr-FR"/>
        </w:rPr>
        <w:t xml:space="preserve"> ou </w:t>
      </w:r>
      <w:r w:rsidRPr="00643089">
        <w:rPr>
          <w:b/>
          <w:bCs/>
          <w:lang w:val="fr-FR"/>
        </w:rPr>
        <w:t xml:space="preserve">à la série </w:t>
      </w:r>
      <w:r>
        <w:rPr>
          <w:b/>
          <w:bCs/>
          <w:lang w:val="fr-FR"/>
        </w:rPr>
        <w:t>originale</w:t>
      </w:r>
      <w:r w:rsidRPr="00643089">
        <w:rPr>
          <w:b/>
          <w:bCs/>
          <w:lang w:val="fr-FR"/>
        </w:rPr>
        <w:t xml:space="preserve"> ou à une série ultérieure d</w:t>
      </w:r>
      <w:r>
        <w:rPr>
          <w:b/>
          <w:bCs/>
          <w:lang w:val="fr-FR"/>
        </w:rPr>
        <w:t>’</w:t>
      </w:r>
      <w:r w:rsidRPr="00643089">
        <w:rPr>
          <w:b/>
          <w:bCs/>
          <w:lang w:val="fr-FR"/>
        </w:rPr>
        <w:t xml:space="preserve">amendements au Règlement ONU </w:t>
      </w:r>
      <w:r w:rsidR="00D06811" w:rsidRPr="00A42E67">
        <w:rPr>
          <w:rFonts w:eastAsia="MS Mincho"/>
          <w:b/>
          <w:bCs/>
          <w:szCs w:val="22"/>
        </w:rPr>
        <w:t>n</w:t>
      </w:r>
      <w:r w:rsidR="00D06811" w:rsidRPr="00A42E67">
        <w:rPr>
          <w:rFonts w:eastAsia="MS Mincho"/>
          <w:b/>
          <w:bCs/>
          <w:szCs w:val="22"/>
          <w:vertAlign w:val="superscript"/>
        </w:rPr>
        <w:t>o</w:t>
      </w:r>
      <w:r w:rsidR="00D06811">
        <w:rPr>
          <w:b/>
          <w:bCs/>
        </w:rPr>
        <w:t> </w:t>
      </w:r>
      <w:r w:rsidRPr="00643089">
        <w:rPr>
          <w:lang w:val="fr-FR"/>
        </w:rPr>
        <w:t>150</w:t>
      </w:r>
      <w:r w:rsidRPr="00643089">
        <w:rPr>
          <w:b/>
          <w:bCs/>
          <w:lang w:val="fr-FR"/>
        </w:rPr>
        <w:t>,</w:t>
      </w:r>
      <w:r w:rsidRPr="00643089">
        <w:rPr>
          <w:lang w:val="fr-FR"/>
        </w:rPr>
        <w:t xml:space="preserve"> ou les supports constitués d</w:t>
      </w:r>
      <w:r>
        <w:rPr>
          <w:lang w:val="fr-FR"/>
        </w:rPr>
        <w:t>’</w:t>
      </w:r>
      <w:r w:rsidRPr="00643089">
        <w:rPr>
          <w:lang w:val="fr-FR"/>
        </w:rPr>
        <w:t xml:space="preserve">un matériau </w:t>
      </w:r>
      <w:proofErr w:type="spellStart"/>
      <w:r w:rsidRPr="00643089">
        <w:rPr>
          <w:lang w:val="fr-FR"/>
        </w:rPr>
        <w:t>rétroréfléchissant</w:t>
      </w:r>
      <w:proofErr w:type="spellEnd"/>
      <w:r w:rsidRPr="00643089">
        <w:rPr>
          <w:lang w:val="fr-FR"/>
        </w:rPr>
        <w:t xml:space="preserve"> </w:t>
      </w:r>
      <w:r w:rsidRPr="00643089">
        <w:rPr>
          <w:strike/>
          <w:lang w:val="fr-FR"/>
        </w:rPr>
        <w:t>conforme</w:t>
      </w:r>
      <w:r w:rsidRPr="00F44015">
        <w:rPr>
          <w:strike/>
          <w:lang w:val="fr-FR"/>
        </w:rPr>
        <w:t xml:space="preserve"> </w:t>
      </w:r>
      <w:r w:rsidRPr="00643089">
        <w:rPr>
          <w:b/>
          <w:bCs/>
          <w:lang w:val="fr-FR"/>
        </w:rPr>
        <w:t>homologué conformément</w:t>
      </w:r>
      <w:r w:rsidRPr="00643089">
        <w:rPr>
          <w:lang w:val="fr-FR"/>
        </w:rPr>
        <w:t xml:space="preserve"> aux prescriptions photométriques de la classe C </w:t>
      </w:r>
      <w:r w:rsidRPr="00643089">
        <w:rPr>
          <w:b/>
          <w:bCs/>
          <w:lang w:val="fr-FR"/>
        </w:rPr>
        <w:t xml:space="preserve">de la série </w:t>
      </w:r>
      <w:r>
        <w:rPr>
          <w:b/>
          <w:bCs/>
          <w:lang w:val="fr-FR"/>
        </w:rPr>
        <w:t>originale</w:t>
      </w:r>
      <w:r w:rsidRPr="00643089">
        <w:rPr>
          <w:b/>
          <w:bCs/>
          <w:lang w:val="fr-FR"/>
        </w:rPr>
        <w:t xml:space="preserve"> ou </w:t>
      </w:r>
      <w:r>
        <w:rPr>
          <w:b/>
          <w:bCs/>
          <w:lang w:val="fr-FR"/>
        </w:rPr>
        <w:t xml:space="preserve">d’une </w:t>
      </w:r>
      <w:r w:rsidRPr="00643089">
        <w:rPr>
          <w:b/>
          <w:bCs/>
          <w:lang w:val="fr-FR"/>
        </w:rPr>
        <w:t>série ultérieure d</w:t>
      </w:r>
      <w:r>
        <w:rPr>
          <w:b/>
          <w:bCs/>
          <w:lang w:val="fr-FR"/>
        </w:rPr>
        <w:t>’</w:t>
      </w:r>
      <w:r w:rsidRPr="00643089">
        <w:rPr>
          <w:b/>
          <w:bCs/>
          <w:lang w:val="fr-FR"/>
        </w:rPr>
        <w:t xml:space="preserve">amendements au </w:t>
      </w:r>
      <w:r w:rsidRPr="00643089">
        <w:rPr>
          <w:strike/>
          <w:lang w:val="fr-FR"/>
        </w:rPr>
        <w:t xml:space="preserve">du </w:t>
      </w:r>
      <w:r w:rsidRPr="00643089">
        <w:rPr>
          <w:lang w:val="fr-FR"/>
        </w:rPr>
        <w:t xml:space="preserve">Règlement ONU </w:t>
      </w:r>
      <w:r w:rsidR="00D06811" w:rsidRPr="00D06811">
        <w:rPr>
          <w:rFonts w:eastAsia="MS Mincho"/>
          <w:szCs w:val="22"/>
          <w:lang w:val="fr-FR"/>
        </w:rPr>
        <w:t>n</w:t>
      </w:r>
      <w:r w:rsidR="00D06811" w:rsidRPr="00D06811">
        <w:rPr>
          <w:rFonts w:eastAsia="MS Mincho"/>
          <w:szCs w:val="22"/>
          <w:vertAlign w:val="superscript"/>
          <w:lang w:val="fr-FR"/>
        </w:rPr>
        <w:t>o</w:t>
      </w:r>
      <w:r w:rsidR="00D06811">
        <w:rPr>
          <w:lang w:val="fr-FR"/>
        </w:rPr>
        <w:t> </w:t>
      </w:r>
      <w:r w:rsidRPr="00643089">
        <w:rPr>
          <w:lang w:val="fr-FR"/>
        </w:rPr>
        <w:t>104</w:t>
      </w:r>
      <w:r w:rsidRPr="000E3284">
        <w:rPr>
          <w:b/>
          <w:bCs/>
          <w:lang w:val="fr-FR"/>
        </w:rPr>
        <w:t>,</w:t>
      </w:r>
      <w:r w:rsidRPr="00643089">
        <w:rPr>
          <w:lang w:val="fr-FR"/>
        </w:rPr>
        <w:t xml:space="preserve"> ou </w:t>
      </w:r>
      <w:r w:rsidRPr="00643089">
        <w:rPr>
          <w:b/>
          <w:bCs/>
          <w:lang w:val="fr-FR"/>
        </w:rPr>
        <w:t xml:space="preserve">de la série </w:t>
      </w:r>
      <w:r>
        <w:rPr>
          <w:b/>
          <w:bCs/>
          <w:lang w:val="fr-FR"/>
        </w:rPr>
        <w:t>originale</w:t>
      </w:r>
      <w:r w:rsidRPr="00643089">
        <w:rPr>
          <w:b/>
          <w:bCs/>
          <w:lang w:val="fr-FR"/>
        </w:rPr>
        <w:t xml:space="preserve"> ou </w:t>
      </w:r>
      <w:r>
        <w:rPr>
          <w:b/>
          <w:bCs/>
          <w:lang w:val="fr-FR"/>
        </w:rPr>
        <w:t xml:space="preserve">d’une </w:t>
      </w:r>
      <w:r w:rsidRPr="00643089">
        <w:rPr>
          <w:b/>
          <w:bCs/>
          <w:lang w:val="fr-FR"/>
        </w:rPr>
        <w:t>série ultérieure d</w:t>
      </w:r>
      <w:r>
        <w:rPr>
          <w:b/>
          <w:bCs/>
          <w:lang w:val="fr-FR"/>
        </w:rPr>
        <w:t>’</w:t>
      </w:r>
      <w:r w:rsidRPr="00643089">
        <w:rPr>
          <w:b/>
          <w:bCs/>
          <w:lang w:val="fr-FR"/>
        </w:rPr>
        <w:t xml:space="preserve">amendements au Règlement ONU </w:t>
      </w:r>
      <w:r w:rsidR="00D06811" w:rsidRPr="00A42E67">
        <w:rPr>
          <w:rFonts w:eastAsia="MS Mincho"/>
          <w:b/>
          <w:bCs/>
          <w:szCs w:val="22"/>
        </w:rPr>
        <w:t>n</w:t>
      </w:r>
      <w:r w:rsidR="00D06811" w:rsidRPr="00A42E67">
        <w:rPr>
          <w:rFonts w:eastAsia="MS Mincho"/>
          <w:b/>
          <w:bCs/>
          <w:szCs w:val="22"/>
          <w:vertAlign w:val="superscript"/>
        </w:rPr>
        <w:t>o</w:t>
      </w:r>
      <w:r w:rsidR="00D06811">
        <w:rPr>
          <w:b/>
          <w:bCs/>
        </w:rPr>
        <w:t> </w:t>
      </w:r>
      <w:r w:rsidRPr="00643089">
        <w:rPr>
          <w:lang w:val="fr-FR"/>
        </w:rPr>
        <w:t>150 peuvent en partie remplacer les marquages à grande visibilité requis. Dans ce cas, il convient d</w:t>
      </w:r>
      <w:r>
        <w:rPr>
          <w:lang w:val="fr-FR"/>
        </w:rPr>
        <w:t>’</w:t>
      </w:r>
      <w:r w:rsidRPr="00643089">
        <w:rPr>
          <w:lang w:val="fr-FR"/>
        </w:rPr>
        <w:t xml:space="preserve">installer de tels dispositifs </w:t>
      </w:r>
      <w:proofErr w:type="spellStart"/>
      <w:r w:rsidRPr="00643089">
        <w:rPr>
          <w:lang w:val="fr-FR"/>
        </w:rPr>
        <w:t>rétroréfléchissants</w:t>
      </w:r>
      <w:proofErr w:type="spellEnd"/>
      <w:r w:rsidRPr="00643089">
        <w:rPr>
          <w:lang w:val="fr-FR"/>
        </w:rPr>
        <w:t xml:space="preserve"> tous les 1 500 </w:t>
      </w:r>
      <w:proofErr w:type="spellStart"/>
      <w:r w:rsidRPr="00643089">
        <w:rPr>
          <w:lang w:val="fr-FR"/>
        </w:rPr>
        <w:t>mm.</w:t>
      </w:r>
      <w:proofErr w:type="spellEnd"/>
    </w:p>
    <w:p w14:paraId="71E8F861" w14:textId="77777777" w:rsidR="00FC5283" w:rsidRPr="00643089" w:rsidRDefault="00FC5283" w:rsidP="00FC5283">
      <w:pPr>
        <w:pStyle w:val="para0"/>
        <w:ind w:firstLine="0"/>
      </w:pPr>
      <w:r w:rsidRPr="00643089">
        <w:t>Les renseignements nécessaires doivent être consignés sur la fiche de communication. ».</w:t>
      </w:r>
    </w:p>
    <w:p w14:paraId="118DA75D" w14:textId="77777777" w:rsidR="00FC5283" w:rsidRPr="00643089" w:rsidRDefault="00FC5283" w:rsidP="00FC5283">
      <w:pPr>
        <w:pStyle w:val="para0"/>
      </w:pPr>
      <w:r w:rsidRPr="00643089">
        <w:rPr>
          <w:i/>
          <w:iCs/>
        </w:rPr>
        <w:t>Paragraphe 6.21.4.2.1.1</w:t>
      </w:r>
      <w:r w:rsidRPr="00643089">
        <w:t>, lire :</w:t>
      </w:r>
    </w:p>
    <w:p w14:paraId="025A53A9" w14:textId="241E3A41" w:rsidR="00FC5283" w:rsidRPr="00643089" w:rsidRDefault="00FC5283" w:rsidP="00FC5283">
      <w:pPr>
        <w:pStyle w:val="para0"/>
      </w:pPr>
      <w:r w:rsidRPr="00643089">
        <w:t>« 6.21.4.2.1.1 Pour les véhicules à moteur, de la longueur du véhicule ou, dans le cas des tracteurs de semi-remorques, de la longueur de la cabine ;</w:t>
      </w:r>
    </w:p>
    <w:p w14:paraId="5E4828B3" w14:textId="47B23CAC" w:rsidR="00FC5283" w:rsidRPr="00643089" w:rsidRDefault="00FC5283" w:rsidP="00FC5283">
      <w:pPr>
        <w:pStyle w:val="para0"/>
        <w:ind w:firstLine="0"/>
      </w:pPr>
      <w:r w:rsidRPr="00643089">
        <w:t>Il est cependant permis d</w:t>
      </w:r>
      <w:r>
        <w:t>’</w:t>
      </w:r>
      <w:r w:rsidRPr="00643089">
        <w:t>avoir recours à un autre mode de marquage à moins de 2</w:t>
      </w:r>
      <w:r w:rsidR="0090246A">
        <w:t> </w:t>
      </w:r>
      <w:r w:rsidRPr="00643089">
        <w:t>400</w:t>
      </w:r>
      <w:r w:rsidR="0090246A">
        <w:t> </w:t>
      </w:r>
      <w:r w:rsidRPr="00643089">
        <w:t>mm de l</w:t>
      </w:r>
      <w:r>
        <w:t>’</w:t>
      </w:r>
      <w:r w:rsidRPr="00643089">
        <w:t>extrémité avant du véhicule à moteur lorsqu</w:t>
      </w:r>
      <w:r>
        <w:t>’</w:t>
      </w:r>
      <w:r w:rsidRPr="00643089">
        <w:t xml:space="preserve">une série de catadioptres de la classe IVA </w:t>
      </w:r>
      <w:r w:rsidRPr="00643089">
        <w:rPr>
          <w:b/>
          <w:bCs/>
        </w:rPr>
        <w:t>homologués conformément à la série 02 ou à une série ultérieure d</w:t>
      </w:r>
      <w:r>
        <w:rPr>
          <w:b/>
          <w:bCs/>
        </w:rPr>
        <w:t>’</w:t>
      </w:r>
      <w:r w:rsidRPr="00643089">
        <w:rPr>
          <w:b/>
          <w:bCs/>
        </w:rPr>
        <w:t>amendements au</w:t>
      </w:r>
      <w:r w:rsidRPr="00643089">
        <w:t xml:space="preserve"> </w:t>
      </w:r>
      <w:r w:rsidRPr="00643089">
        <w:rPr>
          <w:strike/>
        </w:rPr>
        <w:t xml:space="preserve">du </w:t>
      </w:r>
      <w:r w:rsidRPr="00643089">
        <w:t xml:space="preserve">Règlement ONU </w:t>
      </w:r>
      <w:r w:rsidR="00D06811" w:rsidRPr="002D76F4">
        <w:rPr>
          <w:rFonts w:eastAsia="MS Mincho"/>
          <w:szCs w:val="22"/>
        </w:rPr>
        <w:t>n</w:t>
      </w:r>
      <w:r w:rsidR="00D06811" w:rsidRPr="002D76F4">
        <w:rPr>
          <w:rFonts w:eastAsia="MS Mincho"/>
          <w:szCs w:val="22"/>
          <w:vertAlign w:val="superscript"/>
        </w:rPr>
        <w:t>o</w:t>
      </w:r>
      <w:r w:rsidR="00D06811">
        <w:t> </w:t>
      </w:r>
      <w:r w:rsidRPr="00643089">
        <w:t>3</w:t>
      </w:r>
      <w:r w:rsidRPr="00643089">
        <w:rPr>
          <w:b/>
          <w:bCs/>
        </w:rPr>
        <w:t>,</w:t>
      </w:r>
      <w:r w:rsidRPr="00643089">
        <w:t xml:space="preserve"> ou </w:t>
      </w:r>
      <w:r w:rsidRPr="00643089">
        <w:rPr>
          <w:b/>
          <w:bCs/>
        </w:rPr>
        <w:t xml:space="preserve">à la série </w:t>
      </w:r>
      <w:r>
        <w:rPr>
          <w:b/>
          <w:bCs/>
        </w:rPr>
        <w:t>originale</w:t>
      </w:r>
      <w:r w:rsidRPr="00643089">
        <w:rPr>
          <w:b/>
          <w:bCs/>
        </w:rPr>
        <w:t xml:space="preserve"> ou à une série ultérieure d</w:t>
      </w:r>
      <w:r>
        <w:rPr>
          <w:b/>
          <w:bCs/>
        </w:rPr>
        <w:t>’</w:t>
      </w:r>
      <w:r w:rsidRPr="00643089">
        <w:rPr>
          <w:b/>
          <w:bCs/>
        </w:rPr>
        <w:t>amendements au Règlement ONU n</w:t>
      </w:r>
      <w:r w:rsidRPr="00643089">
        <w:rPr>
          <w:b/>
          <w:bCs/>
          <w:vertAlign w:val="superscript"/>
        </w:rPr>
        <w:t>o</w:t>
      </w:r>
      <w:r>
        <w:t> </w:t>
      </w:r>
      <w:r w:rsidRPr="00643089">
        <w:t>150</w:t>
      </w:r>
      <w:r w:rsidRPr="00EF7866">
        <w:rPr>
          <w:b/>
          <w:bCs/>
        </w:rPr>
        <w:t>,</w:t>
      </w:r>
      <w:r w:rsidRPr="00643089">
        <w:t xml:space="preserve"> ou de la classe C </w:t>
      </w:r>
      <w:r w:rsidRPr="00643089">
        <w:rPr>
          <w:b/>
          <w:bCs/>
        </w:rPr>
        <w:t xml:space="preserve">homologués conformément à la série </w:t>
      </w:r>
      <w:r>
        <w:rPr>
          <w:b/>
          <w:bCs/>
        </w:rPr>
        <w:t>originale</w:t>
      </w:r>
      <w:r w:rsidRPr="00643089">
        <w:rPr>
          <w:b/>
          <w:bCs/>
        </w:rPr>
        <w:t xml:space="preserve"> ou à une série ultérieure d</w:t>
      </w:r>
      <w:r>
        <w:rPr>
          <w:b/>
          <w:bCs/>
        </w:rPr>
        <w:t>’</w:t>
      </w:r>
      <w:r w:rsidRPr="00643089">
        <w:rPr>
          <w:b/>
          <w:bCs/>
        </w:rPr>
        <w:t>amendements au</w:t>
      </w:r>
      <w:r w:rsidRPr="00643089">
        <w:t xml:space="preserve"> </w:t>
      </w:r>
      <w:r w:rsidRPr="00643089">
        <w:rPr>
          <w:strike/>
        </w:rPr>
        <w:t xml:space="preserve">du </w:t>
      </w:r>
      <w:r w:rsidRPr="00643089">
        <w:t>Règlement ONU</w:t>
      </w:r>
      <w:r w:rsidR="00D06811">
        <w:t> </w:t>
      </w:r>
      <w:r w:rsidR="00D06811" w:rsidRPr="002D76F4">
        <w:rPr>
          <w:rFonts w:eastAsia="MS Mincho"/>
          <w:szCs w:val="22"/>
        </w:rPr>
        <w:t>n</w:t>
      </w:r>
      <w:r w:rsidR="00D06811" w:rsidRPr="002D76F4">
        <w:rPr>
          <w:rFonts w:eastAsia="MS Mincho"/>
          <w:szCs w:val="22"/>
          <w:vertAlign w:val="superscript"/>
        </w:rPr>
        <w:t>o</w:t>
      </w:r>
      <w:r w:rsidR="00D06811">
        <w:t> </w:t>
      </w:r>
      <w:r w:rsidRPr="00643089">
        <w:t>104</w:t>
      </w:r>
      <w:r w:rsidRPr="00643089">
        <w:rPr>
          <w:b/>
          <w:bCs/>
        </w:rPr>
        <w:t>,</w:t>
      </w:r>
      <w:r w:rsidRPr="00643089">
        <w:t xml:space="preserve"> ou </w:t>
      </w:r>
      <w:r w:rsidRPr="00643089">
        <w:rPr>
          <w:b/>
          <w:bCs/>
        </w:rPr>
        <w:t xml:space="preserve">à la série </w:t>
      </w:r>
      <w:r>
        <w:rPr>
          <w:b/>
          <w:bCs/>
        </w:rPr>
        <w:t>originale</w:t>
      </w:r>
      <w:r w:rsidRPr="00643089">
        <w:rPr>
          <w:b/>
          <w:bCs/>
        </w:rPr>
        <w:t xml:space="preserve"> ou à une série ultérieure d</w:t>
      </w:r>
      <w:r>
        <w:rPr>
          <w:b/>
          <w:bCs/>
        </w:rPr>
        <w:t>’</w:t>
      </w:r>
      <w:r w:rsidRPr="00643089">
        <w:rPr>
          <w:b/>
          <w:bCs/>
        </w:rPr>
        <w:t xml:space="preserve">amendements au Règlement ONU </w:t>
      </w:r>
      <w:r w:rsidR="00D06811" w:rsidRPr="00A42E67">
        <w:rPr>
          <w:rFonts w:eastAsia="MS Mincho"/>
          <w:b/>
          <w:bCs/>
          <w:szCs w:val="22"/>
        </w:rPr>
        <w:t>n</w:t>
      </w:r>
      <w:r w:rsidR="00D06811" w:rsidRPr="00A42E67">
        <w:rPr>
          <w:rFonts w:eastAsia="MS Mincho"/>
          <w:b/>
          <w:bCs/>
          <w:szCs w:val="22"/>
          <w:vertAlign w:val="superscript"/>
        </w:rPr>
        <w:t>o</w:t>
      </w:r>
      <w:r w:rsidR="00D06811">
        <w:rPr>
          <w:b/>
          <w:bCs/>
        </w:rPr>
        <w:t> </w:t>
      </w:r>
      <w:r w:rsidRPr="00643089">
        <w:t>150 est installée en suivant les prescriptions en matière de marquage à grande visibilité de la manière suivante</w:t>
      </w:r>
      <w:r w:rsidR="00D06811">
        <w:t> </w:t>
      </w:r>
      <w:r w:rsidRPr="00643089">
        <w:t>:</w:t>
      </w:r>
    </w:p>
    <w:p w14:paraId="114E3E9D" w14:textId="4B61D5C9" w:rsidR="00FC5283" w:rsidRPr="00643089" w:rsidRDefault="000D3530" w:rsidP="00FC5283">
      <w:pPr>
        <w:pStyle w:val="para0"/>
        <w:ind w:firstLine="0"/>
      </w:pPr>
      <w:r>
        <w:t>…</w:t>
      </w:r>
      <w:r w:rsidR="00FC5283" w:rsidRPr="00643089">
        <w:t> ».</w:t>
      </w:r>
    </w:p>
    <w:p w14:paraId="01C4C084" w14:textId="77777777" w:rsidR="00FC5283" w:rsidRPr="00643089" w:rsidRDefault="00FC5283" w:rsidP="00FC5283">
      <w:pPr>
        <w:spacing w:after="120"/>
        <w:ind w:left="2268" w:right="1134" w:hanging="1134"/>
        <w:rPr>
          <w:bCs/>
          <w:iCs/>
          <w:lang w:val="fr-FR"/>
        </w:rPr>
      </w:pPr>
      <w:r w:rsidRPr="00643089">
        <w:rPr>
          <w:i/>
          <w:iCs/>
          <w:lang w:val="fr-FR"/>
        </w:rPr>
        <w:t>Paragraphe 6.21.7.4</w:t>
      </w:r>
      <w:r w:rsidRPr="00643089">
        <w:rPr>
          <w:lang w:val="fr-FR"/>
        </w:rPr>
        <w:t>, lire :</w:t>
      </w:r>
    </w:p>
    <w:p w14:paraId="741A3342" w14:textId="2A7051AC" w:rsidR="00FC5283" w:rsidRPr="00643089" w:rsidRDefault="00FC5283" w:rsidP="00FC5283">
      <w:pPr>
        <w:pStyle w:val="para0"/>
      </w:pPr>
      <w:r w:rsidRPr="00643089">
        <w:t>« 6.21.7.4</w:t>
      </w:r>
      <w:r w:rsidRPr="00643089">
        <w:tab/>
        <w:t>Lorsque des plaques d</w:t>
      </w:r>
      <w:r>
        <w:t>’</w:t>
      </w:r>
      <w:r w:rsidRPr="00643089">
        <w:t xml:space="preserve">identification arrière </w:t>
      </w:r>
      <w:r w:rsidRPr="00643089">
        <w:rPr>
          <w:strike/>
        </w:rPr>
        <w:t>conformes</w:t>
      </w:r>
      <w:r w:rsidRPr="000D3530">
        <w:rPr>
          <w:strike/>
        </w:rPr>
        <w:t xml:space="preserve"> </w:t>
      </w:r>
      <w:r w:rsidRPr="00643089">
        <w:rPr>
          <w:b/>
          <w:bCs/>
        </w:rPr>
        <w:t>homologuées conformément</w:t>
      </w:r>
      <w:r w:rsidRPr="00643089">
        <w:t xml:space="preserve"> à la série 01 </w:t>
      </w:r>
      <w:r w:rsidRPr="00643089">
        <w:rPr>
          <w:b/>
          <w:bCs/>
        </w:rPr>
        <w:t>ou à une série ultérieure</w:t>
      </w:r>
      <w:r w:rsidRPr="00643089">
        <w:t xml:space="preserve"> d</w:t>
      </w:r>
      <w:r>
        <w:t>’</w:t>
      </w:r>
      <w:r w:rsidRPr="00643089">
        <w:t>amendements au Règlement ONU n</w:t>
      </w:r>
      <w:r w:rsidRPr="00643089">
        <w:rPr>
          <w:vertAlign w:val="superscript"/>
        </w:rPr>
        <w:t>o</w:t>
      </w:r>
      <w:r w:rsidRPr="00643089">
        <w:t> 70</w:t>
      </w:r>
      <w:r w:rsidRPr="00643089">
        <w:rPr>
          <w:b/>
          <w:bCs/>
        </w:rPr>
        <w:t>,</w:t>
      </w:r>
      <w:r w:rsidRPr="00643089">
        <w:t xml:space="preserve"> ou </w:t>
      </w:r>
      <w:r w:rsidRPr="00643089">
        <w:rPr>
          <w:b/>
          <w:bCs/>
        </w:rPr>
        <w:t xml:space="preserve">à la série </w:t>
      </w:r>
      <w:r>
        <w:rPr>
          <w:b/>
          <w:bCs/>
        </w:rPr>
        <w:t>originale</w:t>
      </w:r>
      <w:r w:rsidRPr="00643089">
        <w:rPr>
          <w:b/>
          <w:bCs/>
        </w:rPr>
        <w:t xml:space="preserve"> ou à une série ultérieure </w:t>
      </w:r>
      <w:r w:rsidRPr="00643089">
        <w:rPr>
          <w:b/>
          <w:bCs/>
        </w:rPr>
        <w:lastRenderedPageBreak/>
        <w:t>d</w:t>
      </w:r>
      <w:r>
        <w:rPr>
          <w:b/>
          <w:bCs/>
        </w:rPr>
        <w:t>’</w:t>
      </w:r>
      <w:r w:rsidRPr="00643089">
        <w:rPr>
          <w:b/>
          <w:bCs/>
        </w:rPr>
        <w:t>amendements</w:t>
      </w:r>
      <w:r w:rsidRPr="00643089">
        <w:t xml:space="preserve"> au Règlement ONU n</w:t>
      </w:r>
      <w:r w:rsidRPr="00643089">
        <w:rPr>
          <w:vertAlign w:val="superscript"/>
        </w:rPr>
        <w:t>o</w:t>
      </w:r>
      <w:r w:rsidRPr="00643089">
        <w:t> 150 sont installées, elles peuvent être considérées, à la discrétion du constructeur, comme faisant partie du marquage à grande visibilité arrière, aux fins du calcul de la longueur du marquage à grande visibilité et de sa proximité avec le côté du véhicule. ».</w:t>
      </w:r>
    </w:p>
    <w:p w14:paraId="2C2D6ABC" w14:textId="77777777" w:rsidR="00FC5283" w:rsidRPr="00643089" w:rsidRDefault="00FC5283" w:rsidP="00FC5283">
      <w:pPr>
        <w:spacing w:after="120"/>
        <w:ind w:left="2268" w:right="1134" w:hanging="1134"/>
        <w:rPr>
          <w:lang w:val="fr-FR"/>
        </w:rPr>
      </w:pPr>
      <w:r w:rsidRPr="00643089">
        <w:rPr>
          <w:i/>
          <w:iCs/>
          <w:lang w:val="fr-FR"/>
        </w:rPr>
        <w:t>Paragraphe 6.22</w:t>
      </w:r>
      <w:r w:rsidRPr="00643089">
        <w:rPr>
          <w:lang w:val="fr-FR"/>
        </w:rPr>
        <w:t>, lire :</w:t>
      </w:r>
    </w:p>
    <w:p w14:paraId="65646D29" w14:textId="604E414A" w:rsidR="00FC5283" w:rsidRPr="00643089" w:rsidRDefault="00FC5283" w:rsidP="00FC5283">
      <w:pPr>
        <w:pStyle w:val="para0"/>
      </w:pPr>
      <w:r w:rsidRPr="00643089">
        <w:t>« 6.22</w:t>
      </w:r>
      <w:r w:rsidRPr="00643089">
        <w:tab/>
        <w:t>Système d</w:t>
      </w:r>
      <w:r>
        <w:t>’</w:t>
      </w:r>
      <w:r w:rsidRPr="00643089">
        <w:t>éclairage avant adaptatif (AFS) (Règlement ONU n</w:t>
      </w:r>
      <w:r w:rsidRPr="00C455C6">
        <w:rPr>
          <w:vertAlign w:val="superscript"/>
        </w:rPr>
        <w:t>o</w:t>
      </w:r>
      <w:r w:rsidRPr="00643089">
        <w:t> </w:t>
      </w:r>
      <w:r w:rsidRPr="00643089">
        <w:rPr>
          <w:strike/>
        </w:rPr>
        <w:t>123 ou</w:t>
      </w:r>
      <w:r w:rsidRPr="000D3530">
        <w:rPr>
          <w:strike/>
        </w:rPr>
        <w:t xml:space="preserve"> </w:t>
      </w:r>
      <w:r w:rsidRPr="00643089">
        <w:t>149)</w:t>
      </w:r>
    </w:p>
    <w:p w14:paraId="58BCA6F1" w14:textId="41142D86" w:rsidR="00FC5283" w:rsidRPr="00643089" w:rsidRDefault="00FC5283" w:rsidP="00FC5283">
      <w:pPr>
        <w:pStyle w:val="para0"/>
        <w:ind w:firstLine="0"/>
      </w:pPr>
      <w:r w:rsidRPr="00643089">
        <w:t>Sauf mention contraire ci-après, les prescriptions relatives aux feux de route (par. 6.1) et aux feux de croisement (par. 6.2) figurant dans le présent Règlement s</w:t>
      </w:r>
      <w:r>
        <w:t>’</w:t>
      </w:r>
      <w:r w:rsidRPr="00643089">
        <w:t>appliquent aux parties correspondantes de l</w:t>
      </w:r>
      <w:r>
        <w:t>’</w:t>
      </w:r>
      <w:r w:rsidRPr="00643089">
        <w:t>AFS. ».</w:t>
      </w:r>
    </w:p>
    <w:p w14:paraId="585D5EB7" w14:textId="77777777" w:rsidR="00FC5283" w:rsidRPr="00643089" w:rsidRDefault="00FC5283" w:rsidP="00FC5283">
      <w:pPr>
        <w:spacing w:after="120"/>
        <w:ind w:left="2268" w:right="1134" w:hanging="1134"/>
        <w:rPr>
          <w:lang w:val="fr-FR"/>
        </w:rPr>
      </w:pPr>
      <w:r w:rsidRPr="00643089">
        <w:rPr>
          <w:i/>
          <w:iCs/>
          <w:lang w:val="fr-FR"/>
        </w:rPr>
        <w:t>Paragraphe 6.22.2</w:t>
      </w:r>
      <w:r w:rsidRPr="00643089">
        <w:rPr>
          <w:lang w:val="fr-FR"/>
        </w:rPr>
        <w:t>, lire :</w:t>
      </w:r>
    </w:p>
    <w:p w14:paraId="1107734A" w14:textId="77777777" w:rsidR="00FC5283" w:rsidRPr="00643089" w:rsidRDefault="00FC5283" w:rsidP="00FC5283">
      <w:pPr>
        <w:pStyle w:val="para0"/>
      </w:pPr>
      <w:r w:rsidRPr="00643089">
        <w:t>« 6.22.2</w:t>
      </w:r>
      <w:r w:rsidRPr="00643089">
        <w:tab/>
        <w:t>Nombre</w:t>
      </w:r>
    </w:p>
    <w:p w14:paraId="65DEAB6E" w14:textId="19A7BDB3" w:rsidR="00FC5283" w:rsidRPr="00643089" w:rsidRDefault="00FC5283" w:rsidP="00FC5283">
      <w:pPr>
        <w:pStyle w:val="para0"/>
        <w:ind w:firstLine="0"/>
      </w:pPr>
      <w:r w:rsidRPr="00643089">
        <w:tab/>
        <w:t>Un</w:t>
      </w:r>
      <w:r w:rsidRPr="00643089">
        <w:rPr>
          <w:b/>
          <w:bCs/>
        </w:rPr>
        <w:t>, homologué conformément à la série 01 ou à une série ultérieure d</w:t>
      </w:r>
      <w:r>
        <w:rPr>
          <w:b/>
          <w:bCs/>
        </w:rPr>
        <w:t>’</w:t>
      </w:r>
      <w:r w:rsidRPr="00643089">
        <w:rPr>
          <w:b/>
          <w:bCs/>
        </w:rPr>
        <w:t xml:space="preserve">amendements au Règlement ONU </w:t>
      </w:r>
      <w:r w:rsidR="00D06811" w:rsidRPr="00A42E67">
        <w:rPr>
          <w:rFonts w:eastAsia="MS Mincho"/>
          <w:b/>
          <w:bCs/>
          <w:szCs w:val="22"/>
        </w:rPr>
        <w:t>n</w:t>
      </w:r>
      <w:r w:rsidR="00D06811" w:rsidRPr="00A42E67">
        <w:rPr>
          <w:rFonts w:eastAsia="MS Mincho"/>
          <w:b/>
          <w:bCs/>
          <w:szCs w:val="22"/>
          <w:vertAlign w:val="superscript"/>
        </w:rPr>
        <w:t>o</w:t>
      </w:r>
      <w:r w:rsidR="00D06811">
        <w:rPr>
          <w:b/>
          <w:bCs/>
        </w:rPr>
        <w:t> </w:t>
      </w:r>
      <w:r w:rsidRPr="00643089">
        <w:rPr>
          <w:b/>
          <w:bCs/>
        </w:rPr>
        <w:t>149</w:t>
      </w:r>
      <w:r w:rsidRPr="00643089">
        <w:t>. ».</w:t>
      </w:r>
    </w:p>
    <w:p w14:paraId="2A639B17" w14:textId="035361BB" w:rsidR="00FC5283" w:rsidRPr="00643089" w:rsidRDefault="00FC5283" w:rsidP="00FC5283">
      <w:pPr>
        <w:spacing w:after="120"/>
        <w:ind w:left="1134" w:right="1134"/>
        <w:rPr>
          <w:lang w:val="fr-FR"/>
        </w:rPr>
      </w:pPr>
      <w:r w:rsidRPr="00643089">
        <w:rPr>
          <w:i/>
          <w:iCs/>
          <w:lang w:val="fr-FR"/>
        </w:rPr>
        <w:t>Paragraphe 6.22.6.1.2.1</w:t>
      </w:r>
      <w:r w:rsidRPr="00643089">
        <w:rPr>
          <w:lang w:val="fr-FR"/>
        </w:rPr>
        <w:t>, lire :</w:t>
      </w:r>
    </w:p>
    <w:p w14:paraId="4A418C0F" w14:textId="30D8F104" w:rsidR="00FC5283" w:rsidRPr="00643089" w:rsidRDefault="00FC5283" w:rsidP="00FC5283">
      <w:pPr>
        <w:pStyle w:val="SingleTxtG"/>
        <w:ind w:left="2268" w:hanging="1134"/>
        <w:rPr>
          <w:lang w:val="fr-FR"/>
        </w:rPr>
      </w:pPr>
      <w:r w:rsidRPr="00643089">
        <w:rPr>
          <w:lang w:val="fr-FR"/>
        </w:rPr>
        <w:t>« 6.22.6.1.2.1</w:t>
      </w:r>
      <w:r w:rsidRPr="00643089">
        <w:rPr>
          <w:lang w:val="fr-FR"/>
        </w:rPr>
        <w:tab/>
        <w:t>Lorsque le faisceau de croisement est constitué de plusieurs faisceaux provenant de plusieurs unités d</w:t>
      </w:r>
      <w:r>
        <w:rPr>
          <w:lang w:val="fr-FR"/>
        </w:rPr>
        <w:t>’</w:t>
      </w:r>
      <w:r w:rsidRPr="00643089">
        <w:rPr>
          <w:lang w:val="fr-FR"/>
        </w:rPr>
        <w:t>éclairage, les dispositions du paragraphe 6.22.6.1.2 ci-dessus s</w:t>
      </w:r>
      <w:r>
        <w:rPr>
          <w:lang w:val="fr-FR"/>
        </w:rPr>
        <w:t>’</w:t>
      </w:r>
      <w:r w:rsidRPr="00643089">
        <w:rPr>
          <w:lang w:val="fr-FR"/>
        </w:rPr>
        <w:t>appliquent à la coupure (si elle existe) de chacun des faisceaux, qui sont conçus pour être projetés dans la zone angulaire, comme indiqué au point 9.4 de la fiche de communication conforme au modèle décrit à l</w:t>
      </w:r>
      <w:r>
        <w:rPr>
          <w:lang w:val="fr-FR"/>
        </w:rPr>
        <w:t>’</w:t>
      </w:r>
      <w:r w:rsidRPr="00643089">
        <w:rPr>
          <w:lang w:val="fr-FR"/>
        </w:rPr>
        <w:t xml:space="preserve">annexe 1 du Règlement ONU </w:t>
      </w:r>
      <w:r w:rsidR="00D06811" w:rsidRPr="00D06811">
        <w:rPr>
          <w:rFonts w:eastAsia="MS Mincho"/>
          <w:szCs w:val="22"/>
          <w:lang w:val="fr-FR"/>
        </w:rPr>
        <w:t>n</w:t>
      </w:r>
      <w:r w:rsidR="00D06811" w:rsidRPr="00D06811">
        <w:rPr>
          <w:rFonts w:eastAsia="MS Mincho"/>
          <w:szCs w:val="22"/>
          <w:vertAlign w:val="superscript"/>
          <w:lang w:val="fr-FR"/>
        </w:rPr>
        <w:t>o</w:t>
      </w:r>
      <w:r w:rsidR="00D06811">
        <w:rPr>
          <w:lang w:val="fr-FR"/>
        </w:rPr>
        <w:t> </w:t>
      </w:r>
      <w:r w:rsidRPr="00643089">
        <w:rPr>
          <w:strike/>
          <w:lang w:val="fr-FR"/>
        </w:rPr>
        <w:t xml:space="preserve">123 ou </w:t>
      </w:r>
      <w:r w:rsidRPr="00643089">
        <w:rPr>
          <w:lang w:val="fr-FR"/>
        </w:rPr>
        <w:t>149. ».</w:t>
      </w:r>
    </w:p>
    <w:p w14:paraId="4FA6F8F6" w14:textId="0DA2F522" w:rsidR="00FC5283" w:rsidRPr="00643089" w:rsidRDefault="00FC5283" w:rsidP="00FC5283">
      <w:pPr>
        <w:spacing w:after="120"/>
        <w:ind w:left="1134" w:right="1134"/>
        <w:rPr>
          <w:lang w:val="fr-FR"/>
        </w:rPr>
      </w:pPr>
      <w:r w:rsidRPr="00643089">
        <w:rPr>
          <w:i/>
          <w:iCs/>
          <w:lang w:val="fr-FR"/>
        </w:rPr>
        <w:t>Paragraphe 6.22.6.3</w:t>
      </w:r>
      <w:r w:rsidRPr="00643089">
        <w:rPr>
          <w:lang w:val="fr-FR"/>
        </w:rPr>
        <w:t>, lire :</w:t>
      </w:r>
    </w:p>
    <w:p w14:paraId="53A9C338" w14:textId="77777777" w:rsidR="00FC5283" w:rsidRPr="00643089" w:rsidRDefault="00FC5283" w:rsidP="00FC5283">
      <w:pPr>
        <w:pStyle w:val="para0"/>
      </w:pPr>
      <w:r w:rsidRPr="00643089">
        <w:t>« 6.22.6.3</w:t>
      </w:r>
      <w:r w:rsidRPr="00643089">
        <w:tab/>
        <w:t>Orientation horizontale :</w:t>
      </w:r>
    </w:p>
    <w:p w14:paraId="32B30A9E" w14:textId="650F2A0D" w:rsidR="00FC5283" w:rsidRPr="00643089" w:rsidRDefault="00FC5283" w:rsidP="00D06811">
      <w:pPr>
        <w:pStyle w:val="para0"/>
        <w:ind w:firstLine="0"/>
      </w:pPr>
      <w:r w:rsidRPr="00643089">
        <w:tab/>
        <w:t>Pour chaque unité d</w:t>
      </w:r>
      <w:r>
        <w:t>’</w:t>
      </w:r>
      <w:r w:rsidRPr="00643089">
        <w:t>éclairage, le coude de la coupure, si elle existe, doit coïncider, lorsqu</w:t>
      </w:r>
      <w:r>
        <w:t>’</w:t>
      </w:r>
      <w:r w:rsidRPr="00643089">
        <w:t>il est projeté sur l</w:t>
      </w:r>
      <w:r>
        <w:t>’</w:t>
      </w:r>
      <w:r w:rsidRPr="00643089">
        <w:t>écran, avec la ligne verticale passant par l</w:t>
      </w:r>
      <w:r>
        <w:t>’</w:t>
      </w:r>
      <w:r w:rsidRPr="00643089">
        <w:t>axe de référence de ladite unité d</w:t>
      </w:r>
      <w:r>
        <w:t>’</w:t>
      </w:r>
      <w:r w:rsidRPr="00643089">
        <w:t>éclairage. Une tolérance de 0,5 degré vers le côté du sens de la circulation est admise. Les autres unités d</w:t>
      </w:r>
      <w:r>
        <w:t>’</w:t>
      </w:r>
      <w:r w:rsidRPr="00643089">
        <w:t>éclairage doivent être réglées conformément à l</w:t>
      </w:r>
      <w:r>
        <w:t>’</w:t>
      </w:r>
      <w:r w:rsidRPr="00643089">
        <w:t xml:space="preserve">indication du demandeur, comme indiqué à </w:t>
      </w:r>
      <w:r w:rsidRPr="00643089">
        <w:rPr>
          <w:strike/>
        </w:rPr>
        <w:t>l</w:t>
      </w:r>
      <w:r>
        <w:rPr>
          <w:strike/>
        </w:rPr>
        <w:t>’</w:t>
      </w:r>
      <w:r w:rsidRPr="00643089">
        <w:rPr>
          <w:strike/>
        </w:rPr>
        <w:t>annexe 10 du Règlement ONU n</w:t>
      </w:r>
      <w:r w:rsidRPr="00643089">
        <w:rPr>
          <w:strike/>
          <w:vertAlign w:val="superscript"/>
        </w:rPr>
        <w:t>o</w:t>
      </w:r>
      <w:r w:rsidRPr="00643089">
        <w:rPr>
          <w:strike/>
        </w:rPr>
        <w:t xml:space="preserve"> 123 ou à </w:t>
      </w:r>
      <w:r w:rsidRPr="00643089">
        <w:t>l</w:t>
      </w:r>
      <w:r>
        <w:t>’</w:t>
      </w:r>
      <w:r w:rsidRPr="00643089">
        <w:t>annexe 14 du Règlement ONU n</w:t>
      </w:r>
      <w:r w:rsidRPr="00643089">
        <w:rPr>
          <w:vertAlign w:val="superscript"/>
        </w:rPr>
        <w:t>o</w:t>
      </w:r>
      <w:r w:rsidRPr="00643089">
        <w:t> 149. ».</w:t>
      </w:r>
    </w:p>
    <w:p w14:paraId="19AB2FFC" w14:textId="4C153365" w:rsidR="00FC5283" w:rsidRPr="00643089" w:rsidRDefault="00FC5283" w:rsidP="00FC5283">
      <w:pPr>
        <w:spacing w:after="120"/>
        <w:ind w:left="1134" w:right="1134"/>
        <w:rPr>
          <w:lang w:val="fr-FR"/>
        </w:rPr>
      </w:pPr>
      <w:r w:rsidRPr="00643089">
        <w:rPr>
          <w:i/>
          <w:iCs/>
          <w:lang w:val="fr-FR"/>
        </w:rPr>
        <w:t>Paragraphe 6.22.7.4.3</w:t>
      </w:r>
      <w:r w:rsidRPr="00643089">
        <w:rPr>
          <w:lang w:val="fr-FR"/>
        </w:rPr>
        <w:t>, lire :</w:t>
      </w:r>
    </w:p>
    <w:p w14:paraId="575C8F31" w14:textId="77777777" w:rsidR="00FC5283" w:rsidRPr="00643089" w:rsidRDefault="00FC5283" w:rsidP="00FC5283">
      <w:pPr>
        <w:tabs>
          <w:tab w:val="left" w:pos="-1440"/>
          <w:tab w:val="left" w:pos="-720"/>
          <w:tab w:val="left" w:pos="2268"/>
        </w:tabs>
        <w:spacing w:after="120" w:line="240" w:lineRule="exact"/>
        <w:ind w:left="2268" w:right="1134" w:hanging="1134"/>
        <w:jc w:val="both"/>
        <w:rPr>
          <w:lang w:val="fr-FR"/>
        </w:rPr>
      </w:pPr>
      <w:r w:rsidRPr="00643089">
        <w:rPr>
          <w:lang w:val="fr-FR"/>
        </w:rPr>
        <w:t>« 6.22.7.4.3</w:t>
      </w:r>
      <w:r w:rsidRPr="00643089">
        <w:rPr>
          <w:lang w:val="fr-FR"/>
        </w:rPr>
        <w:tab/>
        <w:t>...</w:t>
      </w:r>
    </w:p>
    <w:p w14:paraId="14EE30EE" w14:textId="61DBE4F7" w:rsidR="00FC5283" w:rsidRPr="00643089" w:rsidRDefault="00FC5283" w:rsidP="00FC5283">
      <w:pPr>
        <w:spacing w:after="120"/>
        <w:ind w:left="2835" w:right="1134" w:hanging="567"/>
        <w:jc w:val="both"/>
        <w:rPr>
          <w:lang w:val="fr-FR"/>
        </w:rPr>
      </w:pPr>
      <w:r w:rsidRPr="00643089">
        <w:rPr>
          <w:lang w:val="fr-FR"/>
        </w:rPr>
        <w:t>b)</w:t>
      </w:r>
      <w:r w:rsidRPr="00643089">
        <w:rPr>
          <w:lang w:val="fr-FR"/>
        </w:rPr>
        <w:tab/>
        <w:t>Lorsqu</w:t>
      </w:r>
      <w:r>
        <w:rPr>
          <w:lang w:val="fr-FR"/>
        </w:rPr>
        <w:t>’</w:t>
      </w:r>
      <w:r w:rsidRPr="00643089">
        <w:rPr>
          <w:lang w:val="fr-FR"/>
        </w:rPr>
        <w:t>un mode de la classe E du faisceau de croisement est conforme, d</w:t>
      </w:r>
      <w:r>
        <w:rPr>
          <w:lang w:val="fr-FR"/>
        </w:rPr>
        <w:t>’</w:t>
      </w:r>
      <w:r w:rsidRPr="00643089">
        <w:rPr>
          <w:lang w:val="fr-FR"/>
        </w:rPr>
        <w:t>après les documents d</w:t>
      </w:r>
      <w:r>
        <w:rPr>
          <w:lang w:val="fr-FR"/>
        </w:rPr>
        <w:t>’</w:t>
      </w:r>
      <w:r w:rsidRPr="00643089">
        <w:rPr>
          <w:lang w:val="fr-FR"/>
        </w:rPr>
        <w:t xml:space="preserve">homologation ou la fiche de communication du système, à un </w:t>
      </w:r>
      <w:r w:rsidRPr="00643089">
        <w:rPr>
          <w:b/>
          <w:bCs/>
          <w:lang w:val="fr-FR"/>
        </w:rPr>
        <w:t xml:space="preserve">des </w:t>
      </w:r>
      <w:r w:rsidRPr="00643089">
        <w:rPr>
          <w:lang w:val="fr-FR"/>
        </w:rPr>
        <w:t>ensemble</w:t>
      </w:r>
      <w:r w:rsidRPr="00643089">
        <w:rPr>
          <w:b/>
          <w:bCs/>
          <w:lang w:val="fr-FR"/>
        </w:rPr>
        <w:t>s</w:t>
      </w:r>
      <w:r w:rsidRPr="00643089">
        <w:rPr>
          <w:lang w:val="fr-FR"/>
        </w:rPr>
        <w:t xml:space="preserve"> de données </w:t>
      </w:r>
      <w:r w:rsidRPr="00643089">
        <w:rPr>
          <w:strike/>
          <w:lang w:val="fr-FR"/>
        </w:rPr>
        <w:t>du tableau 6 de l</w:t>
      </w:r>
      <w:r>
        <w:rPr>
          <w:strike/>
          <w:lang w:val="fr-FR"/>
        </w:rPr>
        <w:t>’</w:t>
      </w:r>
      <w:r w:rsidRPr="00643089">
        <w:rPr>
          <w:strike/>
          <w:lang w:val="fr-FR"/>
        </w:rPr>
        <w:t>annexe 3 du Règlement ONU n</w:t>
      </w:r>
      <w:r w:rsidRPr="00643089">
        <w:rPr>
          <w:strike/>
          <w:vertAlign w:val="superscript"/>
          <w:lang w:val="fr-FR"/>
        </w:rPr>
        <w:t>o</w:t>
      </w:r>
      <w:r w:rsidRPr="00643089">
        <w:rPr>
          <w:strike/>
          <w:lang w:val="fr-FR"/>
        </w:rPr>
        <w:t> 123</w:t>
      </w:r>
      <w:r w:rsidRPr="00D10B80">
        <w:rPr>
          <w:strike/>
          <w:lang w:val="fr-FR"/>
        </w:rPr>
        <w:t xml:space="preserve"> </w:t>
      </w:r>
      <w:r w:rsidRPr="00643089">
        <w:rPr>
          <w:b/>
          <w:bCs/>
          <w:lang w:val="fr-FR"/>
        </w:rPr>
        <w:t>E1, E2 et E3 mentionnés dans le</w:t>
      </w:r>
      <w:r w:rsidRPr="00643089">
        <w:rPr>
          <w:lang w:val="fr-FR"/>
        </w:rPr>
        <w:t xml:space="preserve"> </w:t>
      </w:r>
      <w:r w:rsidRPr="00643089">
        <w:rPr>
          <w:strike/>
          <w:lang w:val="fr-FR"/>
        </w:rPr>
        <w:t>ou du tableau 14 du</w:t>
      </w:r>
      <w:r w:rsidRPr="00D10B80">
        <w:rPr>
          <w:strike/>
          <w:lang w:val="fr-FR"/>
        </w:rPr>
        <w:t xml:space="preserve"> </w:t>
      </w:r>
      <w:r w:rsidRPr="00643089">
        <w:rPr>
          <w:lang w:val="fr-FR"/>
        </w:rPr>
        <w:t>Règlement ONU n</w:t>
      </w:r>
      <w:r w:rsidRPr="00643089">
        <w:rPr>
          <w:vertAlign w:val="superscript"/>
          <w:lang w:val="fr-FR"/>
        </w:rPr>
        <w:t>o</w:t>
      </w:r>
      <w:r w:rsidRPr="00643089">
        <w:rPr>
          <w:lang w:val="fr-FR"/>
        </w:rPr>
        <w:t> 149.</w:t>
      </w:r>
    </w:p>
    <w:p w14:paraId="10D7E40B" w14:textId="0E9ADB1D" w:rsidR="00FC5283" w:rsidRPr="00643089" w:rsidRDefault="00FC5283" w:rsidP="00FC5283">
      <w:pPr>
        <w:spacing w:after="120" w:line="240" w:lineRule="exact"/>
        <w:ind w:left="2835" w:right="1134"/>
        <w:jc w:val="both"/>
        <w:rPr>
          <w:bCs/>
          <w:lang w:val="fr-FR"/>
        </w:rPr>
      </w:pPr>
      <w:r w:rsidRPr="00643089">
        <w:rPr>
          <w:lang w:val="fr-FR"/>
        </w:rPr>
        <w:t>Ensemble de données E1 : vitesse du véhicule supérieure à 100</w:t>
      </w:r>
      <w:r w:rsidR="00D10B80">
        <w:rPr>
          <w:lang w:val="fr-FR"/>
        </w:rPr>
        <w:t> </w:t>
      </w:r>
      <w:r w:rsidRPr="00643089">
        <w:rPr>
          <w:lang w:val="fr-FR"/>
        </w:rPr>
        <w:t>km/h (application du signal E1) ;</w:t>
      </w:r>
    </w:p>
    <w:p w14:paraId="45543BB5" w14:textId="559325B5" w:rsidR="00FC5283" w:rsidRPr="00643089" w:rsidRDefault="00FC5283" w:rsidP="00D10B80">
      <w:pPr>
        <w:spacing w:after="120" w:line="240" w:lineRule="exact"/>
        <w:ind w:left="2835" w:right="1134"/>
        <w:jc w:val="both"/>
        <w:rPr>
          <w:bCs/>
          <w:lang w:val="fr-FR"/>
        </w:rPr>
      </w:pPr>
      <w:r w:rsidRPr="00643089">
        <w:rPr>
          <w:lang w:val="fr-FR"/>
        </w:rPr>
        <w:tab/>
        <w:t>Ensemble de données E2 : vitesse du véhicule supérieure à 90</w:t>
      </w:r>
      <w:r w:rsidR="00D10B80">
        <w:rPr>
          <w:lang w:val="fr-FR"/>
        </w:rPr>
        <w:t> </w:t>
      </w:r>
      <w:r w:rsidRPr="00643089">
        <w:rPr>
          <w:lang w:val="fr-FR"/>
        </w:rPr>
        <w:t>km/h (application du signal E2) ;</w:t>
      </w:r>
    </w:p>
    <w:p w14:paraId="4B83740E" w14:textId="091A7B9B" w:rsidR="00FC5283" w:rsidRPr="00643089" w:rsidRDefault="00FC5283" w:rsidP="00D10B80">
      <w:pPr>
        <w:spacing w:after="120" w:line="240" w:lineRule="exact"/>
        <w:ind w:left="2835" w:right="1134"/>
        <w:jc w:val="both"/>
        <w:rPr>
          <w:bCs/>
        </w:rPr>
      </w:pPr>
      <w:r w:rsidRPr="00643089">
        <w:tab/>
        <w:t>Ensemble de données E3 : vitesse du véhicule supérieure à 80</w:t>
      </w:r>
      <w:r w:rsidR="00D10B80">
        <w:t> </w:t>
      </w:r>
      <w:r w:rsidRPr="00643089">
        <w:t>km/h (application du signal E3).</w:t>
      </w:r>
    </w:p>
    <w:p w14:paraId="0D082D1B" w14:textId="72E9095D" w:rsidR="00FC5283" w:rsidRPr="00643089" w:rsidRDefault="00FC5283" w:rsidP="00FC5283">
      <w:pPr>
        <w:tabs>
          <w:tab w:val="left" w:pos="-1440"/>
          <w:tab w:val="left" w:pos="-720"/>
          <w:tab w:val="left" w:pos="2268"/>
        </w:tabs>
        <w:spacing w:after="120" w:line="240" w:lineRule="exact"/>
        <w:ind w:left="2268" w:right="1134" w:hanging="1134"/>
        <w:jc w:val="both"/>
        <w:rPr>
          <w:lang w:val="fr-FR"/>
        </w:rPr>
      </w:pPr>
      <w:r w:rsidRPr="00643089">
        <w:rPr>
          <w:lang w:val="fr-FR"/>
        </w:rPr>
        <w:tab/>
      </w:r>
      <w:r w:rsidR="00D10B80">
        <w:rPr>
          <w:lang w:val="fr-FR"/>
        </w:rPr>
        <w:t>…</w:t>
      </w:r>
      <w:r w:rsidRPr="00643089">
        <w:rPr>
          <w:lang w:val="fr-FR"/>
        </w:rPr>
        <w:t> ».</w:t>
      </w:r>
    </w:p>
    <w:p w14:paraId="0DB72D7E" w14:textId="71191BE2" w:rsidR="00FC5283" w:rsidRPr="00643089" w:rsidRDefault="00FC5283" w:rsidP="00FC5283">
      <w:pPr>
        <w:spacing w:after="120"/>
        <w:ind w:left="1134" w:right="1134"/>
        <w:rPr>
          <w:lang w:val="fr-FR"/>
        </w:rPr>
      </w:pPr>
      <w:r w:rsidRPr="00643089">
        <w:rPr>
          <w:i/>
          <w:iCs/>
          <w:lang w:val="fr-FR"/>
        </w:rPr>
        <w:t>Paragraphe 6.22.8.2</w:t>
      </w:r>
      <w:r w:rsidRPr="00643089">
        <w:rPr>
          <w:lang w:val="fr-FR"/>
        </w:rPr>
        <w:t>, lire :</w:t>
      </w:r>
    </w:p>
    <w:p w14:paraId="4758F598" w14:textId="4D9D604F" w:rsidR="00FC5283" w:rsidRPr="00643089" w:rsidRDefault="00FC5283" w:rsidP="00FC5283">
      <w:pPr>
        <w:pStyle w:val="para0"/>
      </w:pPr>
      <w:r w:rsidRPr="00643089">
        <w:t>« 6.22.8.2</w:t>
      </w:r>
      <w:r w:rsidRPr="00643089">
        <w:tab/>
        <w:t>L</w:t>
      </w:r>
      <w:r>
        <w:t>’</w:t>
      </w:r>
      <w:r w:rsidRPr="00643089">
        <w:t>AFS doit obligatoirement être muni d</w:t>
      </w:r>
      <w:r>
        <w:t>’</w:t>
      </w:r>
      <w:r w:rsidRPr="00643089">
        <w:t>un témoin visuel de panne non clignotant. Ce témoin doit être activé chaque fois qu</w:t>
      </w:r>
      <w:r>
        <w:t>’</w:t>
      </w:r>
      <w:r w:rsidRPr="00643089">
        <w:t>une défaillance est détectée sur les signaux de commande AFS ou lorsqu</w:t>
      </w:r>
      <w:r>
        <w:t>’</w:t>
      </w:r>
      <w:r w:rsidRPr="00643089">
        <w:t xml:space="preserve">un signal de défaillance est reçu conformément </w:t>
      </w:r>
      <w:r w:rsidRPr="00643089">
        <w:rPr>
          <w:strike/>
        </w:rPr>
        <w:t>au paragraphe 5.9 du Règlement ONU n</w:t>
      </w:r>
      <w:r w:rsidRPr="00643089">
        <w:rPr>
          <w:strike/>
          <w:vertAlign w:val="superscript"/>
        </w:rPr>
        <w:t>o</w:t>
      </w:r>
      <w:r w:rsidRPr="00643089">
        <w:rPr>
          <w:strike/>
        </w:rPr>
        <w:t> 123 ou</w:t>
      </w:r>
      <w:r w:rsidRPr="00BC3229">
        <w:rPr>
          <w:strike/>
        </w:rPr>
        <w:t xml:space="preserve"> </w:t>
      </w:r>
      <w:r w:rsidRPr="00643089">
        <w:t>au paragraphe 4.13 du Règlement ONU n</w:t>
      </w:r>
      <w:r w:rsidRPr="00643089">
        <w:rPr>
          <w:vertAlign w:val="superscript"/>
        </w:rPr>
        <w:t>o</w:t>
      </w:r>
      <w:r w:rsidRPr="00643089">
        <w:t xml:space="preserve"> 149. Le témoin doit rester activé aussi </w:t>
      </w:r>
      <w:r w:rsidRPr="00643089">
        <w:lastRenderedPageBreak/>
        <w:t>longtemps que dure la défaillance. Il peut être désactivé temporairement mais doit être remis en fonction chaque fois que le dispositif qui met le moteur en marche ou le coupe est activé ou désactivé. ».</w:t>
      </w:r>
    </w:p>
    <w:p w14:paraId="3AD29240" w14:textId="0952FBD1" w:rsidR="00FC5283" w:rsidRPr="00643089" w:rsidRDefault="00FC5283" w:rsidP="00FC5283">
      <w:pPr>
        <w:spacing w:after="120"/>
        <w:ind w:left="1134" w:right="1134"/>
        <w:rPr>
          <w:lang w:val="fr-FR"/>
        </w:rPr>
      </w:pPr>
      <w:r w:rsidRPr="00643089">
        <w:rPr>
          <w:i/>
          <w:iCs/>
          <w:lang w:val="fr-FR"/>
        </w:rPr>
        <w:t>Paragraphe 6.22.8.4</w:t>
      </w:r>
      <w:r w:rsidRPr="00643089">
        <w:rPr>
          <w:lang w:val="fr-FR"/>
        </w:rPr>
        <w:t>, lire :</w:t>
      </w:r>
    </w:p>
    <w:p w14:paraId="3B416669" w14:textId="4A2051EA" w:rsidR="00FC5283" w:rsidRPr="00643089" w:rsidRDefault="00FC5283" w:rsidP="00FC5283">
      <w:pPr>
        <w:pStyle w:val="para0"/>
      </w:pPr>
      <w:r w:rsidRPr="00643089">
        <w:t>« 6.22.8.4</w:t>
      </w:r>
      <w:r w:rsidRPr="00643089">
        <w:tab/>
        <w:t>Un témoin servant à indiquer que le conducteur a placé le système dans l</w:t>
      </w:r>
      <w:r>
        <w:t>’</w:t>
      </w:r>
      <w:r w:rsidRPr="00643089">
        <w:t xml:space="preserve">état prescrit </w:t>
      </w:r>
      <w:r w:rsidRPr="00643089">
        <w:rPr>
          <w:strike/>
        </w:rPr>
        <w:t>au paragraphe 5.8 du Règlement ONU n</w:t>
      </w:r>
      <w:r w:rsidRPr="00643089">
        <w:rPr>
          <w:strike/>
          <w:vertAlign w:val="superscript"/>
        </w:rPr>
        <w:t>o</w:t>
      </w:r>
      <w:r w:rsidRPr="00643089">
        <w:rPr>
          <w:strike/>
        </w:rPr>
        <w:t> 123 ou</w:t>
      </w:r>
      <w:r w:rsidRPr="00BC3229">
        <w:rPr>
          <w:strike/>
        </w:rPr>
        <w:t xml:space="preserve"> </w:t>
      </w:r>
      <w:r w:rsidRPr="00643089">
        <w:t>au paragraphe 4.12 du Règlement ONU n</w:t>
      </w:r>
      <w:r w:rsidRPr="00643089">
        <w:rPr>
          <w:vertAlign w:val="superscript"/>
        </w:rPr>
        <w:t>o</w:t>
      </w:r>
      <w:r w:rsidRPr="00643089">
        <w:t> 149 est facultatif. ».</w:t>
      </w:r>
    </w:p>
    <w:p w14:paraId="570296B8" w14:textId="4F933886" w:rsidR="00FC5283" w:rsidRPr="00643089" w:rsidRDefault="00FC5283" w:rsidP="00FC5283">
      <w:pPr>
        <w:spacing w:after="120"/>
        <w:ind w:left="1134" w:right="1134"/>
        <w:rPr>
          <w:lang w:val="fr-FR"/>
        </w:rPr>
      </w:pPr>
      <w:r w:rsidRPr="00643089">
        <w:rPr>
          <w:i/>
          <w:iCs/>
          <w:lang w:val="fr-FR"/>
        </w:rPr>
        <w:t>Paragraphe 6.22.9.1</w:t>
      </w:r>
      <w:r w:rsidRPr="00643089">
        <w:rPr>
          <w:lang w:val="fr-FR"/>
        </w:rPr>
        <w:t>, remplacer le texte existant par ce qui suit :</w:t>
      </w:r>
    </w:p>
    <w:p w14:paraId="195D031D" w14:textId="1321C54F" w:rsidR="00FC5283" w:rsidRPr="00643089" w:rsidRDefault="00FC5283" w:rsidP="00FC5283">
      <w:pPr>
        <w:pStyle w:val="para0"/>
        <w:rPr>
          <w:b/>
          <w:bCs/>
        </w:rPr>
      </w:pPr>
      <w:r w:rsidRPr="00643089">
        <w:t>« 6.22.9.1</w:t>
      </w:r>
      <w:r w:rsidRPr="00643089">
        <w:tab/>
      </w:r>
      <w:r w:rsidRPr="00643089">
        <w:rPr>
          <w:b/>
          <w:bCs/>
        </w:rPr>
        <w:t>Le montage d</w:t>
      </w:r>
      <w:r>
        <w:rPr>
          <w:b/>
          <w:bCs/>
        </w:rPr>
        <w:t>’</w:t>
      </w:r>
      <w:r w:rsidRPr="00643089">
        <w:rPr>
          <w:b/>
          <w:bCs/>
        </w:rPr>
        <w:t>un système AFS n</w:t>
      </w:r>
      <w:r>
        <w:rPr>
          <w:b/>
          <w:bCs/>
        </w:rPr>
        <w:t>’</w:t>
      </w:r>
      <w:r w:rsidRPr="00643089">
        <w:rPr>
          <w:b/>
          <w:bCs/>
        </w:rPr>
        <w:t xml:space="preserve">est autorisé que si le véhicule est aussi équipé de dispositifs de nettoyage des projecteurs conformes au Règlement ONU </w:t>
      </w:r>
      <w:r w:rsidR="00D06811" w:rsidRPr="00A42E67">
        <w:rPr>
          <w:rFonts w:eastAsia="MS Mincho"/>
          <w:b/>
          <w:bCs/>
          <w:szCs w:val="22"/>
        </w:rPr>
        <w:t>n</w:t>
      </w:r>
      <w:r w:rsidR="00D06811" w:rsidRPr="00A42E67">
        <w:rPr>
          <w:rFonts w:eastAsia="MS Mincho"/>
          <w:b/>
          <w:bCs/>
          <w:szCs w:val="22"/>
          <w:vertAlign w:val="superscript"/>
        </w:rPr>
        <w:t>o</w:t>
      </w:r>
      <w:r w:rsidR="00D06811">
        <w:rPr>
          <w:b/>
          <w:bCs/>
        </w:rPr>
        <w:t> </w:t>
      </w:r>
      <w:r w:rsidRPr="00643089">
        <w:rPr>
          <w:b/>
          <w:bCs/>
        </w:rPr>
        <w:t>45</w:t>
      </w:r>
      <w:r w:rsidRPr="00BC3229">
        <w:rPr>
          <w:b/>
          <w:bCs/>
          <w:sz w:val="18"/>
          <w:szCs w:val="18"/>
          <w:vertAlign w:val="superscript"/>
        </w:rPr>
        <w:t>16</w:t>
      </w:r>
      <w:r w:rsidRPr="00643089">
        <w:rPr>
          <w:b/>
          <w:bCs/>
        </w:rPr>
        <w:t>, au moins sur les unités d</w:t>
      </w:r>
      <w:r>
        <w:rPr>
          <w:b/>
          <w:bCs/>
        </w:rPr>
        <w:t>’</w:t>
      </w:r>
      <w:r w:rsidRPr="00643089">
        <w:rPr>
          <w:b/>
          <w:bCs/>
        </w:rPr>
        <w:t>éclairage énumérées au point 9.3.2.3 de la fiche de communication conforme au modèle de l</w:t>
      </w:r>
      <w:r>
        <w:rPr>
          <w:b/>
          <w:bCs/>
        </w:rPr>
        <w:t>’</w:t>
      </w:r>
      <w:r w:rsidRPr="00643089">
        <w:rPr>
          <w:b/>
          <w:bCs/>
        </w:rPr>
        <w:t xml:space="preserve">annexe 1 du Règlement ONU </w:t>
      </w:r>
      <w:r w:rsidR="00D06811" w:rsidRPr="00A42E67">
        <w:rPr>
          <w:rFonts w:eastAsia="MS Mincho"/>
          <w:b/>
          <w:bCs/>
          <w:szCs w:val="22"/>
        </w:rPr>
        <w:t>n</w:t>
      </w:r>
      <w:r w:rsidR="00D06811" w:rsidRPr="00A42E67">
        <w:rPr>
          <w:rFonts w:eastAsia="MS Mincho"/>
          <w:b/>
          <w:bCs/>
          <w:szCs w:val="22"/>
          <w:vertAlign w:val="superscript"/>
        </w:rPr>
        <w:t>o</w:t>
      </w:r>
      <w:r w:rsidR="00D06811">
        <w:rPr>
          <w:b/>
          <w:bCs/>
        </w:rPr>
        <w:t> </w:t>
      </w:r>
      <w:r w:rsidRPr="00643089">
        <w:rPr>
          <w:b/>
          <w:bCs/>
        </w:rPr>
        <w:t>149, si le flux lumineux normal total des sources lumineuses de ces unités d</w:t>
      </w:r>
      <w:r>
        <w:rPr>
          <w:b/>
          <w:bCs/>
        </w:rPr>
        <w:t>’</w:t>
      </w:r>
      <w:r w:rsidRPr="00643089">
        <w:rPr>
          <w:b/>
          <w:bCs/>
        </w:rPr>
        <w:t>éclairage dépasse 2</w:t>
      </w:r>
      <w:r w:rsidR="00D06811">
        <w:rPr>
          <w:b/>
          <w:bCs/>
        </w:rPr>
        <w:t> </w:t>
      </w:r>
      <w:r w:rsidRPr="00643089">
        <w:rPr>
          <w:b/>
          <w:bCs/>
        </w:rPr>
        <w:t>000 lm par côté, et si ces unités contribuent au faisceau de croisement (élémentaire) de classe</w:t>
      </w:r>
      <w:r w:rsidR="00D06811">
        <w:rPr>
          <w:b/>
          <w:bCs/>
        </w:rPr>
        <w:t> </w:t>
      </w:r>
      <w:r w:rsidRPr="00643089">
        <w:rPr>
          <w:b/>
          <w:bCs/>
        </w:rPr>
        <w:t>C.</w:t>
      </w:r>
      <w:r w:rsidRPr="00BC3229">
        <w:t> ».</w:t>
      </w:r>
    </w:p>
    <w:p w14:paraId="204D2317" w14:textId="119B1DF3" w:rsidR="00FC5283" w:rsidRPr="00643089" w:rsidRDefault="00FC5283" w:rsidP="00FC5283">
      <w:pPr>
        <w:spacing w:after="120"/>
        <w:ind w:left="1134" w:right="1134"/>
        <w:rPr>
          <w:lang w:val="fr-FR"/>
        </w:rPr>
      </w:pPr>
      <w:r w:rsidRPr="00643089">
        <w:rPr>
          <w:i/>
          <w:iCs/>
          <w:lang w:val="fr-FR"/>
        </w:rPr>
        <w:t>Paragraphe 6.22.9.5</w:t>
      </w:r>
      <w:r w:rsidRPr="00643089">
        <w:rPr>
          <w:lang w:val="fr-FR"/>
        </w:rPr>
        <w:t>, lire :</w:t>
      </w:r>
    </w:p>
    <w:p w14:paraId="4A47DBA2" w14:textId="53898EE7" w:rsidR="00FC5283" w:rsidRPr="00643089" w:rsidRDefault="00FC5283" w:rsidP="00FC5283">
      <w:pPr>
        <w:pStyle w:val="para0"/>
      </w:pPr>
      <w:r w:rsidRPr="00643089">
        <w:t>« 6.22.9.5</w:t>
      </w:r>
      <w:r w:rsidRPr="00643089">
        <w:tab/>
        <w:t xml:space="preserve">Les moyens permettant, conformément aux dispositions </w:t>
      </w:r>
      <w:r w:rsidRPr="00643089">
        <w:rPr>
          <w:strike/>
        </w:rPr>
        <w:t xml:space="preserve">du paragraphe 5.8 du Règlement ONU </w:t>
      </w:r>
      <w:r w:rsidR="00D06811" w:rsidRPr="00D06811">
        <w:rPr>
          <w:rFonts w:eastAsia="MS Mincho"/>
          <w:strike/>
          <w:szCs w:val="22"/>
        </w:rPr>
        <w:t>n</w:t>
      </w:r>
      <w:r w:rsidR="00D06811" w:rsidRPr="00D06811">
        <w:rPr>
          <w:rFonts w:eastAsia="MS Mincho"/>
          <w:strike/>
          <w:szCs w:val="22"/>
          <w:vertAlign w:val="superscript"/>
        </w:rPr>
        <w:t>o</w:t>
      </w:r>
      <w:r w:rsidR="00D06811">
        <w:rPr>
          <w:strike/>
        </w:rPr>
        <w:t> </w:t>
      </w:r>
      <w:r w:rsidRPr="00643089">
        <w:rPr>
          <w:strike/>
        </w:rPr>
        <w:t>123 ou</w:t>
      </w:r>
      <w:r w:rsidRPr="008D1143">
        <w:rPr>
          <w:strike/>
        </w:rPr>
        <w:t xml:space="preserve"> </w:t>
      </w:r>
      <w:r w:rsidRPr="00643089">
        <w:t xml:space="preserve">du paragraphe 4.12 du Règlement ONU </w:t>
      </w:r>
      <w:r w:rsidR="00D06811" w:rsidRPr="002D76F4">
        <w:rPr>
          <w:rFonts w:eastAsia="MS Mincho"/>
          <w:szCs w:val="22"/>
        </w:rPr>
        <w:t>n</w:t>
      </w:r>
      <w:r w:rsidR="00D06811" w:rsidRPr="002D76F4">
        <w:rPr>
          <w:rFonts w:eastAsia="MS Mincho"/>
          <w:szCs w:val="22"/>
          <w:vertAlign w:val="superscript"/>
        </w:rPr>
        <w:t>o</w:t>
      </w:r>
      <w:r w:rsidR="00D06811">
        <w:t> </w:t>
      </w:r>
      <w:r w:rsidRPr="00643089">
        <w:t>149, à un véhicule d</w:t>
      </w:r>
      <w:r>
        <w:t>’</w:t>
      </w:r>
      <w:r w:rsidRPr="00643089">
        <w:t>être provisoirement conduit dans un pays où la circulation se fait du côté opposé à celui pour lequel l</w:t>
      </w:r>
      <w:r>
        <w:t>’</w:t>
      </w:r>
      <w:r w:rsidRPr="00643089">
        <w:t>homologation est demandée, doivent être expliqués en détail dans le manuel d</w:t>
      </w:r>
      <w:r>
        <w:t>’</w:t>
      </w:r>
      <w:r w:rsidRPr="00643089">
        <w:t>utilisation du véhicule. ».</w:t>
      </w:r>
    </w:p>
    <w:p w14:paraId="41C1AB1F" w14:textId="6E46D533" w:rsidR="00FC5283" w:rsidRPr="00643089" w:rsidRDefault="00FC5283" w:rsidP="00FC5283">
      <w:pPr>
        <w:spacing w:after="120"/>
        <w:ind w:left="1134" w:right="1134"/>
        <w:rPr>
          <w:lang w:val="fr-FR"/>
        </w:rPr>
      </w:pPr>
      <w:r w:rsidRPr="00643089">
        <w:rPr>
          <w:i/>
          <w:iCs/>
          <w:lang w:val="fr-FR"/>
        </w:rPr>
        <w:t>Paragraphe 6.26.2</w:t>
      </w:r>
      <w:r w:rsidRPr="00643089">
        <w:rPr>
          <w:lang w:val="fr-FR"/>
        </w:rPr>
        <w:t>, lire :</w:t>
      </w:r>
    </w:p>
    <w:p w14:paraId="3DCE92DD" w14:textId="77777777" w:rsidR="00FC5283" w:rsidRPr="00643089" w:rsidRDefault="00FC5283" w:rsidP="00FC5283">
      <w:pPr>
        <w:pStyle w:val="para0"/>
      </w:pPr>
      <w:r w:rsidRPr="00643089">
        <w:t>« 6.26.2</w:t>
      </w:r>
      <w:r w:rsidRPr="00643089">
        <w:tab/>
        <w:t>Nombre</w:t>
      </w:r>
    </w:p>
    <w:p w14:paraId="38E4F084" w14:textId="149A69E2" w:rsidR="00FC5283" w:rsidRPr="00643089" w:rsidRDefault="00FC5283" w:rsidP="00D06811">
      <w:pPr>
        <w:pStyle w:val="para0"/>
        <w:ind w:firstLine="0"/>
      </w:pPr>
      <w:r w:rsidRPr="00643089">
        <w:tab/>
        <w:t>Un ou deux (un par côté)</w:t>
      </w:r>
      <w:r w:rsidRPr="00643089">
        <w:rPr>
          <w:b/>
          <w:bCs/>
        </w:rPr>
        <w:t xml:space="preserve">, homologué(s) conformément à la série </w:t>
      </w:r>
      <w:r>
        <w:rPr>
          <w:b/>
          <w:bCs/>
        </w:rPr>
        <w:t>originale</w:t>
      </w:r>
      <w:r w:rsidRPr="00643089">
        <w:rPr>
          <w:b/>
          <w:bCs/>
        </w:rPr>
        <w:t xml:space="preserve"> ou à une série ultérieure d</w:t>
      </w:r>
      <w:r>
        <w:rPr>
          <w:b/>
          <w:bCs/>
        </w:rPr>
        <w:t>’</w:t>
      </w:r>
      <w:r w:rsidRPr="00643089">
        <w:rPr>
          <w:b/>
          <w:bCs/>
        </w:rPr>
        <w:t xml:space="preserve">amendements au Règlement ONU </w:t>
      </w:r>
      <w:r w:rsidR="00D06811" w:rsidRPr="00A42E67">
        <w:rPr>
          <w:rFonts w:eastAsia="MS Mincho"/>
          <w:b/>
          <w:bCs/>
          <w:szCs w:val="22"/>
        </w:rPr>
        <w:t>n</w:t>
      </w:r>
      <w:r w:rsidR="00D06811" w:rsidRPr="00A42E67">
        <w:rPr>
          <w:rFonts w:eastAsia="MS Mincho"/>
          <w:b/>
          <w:bCs/>
          <w:szCs w:val="22"/>
          <w:vertAlign w:val="superscript"/>
        </w:rPr>
        <w:t>o</w:t>
      </w:r>
      <w:r w:rsidR="00D06811">
        <w:rPr>
          <w:b/>
          <w:bCs/>
        </w:rPr>
        <w:t> </w:t>
      </w:r>
      <w:r w:rsidRPr="00643089">
        <w:rPr>
          <w:b/>
          <w:bCs/>
        </w:rPr>
        <w:t xml:space="preserve">23, ou à la série </w:t>
      </w:r>
      <w:r>
        <w:rPr>
          <w:b/>
          <w:bCs/>
        </w:rPr>
        <w:t>originale</w:t>
      </w:r>
      <w:r w:rsidRPr="00643089">
        <w:rPr>
          <w:b/>
          <w:bCs/>
        </w:rPr>
        <w:t xml:space="preserve"> ou à une série ultérieure d</w:t>
      </w:r>
      <w:r>
        <w:rPr>
          <w:b/>
          <w:bCs/>
        </w:rPr>
        <w:t>’</w:t>
      </w:r>
      <w:r w:rsidRPr="00643089">
        <w:rPr>
          <w:b/>
          <w:bCs/>
        </w:rPr>
        <w:t>amendements au Règlement ONU n</w:t>
      </w:r>
      <w:r w:rsidRPr="00643089">
        <w:rPr>
          <w:b/>
          <w:bCs/>
          <w:vertAlign w:val="superscript"/>
        </w:rPr>
        <w:t>o</w:t>
      </w:r>
      <w:r>
        <w:rPr>
          <w:b/>
          <w:bCs/>
        </w:rPr>
        <w:t> </w:t>
      </w:r>
      <w:r w:rsidRPr="00643089">
        <w:rPr>
          <w:b/>
          <w:bCs/>
        </w:rPr>
        <w:t>148</w:t>
      </w:r>
      <w:r w:rsidRPr="00643089">
        <w:t>. ».</w:t>
      </w:r>
    </w:p>
    <w:p w14:paraId="41EBD5B0" w14:textId="77777777" w:rsidR="00FC5283" w:rsidRPr="00643089" w:rsidRDefault="00FC5283" w:rsidP="00FC5283">
      <w:pPr>
        <w:pStyle w:val="para0"/>
      </w:pPr>
      <w:r w:rsidRPr="00643089">
        <w:rPr>
          <w:i/>
          <w:iCs/>
        </w:rPr>
        <w:t>Annexe 7</w:t>
      </w:r>
      <w:r w:rsidRPr="00643089">
        <w:t>, modifier le titre et mettre à jour la table des matières en conséquence, comme suit :</w:t>
      </w:r>
    </w:p>
    <w:p w14:paraId="0F71A3B2" w14:textId="355ADC85" w:rsidR="00FC5283" w:rsidRPr="008D1143" w:rsidRDefault="00FC5283" w:rsidP="00FC5283">
      <w:pPr>
        <w:pStyle w:val="HChG"/>
        <w:rPr>
          <w:lang w:val="fr-FR"/>
        </w:rPr>
      </w:pPr>
      <w:r w:rsidRPr="008D1143">
        <w:rPr>
          <w:b w:val="0"/>
          <w:sz w:val="20"/>
          <w:lang w:val="fr-FR"/>
        </w:rPr>
        <w:t>« </w:t>
      </w:r>
      <w:r w:rsidRPr="008D1143">
        <w:rPr>
          <w:bCs/>
          <w:lang w:val="fr-FR"/>
        </w:rPr>
        <w:t>Annexe 7</w:t>
      </w:r>
    </w:p>
    <w:p w14:paraId="15A1A694" w14:textId="31A0F8D8" w:rsidR="00FC5283" w:rsidRPr="00643089" w:rsidRDefault="00FC5283" w:rsidP="00FC5283">
      <w:pPr>
        <w:pStyle w:val="HChG"/>
        <w:rPr>
          <w:lang w:val="fr-FR"/>
        </w:rPr>
      </w:pPr>
      <w:r w:rsidRPr="008D1143">
        <w:rPr>
          <w:lang w:val="fr-FR"/>
        </w:rPr>
        <w:tab/>
      </w:r>
      <w:r w:rsidRPr="008D1143">
        <w:rPr>
          <w:lang w:val="fr-FR"/>
        </w:rPr>
        <w:tab/>
      </w:r>
      <w:r w:rsidRPr="008D1143">
        <w:rPr>
          <w:bCs/>
          <w:lang w:val="fr-FR"/>
        </w:rPr>
        <w:t xml:space="preserve">Indication de l’inclinaison vers le bas de la coupure du faisceau de croisement </w:t>
      </w:r>
      <w:r w:rsidRPr="00643089">
        <w:rPr>
          <w:bCs/>
          <w:lang w:val="fr-FR"/>
        </w:rPr>
        <w:t>mentionnée au paragraphe</w:t>
      </w:r>
      <w:r w:rsidR="00D06811">
        <w:rPr>
          <w:bCs/>
          <w:lang w:val="fr-FR"/>
        </w:rPr>
        <w:t> </w:t>
      </w:r>
      <w:r w:rsidRPr="00643089">
        <w:rPr>
          <w:bCs/>
          <w:lang w:val="fr-FR"/>
        </w:rPr>
        <w:t xml:space="preserve">6.2.6.1.1 </w:t>
      </w:r>
      <w:r w:rsidR="00D06811">
        <w:rPr>
          <w:bCs/>
          <w:lang w:val="fr-FR"/>
        </w:rPr>
        <w:br/>
      </w:r>
      <w:r w:rsidRPr="00643089">
        <w:rPr>
          <w:bCs/>
          <w:lang w:val="fr-FR"/>
        </w:rPr>
        <w:t>et de l</w:t>
      </w:r>
      <w:r>
        <w:rPr>
          <w:bCs/>
          <w:lang w:val="fr-FR"/>
        </w:rPr>
        <w:t>’</w:t>
      </w:r>
      <w:r w:rsidRPr="00643089">
        <w:rPr>
          <w:bCs/>
          <w:lang w:val="fr-FR"/>
        </w:rPr>
        <w:t xml:space="preserve">inclinaison vers le bas de la ligne de coupure du feu </w:t>
      </w:r>
      <w:r w:rsidR="00D06811">
        <w:rPr>
          <w:bCs/>
          <w:lang w:val="fr-FR"/>
        </w:rPr>
        <w:br/>
      </w:r>
      <w:r w:rsidRPr="00643089">
        <w:rPr>
          <w:bCs/>
          <w:lang w:val="fr-FR"/>
        </w:rPr>
        <w:t>de brouillard avant mentionnée au paragraphe 6.3.6.1</w:t>
      </w:r>
      <w:r w:rsidRPr="00643089">
        <w:rPr>
          <w:bCs/>
          <w:strike/>
          <w:lang w:val="fr-FR"/>
        </w:rPr>
        <w:t>.2</w:t>
      </w:r>
      <w:r w:rsidRPr="005F583E">
        <w:rPr>
          <w:bCs/>
          <w:lang w:val="fr-FR"/>
        </w:rPr>
        <w:t xml:space="preserve"> </w:t>
      </w:r>
      <w:r w:rsidR="00D06811">
        <w:rPr>
          <w:bCs/>
          <w:lang w:val="fr-FR"/>
        </w:rPr>
        <w:br/>
      </w:r>
      <w:r w:rsidRPr="00643089">
        <w:rPr>
          <w:bCs/>
          <w:lang w:val="fr-FR"/>
        </w:rPr>
        <w:t>du présent Règlement</w:t>
      </w:r>
      <w:r w:rsidRPr="008D1143">
        <w:rPr>
          <w:b w:val="0"/>
          <w:sz w:val="20"/>
          <w:lang w:val="fr-FR"/>
        </w:rPr>
        <w:t> »</w:t>
      </w:r>
    </w:p>
    <w:p w14:paraId="7580371B" w14:textId="77777777" w:rsidR="00FC5283" w:rsidRPr="00643089" w:rsidRDefault="00FC5283" w:rsidP="00FC5283">
      <w:pPr>
        <w:pStyle w:val="para0"/>
      </w:pPr>
      <w:r w:rsidRPr="00643089">
        <w:rPr>
          <w:i/>
          <w:iCs/>
        </w:rPr>
        <w:t>Annexe 9, paragraphes 1.3, 1.3.1</w:t>
      </w:r>
      <w:r w:rsidRPr="00643089">
        <w:t xml:space="preserve"> </w:t>
      </w:r>
      <w:r w:rsidRPr="008D1143">
        <w:rPr>
          <w:i/>
          <w:iCs/>
        </w:rPr>
        <w:t>et 1.3.2</w:t>
      </w:r>
      <w:r w:rsidRPr="00643089">
        <w:t>, lire :</w:t>
      </w:r>
    </w:p>
    <w:p w14:paraId="52CF019E" w14:textId="0D3BE89A" w:rsidR="00FC5283" w:rsidRPr="00643089" w:rsidRDefault="00FC5283" w:rsidP="00FC5283">
      <w:pPr>
        <w:pStyle w:val="para0"/>
      </w:pPr>
      <w:r w:rsidRPr="00643089">
        <w:t>« 1.3</w:t>
      </w:r>
      <w:r w:rsidRPr="00643089">
        <w:tab/>
        <w:t xml:space="preserve">Orientation des feux de croisement et des feux de brouillard avant </w:t>
      </w:r>
      <w:r w:rsidRPr="00643089">
        <w:rPr>
          <w:strike/>
        </w:rPr>
        <w:t>de la classe</w:t>
      </w:r>
      <w:r w:rsidRPr="006B2E4A">
        <w:t xml:space="preserve"> </w:t>
      </w:r>
      <w:r w:rsidR="006B2E4A" w:rsidRPr="006B2E4A">
        <w:rPr>
          <w:strike/>
          <w:lang w:val="fr-CH"/>
        </w:rPr>
        <w:t>“</w:t>
      </w:r>
      <w:r w:rsidRPr="00643089">
        <w:rPr>
          <w:strike/>
        </w:rPr>
        <w:t>F3</w:t>
      </w:r>
      <w:r w:rsidR="006B2E4A" w:rsidRPr="006B2E4A">
        <w:rPr>
          <w:strike/>
          <w:lang w:val="fr-CH"/>
        </w:rPr>
        <w:t>”</w:t>
      </w:r>
      <w:r w:rsidRPr="006B2E4A">
        <w:rPr>
          <w:strike/>
        </w:rPr>
        <w:t xml:space="preserve"> </w:t>
      </w:r>
      <w:r w:rsidRPr="00643089">
        <w:t>vers l</w:t>
      </w:r>
      <w:r>
        <w:t>’</w:t>
      </w:r>
      <w:r w:rsidRPr="00643089">
        <w:t>avant</w:t>
      </w:r>
    </w:p>
    <w:p w14:paraId="6A7DD925" w14:textId="77777777" w:rsidR="00FC5283" w:rsidRPr="00643089" w:rsidRDefault="00FC5283" w:rsidP="00FC5283">
      <w:pPr>
        <w:pStyle w:val="para0"/>
      </w:pPr>
      <w:r w:rsidRPr="00643089">
        <w:t>1.3.1</w:t>
      </w:r>
      <w:r w:rsidRPr="00643089">
        <w:tab/>
        <w:t>Inclinaison initiale vers le bas</w:t>
      </w:r>
    </w:p>
    <w:p w14:paraId="79005CF8" w14:textId="1B0F4042" w:rsidR="00FC5283" w:rsidRPr="00643089" w:rsidRDefault="00FC5283" w:rsidP="00FC5283">
      <w:pPr>
        <w:pStyle w:val="para0"/>
        <w:ind w:firstLine="0"/>
      </w:pPr>
      <w:r w:rsidRPr="00643089">
        <w:t>La valeur initiale de l</w:t>
      </w:r>
      <w:r>
        <w:t>’</w:t>
      </w:r>
      <w:r w:rsidRPr="00643089">
        <w:t xml:space="preserve">inclinaison vers le bas de la coupure du feu de croisement et des feux de brouillard avant </w:t>
      </w:r>
      <w:r w:rsidRPr="00643089">
        <w:rPr>
          <w:strike/>
        </w:rPr>
        <w:t xml:space="preserve">de la classe </w:t>
      </w:r>
      <w:r w:rsidR="00E750C4" w:rsidRPr="00E750C4">
        <w:rPr>
          <w:strike/>
          <w:lang w:val="fr-CH"/>
        </w:rPr>
        <w:t>“</w:t>
      </w:r>
      <w:r w:rsidRPr="00643089">
        <w:rPr>
          <w:strike/>
        </w:rPr>
        <w:t>F3</w:t>
      </w:r>
      <w:r w:rsidR="00E750C4" w:rsidRPr="00E750C4">
        <w:rPr>
          <w:strike/>
          <w:lang w:val="fr-CH"/>
        </w:rPr>
        <w:t>”</w:t>
      </w:r>
      <w:r w:rsidRPr="00643089">
        <w:rPr>
          <w:strike/>
        </w:rPr>
        <w:t xml:space="preserve"> </w:t>
      </w:r>
      <w:r w:rsidRPr="00643089">
        <w:t>doit être réglée sur le chiffre indiqué sur la plaque, ainsi qu</w:t>
      </w:r>
      <w:r>
        <w:t>’</w:t>
      </w:r>
      <w:r w:rsidRPr="00643089">
        <w:t>il est prescrit et démontré dans l</w:t>
      </w:r>
      <w:r>
        <w:t>’</w:t>
      </w:r>
      <w:r w:rsidRPr="00643089">
        <w:t>annexe 7.</w:t>
      </w:r>
    </w:p>
    <w:p w14:paraId="1DFB91F4" w14:textId="725492A8" w:rsidR="00FC5283" w:rsidRPr="00643089" w:rsidRDefault="00FC5283" w:rsidP="00FC5283">
      <w:pPr>
        <w:pStyle w:val="para0"/>
        <w:ind w:firstLine="0"/>
      </w:pPr>
      <w:r w:rsidRPr="00643089">
        <w:t>Le fabricant peut aussi fixer l</w:t>
      </w:r>
      <w:r>
        <w:t>’</w:t>
      </w:r>
      <w:r w:rsidRPr="00643089">
        <w:t>objectif initial à un chiffre différent de celui indiqué sur la plaque, s</w:t>
      </w:r>
      <w:r>
        <w:t>’</w:t>
      </w:r>
      <w:r w:rsidRPr="00643089">
        <w:t>il peut être démontré qu</w:t>
      </w:r>
      <w:r>
        <w:t>’</w:t>
      </w:r>
      <w:r w:rsidRPr="00643089">
        <w:t>il est représentatif du type homologué lors d</w:t>
      </w:r>
      <w:r>
        <w:t>’</w:t>
      </w:r>
      <w:r w:rsidRPr="00643089">
        <w:t>essais effectués conformément aux procédures indiquées dans l</w:t>
      </w:r>
      <w:r>
        <w:t>’</w:t>
      </w:r>
      <w:r w:rsidRPr="00643089">
        <w:t>annexe 6 et en particulier au paragraphe 4.1.</w:t>
      </w:r>
    </w:p>
    <w:p w14:paraId="571AFADB" w14:textId="28E7F3B7" w:rsidR="00FC5283" w:rsidRPr="00643089" w:rsidRDefault="00FC5283" w:rsidP="00FC5283">
      <w:pPr>
        <w:pStyle w:val="para0"/>
      </w:pPr>
      <w:r w:rsidRPr="00643089">
        <w:lastRenderedPageBreak/>
        <w:t>1.3.2</w:t>
      </w:r>
      <w:r w:rsidRPr="00643089">
        <w:tab/>
        <w:t>Variations de l</w:t>
      </w:r>
      <w:r>
        <w:t>’</w:t>
      </w:r>
      <w:r w:rsidRPr="00643089">
        <w:t>inclinaison en fonction de la charge</w:t>
      </w:r>
    </w:p>
    <w:p w14:paraId="41168CC2" w14:textId="181728D7" w:rsidR="00FC5283" w:rsidRPr="00643089" w:rsidRDefault="00FC5283" w:rsidP="00FC5283">
      <w:pPr>
        <w:pStyle w:val="para0"/>
        <w:ind w:firstLine="0"/>
      </w:pPr>
      <w:r w:rsidRPr="00643089">
        <w:t>La variation de l</w:t>
      </w:r>
      <w:r>
        <w:t>’</w:t>
      </w:r>
      <w:r w:rsidRPr="00643089">
        <w:t>inclinaison vers le bas du feu de croisement en fonction de la charge spécifiée dans le présent paragraphe doit rester comprise entre :</w:t>
      </w:r>
    </w:p>
    <w:p w14:paraId="1922C938" w14:textId="4339B97A" w:rsidR="00FC5283" w:rsidRPr="00643089" w:rsidRDefault="00FC5283" w:rsidP="00CA1FEE">
      <w:pPr>
        <w:pStyle w:val="para0"/>
        <w:tabs>
          <w:tab w:val="left" w:pos="4253"/>
        </w:tabs>
        <w:ind w:firstLine="0"/>
      </w:pPr>
      <w:r w:rsidRPr="00643089">
        <w:t>0,2</w:t>
      </w:r>
      <w:r w:rsidR="00D06811">
        <w:t> </w:t>
      </w:r>
      <w:r w:rsidRPr="00643089">
        <w:t>% et 2,8</w:t>
      </w:r>
      <w:r w:rsidR="00D06811">
        <w:t> </w:t>
      </w:r>
      <w:r w:rsidRPr="00643089">
        <w:t>%</w:t>
      </w:r>
      <w:r w:rsidRPr="00643089">
        <w:tab/>
        <w:t>si la hauteur des projecteurs est inférieure à 0,8 m</w:t>
      </w:r>
      <w:r w:rsidR="00D06811">
        <w:t> </w:t>
      </w:r>
      <w:r w:rsidRPr="00643089">
        <w:t>;</w:t>
      </w:r>
    </w:p>
    <w:p w14:paraId="668E1B8B" w14:textId="0CA75E6C" w:rsidR="00FC5283" w:rsidRPr="00643089" w:rsidRDefault="00FC5283" w:rsidP="00CA1FEE">
      <w:pPr>
        <w:pStyle w:val="para0"/>
        <w:tabs>
          <w:tab w:val="left" w:pos="4253"/>
        </w:tabs>
        <w:ind w:left="4253" w:hanging="1985"/>
      </w:pPr>
      <w:r w:rsidRPr="00643089">
        <w:t>0,2 % et 2,8</w:t>
      </w:r>
      <w:r w:rsidR="006674ED">
        <w:t> </w:t>
      </w:r>
      <w:r w:rsidRPr="00643089">
        <w:t>%</w:t>
      </w:r>
      <w:r w:rsidRPr="00643089">
        <w:tab/>
        <w:t>si la hauteur des projecteurs est supérieure ou égale à 0,8 m et inférieure ou égale à 1,0 m ; ou</w:t>
      </w:r>
    </w:p>
    <w:p w14:paraId="74C39828" w14:textId="732BADA7" w:rsidR="00FC5283" w:rsidRPr="00643089" w:rsidRDefault="00FC5283" w:rsidP="00CA1FEE">
      <w:pPr>
        <w:pStyle w:val="para0"/>
        <w:tabs>
          <w:tab w:val="left" w:pos="4253"/>
        </w:tabs>
        <w:ind w:left="4253" w:hanging="1985"/>
      </w:pPr>
      <w:r w:rsidRPr="00643089">
        <w:t>0,7</w:t>
      </w:r>
      <w:r w:rsidR="006674ED">
        <w:t> </w:t>
      </w:r>
      <w:r w:rsidRPr="00643089">
        <w:t>% et 3,3</w:t>
      </w:r>
      <w:r w:rsidR="006674ED">
        <w:t> </w:t>
      </w:r>
      <w:r w:rsidRPr="00643089">
        <w:t>%</w:t>
      </w:r>
      <w:r w:rsidRPr="00643089">
        <w:tab/>
        <w:t>(en fonction de l</w:t>
      </w:r>
      <w:r>
        <w:t>’</w:t>
      </w:r>
      <w:r w:rsidRPr="00643089">
        <w:t>orientation choisie par le fabricant au moment de l</w:t>
      </w:r>
      <w:r>
        <w:t>’</w:t>
      </w:r>
      <w:r w:rsidRPr="00643089">
        <w:t>homologation) ;</w:t>
      </w:r>
    </w:p>
    <w:p w14:paraId="0EB12F9E" w14:textId="655122EF" w:rsidR="00FC5283" w:rsidRPr="00643089" w:rsidRDefault="00FC5283" w:rsidP="00CA1FEE">
      <w:pPr>
        <w:pStyle w:val="para0"/>
        <w:tabs>
          <w:tab w:val="left" w:pos="4253"/>
        </w:tabs>
        <w:ind w:left="4253" w:hanging="1985"/>
      </w:pPr>
      <w:r w:rsidRPr="00643089">
        <w:t>0,7</w:t>
      </w:r>
      <w:r w:rsidR="006674ED">
        <w:t> </w:t>
      </w:r>
      <w:r w:rsidRPr="00643089">
        <w:t>% et 3,3</w:t>
      </w:r>
      <w:r w:rsidR="006674ED">
        <w:t> </w:t>
      </w:r>
      <w:r w:rsidRPr="00643089">
        <w:t>%</w:t>
      </w:r>
      <w:r w:rsidRPr="00643089">
        <w:tab/>
        <w:t>si la hauteur des projecteurs est supérieure à 1 m et inférieure ou égale à 1,2 m ;</w:t>
      </w:r>
    </w:p>
    <w:p w14:paraId="3E7C8841" w14:textId="7A76931E" w:rsidR="00FC5283" w:rsidRPr="00643089" w:rsidRDefault="00FC5283" w:rsidP="00CA1FEE">
      <w:pPr>
        <w:pStyle w:val="para0"/>
        <w:tabs>
          <w:tab w:val="left" w:pos="4253"/>
        </w:tabs>
        <w:ind w:left="4253" w:hanging="1985"/>
      </w:pPr>
      <w:r w:rsidRPr="00643089">
        <w:t>1,2</w:t>
      </w:r>
      <w:r w:rsidR="006674ED">
        <w:t> </w:t>
      </w:r>
      <w:r w:rsidRPr="00643089">
        <w:t>% et 3,8</w:t>
      </w:r>
      <w:r w:rsidR="006674ED">
        <w:t> </w:t>
      </w:r>
      <w:r w:rsidRPr="00643089">
        <w:t>%</w:t>
      </w:r>
      <w:r w:rsidRPr="00643089">
        <w:tab/>
        <w:t>si la hauteur des projecteurs est supérieure à 1,2 m.</w:t>
      </w:r>
    </w:p>
    <w:p w14:paraId="4A8406DF" w14:textId="5A60C5C3" w:rsidR="00FC5283" w:rsidRPr="00643089" w:rsidRDefault="00FC5283" w:rsidP="00FC5283">
      <w:pPr>
        <w:pStyle w:val="para0"/>
        <w:spacing w:before="120"/>
        <w:ind w:firstLine="0"/>
      </w:pPr>
      <w:r w:rsidRPr="00643089">
        <w:t>Pour les feux de brouillard avant d</w:t>
      </w:r>
      <w:r w:rsidRPr="00643089">
        <w:rPr>
          <w:strike/>
        </w:rPr>
        <w:t xml:space="preserve">e la classe “F3” </w:t>
      </w:r>
      <w:r w:rsidRPr="00643089">
        <w:t>munis d</w:t>
      </w:r>
      <w:r>
        <w:t>’</w:t>
      </w:r>
      <w:r w:rsidRPr="00643089">
        <w:t>une ou de plusieurs sources lumineuses dont le flux lumineux normal total dépasse 2 000 lm, la variation de l</w:t>
      </w:r>
      <w:r>
        <w:t>’</w:t>
      </w:r>
      <w:r w:rsidRPr="00643089">
        <w:t>inclinaison vers le bas en fonction de la charge spécifiée dans le présent paragraphe doit rester comprise entre dans les limites suivantes :</w:t>
      </w:r>
    </w:p>
    <w:p w14:paraId="46086A02" w14:textId="697EC794" w:rsidR="00FC5283" w:rsidRPr="00643089" w:rsidRDefault="00FC5283" w:rsidP="00CA1FEE">
      <w:pPr>
        <w:pStyle w:val="para0"/>
        <w:tabs>
          <w:tab w:val="left" w:pos="4253"/>
        </w:tabs>
        <w:ind w:left="4253" w:hanging="1985"/>
      </w:pPr>
      <w:r w:rsidRPr="00643089">
        <w:t>0,7</w:t>
      </w:r>
      <w:r w:rsidR="006674ED">
        <w:t> </w:t>
      </w:r>
      <w:r w:rsidRPr="00643089">
        <w:t>% et 3,3</w:t>
      </w:r>
      <w:r w:rsidR="006674ED">
        <w:t> </w:t>
      </w:r>
      <w:r w:rsidRPr="00643089">
        <w:t>%</w:t>
      </w:r>
      <w:r w:rsidRPr="00643089">
        <w:tab/>
        <w:t>si la hauteur des feux de brouillard avant est inférieure ou égale à 0,8 m ;</w:t>
      </w:r>
    </w:p>
    <w:p w14:paraId="4BD7B621" w14:textId="163392BC" w:rsidR="00FC5283" w:rsidRPr="00643089" w:rsidRDefault="00FC5283" w:rsidP="00CA1FEE">
      <w:pPr>
        <w:pStyle w:val="para0"/>
        <w:tabs>
          <w:tab w:val="left" w:pos="4253"/>
        </w:tabs>
        <w:ind w:left="4253" w:hanging="1985"/>
      </w:pPr>
      <w:r w:rsidRPr="00643089">
        <w:t>1,2</w:t>
      </w:r>
      <w:r w:rsidR="006674ED">
        <w:t> </w:t>
      </w:r>
      <w:r w:rsidRPr="00643089">
        <w:t>% et 3,8</w:t>
      </w:r>
      <w:r w:rsidR="006674ED">
        <w:t> </w:t>
      </w:r>
      <w:r w:rsidRPr="00643089">
        <w:t xml:space="preserve">% </w:t>
      </w:r>
      <w:r w:rsidRPr="00643089">
        <w:tab/>
        <w:t>si la hauteur des feux de brouillard avant est supérieure à 0,8 m.</w:t>
      </w:r>
    </w:p>
    <w:p w14:paraId="2D72DCF1" w14:textId="114E396A" w:rsidR="00FC5283" w:rsidRPr="00643089" w:rsidRDefault="00FC5283" w:rsidP="00FC5283">
      <w:pPr>
        <w:pStyle w:val="para0"/>
        <w:ind w:firstLine="0"/>
      </w:pPr>
      <w:r w:rsidRPr="00643089">
        <w:t>Les états de charge à utiliser seront les suivants, comme indiqué à l</w:t>
      </w:r>
      <w:r>
        <w:t>’</w:t>
      </w:r>
      <w:r w:rsidRPr="00643089">
        <w:t>annexe</w:t>
      </w:r>
      <w:r w:rsidR="006674ED">
        <w:t> </w:t>
      </w:r>
      <w:r w:rsidRPr="00643089">
        <w:t>5 du présent Règlement, pour tous les systèmes réglés en conséquence.</w:t>
      </w:r>
    </w:p>
    <w:p w14:paraId="2A92D1EF" w14:textId="6969732C" w:rsidR="00FC5283" w:rsidRPr="00CA1FEE" w:rsidRDefault="006674ED" w:rsidP="00FC5283">
      <w:pPr>
        <w:pStyle w:val="para0"/>
        <w:ind w:firstLine="0"/>
        <w:rPr>
          <w:rStyle w:val="SingleTxtGChar"/>
        </w:rPr>
      </w:pPr>
      <w:r>
        <w:t>…</w:t>
      </w:r>
      <w:r w:rsidR="00FC5283" w:rsidRPr="00643089">
        <w:t> ».</w:t>
      </w:r>
    </w:p>
    <w:p w14:paraId="5D8C8322" w14:textId="77777777" w:rsidR="00FC5283" w:rsidRPr="004F5682" w:rsidRDefault="00FC5283" w:rsidP="004F5682">
      <w:pPr>
        <w:pStyle w:val="HChG"/>
      </w:pPr>
      <w:r w:rsidRPr="00643089">
        <w:rPr>
          <w:lang w:val="fr-FR"/>
        </w:rPr>
        <w:tab/>
        <w:t>II.</w:t>
      </w:r>
      <w:r w:rsidRPr="00643089">
        <w:rPr>
          <w:lang w:val="fr-FR"/>
        </w:rPr>
        <w:tab/>
        <w:t>Justification</w:t>
      </w:r>
    </w:p>
    <w:p w14:paraId="728F89DD" w14:textId="1859BBCF" w:rsidR="00FC5283" w:rsidRPr="004F5682" w:rsidRDefault="004F5682" w:rsidP="004F5682">
      <w:pPr>
        <w:pStyle w:val="H1G"/>
      </w:pPr>
      <w:bookmarkStart w:id="1" w:name="_Hlk125103811"/>
      <w:r>
        <w:rPr>
          <w:lang w:val="fr-FR"/>
        </w:rPr>
        <w:tab/>
      </w:r>
      <w:r w:rsidR="00FC5283" w:rsidRPr="00643089">
        <w:rPr>
          <w:lang w:val="fr-FR"/>
        </w:rPr>
        <w:t>A.</w:t>
      </w:r>
      <w:r w:rsidR="00FC5283" w:rsidRPr="00643089">
        <w:rPr>
          <w:lang w:val="fr-FR"/>
        </w:rPr>
        <w:tab/>
        <w:t>Généralités</w:t>
      </w:r>
    </w:p>
    <w:bookmarkEnd w:id="1"/>
    <w:p w14:paraId="07A8CD50" w14:textId="6040147A" w:rsidR="00FC5283" w:rsidRPr="00643089" w:rsidRDefault="00FC5283" w:rsidP="00802C9B">
      <w:pPr>
        <w:pStyle w:val="SingleTxtG"/>
        <w:rPr>
          <w:lang w:val="fr-FR"/>
        </w:rPr>
      </w:pPr>
      <w:r w:rsidRPr="00643089">
        <w:rPr>
          <w:lang w:val="fr-FR"/>
        </w:rPr>
        <w:t>1.</w:t>
      </w:r>
      <w:r w:rsidRPr="00643089">
        <w:rPr>
          <w:lang w:val="fr-FR"/>
        </w:rPr>
        <w:tab/>
      </w:r>
      <w:r>
        <w:rPr>
          <w:lang w:val="fr-FR"/>
        </w:rPr>
        <w:t>La présente proposition vise à répondre à l’expert de la Commission européenne qui, à la quatre-vingt-cinquième session du GRE, avait proposé d’autres dispositions transitoires pour la nouvelle série 01 d’amendements aux Règlements ONU n</w:t>
      </w:r>
      <w:r>
        <w:rPr>
          <w:vertAlign w:val="superscript"/>
          <w:lang w:val="fr-FR"/>
        </w:rPr>
        <w:t>os</w:t>
      </w:r>
      <w:r w:rsidR="004F5682">
        <w:rPr>
          <w:lang w:val="fr-FR"/>
        </w:rPr>
        <w:t> </w:t>
      </w:r>
      <w:r>
        <w:rPr>
          <w:lang w:val="fr-FR"/>
        </w:rPr>
        <w:t>148, 149 et 150 (document informel GRE-85-30 et document ECE/TRANS/WP.29/GRE/85, par.</w:t>
      </w:r>
      <w:r w:rsidR="00802C9B">
        <w:rPr>
          <w:lang w:val="fr-FR"/>
        </w:rPr>
        <w:t> </w:t>
      </w:r>
      <w:r>
        <w:rPr>
          <w:lang w:val="fr-FR"/>
        </w:rPr>
        <w:t>10). Le groupe SLR avait été prié d’examiner cette question et de faire rapport au GRE sur la manière la plus appropriée de modifier les Règlements ONU concernés, la question étant de savoir s’il fallait modifier les Règlements relatifs aux dispositifs ou ceux relatifs à l’installation</w:t>
      </w:r>
      <w:r w:rsidRPr="00643089">
        <w:rPr>
          <w:lang w:val="fr-FR"/>
        </w:rPr>
        <w:t>.</w:t>
      </w:r>
    </w:p>
    <w:p w14:paraId="71D92A6F" w14:textId="177AD0C6" w:rsidR="00FC5283" w:rsidRPr="00643089" w:rsidRDefault="00FC5283" w:rsidP="00802C9B">
      <w:pPr>
        <w:pStyle w:val="SingleTxtG"/>
        <w:rPr>
          <w:lang w:val="fr-FR"/>
        </w:rPr>
      </w:pPr>
      <w:r w:rsidRPr="00643089">
        <w:rPr>
          <w:lang w:val="fr-FR"/>
        </w:rPr>
        <w:t>2.</w:t>
      </w:r>
      <w:r w:rsidRPr="00643089">
        <w:rPr>
          <w:lang w:val="fr-FR"/>
        </w:rPr>
        <w:tab/>
        <w:t>Après analyse, le groupe SLR est convenu que la façon la plus pratique d</w:t>
      </w:r>
      <w:r>
        <w:rPr>
          <w:lang w:val="fr-FR"/>
        </w:rPr>
        <w:t>’</w:t>
      </w:r>
      <w:r w:rsidRPr="00643089">
        <w:rPr>
          <w:lang w:val="fr-FR"/>
        </w:rPr>
        <w:t xml:space="preserve">intégrer les modifications apportées </w:t>
      </w:r>
      <w:r>
        <w:rPr>
          <w:lang w:val="fr-FR"/>
        </w:rPr>
        <w:t>par</w:t>
      </w:r>
      <w:r w:rsidRPr="00643089">
        <w:rPr>
          <w:lang w:val="fr-FR"/>
        </w:rPr>
        <w:t xml:space="preserve"> la série 01 d</w:t>
      </w:r>
      <w:r>
        <w:rPr>
          <w:lang w:val="fr-FR"/>
        </w:rPr>
        <w:t>’</w:t>
      </w:r>
      <w:r w:rsidRPr="00643089">
        <w:rPr>
          <w:lang w:val="fr-FR"/>
        </w:rPr>
        <w:t>amendements aux Règlements ONU concernant les dispositifs (n</w:t>
      </w:r>
      <w:r w:rsidRPr="00643089">
        <w:rPr>
          <w:vertAlign w:val="superscript"/>
          <w:lang w:val="fr-FR"/>
        </w:rPr>
        <w:t>os</w:t>
      </w:r>
      <w:r w:rsidR="00802C9B">
        <w:rPr>
          <w:lang w:val="fr-FR"/>
        </w:rPr>
        <w:t> </w:t>
      </w:r>
      <w:r w:rsidRPr="00643089">
        <w:rPr>
          <w:lang w:val="fr-FR"/>
        </w:rPr>
        <w:t>148, 149 et 150) dans les Règlements ONU relatifs à l</w:t>
      </w:r>
      <w:r>
        <w:rPr>
          <w:lang w:val="fr-FR"/>
        </w:rPr>
        <w:t>’</w:t>
      </w:r>
      <w:r w:rsidRPr="00643089">
        <w:rPr>
          <w:lang w:val="fr-FR"/>
        </w:rPr>
        <w:t>installation (n</w:t>
      </w:r>
      <w:r w:rsidRPr="00643089">
        <w:rPr>
          <w:vertAlign w:val="superscript"/>
          <w:lang w:val="fr-FR"/>
        </w:rPr>
        <w:t>os</w:t>
      </w:r>
      <w:r w:rsidR="00802C9B">
        <w:rPr>
          <w:lang w:val="fr-FR"/>
        </w:rPr>
        <w:t> </w:t>
      </w:r>
      <w:r w:rsidRPr="00643089">
        <w:rPr>
          <w:lang w:val="fr-FR"/>
        </w:rPr>
        <w:t>48, 53, 74 et 86) était d</w:t>
      </w:r>
      <w:r>
        <w:rPr>
          <w:lang w:val="fr-FR"/>
        </w:rPr>
        <w:t>’introduire</w:t>
      </w:r>
      <w:r w:rsidR="00802C9B">
        <w:rPr>
          <w:lang w:val="fr-FR"/>
        </w:rPr>
        <w:t xml:space="preserve"> </w:t>
      </w:r>
      <w:r>
        <w:rPr>
          <w:lang w:val="fr-FR"/>
        </w:rPr>
        <w:t>ces modifications</w:t>
      </w:r>
      <w:r w:rsidRPr="00643089">
        <w:rPr>
          <w:lang w:val="fr-FR"/>
        </w:rPr>
        <w:t xml:space="preserve"> dans les spécifications particulières (ou</w:t>
      </w:r>
      <w:r w:rsidR="00802C9B">
        <w:rPr>
          <w:lang w:val="fr-FR"/>
        </w:rPr>
        <w:t> </w:t>
      </w:r>
      <w:r w:rsidRPr="00643089">
        <w:rPr>
          <w:lang w:val="fr-FR"/>
        </w:rPr>
        <w:t>prescriptions particulières) (par.</w:t>
      </w:r>
      <w:r w:rsidR="00802C9B">
        <w:rPr>
          <w:lang w:val="fr-FR"/>
        </w:rPr>
        <w:t> </w:t>
      </w:r>
      <w:r w:rsidRPr="00643089">
        <w:rPr>
          <w:lang w:val="fr-FR"/>
        </w:rPr>
        <w:t xml:space="preserve">6) </w:t>
      </w:r>
      <w:r>
        <w:rPr>
          <w:lang w:val="fr-FR"/>
        </w:rPr>
        <w:t>applicables à</w:t>
      </w:r>
      <w:r w:rsidRPr="00643089">
        <w:rPr>
          <w:lang w:val="fr-FR"/>
        </w:rPr>
        <w:t xml:space="preserve"> chaque </w:t>
      </w:r>
      <w:r>
        <w:rPr>
          <w:lang w:val="fr-FR"/>
        </w:rPr>
        <w:t>fonction</w:t>
      </w:r>
      <w:r w:rsidRPr="00643089">
        <w:rPr>
          <w:lang w:val="fr-FR"/>
        </w:rPr>
        <w:t xml:space="preserve">. À sa quatre-vingt-sixième session, le GRE </w:t>
      </w:r>
      <w:r>
        <w:rPr>
          <w:lang w:val="fr-FR"/>
        </w:rPr>
        <w:t>s’est dit</w:t>
      </w:r>
      <w:r w:rsidRPr="00643089">
        <w:rPr>
          <w:lang w:val="fr-FR"/>
        </w:rPr>
        <w:t xml:space="preserve"> globalement favorable à cette </w:t>
      </w:r>
      <w:r>
        <w:rPr>
          <w:lang w:val="fr-FR"/>
        </w:rPr>
        <w:t xml:space="preserve">approche et a demandé </w:t>
      </w:r>
      <w:r w:rsidRPr="00643089">
        <w:rPr>
          <w:lang w:val="fr-FR"/>
        </w:rPr>
        <w:t>d</w:t>
      </w:r>
      <w:r>
        <w:rPr>
          <w:lang w:val="fr-FR"/>
        </w:rPr>
        <w:t>’</w:t>
      </w:r>
      <w:r w:rsidRPr="00643089">
        <w:rPr>
          <w:lang w:val="fr-FR"/>
        </w:rPr>
        <w:t>éviter la prolifération de nouvelles séries d</w:t>
      </w:r>
      <w:r>
        <w:rPr>
          <w:lang w:val="fr-FR"/>
        </w:rPr>
        <w:t>’</w:t>
      </w:r>
      <w:r w:rsidRPr="00643089">
        <w:rPr>
          <w:lang w:val="fr-FR"/>
        </w:rPr>
        <w:t>amendements aux Règlements ONU concernant l</w:t>
      </w:r>
      <w:r>
        <w:rPr>
          <w:lang w:val="fr-FR"/>
        </w:rPr>
        <w:t>’</w:t>
      </w:r>
      <w:r w:rsidRPr="00643089">
        <w:rPr>
          <w:lang w:val="fr-FR"/>
        </w:rPr>
        <w:t xml:space="preserve">installation </w:t>
      </w:r>
      <w:r>
        <w:rPr>
          <w:lang w:val="fr-FR"/>
        </w:rPr>
        <w:t xml:space="preserve">des dispositifs d’éclairage </w:t>
      </w:r>
      <w:r w:rsidRPr="00643089">
        <w:rPr>
          <w:lang w:val="fr-FR"/>
        </w:rPr>
        <w:t>(ECE/TRANS/WP.29/GRE/86, par.</w:t>
      </w:r>
      <w:r w:rsidR="00802C9B">
        <w:rPr>
          <w:lang w:val="fr-FR"/>
        </w:rPr>
        <w:t> </w:t>
      </w:r>
      <w:r w:rsidRPr="00643089">
        <w:rPr>
          <w:lang w:val="fr-FR"/>
        </w:rPr>
        <w:t>9).</w:t>
      </w:r>
    </w:p>
    <w:p w14:paraId="333DE341" w14:textId="50AF66DA" w:rsidR="00FC5283" w:rsidRPr="00643089" w:rsidRDefault="00FC5283" w:rsidP="00FC5283">
      <w:pPr>
        <w:pStyle w:val="SingleTxtG"/>
        <w:rPr>
          <w:lang w:val="fr-FR"/>
        </w:rPr>
      </w:pPr>
      <w:r w:rsidRPr="00643089">
        <w:rPr>
          <w:lang w:val="fr-FR"/>
        </w:rPr>
        <w:t>3.</w:t>
      </w:r>
      <w:r w:rsidRPr="00643089">
        <w:rPr>
          <w:lang w:val="fr-FR"/>
        </w:rPr>
        <w:tab/>
      </w:r>
      <w:r w:rsidRPr="00021E5B">
        <w:rPr>
          <w:lang w:val="fr-FR"/>
        </w:rPr>
        <w:t xml:space="preserve">Afin de déterminer quelles prescriptions devaient être ajoutées dans le Règlement ONU </w:t>
      </w:r>
      <w:r w:rsidR="00802C9B" w:rsidRPr="00802C9B">
        <w:rPr>
          <w:rFonts w:eastAsia="MS Mincho"/>
          <w:szCs w:val="22"/>
          <w:lang w:val="fr-FR"/>
        </w:rPr>
        <w:t>n</w:t>
      </w:r>
      <w:r w:rsidR="00802C9B" w:rsidRPr="00802C9B">
        <w:rPr>
          <w:rFonts w:eastAsia="MS Mincho"/>
          <w:szCs w:val="22"/>
          <w:vertAlign w:val="superscript"/>
          <w:lang w:val="fr-FR"/>
        </w:rPr>
        <w:t>o</w:t>
      </w:r>
      <w:r w:rsidR="00802C9B">
        <w:rPr>
          <w:lang w:val="fr-FR"/>
        </w:rPr>
        <w:t> </w:t>
      </w:r>
      <w:r w:rsidR="001F7D91">
        <w:rPr>
          <w:lang w:val="fr-FR"/>
        </w:rPr>
        <w:t>48</w:t>
      </w:r>
      <w:r w:rsidRPr="00021E5B">
        <w:rPr>
          <w:lang w:val="fr-FR"/>
        </w:rPr>
        <w:t>, l</w:t>
      </w:r>
      <w:r>
        <w:rPr>
          <w:lang w:val="fr-FR"/>
        </w:rPr>
        <w:t>’</w:t>
      </w:r>
      <w:r w:rsidRPr="00021E5B">
        <w:rPr>
          <w:lang w:val="fr-FR"/>
        </w:rPr>
        <w:t>Organisation internationale des constructeurs d</w:t>
      </w:r>
      <w:r>
        <w:rPr>
          <w:lang w:val="fr-FR"/>
        </w:rPr>
        <w:t>’</w:t>
      </w:r>
      <w:r w:rsidRPr="00021E5B">
        <w:rPr>
          <w:lang w:val="fr-FR"/>
        </w:rPr>
        <w:t>automobiles (OICA) a procédé à une évaluation initiale des modifications techniques visant à améliorer les performances des dispositifs d</w:t>
      </w:r>
      <w:r>
        <w:rPr>
          <w:lang w:val="fr-FR"/>
        </w:rPr>
        <w:t>’</w:t>
      </w:r>
      <w:r w:rsidRPr="00021E5B">
        <w:rPr>
          <w:lang w:val="fr-FR"/>
        </w:rPr>
        <w:t>éclairage et de signalisation lumineuse obligatoires qui étaient apportées par la série 01 d</w:t>
      </w:r>
      <w:r>
        <w:rPr>
          <w:lang w:val="fr-FR"/>
        </w:rPr>
        <w:t>’</w:t>
      </w:r>
      <w:r w:rsidRPr="00021E5B">
        <w:rPr>
          <w:lang w:val="fr-FR"/>
        </w:rPr>
        <w:t>amendements aux trois Règlements ONU relatifs aux dispositifs, dans le cadre de la première étape de la phase 2 des travaux de simplification des Règlements ONU relatifs à l</w:t>
      </w:r>
      <w:r>
        <w:rPr>
          <w:lang w:val="fr-FR"/>
        </w:rPr>
        <w:t>’</w:t>
      </w:r>
      <w:r w:rsidRPr="00021E5B">
        <w:rPr>
          <w:lang w:val="fr-FR"/>
        </w:rPr>
        <w:t xml:space="preserve">éclairage </w:t>
      </w:r>
      <w:r w:rsidRPr="00643089">
        <w:rPr>
          <w:lang w:val="fr-FR"/>
        </w:rPr>
        <w:t>(document informel SLR-54-10).</w:t>
      </w:r>
    </w:p>
    <w:p w14:paraId="68440310" w14:textId="242EDB40" w:rsidR="00FC5283" w:rsidRPr="00643089" w:rsidRDefault="00FC5283" w:rsidP="001F7D91">
      <w:pPr>
        <w:pStyle w:val="SingleTxtG"/>
        <w:keepNext/>
        <w:rPr>
          <w:lang w:val="fr-FR"/>
        </w:rPr>
      </w:pPr>
      <w:r w:rsidRPr="00643089">
        <w:rPr>
          <w:lang w:val="fr-FR"/>
        </w:rPr>
        <w:lastRenderedPageBreak/>
        <w:t>4.</w:t>
      </w:r>
      <w:r w:rsidRPr="00643089">
        <w:rPr>
          <w:lang w:val="fr-FR"/>
        </w:rPr>
        <w:tab/>
        <w:t>Il est ressorti de l</w:t>
      </w:r>
      <w:r>
        <w:rPr>
          <w:lang w:val="fr-FR"/>
        </w:rPr>
        <w:t>’</w:t>
      </w:r>
      <w:r w:rsidRPr="00643089">
        <w:rPr>
          <w:lang w:val="fr-FR"/>
        </w:rPr>
        <w:t xml:space="preserve">évaluation que les principales modifications techniques </w:t>
      </w:r>
      <w:r>
        <w:rPr>
          <w:lang w:val="fr-FR"/>
        </w:rPr>
        <w:t xml:space="preserve">concernaient le </w:t>
      </w:r>
      <w:r w:rsidRPr="00643089">
        <w:rPr>
          <w:lang w:val="fr-FR"/>
        </w:rPr>
        <w:t xml:space="preserve">Règlement ONU </w:t>
      </w:r>
      <w:r w:rsidR="00CA1FEE" w:rsidRPr="00652527">
        <w:rPr>
          <w:rFonts w:eastAsia="MS Mincho"/>
          <w:szCs w:val="22"/>
          <w:lang w:val="fr-FR"/>
        </w:rPr>
        <w:t>n</w:t>
      </w:r>
      <w:r w:rsidR="00CA1FEE" w:rsidRPr="00652527">
        <w:rPr>
          <w:rFonts w:eastAsia="MS Mincho"/>
          <w:szCs w:val="22"/>
          <w:vertAlign w:val="superscript"/>
          <w:lang w:val="fr-FR"/>
        </w:rPr>
        <w:t>o</w:t>
      </w:r>
      <w:r w:rsidR="00CA1FEE">
        <w:rPr>
          <w:lang w:val="fr-FR"/>
        </w:rPr>
        <w:t> </w:t>
      </w:r>
      <w:r w:rsidRPr="00643089">
        <w:rPr>
          <w:lang w:val="fr-FR"/>
        </w:rPr>
        <w:t>149, comme résumé ci-dessous :</w:t>
      </w:r>
    </w:p>
    <w:p w14:paraId="14365D79" w14:textId="77777777" w:rsidR="00FC5283" w:rsidRPr="00643089" w:rsidRDefault="00FC5283" w:rsidP="004F5682">
      <w:pPr>
        <w:pStyle w:val="Bullet1G"/>
        <w:rPr>
          <w:lang w:val="fr-FR"/>
        </w:rPr>
      </w:pPr>
      <w:r w:rsidRPr="00643089">
        <w:rPr>
          <w:lang w:val="fr-FR"/>
        </w:rPr>
        <w:t>Projecteurs émettant un faisceau de croisement asymétrique : révision et uniformisation du faisceau pour les feux de croisement et les AFS</w:t>
      </w:r>
      <w:r>
        <w:rPr>
          <w:lang w:val="fr-FR"/>
        </w:rPr>
        <w:t> :</w:t>
      </w:r>
    </w:p>
    <w:p w14:paraId="04ACAA93" w14:textId="77777777" w:rsidR="00FC5283" w:rsidRPr="00643089" w:rsidRDefault="00FC5283" w:rsidP="004F5682">
      <w:pPr>
        <w:pStyle w:val="Bullet2G"/>
        <w:rPr>
          <w:lang w:val="fr-FR"/>
        </w:rPr>
      </w:pPr>
      <w:r w:rsidRPr="00643089">
        <w:rPr>
          <w:lang w:val="fr-FR"/>
        </w:rPr>
        <w:t>Nouvelles classes de faisceaux de croisement pour un AFS (faisceaux et AFS standard)</w:t>
      </w:r>
      <w:r>
        <w:rPr>
          <w:lang w:val="fr-FR"/>
        </w:rPr>
        <w:t> ;</w:t>
      </w:r>
    </w:p>
    <w:p w14:paraId="6F18850B" w14:textId="77777777" w:rsidR="00FC5283" w:rsidRPr="00643089" w:rsidRDefault="00FC5283" w:rsidP="004F5682">
      <w:pPr>
        <w:pStyle w:val="Bullet2G"/>
        <w:rPr>
          <w:lang w:val="fr-FR"/>
        </w:rPr>
      </w:pPr>
      <w:r w:rsidRPr="00643089">
        <w:rPr>
          <w:lang w:val="fr-FR"/>
        </w:rPr>
        <w:t>Amélioration et simplification des tables photométriques</w:t>
      </w:r>
      <w:r>
        <w:rPr>
          <w:lang w:val="fr-FR"/>
        </w:rPr>
        <w:t> ;</w:t>
      </w:r>
    </w:p>
    <w:p w14:paraId="1AB4E751" w14:textId="77777777" w:rsidR="00FC5283" w:rsidRPr="00643089" w:rsidRDefault="00FC5283" w:rsidP="004F5682">
      <w:pPr>
        <w:pStyle w:val="Bullet1G"/>
        <w:rPr>
          <w:lang w:val="fr-FR"/>
        </w:rPr>
      </w:pPr>
      <w:r w:rsidRPr="00643089">
        <w:rPr>
          <w:lang w:val="fr-FR"/>
        </w:rPr>
        <w:t xml:space="preserve">Feux de route : révision et uniformisation </w:t>
      </w:r>
      <w:r>
        <w:rPr>
          <w:lang w:val="fr-FR"/>
        </w:rPr>
        <w:t xml:space="preserve">des prescriptions relatives au </w:t>
      </w:r>
      <w:r w:rsidRPr="00643089">
        <w:rPr>
          <w:lang w:val="fr-FR"/>
        </w:rPr>
        <w:t>faisceau de route</w:t>
      </w:r>
      <w:r>
        <w:rPr>
          <w:lang w:val="fr-FR"/>
        </w:rPr>
        <w:t> :</w:t>
      </w:r>
    </w:p>
    <w:p w14:paraId="291ACCB1" w14:textId="77777777" w:rsidR="00FC5283" w:rsidRPr="00643089" w:rsidRDefault="00FC5283" w:rsidP="004F5682">
      <w:pPr>
        <w:pStyle w:val="Bullet2G"/>
        <w:rPr>
          <w:lang w:val="fr-FR"/>
        </w:rPr>
      </w:pPr>
      <w:r w:rsidRPr="00643089">
        <w:rPr>
          <w:lang w:val="fr-FR"/>
        </w:rPr>
        <w:t>Création de nouvelles classes de feux de route</w:t>
      </w:r>
      <w:r>
        <w:rPr>
          <w:lang w:val="fr-FR"/>
        </w:rPr>
        <w:t> ;</w:t>
      </w:r>
    </w:p>
    <w:p w14:paraId="042B79F9" w14:textId="316EDEEA" w:rsidR="00FC5283" w:rsidRPr="00643089" w:rsidRDefault="00FC5283" w:rsidP="004F5682">
      <w:pPr>
        <w:pStyle w:val="Bullet2G"/>
        <w:rPr>
          <w:lang w:val="fr-FR"/>
        </w:rPr>
      </w:pPr>
      <w:r w:rsidRPr="00643089">
        <w:rPr>
          <w:lang w:val="fr-FR"/>
        </w:rPr>
        <w:t>Amélioration et simplification des table</w:t>
      </w:r>
      <w:r>
        <w:rPr>
          <w:lang w:val="fr-FR"/>
        </w:rPr>
        <w:t>aux</w:t>
      </w:r>
      <w:r w:rsidRPr="00643089">
        <w:rPr>
          <w:lang w:val="fr-FR"/>
        </w:rPr>
        <w:t xml:space="preserve"> photométriques (zone de mesure </w:t>
      </w:r>
      <w:r>
        <w:rPr>
          <w:lang w:val="fr-FR"/>
        </w:rPr>
        <w:t>agrandie aux fins d’</w:t>
      </w:r>
      <w:r w:rsidRPr="00643089">
        <w:rPr>
          <w:lang w:val="fr-FR"/>
        </w:rPr>
        <w:t xml:space="preserve">harmonisation avec les </w:t>
      </w:r>
      <w:r>
        <w:rPr>
          <w:lang w:val="fr-FR"/>
        </w:rPr>
        <w:t xml:space="preserve">prescriptions en vigueur aux </w:t>
      </w:r>
      <w:r w:rsidRPr="00643089">
        <w:rPr>
          <w:lang w:val="fr-FR"/>
        </w:rPr>
        <w:t>États</w:t>
      </w:r>
      <w:r w:rsidR="00EF39E4">
        <w:rPr>
          <w:lang w:val="fr-FR"/>
        </w:rPr>
        <w:noBreakHyphen/>
      </w:r>
      <w:r w:rsidRPr="00643089">
        <w:rPr>
          <w:lang w:val="fr-FR"/>
        </w:rPr>
        <w:t>Unis d</w:t>
      </w:r>
      <w:r>
        <w:rPr>
          <w:lang w:val="fr-FR"/>
        </w:rPr>
        <w:t>’</w:t>
      </w:r>
      <w:r w:rsidRPr="00643089">
        <w:rPr>
          <w:lang w:val="fr-FR"/>
        </w:rPr>
        <w:t>Amérique)</w:t>
      </w:r>
      <w:r>
        <w:rPr>
          <w:lang w:val="fr-FR"/>
        </w:rPr>
        <w:t> ;</w:t>
      </w:r>
    </w:p>
    <w:p w14:paraId="12F2E681" w14:textId="77777777" w:rsidR="00FC5283" w:rsidRPr="00643089" w:rsidRDefault="00FC5283" w:rsidP="004F5682">
      <w:pPr>
        <w:pStyle w:val="Bullet2G"/>
        <w:rPr>
          <w:lang w:val="fr-FR"/>
        </w:rPr>
      </w:pPr>
      <w:r w:rsidRPr="00643089">
        <w:rPr>
          <w:lang w:val="fr-FR"/>
        </w:rPr>
        <w:t xml:space="preserve">Introduction </w:t>
      </w:r>
      <w:r>
        <w:rPr>
          <w:lang w:val="fr-FR"/>
        </w:rPr>
        <w:t>du feu</w:t>
      </w:r>
      <w:r w:rsidRPr="00643089">
        <w:rPr>
          <w:lang w:val="fr-FR"/>
        </w:rPr>
        <w:t xml:space="preserve"> de route auxiliaire</w:t>
      </w:r>
      <w:r>
        <w:rPr>
          <w:lang w:val="fr-FR"/>
        </w:rPr>
        <w:t> ;</w:t>
      </w:r>
    </w:p>
    <w:p w14:paraId="0B819A50" w14:textId="6B1BAF32" w:rsidR="00FC5283" w:rsidRPr="00643089" w:rsidRDefault="00FC5283" w:rsidP="004F5682">
      <w:pPr>
        <w:pStyle w:val="Bullet1G"/>
        <w:rPr>
          <w:lang w:val="fr-FR"/>
        </w:rPr>
      </w:pPr>
      <w:r w:rsidRPr="00643089">
        <w:rPr>
          <w:lang w:val="fr-FR"/>
        </w:rPr>
        <w:t>Feux d</w:t>
      </w:r>
      <w:r>
        <w:rPr>
          <w:lang w:val="fr-FR"/>
        </w:rPr>
        <w:t>’</w:t>
      </w:r>
      <w:r w:rsidRPr="00643089">
        <w:rPr>
          <w:lang w:val="fr-FR"/>
        </w:rPr>
        <w:t xml:space="preserve">angle : révision et uniformisation </w:t>
      </w:r>
      <w:r>
        <w:rPr>
          <w:lang w:val="fr-FR"/>
        </w:rPr>
        <w:t xml:space="preserve">des prescriptions relatives au </w:t>
      </w:r>
      <w:r w:rsidRPr="00643089">
        <w:rPr>
          <w:lang w:val="fr-FR"/>
        </w:rPr>
        <w:t xml:space="preserve">faisceau </w:t>
      </w:r>
      <w:r>
        <w:rPr>
          <w:lang w:val="fr-FR"/>
        </w:rPr>
        <w:t xml:space="preserve">des </w:t>
      </w:r>
      <w:r w:rsidRPr="00643089">
        <w:rPr>
          <w:lang w:val="fr-FR"/>
        </w:rPr>
        <w:t>feux d</w:t>
      </w:r>
      <w:r>
        <w:rPr>
          <w:lang w:val="fr-FR"/>
        </w:rPr>
        <w:t>’</w:t>
      </w:r>
      <w:r w:rsidRPr="00643089">
        <w:rPr>
          <w:lang w:val="fr-FR"/>
        </w:rPr>
        <w:t>angle</w:t>
      </w:r>
      <w:r w:rsidR="00EF39E4">
        <w:rPr>
          <w:lang w:val="fr-FR"/>
        </w:rPr>
        <w:t> :</w:t>
      </w:r>
    </w:p>
    <w:p w14:paraId="0609B26D" w14:textId="1EF9F647" w:rsidR="00FC5283" w:rsidRPr="00643089" w:rsidRDefault="00FC5283" w:rsidP="004F5682">
      <w:pPr>
        <w:pStyle w:val="Bullet2G"/>
        <w:rPr>
          <w:lang w:val="fr-FR"/>
        </w:rPr>
      </w:pPr>
      <w:r w:rsidRPr="00643089">
        <w:rPr>
          <w:lang w:val="fr-FR"/>
        </w:rPr>
        <w:t>Augmentation du niveau minimal requis (aux fins d</w:t>
      </w:r>
      <w:r>
        <w:rPr>
          <w:lang w:val="fr-FR"/>
        </w:rPr>
        <w:t>’</w:t>
      </w:r>
      <w:r w:rsidRPr="00643089">
        <w:rPr>
          <w:lang w:val="fr-FR"/>
        </w:rPr>
        <w:t xml:space="preserve">harmonisation avec les </w:t>
      </w:r>
      <w:r>
        <w:rPr>
          <w:lang w:val="fr-FR"/>
        </w:rPr>
        <w:t xml:space="preserve">prescriptions en vigueur aux </w:t>
      </w:r>
      <w:r w:rsidRPr="00643089">
        <w:rPr>
          <w:lang w:val="fr-FR"/>
        </w:rPr>
        <w:t>États-Unis d</w:t>
      </w:r>
      <w:r>
        <w:rPr>
          <w:lang w:val="fr-FR"/>
        </w:rPr>
        <w:t>’</w:t>
      </w:r>
      <w:r w:rsidRPr="00643089">
        <w:rPr>
          <w:lang w:val="fr-FR"/>
        </w:rPr>
        <w:t>Amérique)</w:t>
      </w:r>
      <w:r>
        <w:rPr>
          <w:lang w:val="fr-FR"/>
        </w:rPr>
        <w:t xml:space="preserve"> ; caractère facultatif des </w:t>
      </w:r>
      <w:r w:rsidRPr="00643089">
        <w:rPr>
          <w:lang w:val="fr-FR"/>
        </w:rPr>
        <w:t>feux d</w:t>
      </w:r>
      <w:r>
        <w:rPr>
          <w:lang w:val="fr-FR"/>
        </w:rPr>
        <w:t>’</w:t>
      </w:r>
      <w:r w:rsidRPr="00643089">
        <w:rPr>
          <w:lang w:val="fr-FR"/>
        </w:rPr>
        <w:t>angle</w:t>
      </w:r>
      <w:r w:rsidR="002145DE">
        <w:rPr>
          <w:lang w:val="fr-FR"/>
        </w:rPr>
        <w:t> ;</w:t>
      </w:r>
    </w:p>
    <w:p w14:paraId="3D0EBE63" w14:textId="77777777" w:rsidR="00FC5283" w:rsidRPr="00643089" w:rsidRDefault="00FC5283" w:rsidP="004F5682">
      <w:pPr>
        <w:pStyle w:val="Bullet1G"/>
        <w:rPr>
          <w:lang w:val="fr-FR"/>
        </w:rPr>
      </w:pPr>
      <w:r w:rsidRPr="00643089">
        <w:rPr>
          <w:lang w:val="fr-FR"/>
        </w:rPr>
        <w:t xml:space="preserve">Feux de brouillard avant : seule la classe </w:t>
      </w:r>
      <w:r>
        <w:rPr>
          <w:lang w:val="fr-FR"/>
        </w:rPr>
        <w:t>« </w:t>
      </w:r>
      <w:r w:rsidRPr="00643089">
        <w:rPr>
          <w:lang w:val="fr-FR"/>
        </w:rPr>
        <w:t>F3</w:t>
      </w:r>
      <w:r>
        <w:rPr>
          <w:lang w:val="fr-FR"/>
        </w:rPr>
        <w:t> »</w:t>
      </w:r>
      <w:r w:rsidRPr="00643089">
        <w:rPr>
          <w:lang w:val="fr-FR"/>
        </w:rPr>
        <w:t xml:space="preserve"> est autorisée pour les nouveaux types de véhicules.</w:t>
      </w:r>
    </w:p>
    <w:p w14:paraId="79AABE0B" w14:textId="44CFFC10" w:rsidR="00FC5283" w:rsidRPr="00643089" w:rsidRDefault="00FC5283" w:rsidP="00FC5283">
      <w:pPr>
        <w:pStyle w:val="SingleTxtG"/>
        <w:rPr>
          <w:lang w:val="fr-FR"/>
        </w:rPr>
      </w:pPr>
      <w:r w:rsidRPr="00643089">
        <w:rPr>
          <w:lang w:val="fr-FR"/>
        </w:rPr>
        <w:t>5.</w:t>
      </w:r>
      <w:r w:rsidRPr="00643089">
        <w:rPr>
          <w:lang w:val="fr-FR"/>
        </w:rPr>
        <w:tab/>
        <w:t xml:space="preserve">Par souci de transparence et de clarté, </w:t>
      </w:r>
      <w:r>
        <w:rPr>
          <w:lang w:val="fr-FR"/>
        </w:rPr>
        <w:t>il est également précisé dans la proposition, pour les dispositifs dont les prescriptions fonctionnelles n’ont pas été modifiées</w:t>
      </w:r>
      <w:r w:rsidRPr="00643089" w:rsidDel="00B85B3B">
        <w:rPr>
          <w:lang w:val="fr-FR"/>
        </w:rPr>
        <w:t xml:space="preserve"> </w:t>
      </w:r>
      <w:r w:rsidRPr="00643089">
        <w:rPr>
          <w:lang w:val="fr-FR"/>
        </w:rPr>
        <w:t>(par exemple, par</w:t>
      </w:r>
      <w:r w:rsidR="00652527">
        <w:rPr>
          <w:lang w:val="fr-FR"/>
        </w:rPr>
        <w:t>. </w:t>
      </w:r>
      <w:r w:rsidRPr="00643089">
        <w:rPr>
          <w:lang w:val="fr-FR"/>
        </w:rPr>
        <w:t>6.5.2 relatif au</w:t>
      </w:r>
      <w:r>
        <w:rPr>
          <w:lang w:val="fr-FR"/>
        </w:rPr>
        <w:t>x</w:t>
      </w:r>
      <w:r w:rsidRPr="00643089">
        <w:rPr>
          <w:lang w:val="fr-FR"/>
        </w:rPr>
        <w:t xml:space="preserve"> feu</w:t>
      </w:r>
      <w:r>
        <w:rPr>
          <w:lang w:val="fr-FR"/>
        </w:rPr>
        <w:t>x</w:t>
      </w:r>
      <w:r w:rsidRPr="00643089">
        <w:rPr>
          <w:lang w:val="fr-FR"/>
        </w:rPr>
        <w:t xml:space="preserve"> indicateur</w:t>
      </w:r>
      <w:r>
        <w:rPr>
          <w:lang w:val="fr-FR"/>
        </w:rPr>
        <w:t>s</w:t>
      </w:r>
      <w:r w:rsidRPr="00643089">
        <w:rPr>
          <w:lang w:val="fr-FR"/>
        </w:rPr>
        <w:t xml:space="preserve"> de direction)</w:t>
      </w:r>
      <w:r>
        <w:rPr>
          <w:lang w:val="fr-FR"/>
        </w:rPr>
        <w:t xml:space="preserve"> quelles séries d’amendements aux Règlements ONU concernés</w:t>
      </w:r>
      <w:r w:rsidRPr="005C0051">
        <w:rPr>
          <w:lang w:val="fr-FR"/>
        </w:rPr>
        <w:t xml:space="preserve"> </w:t>
      </w:r>
      <w:r>
        <w:rPr>
          <w:lang w:val="fr-FR"/>
        </w:rPr>
        <w:t>sont applicables</w:t>
      </w:r>
      <w:bookmarkStart w:id="2" w:name="_Hlk125104012"/>
      <w:bookmarkEnd w:id="2"/>
      <w:r>
        <w:rPr>
          <w:lang w:val="fr-FR"/>
        </w:rPr>
        <w:t>.</w:t>
      </w:r>
    </w:p>
    <w:p w14:paraId="2649A349" w14:textId="36E88D1A" w:rsidR="00FC5283" w:rsidRPr="00643089" w:rsidRDefault="00FC5283" w:rsidP="00FC5283">
      <w:pPr>
        <w:pStyle w:val="SingleTxtG"/>
        <w:rPr>
          <w:lang w:val="fr-FR"/>
        </w:rPr>
      </w:pPr>
      <w:r w:rsidRPr="00643089">
        <w:rPr>
          <w:lang w:val="fr-FR"/>
        </w:rPr>
        <w:t>6.</w:t>
      </w:r>
      <w:r w:rsidRPr="00643089">
        <w:rPr>
          <w:lang w:val="fr-FR"/>
        </w:rPr>
        <w:tab/>
      </w:r>
      <w:r>
        <w:rPr>
          <w:lang w:val="fr-FR"/>
        </w:rPr>
        <w:t>Le caractère obligatoire ou facultatif de l’installation des dispositifs</w:t>
      </w:r>
      <w:r w:rsidRPr="00643089">
        <w:rPr>
          <w:lang w:val="fr-FR"/>
        </w:rPr>
        <w:t>, a également été pris en compte le cas échéant.</w:t>
      </w:r>
      <w:bookmarkStart w:id="3" w:name="_Hlk125104073"/>
      <w:bookmarkEnd w:id="3"/>
    </w:p>
    <w:p w14:paraId="7209E196" w14:textId="1FD3127B" w:rsidR="00FC5283" w:rsidRPr="00643089" w:rsidRDefault="004F5682" w:rsidP="004F5682">
      <w:pPr>
        <w:pStyle w:val="H1G"/>
        <w:rPr>
          <w:szCs w:val="24"/>
          <w:lang w:val="fr-FR"/>
        </w:rPr>
      </w:pPr>
      <w:bookmarkStart w:id="4" w:name="_Hlk125103885"/>
      <w:r>
        <w:rPr>
          <w:lang w:val="fr-FR"/>
        </w:rPr>
        <w:tab/>
      </w:r>
      <w:r w:rsidR="00FC5283" w:rsidRPr="00643089">
        <w:rPr>
          <w:lang w:val="fr-FR"/>
        </w:rPr>
        <w:t>B.</w:t>
      </w:r>
      <w:r w:rsidR="00FC5283" w:rsidRPr="00643089">
        <w:rPr>
          <w:lang w:val="fr-FR"/>
        </w:rPr>
        <w:tab/>
        <w:t>Modifications apportées à certains paragraphes</w:t>
      </w:r>
    </w:p>
    <w:bookmarkEnd w:id="4"/>
    <w:p w14:paraId="00202EEF" w14:textId="77777777" w:rsidR="00FC5283" w:rsidRPr="00643089" w:rsidRDefault="00FC5283" w:rsidP="00FC5283">
      <w:pPr>
        <w:pStyle w:val="SingleTxtG"/>
        <w:rPr>
          <w:i/>
          <w:iCs/>
          <w:lang w:val="fr-FR"/>
        </w:rPr>
      </w:pPr>
      <w:r w:rsidRPr="00643089">
        <w:rPr>
          <w:i/>
          <w:iCs/>
          <w:lang w:val="fr-FR"/>
        </w:rPr>
        <w:t>Paragraphe 2.7.4</w:t>
      </w:r>
    </w:p>
    <w:p w14:paraId="6DB5289D" w14:textId="6E04B93F" w:rsidR="00FC5283" w:rsidRPr="00643089" w:rsidRDefault="00FC5283" w:rsidP="00FC5283">
      <w:pPr>
        <w:pStyle w:val="SingleTxtG"/>
        <w:rPr>
          <w:lang w:val="fr-FR"/>
        </w:rPr>
      </w:pPr>
      <w:r w:rsidRPr="00643089">
        <w:rPr>
          <w:lang w:val="fr-FR"/>
        </w:rPr>
        <w:t>7.</w:t>
      </w:r>
      <w:r w:rsidRPr="00643089">
        <w:rPr>
          <w:lang w:val="fr-FR"/>
        </w:rPr>
        <w:tab/>
        <w:t xml:space="preserve">Suppression de la référence au Règlement ONU </w:t>
      </w:r>
      <w:r w:rsidR="00652527" w:rsidRPr="00652527">
        <w:rPr>
          <w:rFonts w:eastAsia="MS Mincho"/>
          <w:szCs w:val="22"/>
          <w:lang w:val="fr-FR"/>
        </w:rPr>
        <w:t>n</w:t>
      </w:r>
      <w:r w:rsidR="00652527" w:rsidRPr="00652527">
        <w:rPr>
          <w:rFonts w:eastAsia="MS Mincho"/>
          <w:szCs w:val="22"/>
          <w:vertAlign w:val="superscript"/>
          <w:lang w:val="fr-FR"/>
        </w:rPr>
        <w:t>o</w:t>
      </w:r>
      <w:r w:rsidR="00652527">
        <w:rPr>
          <w:lang w:val="fr-FR"/>
        </w:rPr>
        <w:t> </w:t>
      </w:r>
      <w:r w:rsidRPr="00643089">
        <w:rPr>
          <w:lang w:val="fr-FR"/>
        </w:rPr>
        <w:t>123.</w:t>
      </w:r>
    </w:p>
    <w:p w14:paraId="59E40C2A" w14:textId="77777777" w:rsidR="00FC5283" w:rsidRPr="00643089" w:rsidRDefault="00FC5283" w:rsidP="00FC5283">
      <w:pPr>
        <w:pStyle w:val="SingleTxtG"/>
        <w:rPr>
          <w:i/>
          <w:iCs/>
          <w:lang w:val="fr-FR"/>
        </w:rPr>
      </w:pPr>
      <w:r w:rsidRPr="00643089">
        <w:rPr>
          <w:i/>
          <w:iCs/>
          <w:lang w:val="fr-FR"/>
        </w:rPr>
        <w:t>Paragraphe 3.2.6.2</w:t>
      </w:r>
    </w:p>
    <w:p w14:paraId="1CB39C86" w14:textId="438CA876" w:rsidR="00FC5283" w:rsidRPr="00643089" w:rsidRDefault="00FC5283" w:rsidP="00FC5283">
      <w:pPr>
        <w:pStyle w:val="SingleTxtG"/>
        <w:rPr>
          <w:lang w:val="fr-FR"/>
        </w:rPr>
      </w:pPr>
      <w:r w:rsidRPr="00643089">
        <w:rPr>
          <w:lang w:val="fr-FR"/>
        </w:rPr>
        <w:t>8.</w:t>
      </w:r>
      <w:r w:rsidRPr="00643089">
        <w:rPr>
          <w:lang w:val="fr-FR"/>
        </w:rPr>
        <w:tab/>
        <w:t xml:space="preserve">Suppression de la référence au Règlement ONU </w:t>
      </w:r>
      <w:r w:rsidR="006A5F9C" w:rsidRPr="006A5F9C">
        <w:rPr>
          <w:rFonts w:eastAsia="MS Mincho"/>
          <w:szCs w:val="22"/>
          <w:lang w:val="fr-FR"/>
        </w:rPr>
        <w:t>n</w:t>
      </w:r>
      <w:r w:rsidR="006A5F9C" w:rsidRPr="006A5F9C">
        <w:rPr>
          <w:rFonts w:eastAsia="MS Mincho"/>
          <w:szCs w:val="22"/>
          <w:vertAlign w:val="superscript"/>
          <w:lang w:val="fr-FR"/>
        </w:rPr>
        <w:t>o</w:t>
      </w:r>
      <w:r w:rsidR="006A5F9C">
        <w:rPr>
          <w:lang w:val="fr-FR"/>
        </w:rPr>
        <w:t> </w:t>
      </w:r>
      <w:r w:rsidRPr="00643089">
        <w:rPr>
          <w:lang w:val="fr-FR"/>
        </w:rPr>
        <w:t>123.</w:t>
      </w:r>
    </w:p>
    <w:p w14:paraId="31887E6C" w14:textId="77777777" w:rsidR="00FC5283" w:rsidRPr="00643089" w:rsidRDefault="00FC5283" w:rsidP="00FC5283">
      <w:pPr>
        <w:pStyle w:val="SingleTxtG"/>
        <w:rPr>
          <w:u w:val="single"/>
          <w:lang w:val="fr-FR"/>
        </w:rPr>
      </w:pPr>
      <w:r w:rsidRPr="00643089">
        <w:rPr>
          <w:u w:val="single"/>
          <w:lang w:val="fr-FR"/>
        </w:rPr>
        <w:t>Feux de route et feux de croisement</w:t>
      </w:r>
    </w:p>
    <w:p w14:paraId="5C66C27C" w14:textId="77777777" w:rsidR="00FC5283" w:rsidRPr="00643089" w:rsidRDefault="00FC5283" w:rsidP="00FC5283">
      <w:pPr>
        <w:pStyle w:val="SingleTxtG"/>
        <w:rPr>
          <w:i/>
          <w:iCs/>
          <w:lang w:val="fr-FR"/>
        </w:rPr>
      </w:pPr>
      <w:r w:rsidRPr="00643089">
        <w:rPr>
          <w:lang w:val="fr-FR"/>
        </w:rPr>
        <w:tab/>
      </w:r>
      <w:r w:rsidRPr="00643089">
        <w:rPr>
          <w:i/>
          <w:iCs/>
          <w:lang w:val="fr-FR"/>
        </w:rPr>
        <w:t>Paragraphes 6.1, 6.2</w:t>
      </w:r>
      <w:r w:rsidRPr="00643089">
        <w:rPr>
          <w:lang w:val="fr-FR"/>
        </w:rPr>
        <w:t xml:space="preserve"> </w:t>
      </w:r>
      <w:r w:rsidRPr="00643089">
        <w:rPr>
          <w:i/>
          <w:iCs/>
          <w:lang w:val="fr-FR"/>
        </w:rPr>
        <w:t>et 6.2.9</w:t>
      </w:r>
    </w:p>
    <w:p w14:paraId="6D3FF34C" w14:textId="6C4F305E" w:rsidR="00FC5283" w:rsidRPr="00643089" w:rsidRDefault="00FC5283" w:rsidP="00FC5283">
      <w:pPr>
        <w:pStyle w:val="SingleTxtG"/>
        <w:rPr>
          <w:lang w:val="fr-FR"/>
        </w:rPr>
      </w:pPr>
      <w:r w:rsidRPr="00643089">
        <w:rPr>
          <w:lang w:val="fr-FR"/>
        </w:rPr>
        <w:t>9.</w:t>
      </w:r>
      <w:r w:rsidRPr="00643089">
        <w:rPr>
          <w:lang w:val="fr-FR"/>
        </w:rPr>
        <w:tab/>
        <w:t xml:space="preserve">Suppression de la référence aux anciens Règlements ONU concernant les dispositifs et à la version originale du Règlement ONU </w:t>
      </w:r>
      <w:r w:rsidR="006A5F9C" w:rsidRPr="006A5F9C">
        <w:rPr>
          <w:rFonts w:eastAsia="MS Mincho"/>
          <w:szCs w:val="22"/>
          <w:lang w:val="fr-FR"/>
        </w:rPr>
        <w:t>n</w:t>
      </w:r>
      <w:r w:rsidR="006A5F9C" w:rsidRPr="006A5F9C">
        <w:rPr>
          <w:rFonts w:eastAsia="MS Mincho"/>
          <w:szCs w:val="22"/>
          <w:vertAlign w:val="superscript"/>
          <w:lang w:val="fr-FR"/>
        </w:rPr>
        <w:t>o</w:t>
      </w:r>
      <w:r w:rsidR="006A5F9C">
        <w:rPr>
          <w:lang w:val="fr-FR"/>
        </w:rPr>
        <w:t> </w:t>
      </w:r>
      <w:r w:rsidRPr="00643089">
        <w:rPr>
          <w:lang w:val="fr-FR"/>
        </w:rPr>
        <w:t>149.</w:t>
      </w:r>
    </w:p>
    <w:p w14:paraId="5C8A7CFB" w14:textId="77777777" w:rsidR="00FC5283" w:rsidRPr="00643089" w:rsidRDefault="00FC5283" w:rsidP="00FC5283">
      <w:pPr>
        <w:pStyle w:val="SingleTxtG"/>
        <w:rPr>
          <w:i/>
          <w:iCs/>
          <w:lang w:val="fr-FR"/>
        </w:rPr>
      </w:pPr>
      <w:r w:rsidRPr="00643089">
        <w:rPr>
          <w:i/>
          <w:iCs/>
          <w:lang w:val="fr-FR"/>
        </w:rPr>
        <w:t>Paragraphes 6.1.2 et 6.2.2</w:t>
      </w:r>
    </w:p>
    <w:p w14:paraId="47E98C17" w14:textId="3D2AACDD" w:rsidR="00FC5283" w:rsidRPr="00643089" w:rsidRDefault="00FC5283" w:rsidP="00FC5283">
      <w:pPr>
        <w:pStyle w:val="SingleTxtG"/>
        <w:rPr>
          <w:lang w:val="fr-FR"/>
        </w:rPr>
      </w:pPr>
      <w:r w:rsidRPr="00643089">
        <w:rPr>
          <w:lang w:val="fr-FR"/>
        </w:rPr>
        <w:t>10.</w:t>
      </w:r>
      <w:r w:rsidRPr="00643089">
        <w:rPr>
          <w:lang w:val="fr-FR"/>
        </w:rPr>
        <w:tab/>
        <w:t>Suppression des références aux Règlements ONU concernant les dispositifs, qui ont désormais été remplacés par la série 01 d</w:t>
      </w:r>
      <w:r>
        <w:rPr>
          <w:lang w:val="fr-FR"/>
        </w:rPr>
        <w:t>’</w:t>
      </w:r>
      <w:r w:rsidRPr="00643089">
        <w:rPr>
          <w:lang w:val="fr-FR"/>
        </w:rPr>
        <w:t xml:space="preserve">amendements au Règlement ONU </w:t>
      </w:r>
      <w:r w:rsidR="00652527" w:rsidRPr="00652527">
        <w:rPr>
          <w:rFonts w:eastAsia="MS Mincho"/>
          <w:szCs w:val="22"/>
          <w:lang w:val="fr-FR"/>
        </w:rPr>
        <w:t>n</w:t>
      </w:r>
      <w:r w:rsidR="00652527" w:rsidRPr="00652527">
        <w:rPr>
          <w:rFonts w:eastAsia="MS Mincho"/>
          <w:szCs w:val="22"/>
          <w:vertAlign w:val="superscript"/>
          <w:lang w:val="fr-FR"/>
        </w:rPr>
        <w:t>o</w:t>
      </w:r>
      <w:r w:rsidR="00652527">
        <w:rPr>
          <w:lang w:val="fr-FR"/>
        </w:rPr>
        <w:t> </w:t>
      </w:r>
      <w:r w:rsidRPr="00643089">
        <w:rPr>
          <w:lang w:val="fr-FR"/>
        </w:rPr>
        <w:t>149. Introduction d</w:t>
      </w:r>
      <w:r>
        <w:rPr>
          <w:lang w:val="fr-FR"/>
        </w:rPr>
        <w:t>’</w:t>
      </w:r>
      <w:r w:rsidRPr="00643089">
        <w:rPr>
          <w:lang w:val="fr-FR"/>
        </w:rPr>
        <w:t>une référence à la série 01 ou aux séries ultérieures d</w:t>
      </w:r>
      <w:r>
        <w:rPr>
          <w:lang w:val="fr-FR"/>
        </w:rPr>
        <w:t>’</w:t>
      </w:r>
      <w:r w:rsidRPr="00643089">
        <w:rPr>
          <w:lang w:val="fr-FR"/>
        </w:rPr>
        <w:t>amendements. Le libellé du paragraphe 6.1.2 a été amélioré afin d</w:t>
      </w:r>
      <w:r>
        <w:rPr>
          <w:lang w:val="fr-FR"/>
        </w:rPr>
        <w:t>’</w:t>
      </w:r>
      <w:r w:rsidRPr="00643089">
        <w:rPr>
          <w:lang w:val="fr-FR"/>
        </w:rPr>
        <w:t>éviter toute interprétation erronée.</w:t>
      </w:r>
    </w:p>
    <w:p w14:paraId="65B01F33" w14:textId="77777777" w:rsidR="00FC5283" w:rsidRPr="00643089" w:rsidRDefault="00FC5283" w:rsidP="00FC5283">
      <w:pPr>
        <w:pStyle w:val="SingleTxtG"/>
        <w:rPr>
          <w:i/>
          <w:iCs/>
          <w:lang w:val="fr-FR"/>
        </w:rPr>
      </w:pPr>
      <w:bookmarkStart w:id="5" w:name="_Hlk114558676"/>
      <w:r w:rsidRPr="00643089">
        <w:rPr>
          <w:i/>
          <w:iCs/>
          <w:lang w:val="fr-FR"/>
        </w:rPr>
        <w:t>Paragraphe 6.2.7.3</w:t>
      </w:r>
    </w:p>
    <w:bookmarkEnd w:id="5"/>
    <w:p w14:paraId="30A9E75B" w14:textId="4C6CB18D" w:rsidR="00FC5283" w:rsidRPr="00643089" w:rsidRDefault="00FC5283" w:rsidP="00FC5283">
      <w:pPr>
        <w:pStyle w:val="SingleTxtG"/>
        <w:rPr>
          <w:lang w:val="fr-FR"/>
        </w:rPr>
      </w:pPr>
      <w:r w:rsidRPr="00643089">
        <w:rPr>
          <w:lang w:val="fr-FR"/>
        </w:rPr>
        <w:t>11.</w:t>
      </w:r>
      <w:r w:rsidRPr="00643089">
        <w:rPr>
          <w:lang w:val="fr-FR"/>
        </w:rPr>
        <w:tab/>
        <w:t>Corrections d</w:t>
      </w:r>
      <w:r>
        <w:rPr>
          <w:lang w:val="fr-FR"/>
        </w:rPr>
        <w:t>’</w:t>
      </w:r>
      <w:r w:rsidRPr="00643089">
        <w:rPr>
          <w:lang w:val="fr-FR"/>
        </w:rPr>
        <w:t>ordre rédactionnel appor</w:t>
      </w:r>
      <w:r>
        <w:rPr>
          <w:lang w:val="fr-FR"/>
        </w:rPr>
        <w:t>t</w:t>
      </w:r>
      <w:r w:rsidRPr="00643089">
        <w:rPr>
          <w:lang w:val="fr-FR"/>
        </w:rPr>
        <w:t>ées à la prescription relative aux feux de croisement munis de sources lumineuses à décharge, à des fins de précision.</w:t>
      </w:r>
    </w:p>
    <w:p w14:paraId="011D6342" w14:textId="77777777" w:rsidR="00FC5283" w:rsidRPr="00643089" w:rsidRDefault="00FC5283" w:rsidP="00DC5172">
      <w:pPr>
        <w:pStyle w:val="SingleTxtG"/>
        <w:keepNext/>
        <w:rPr>
          <w:i/>
          <w:iCs/>
          <w:lang w:val="fr-FR"/>
        </w:rPr>
      </w:pPr>
      <w:r w:rsidRPr="00643089">
        <w:rPr>
          <w:i/>
          <w:iCs/>
          <w:lang w:val="fr-FR"/>
        </w:rPr>
        <w:lastRenderedPageBreak/>
        <w:t>Paragraphe 6.2.9</w:t>
      </w:r>
    </w:p>
    <w:p w14:paraId="5F757C3E" w14:textId="0FFECE1E" w:rsidR="00FC5283" w:rsidRPr="00643089" w:rsidRDefault="00FC5283" w:rsidP="00FC5283">
      <w:pPr>
        <w:pStyle w:val="SingleTxtG"/>
        <w:rPr>
          <w:lang w:val="fr-FR"/>
        </w:rPr>
      </w:pPr>
      <w:r w:rsidRPr="00643089">
        <w:rPr>
          <w:lang w:val="fr-FR"/>
        </w:rPr>
        <w:t>12.</w:t>
      </w:r>
      <w:r w:rsidRPr="00643089">
        <w:rPr>
          <w:lang w:val="fr-FR"/>
        </w:rPr>
        <w:tab/>
        <w:t>Une phrase de ce paragraphe est supprimée parce que, dans la présente proposition, seuls les feux de croisement de la classe C homologués conformément à la série 01 ou à une série ultérieure d</w:t>
      </w:r>
      <w:r>
        <w:rPr>
          <w:lang w:val="fr-FR"/>
        </w:rPr>
        <w:t>’</w:t>
      </w:r>
      <w:r w:rsidRPr="00643089">
        <w:rPr>
          <w:lang w:val="fr-FR"/>
        </w:rPr>
        <w:t xml:space="preserve">amendements au Règlement ONU </w:t>
      </w:r>
      <w:r w:rsidR="00652527" w:rsidRPr="00652527">
        <w:rPr>
          <w:rFonts w:eastAsia="MS Mincho"/>
          <w:szCs w:val="22"/>
          <w:lang w:val="fr-FR"/>
        </w:rPr>
        <w:t>n</w:t>
      </w:r>
      <w:r w:rsidR="00652527" w:rsidRPr="00652527">
        <w:rPr>
          <w:rFonts w:eastAsia="MS Mincho"/>
          <w:szCs w:val="22"/>
          <w:vertAlign w:val="superscript"/>
          <w:lang w:val="fr-FR"/>
        </w:rPr>
        <w:t>o</w:t>
      </w:r>
      <w:r w:rsidR="00652527">
        <w:rPr>
          <w:lang w:val="fr-FR"/>
        </w:rPr>
        <w:t> </w:t>
      </w:r>
      <w:r w:rsidRPr="00643089">
        <w:rPr>
          <w:lang w:val="fr-FR"/>
        </w:rPr>
        <w:t>149 sont autorisés (par.</w:t>
      </w:r>
      <w:r w:rsidR="00666794">
        <w:rPr>
          <w:lang w:val="fr-FR"/>
        </w:rPr>
        <w:t> </w:t>
      </w:r>
      <w:r w:rsidRPr="00643089">
        <w:rPr>
          <w:lang w:val="fr-FR"/>
        </w:rPr>
        <w:t>6.2.2). Dans la proposition figurent entre crochets les modifications convenues à la quatre-vingt-septième session du GRE (ECE/TRANS/WP.29/GRE/2022/18) et soumises à la 189</w:t>
      </w:r>
      <w:r w:rsidRPr="00652527">
        <w:rPr>
          <w:vertAlign w:val="superscript"/>
          <w:lang w:val="fr-FR"/>
        </w:rPr>
        <w:t>e</w:t>
      </w:r>
      <w:r w:rsidR="00652527">
        <w:rPr>
          <w:lang w:val="fr-FR"/>
        </w:rPr>
        <w:t> s</w:t>
      </w:r>
      <w:r w:rsidRPr="00643089">
        <w:rPr>
          <w:lang w:val="fr-FR"/>
        </w:rPr>
        <w:t>ession du Forum mondial (ECE/TRANS/WP.29/2023/30).</w:t>
      </w:r>
    </w:p>
    <w:p w14:paraId="392C493E" w14:textId="77777777" w:rsidR="00FC5283" w:rsidRPr="00643089" w:rsidRDefault="00FC5283" w:rsidP="00FC5283">
      <w:pPr>
        <w:pStyle w:val="SingleTxtG"/>
        <w:rPr>
          <w:u w:val="single"/>
          <w:lang w:val="fr-FR"/>
        </w:rPr>
      </w:pPr>
      <w:r w:rsidRPr="00643089">
        <w:rPr>
          <w:u w:val="single"/>
          <w:lang w:val="fr-FR"/>
        </w:rPr>
        <w:t>Feu de brouillard avant</w:t>
      </w:r>
    </w:p>
    <w:p w14:paraId="730291FB" w14:textId="77777777" w:rsidR="00FC5283" w:rsidRPr="00643089" w:rsidRDefault="00FC5283" w:rsidP="00FC5283">
      <w:pPr>
        <w:pStyle w:val="SingleTxtG"/>
        <w:rPr>
          <w:i/>
          <w:iCs/>
          <w:lang w:val="fr-FR"/>
        </w:rPr>
      </w:pPr>
      <w:r w:rsidRPr="00643089">
        <w:rPr>
          <w:i/>
          <w:iCs/>
          <w:lang w:val="fr-FR"/>
        </w:rPr>
        <w:t>Paragraphe 6.3.2</w:t>
      </w:r>
    </w:p>
    <w:p w14:paraId="44A74ECF" w14:textId="282BF059" w:rsidR="00FC5283" w:rsidRPr="00643089" w:rsidRDefault="00FC5283" w:rsidP="00666794">
      <w:pPr>
        <w:pStyle w:val="SingleTxtG"/>
        <w:rPr>
          <w:lang w:val="fr-FR"/>
        </w:rPr>
      </w:pPr>
      <w:r w:rsidRPr="00643089">
        <w:rPr>
          <w:lang w:val="fr-FR"/>
        </w:rPr>
        <w:t>13.</w:t>
      </w:r>
      <w:r w:rsidRPr="00643089">
        <w:rPr>
          <w:lang w:val="fr-FR"/>
        </w:rPr>
        <w:tab/>
        <w:t xml:space="preserve">Étant donné que les performances des feux de brouillard avant de la classe </w:t>
      </w:r>
      <w:r>
        <w:rPr>
          <w:lang w:val="fr-FR"/>
        </w:rPr>
        <w:t>« </w:t>
      </w:r>
      <w:r w:rsidRPr="00643089">
        <w:rPr>
          <w:lang w:val="fr-FR"/>
        </w:rPr>
        <w:t>F3</w:t>
      </w:r>
      <w:r>
        <w:rPr>
          <w:lang w:val="fr-FR"/>
        </w:rPr>
        <w:t> »</w:t>
      </w:r>
      <w:r w:rsidRPr="00643089">
        <w:rPr>
          <w:lang w:val="fr-FR"/>
        </w:rPr>
        <w:t xml:space="preserve"> sont les mêmes dans le Règlement ONU </w:t>
      </w:r>
      <w:r w:rsidR="00652527" w:rsidRPr="00652527">
        <w:rPr>
          <w:rFonts w:eastAsia="MS Mincho"/>
          <w:szCs w:val="22"/>
          <w:lang w:val="fr-FR"/>
        </w:rPr>
        <w:t>n</w:t>
      </w:r>
      <w:r w:rsidR="00652527" w:rsidRPr="00652527">
        <w:rPr>
          <w:rFonts w:eastAsia="MS Mincho"/>
          <w:szCs w:val="22"/>
          <w:vertAlign w:val="superscript"/>
          <w:lang w:val="fr-FR"/>
        </w:rPr>
        <w:t>o</w:t>
      </w:r>
      <w:r w:rsidR="00652527">
        <w:rPr>
          <w:lang w:val="fr-FR"/>
        </w:rPr>
        <w:t> </w:t>
      </w:r>
      <w:r w:rsidRPr="00643089">
        <w:rPr>
          <w:lang w:val="fr-FR"/>
        </w:rPr>
        <w:t xml:space="preserve">19 et le Règlement </w:t>
      </w:r>
      <w:r w:rsidR="0091778D">
        <w:rPr>
          <w:lang w:val="fr-FR"/>
        </w:rPr>
        <w:t xml:space="preserve">ONU </w:t>
      </w:r>
      <w:r w:rsidR="00652527" w:rsidRPr="00652527">
        <w:rPr>
          <w:rFonts w:eastAsia="MS Mincho"/>
          <w:szCs w:val="22"/>
          <w:lang w:val="fr-FR"/>
        </w:rPr>
        <w:t>n</w:t>
      </w:r>
      <w:r w:rsidR="00652527" w:rsidRPr="00652527">
        <w:rPr>
          <w:rFonts w:eastAsia="MS Mincho"/>
          <w:szCs w:val="22"/>
          <w:vertAlign w:val="superscript"/>
          <w:lang w:val="fr-FR"/>
        </w:rPr>
        <w:t>o</w:t>
      </w:r>
      <w:r w:rsidR="00652527">
        <w:rPr>
          <w:lang w:val="fr-FR"/>
        </w:rPr>
        <w:t> </w:t>
      </w:r>
      <w:r w:rsidRPr="00643089">
        <w:rPr>
          <w:lang w:val="fr-FR"/>
        </w:rPr>
        <w:t>149, il est proposé de continuer à autoriser l</w:t>
      </w:r>
      <w:r>
        <w:rPr>
          <w:lang w:val="fr-FR"/>
        </w:rPr>
        <w:t>’</w:t>
      </w:r>
      <w:r w:rsidRPr="00643089">
        <w:rPr>
          <w:lang w:val="fr-FR"/>
        </w:rPr>
        <w:t>installation de feux homologués conformément au Règlement ONU</w:t>
      </w:r>
      <w:r w:rsidR="0091778D">
        <w:rPr>
          <w:lang w:val="fr-FR"/>
        </w:rPr>
        <w:t> </w:t>
      </w:r>
      <w:r w:rsidR="00652527" w:rsidRPr="00652527">
        <w:rPr>
          <w:rFonts w:eastAsia="MS Mincho"/>
          <w:szCs w:val="22"/>
          <w:lang w:val="fr-FR"/>
        </w:rPr>
        <w:t>n</w:t>
      </w:r>
      <w:r w:rsidR="00652527" w:rsidRPr="00652527">
        <w:rPr>
          <w:rFonts w:eastAsia="MS Mincho"/>
          <w:szCs w:val="22"/>
          <w:vertAlign w:val="superscript"/>
          <w:lang w:val="fr-FR"/>
        </w:rPr>
        <w:t>o</w:t>
      </w:r>
      <w:r w:rsidR="00652527">
        <w:rPr>
          <w:lang w:val="fr-FR"/>
        </w:rPr>
        <w:t> </w:t>
      </w:r>
      <w:r w:rsidRPr="00643089">
        <w:rPr>
          <w:lang w:val="fr-FR"/>
        </w:rPr>
        <w:t>19 et à la série originale d</w:t>
      </w:r>
      <w:r>
        <w:rPr>
          <w:lang w:val="fr-FR"/>
        </w:rPr>
        <w:t>’</w:t>
      </w:r>
      <w:r w:rsidRPr="00643089">
        <w:rPr>
          <w:lang w:val="fr-FR"/>
        </w:rPr>
        <w:t xml:space="preserve">amendements au Règlement ONU </w:t>
      </w:r>
      <w:r w:rsidR="00652527" w:rsidRPr="00652527">
        <w:rPr>
          <w:rFonts w:eastAsia="MS Mincho"/>
          <w:szCs w:val="22"/>
          <w:lang w:val="fr-FR"/>
        </w:rPr>
        <w:t>n</w:t>
      </w:r>
      <w:r w:rsidR="00652527" w:rsidRPr="00652527">
        <w:rPr>
          <w:rFonts w:eastAsia="MS Mincho"/>
          <w:szCs w:val="22"/>
          <w:vertAlign w:val="superscript"/>
          <w:lang w:val="fr-FR"/>
        </w:rPr>
        <w:t>o</w:t>
      </w:r>
      <w:r w:rsidR="00652527">
        <w:rPr>
          <w:lang w:val="fr-FR"/>
        </w:rPr>
        <w:t> </w:t>
      </w:r>
      <w:r w:rsidRPr="00643089">
        <w:rPr>
          <w:lang w:val="fr-FR"/>
        </w:rPr>
        <w:t xml:space="preserve">149. Toutefois, pour garantir le dernier niveau de performance, il a été précisé que seuls les feux de brouillard avant de classe </w:t>
      </w:r>
      <w:r>
        <w:rPr>
          <w:lang w:val="fr-FR"/>
        </w:rPr>
        <w:t>« </w:t>
      </w:r>
      <w:r w:rsidRPr="00643089">
        <w:rPr>
          <w:lang w:val="fr-FR"/>
        </w:rPr>
        <w:t>F3</w:t>
      </w:r>
      <w:r>
        <w:rPr>
          <w:lang w:val="fr-FR"/>
        </w:rPr>
        <w:t> »</w:t>
      </w:r>
      <w:r w:rsidRPr="00643089">
        <w:rPr>
          <w:lang w:val="fr-FR"/>
        </w:rPr>
        <w:t xml:space="preserve"> sont autorisés. L</w:t>
      </w:r>
      <w:r>
        <w:rPr>
          <w:lang w:val="fr-FR"/>
        </w:rPr>
        <w:t>’</w:t>
      </w:r>
      <w:r w:rsidRPr="00643089">
        <w:rPr>
          <w:lang w:val="fr-FR"/>
        </w:rPr>
        <w:t xml:space="preserve">installation de feux de brouillard avant de </w:t>
      </w:r>
      <w:r>
        <w:rPr>
          <w:lang w:val="fr-FR"/>
        </w:rPr>
        <w:t xml:space="preserve">la </w:t>
      </w:r>
      <w:r w:rsidRPr="00643089">
        <w:rPr>
          <w:lang w:val="fr-FR"/>
        </w:rPr>
        <w:t xml:space="preserve">classe </w:t>
      </w:r>
      <w:r>
        <w:rPr>
          <w:lang w:val="fr-FR"/>
        </w:rPr>
        <w:t>« </w:t>
      </w:r>
      <w:r w:rsidRPr="00643089">
        <w:rPr>
          <w:lang w:val="fr-FR"/>
        </w:rPr>
        <w:t>B</w:t>
      </w:r>
      <w:r>
        <w:rPr>
          <w:lang w:val="fr-FR"/>
        </w:rPr>
        <w:t> »</w:t>
      </w:r>
      <w:r w:rsidRPr="00643089">
        <w:rPr>
          <w:lang w:val="fr-FR"/>
        </w:rPr>
        <w:t xml:space="preserve"> n</w:t>
      </w:r>
      <w:r>
        <w:rPr>
          <w:lang w:val="fr-FR"/>
        </w:rPr>
        <w:t>’</w:t>
      </w:r>
      <w:r w:rsidRPr="00643089">
        <w:rPr>
          <w:lang w:val="fr-FR"/>
        </w:rPr>
        <w:t>est plus autorisée. Il convient également de noter que l</w:t>
      </w:r>
      <w:r>
        <w:rPr>
          <w:lang w:val="fr-FR"/>
        </w:rPr>
        <w:t>’</w:t>
      </w:r>
      <w:r w:rsidRPr="00643089">
        <w:rPr>
          <w:lang w:val="fr-FR"/>
        </w:rPr>
        <w:t>installation de feux de brouillard avant est facultative. Le fait d</w:t>
      </w:r>
      <w:r>
        <w:rPr>
          <w:lang w:val="fr-FR"/>
        </w:rPr>
        <w:t>’</w:t>
      </w:r>
      <w:r w:rsidRPr="00643089">
        <w:rPr>
          <w:lang w:val="fr-FR"/>
        </w:rPr>
        <w:t>autoriser l</w:t>
      </w:r>
      <w:r>
        <w:rPr>
          <w:lang w:val="fr-FR"/>
        </w:rPr>
        <w:t>’</w:t>
      </w:r>
      <w:r w:rsidRPr="00643089">
        <w:rPr>
          <w:lang w:val="fr-FR"/>
        </w:rPr>
        <w:t>installation de feux de brouillard avant déjà homologués permettrait d</w:t>
      </w:r>
      <w:r>
        <w:rPr>
          <w:lang w:val="fr-FR"/>
        </w:rPr>
        <w:t>’</w:t>
      </w:r>
      <w:r w:rsidRPr="00643089">
        <w:rPr>
          <w:lang w:val="fr-FR"/>
        </w:rPr>
        <w:t>éviter une charge administrative inutile (réhomologation, mise à jour des documents et des marquages).</w:t>
      </w:r>
    </w:p>
    <w:p w14:paraId="61872228" w14:textId="182A747F" w:rsidR="00FC5283" w:rsidRPr="00643089" w:rsidRDefault="00FC5283" w:rsidP="00FC5283">
      <w:pPr>
        <w:pStyle w:val="SingleTxtG"/>
        <w:rPr>
          <w:lang w:val="fr-FR"/>
        </w:rPr>
      </w:pPr>
      <w:r w:rsidRPr="00643089">
        <w:rPr>
          <w:lang w:val="fr-FR"/>
        </w:rPr>
        <w:t>14.</w:t>
      </w:r>
      <w:r w:rsidRPr="00643089">
        <w:rPr>
          <w:lang w:val="fr-FR"/>
        </w:rPr>
        <w:tab/>
        <w:t>Correction d</w:t>
      </w:r>
      <w:r>
        <w:rPr>
          <w:lang w:val="fr-FR"/>
        </w:rPr>
        <w:t>’</w:t>
      </w:r>
      <w:r w:rsidRPr="00643089">
        <w:rPr>
          <w:lang w:val="fr-FR"/>
        </w:rPr>
        <w:t xml:space="preserve">ordre rédactionnel : remplacement de </w:t>
      </w:r>
      <w:r>
        <w:rPr>
          <w:lang w:val="fr-FR"/>
        </w:rPr>
        <w:t>« </w:t>
      </w:r>
      <w:r w:rsidRPr="00643089">
        <w:rPr>
          <w:lang w:val="fr-FR"/>
        </w:rPr>
        <w:t>et</w:t>
      </w:r>
      <w:r>
        <w:rPr>
          <w:lang w:val="fr-FR"/>
        </w:rPr>
        <w:t> »</w:t>
      </w:r>
      <w:r w:rsidRPr="00643089">
        <w:rPr>
          <w:lang w:val="fr-FR"/>
        </w:rPr>
        <w:t xml:space="preserve"> par </w:t>
      </w:r>
      <w:r>
        <w:rPr>
          <w:lang w:val="fr-FR"/>
        </w:rPr>
        <w:t>« </w:t>
      </w:r>
      <w:r w:rsidRPr="00643089">
        <w:rPr>
          <w:lang w:val="fr-FR"/>
        </w:rPr>
        <w:t>ou</w:t>
      </w:r>
      <w:r>
        <w:rPr>
          <w:lang w:val="fr-FR"/>
        </w:rPr>
        <w:t> »</w:t>
      </w:r>
      <w:r w:rsidRPr="00643089">
        <w:rPr>
          <w:lang w:val="fr-FR"/>
        </w:rPr>
        <w:t xml:space="preserve"> pour les séries ultérieures d</w:t>
      </w:r>
      <w:r>
        <w:rPr>
          <w:lang w:val="fr-FR"/>
        </w:rPr>
        <w:t>’</w:t>
      </w:r>
      <w:r w:rsidRPr="00643089">
        <w:rPr>
          <w:lang w:val="fr-FR"/>
        </w:rPr>
        <w:t xml:space="preserve">amendements au Règlement ONU </w:t>
      </w:r>
      <w:r w:rsidR="00CA1FEE" w:rsidRPr="00652527">
        <w:rPr>
          <w:rFonts w:eastAsia="MS Mincho"/>
          <w:szCs w:val="22"/>
          <w:lang w:val="fr-FR"/>
        </w:rPr>
        <w:t>n</w:t>
      </w:r>
      <w:r w:rsidR="00CA1FEE" w:rsidRPr="00652527">
        <w:rPr>
          <w:rFonts w:eastAsia="MS Mincho"/>
          <w:szCs w:val="22"/>
          <w:vertAlign w:val="superscript"/>
          <w:lang w:val="fr-FR"/>
        </w:rPr>
        <w:t>o</w:t>
      </w:r>
      <w:r w:rsidR="00CA1FEE">
        <w:rPr>
          <w:lang w:val="fr-FR"/>
        </w:rPr>
        <w:t> </w:t>
      </w:r>
      <w:r w:rsidRPr="00643089">
        <w:rPr>
          <w:lang w:val="fr-FR"/>
        </w:rPr>
        <w:t>19.</w:t>
      </w:r>
    </w:p>
    <w:p w14:paraId="183632E6" w14:textId="77777777" w:rsidR="00FC5283" w:rsidRPr="00643089" w:rsidRDefault="00FC5283" w:rsidP="00FC5283">
      <w:pPr>
        <w:pStyle w:val="SingleTxtG"/>
        <w:rPr>
          <w:i/>
          <w:iCs/>
          <w:lang w:val="fr-FR"/>
        </w:rPr>
      </w:pPr>
      <w:r w:rsidRPr="00643089">
        <w:rPr>
          <w:i/>
          <w:iCs/>
          <w:lang w:val="fr-FR"/>
        </w:rPr>
        <w:t>Paragraphe 6.3.6</w:t>
      </w:r>
    </w:p>
    <w:p w14:paraId="724B5747" w14:textId="5EAA94C1" w:rsidR="00FC5283" w:rsidRPr="00643089" w:rsidRDefault="00FC5283" w:rsidP="00FC5283">
      <w:pPr>
        <w:pStyle w:val="SingleTxtG"/>
        <w:rPr>
          <w:lang w:val="fr-FR"/>
        </w:rPr>
      </w:pPr>
      <w:r w:rsidRPr="00643089">
        <w:rPr>
          <w:lang w:val="fr-FR"/>
        </w:rPr>
        <w:t>15.</w:t>
      </w:r>
      <w:r w:rsidRPr="00643089">
        <w:rPr>
          <w:lang w:val="fr-FR"/>
        </w:rPr>
        <w:tab/>
        <w:t xml:space="preserve">Modifications </w:t>
      </w:r>
      <w:r>
        <w:rPr>
          <w:lang w:val="fr-FR"/>
        </w:rPr>
        <w:t xml:space="preserve">d’ordre </w:t>
      </w:r>
      <w:r w:rsidRPr="00643089">
        <w:rPr>
          <w:lang w:val="fr-FR"/>
        </w:rPr>
        <w:t>rédactionnel dues à la suppression de la classe B.</w:t>
      </w:r>
    </w:p>
    <w:p w14:paraId="4F6021B3" w14:textId="77777777" w:rsidR="00FC5283" w:rsidRPr="00643089" w:rsidRDefault="00FC5283" w:rsidP="00FC5283">
      <w:pPr>
        <w:pStyle w:val="SingleTxtG"/>
        <w:rPr>
          <w:i/>
          <w:iCs/>
          <w:lang w:val="fr-FR"/>
        </w:rPr>
      </w:pPr>
      <w:r w:rsidRPr="00643089">
        <w:rPr>
          <w:i/>
          <w:iCs/>
          <w:lang w:val="fr-FR"/>
        </w:rPr>
        <w:t>Paragraphe 6.3.9</w:t>
      </w:r>
    </w:p>
    <w:p w14:paraId="35F9A0E0" w14:textId="1180F2EB" w:rsidR="00FC5283" w:rsidRPr="00643089" w:rsidRDefault="00FC5283" w:rsidP="00FC5283">
      <w:pPr>
        <w:pStyle w:val="SingleTxtG"/>
        <w:rPr>
          <w:lang w:val="fr-FR"/>
        </w:rPr>
      </w:pPr>
      <w:r w:rsidRPr="00643089">
        <w:rPr>
          <w:lang w:val="fr-FR"/>
        </w:rPr>
        <w:t>16.</w:t>
      </w:r>
      <w:r w:rsidRPr="00643089">
        <w:rPr>
          <w:lang w:val="fr-FR"/>
        </w:rPr>
        <w:tab/>
        <w:t>Amélioration d</w:t>
      </w:r>
      <w:r>
        <w:rPr>
          <w:lang w:val="fr-FR"/>
        </w:rPr>
        <w:t>’</w:t>
      </w:r>
      <w:r w:rsidRPr="00643089">
        <w:rPr>
          <w:lang w:val="fr-FR"/>
        </w:rPr>
        <w:t xml:space="preserve">ordre rédactionnel et précision </w:t>
      </w:r>
      <w:r>
        <w:rPr>
          <w:lang w:val="fr-FR"/>
        </w:rPr>
        <w:t>permettant d’</w:t>
      </w:r>
      <w:r w:rsidRPr="00643089">
        <w:rPr>
          <w:lang w:val="fr-FR"/>
        </w:rPr>
        <w:t>éviter des références erronées à l</w:t>
      </w:r>
      <w:r>
        <w:rPr>
          <w:lang w:val="fr-FR"/>
        </w:rPr>
        <w:t>’</w:t>
      </w:r>
      <w:r w:rsidRPr="00643089">
        <w:rPr>
          <w:lang w:val="fr-FR"/>
        </w:rPr>
        <w:t>avenir.</w:t>
      </w:r>
    </w:p>
    <w:p w14:paraId="449D8AD7" w14:textId="77777777" w:rsidR="00FC5283" w:rsidRPr="00643089" w:rsidRDefault="00FC5283" w:rsidP="00FC5283">
      <w:pPr>
        <w:pStyle w:val="SingleTxtG"/>
        <w:rPr>
          <w:u w:val="single"/>
          <w:lang w:val="fr-FR"/>
        </w:rPr>
      </w:pPr>
      <w:r w:rsidRPr="00643089">
        <w:rPr>
          <w:u w:val="single"/>
          <w:lang w:val="fr-FR"/>
        </w:rPr>
        <w:t>AFS</w:t>
      </w:r>
    </w:p>
    <w:p w14:paraId="6AE42F4C" w14:textId="77777777" w:rsidR="00FC5283" w:rsidRPr="00643089" w:rsidRDefault="00FC5283" w:rsidP="00FC5283">
      <w:pPr>
        <w:pStyle w:val="SingleTxtG"/>
        <w:rPr>
          <w:i/>
          <w:iCs/>
          <w:lang w:val="fr-FR"/>
        </w:rPr>
      </w:pPr>
      <w:r w:rsidRPr="00643089">
        <w:rPr>
          <w:i/>
          <w:iCs/>
          <w:lang w:val="fr-FR"/>
        </w:rPr>
        <w:t>Paragraphe 6.22</w:t>
      </w:r>
    </w:p>
    <w:p w14:paraId="4EF7649B" w14:textId="08787A68" w:rsidR="00FC5283" w:rsidRPr="00643089" w:rsidRDefault="00FC5283" w:rsidP="00FC5283">
      <w:pPr>
        <w:pStyle w:val="SingleTxtG"/>
        <w:rPr>
          <w:lang w:val="fr-FR"/>
        </w:rPr>
      </w:pPr>
      <w:r w:rsidRPr="00643089">
        <w:rPr>
          <w:lang w:val="fr-FR"/>
        </w:rPr>
        <w:t>17.</w:t>
      </w:r>
      <w:r w:rsidRPr="00643089">
        <w:rPr>
          <w:lang w:val="fr-FR"/>
        </w:rPr>
        <w:tab/>
        <w:t xml:space="preserve">Suppression de la référence au Règlement ONU </w:t>
      </w:r>
      <w:r w:rsidR="00CA1FEE" w:rsidRPr="00652527">
        <w:rPr>
          <w:rFonts w:eastAsia="MS Mincho"/>
          <w:szCs w:val="22"/>
          <w:lang w:val="fr-FR"/>
        </w:rPr>
        <w:t>n</w:t>
      </w:r>
      <w:r w:rsidR="00CA1FEE" w:rsidRPr="00652527">
        <w:rPr>
          <w:rFonts w:eastAsia="MS Mincho"/>
          <w:szCs w:val="22"/>
          <w:vertAlign w:val="superscript"/>
          <w:lang w:val="fr-FR"/>
        </w:rPr>
        <w:t>o</w:t>
      </w:r>
      <w:r w:rsidR="00CA1FEE">
        <w:rPr>
          <w:lang w:val="fr-FR"/>
        </w:rPr>
        <w:t> </w:t>
      </w:r>
      <w:r w:rsidRPr="00643089">
        <w:rPr>
          <w:lang w:val="fr-FR"/>
        </w:rPr>
        <w:t>123.</w:t>
      </w:r>
    </w:p>
    <w:p w14:paraId="03DB5AAA" w14:textId="77777777" w:rsidR="00FC5283" w:rsidRPr="00643089" w:rsidRDefault="00FC5283" w:rsidP="00FC5283">
      <w:pPr>
        <w:pStyle w:val="SingleTxtG"/>
        <w:rPr>
          <w:i/>
          <w:iCs/>
          <w:lang w:val="fr-FR"/>
        </w:rPr>
      </w:pPr>
      <w:r w:rsidRPr="00643089">
        <w:rPr>
          <w:i/>
          <w:iCs/>
          <w:lang w:val="fr-FR"/>
        </w:rPr>
        <w:t>Paragraphe 6.22.2</w:t>
      </w:r>
    </w:p>
    <w:p w14:paraId="1131E2C2" w14:textId="23DE6B77" w:rsidR="00FC5283" w:rsidRPr="00643089" w:rsidRDefault="00FC5283" w:rsidP="00FC5283">
      <w:pPr>
        <w:pStyle w:val="SingleTxtG"/>
        <w:rPr>
          <w:lang w:val="fr-FR"/>
        </w:rPr>
      </w:pPr>
      <w:r w:rsidRPr="00643089">
        <w:rPr>
          <w:lang w:val="fr-FR"/>
        </w:rPr>
        <w:t>18.</w:t>
      </w:r>
      <w:r w:rsidRPr="00643089">
        <w:rPr>
          <w:lang w:val="fr-FR"/>
        </w:rPr>
        <w:tab/>
        <w:t>Introduction d</w:t>
      </w:r>
      <w:r>
        <w:rPr>
          <w:lang w:val="fr-FR"/>
        </w:rPr>
        <w:t>’</w:t>
      </w:r>
      <w:r w:rsidRPr="00643089">
        <w:rPr>
          <w:lang w:val="fr-FR"/>
        </w:rPr>
        <w:t>une référence à la série 01 ou aux séries ultérieures d</w:t>
      </w:r>
      <w:r>
        <w:rPr>
          <w:lang w:val="fr-FR"/>
        </w:rPr>
        <w:t>’</w:t>
      </w:r>
      <w:r w:rsidRPr="00643089">
        <w:rPr>
          <w:lang w:val="fr-FR"/>
        </w:rPr>
        <w:t xml:space="preserve">amendements au Règlement ONU </w:t>
      </w:r>
      <w:r w:rsidR="00B73134" w:rsidRPr="00B73134">
        <w:rPr>
          <w:rFonts w:eastAsia="MS Mincho"/>
          <w:szCs w:val="22"/>
          <w:lang w:val="fr-FR"/>
        </w:rPr>
        <w:t>n</w:t>
      </w:r>
      <w:r w:rsidR="00B73134" w:rsidRPr="00B73134">
        <w:rPr>
          <w:rFonts w:eastAsia="MS Mincho"/>
          <w:szCs w:val="22"/>
          <w:vertAlign w:val="superscript"/>
          <w:lang w:val="fr-FR"/>
        </w:rPr>
        <w:t>o</w:t>
      </w:r>
      <w:r w:rsidR="00B73134">
        <w:rPr>
          <w:lang w:val="fr-FR"/>
        </w:rPr>
        <w:t> </w:t>
      </w:r>
      <w:r w:rsidRPr="00643089">
        <w:rPr>
          <w:lang w:val="fr-FR"/>
        </w:rPr>
        <w:t>149.</w:t>
      </w:r>
    </w:p>
    <w:p w14:paraId="41D4EC64" w14:textId="77777777" w:rsidR="00FC5283" w:rsidRPr="00643089" w:rsidRDefault="00FC5283" w:rsidP="00FC5283">
      <w:pPr>
        <w:pStyle w:val="SingleTxtG"/>
        <w:rPr>
          <w:i/>
          <w:iCs/>
          <w:lang w:val="fr-FR"/>
        </w:rPr>
      </w:pPr>
      <w:r w:rsidRPr="00643089">
        <w:rPr>
          <w:i/>
          <w:iCs/>
          <w:lang w:val="fr-FR"/>
        </w:rPr>
        <w:t>Paragraphes 6.22.6.1.2.1, 6.22.6.3, 6.22.8.2, 6.22.8.4</w:t>
      </w:r>
      <w:r w:rsidRPr="00643089">
        <w:rPr>
          <w:lang w:val="fr-FR"/>
        </w:rPr>
        <w:t xml:space="preserve"> </w:t>
      </w:r>
      <w:r w:rsidRPr="00643089">
        <w:rPr>
          <w:i/>
          <w:iCs/>
          <w:lang w:val="fr-FR"/>
        </w:rPr>
        <w:t>et 6.22.9.5</w:t>
      </w:r>
    </w:p>
    <w:p w14:paraId="207D8FD9" w14:textId="77777777" w:rsidR="00FC5283" w:rsidRPr="00643089" w:rsidRDefault="00FC5283" w:rsidP="00FC5283">
      <w:pPr>
        <w:pStyle w:val="SingleTxtG"/>
        <w:rPr>
          <w:lang w:val="fr-FR"/>
        </w:rPr>
      </w:pPr>
      <w:r w:rsidRPr="00643089">
        <w:rPr>
          <w:lang w:val="fr-FR"/>
        </w:rPr>
        <w:t>19.</w:t>
      </w:r>
      <w:r w:rsidRPr="00643089">
        <w:rPr>
          <w:lang w:val="fr-FR"/>
        </w:rPr>
        <w:tab/>
        <w:t>Suppression des références aux Règlements ONU concernant les dispositifs. Pour le paragraphe 6.22.6.3 uniquement, modifications sans objet en français.</w:t>
      </w:r>
    </w:p>
    <w:p w14:paraId="0C04314E" w14:textId="77777777" w:rsidR="00FC5283" w:rsidRPr="00643089" w:rsidRDefault="00FC5283" w:rsidP="00FC5283">
      <w:pPr>
        <w:pStyle w:val="SingleTxtG"/>
        <w:rPr>
          <w:i/>
          <w:iCs/>
          <w:lang w:val="fr-FR"/>
        </w:rPr>
      </w:pPr>
      <w:r w:rsidRPr="00643089">
        <w:rPr>
          <w:i/>
          <w:iCs/>
          <w:lang w:val="fr-FR"/>
        </w:rPr>
        <w:t>Paragraphe 6.22.7.4.3</w:t>
      </w:r>
    </w:p>
    <w:p w14:paraId="17E43D07" w14:textId="6FFB60E7" w:rsidR="00FC5283" w:rsidRPr="00643089" w:rsidRDefault="00FC5283" w:rsidP="00FC5283">
      <w:pPr>
        <w:pStyle w:val="SingleTxtG"/>
        <w:rPr>
          <w:lang w:val="fr-FR"/>
        </w:rPr>
      </w:pPr>
      <w:r w:rsidRPr="00643089">
        <w:rPr>
          <w:lang w:val="fr-FR"/>
        </w:rPr>
        <w:t>20.</w:t>
      </w:r>
      <w:r w:rsidRPr="00643089">
        <w:rPr>
          <w:lang w:val="fr-FR"/>
        </w:rPr>
        <w:tab/>
        <w:t xml:space="preserve">Suppression des références au Règlement ONU </w:t>
      </w:r>
      <w:r w:rsidR="00CA1FEE" w:rsidRPr="00652527">
        <w:rPr>
          <w:rFonts w:eastAsia="MS Mincho"/>
          <w:szCs w:val="22"/>
          <w:lang w:val="fr-FR"/>
        </w:rPr>
        <w:t>n</w:t>
      </w:r>
      <w:r w:rsidR="00CA1FEE" w:rsidRPr="00652527">
        <w:rPr>
          <w:rFonts w:eastAsia="MS Mincho"/>
          <w:szCs w:val="22"/>
          <w:vertAlign w:val="superscript"/>
          <w:lang w:val="fr-FR"/>
        </w:rPr>
        <w:t>o</w:t>
      </w:r>
      <w:r w:rsidR="00CA1FEE">
        <w:rPr>
          <w:lang w:val="fr-FR"/>
        </w:rPr>
        <w:t> </w:t>
      </w:r>
      <w:r w:rsidRPr="00643089">
        <w:rPr>
          <w:lang w:val="fr-FR"/>
        </w:rPr>
        <w:t>123 concernant les dispositifs et améliorations d</w:t>
      </w:r>
      <w:r>
        <w:rPr>
          <w:lang w:val="fr-FR"/>
        </w:rPr>
        <w:t>’</w:t>
      </w:r>
      <w:r w:rsidRPr="00643089">
        <w:rPr>
          <w:lang w:val="fr-FR"/>
        </w:rPr>
        <w:t>ordre rédactionnel permettant de préciser les classes.</w:t>
      </w:r>
    </w:p>
    <w:p w14:paraId="2A05F828" w14:textId="77777777" w:rsidR="00FC5283" w:rsidRPr="00643089" w:rsidRDefault="00FC5283" w:rsidP="00FC5283">
      <w:pPr>
        <w:pStyle w:val="SingleTxtG"/>
        <w:rPr>
          <w:i/>
          <w:iCs/>
          <w:lang w:val="fr-FR"/>
        </w:rPr>
      </w:pPr>
      <w:r w:rsidRPr="00643089">
        <w:rPr>
          <w:i/>
          <w:iCs/>
          <w:lang w:val="fr-FR"/>
        </w:rPr>
        <w:t>Paragraphe 6.22.9.1</w:t>
      </w:r>
    </w:p>
    <w:p w14:paraId="426E22EB" w14:textId="6C7C27A1" w:rsidR="00FC5283" w:rsidRDefault="00FC5283" w:rsidP="00CA1FEE">
      <w:pPr>
        <w:pStyle w:val="SingleTxtG"/>
      </w:pPr>
      <w:r w:rsidRPr="00643089">
        <w:t>21.</w:t>
      </w:r>
      <w:r w:rsidRPr="00643089">
        <w:tab/>
        <w:t>Suppression des références au</w:t>
      </w:r>
      <w:r>
        <w:t>x</w:t>
      </w:r>
      <w:r w:rsidRPr="00643089">
        <w:t xml:space="preserve"> Règlements ONU concernant les dispositifs. Correction du numéro </w:t>
      </w:r>
      <w:r>
        <w:t>du point de</w:t>
      </w:r>
      <w:r w:rsidRPr="00643089">
        <w:t xml:space="preserve"> la fiche de communication</w:t>
      </w:r>
      <w:r>
        <w:t xml:space="preserve"> auquel il est fait référence</w:t>
      </w:r>
      <w:r w:rsidRPr="00643089">
        <w:t>. La proposition contient les modifications convenues à la quatre-vingt-septième session du GRE (ECE/TRANS/WP.29/GRE/2022/18) et soumises à la 189</w:t>
      </w:r>
      <w:r w:rsidRPr="00CA1FEE">
        <w:rPr>
          <w:vertAlign w:val="superscript"/>
        </w:rPr>
        <w:t>e</w:t>
      </w:r>
      <w:r w:rsidR="00CA1FEE">
        <w:t> </w:t>
      </w:r>
      <w:r w:rsidRPr="00643089">
        <w:t>session du Forum mondial (ECE/TRANS/WP.29/2023/30).</w:t>
      </w:r>
    </w:p>
    <w:p w14:paraId="7132CD76" w14:textId="2215055C" w:rsidR="00FC5283" w:rsidRPr="00FC5283" w:rsidRDefault="00FC5283" w:rsidP="00FC5283">
      <w:pPr>
        <w:pStyle w:val="SingleTxtG"/>
        <w:spacing w:before="240" w:after="0"/>
        <w:jc w:val="center"/>
        <w:rPr>
          <w:u w:val="single"/>
        </w:rPr>
      </w:pPr>
      <w:r>
        <w:rPr>
          <w:u w:val="single"/>
        </w:rPr>
        <w:tab/>
      </w:r>
      <w:r>
        <w:rPr>
          <w:u w:val="single"/>
        </w:rPr>
        <w:tab/>
      </w:r>
      <w:r>
        <w:rPr>
          <w:u w:val="single"/>
        </w:rPr>
        <w:tab/>
      </w:r>
      <w:r>
        <w:rPr>
          <w:u w:val="single"/>
        </w:rPr>
        <w:tab/>
      </w:r>
    </w:p>
    <w:sectPr w:rsidR="00FC5283" w:rsidRPr="00FC5283" w:rsidSect="00FC528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3393C" w14:textId="77777777" w:rsidR="00A75A48" w:rsidRDefault="00A75A48" w:rsidP="00F95C08">
      <w:pPr>
        <w:spacing w:line="240" w:lineRule="auto"/>
      </w:pPr>
    </w:p>
  </w:endnote>
  <w:endnote w:type="continuationSeparator" w:id="0">
    <w:p w14:paraId="267BA994" w14:textId="77777777" w:rsidR="00A75A48" w:rsidRPr="00AC3823" w:rsidRDefault="00A75A48" w:rsidP="00AC3823">
      <w:pPr>
        <w:pStyle w:val="Pieddepage"/>
      </w:pPr>
    </w:p>
  </w:endnote>
  <w:endnote w:type="continuationNotice" w:id="1">
    <w:p w14:paraId="3ECAE146" w14:textId="77777777" w:rsidR="00A75A48" w:rsidRDefault="00A75A4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6BBF2" w14:textId="6ABFB342" w:rsidR="00FC5283" w:rsidRPr="00FC5283" w:rsidRDefault="00FC5283" w:rsidP="00FC5283">
    <w:pPr>
      <w:pStyle w:val="Pieddepage"/>
      <w:tabs>
        <w:tab w:val="right" w:pos="9638"/>
      </w:tabs>
    </w:pPr>
    <w:r w:rsidRPr="00FC5283">
      <w:rPr>
        <w:b/>
        <w:sz w:val="18"/>
      </w:rPr>
      <w:fldChar w:fldCharType="begin"/>
    </w:r>
    <w:r w:rsidRPr="00FC5283">
      <w:rPr>
        <w:b/>
        <w:sz w:val="18"/>
      </w:rPr>
      <w:instrText xml:space="preserve"> PAGE  \* MERGEFORMAT </w:instrText>
    </w:r>
    <w:r w:rsidRPr="00FC5283">
      <w:rPr>
        <w:b/>
        <w:sz w:val="18"/>
      </w:rPr>
      <w:fldChar w:fldCharType="separate"/>
    </w:r>
    <w:r w:rsidRPr="00FC5283">
      <w:rPr>
        <w:b/>
        <w:noProof/>
        <w:sz w:val="18"/>
      </w:rPr>
      <w:t>2</w:t>
    </w:r>
    <w:r w:rsidRPr="00FC5283">
      <w:rPr>
        <w:b/>
        <w:sz w:val="18"/>
      </w:rPr>
      <w:fldChar w:fldCharType="end"/>
    </w:r>
    <w:r>
      <w:rPr>
        <w:b/>
        <w:sz w:val="18"/>
      </w:rPr>
      <w:tab/>
    </w:r>
    <w:r>
      <w:t>GE.23-02008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BBDE9" w14:textId="5BA79932" w:rsidR="00FC5283" w:rsidRPr="00FC5283" w:rsidRDefault="00FC5283" w:rsidP="00FC5283">
    <w:pPr>
      <w:pStyle w:val="Pieddepage"/>
      <w:tabs>
        <w:tab w:val="right" w:pos="9638"/>
      </w:tabs>
      <w:rPr>
        <w:b/>
        <w:sz w:val="18"/>
      </w:rPr>
    </w:pPr>
    <w:r>
      <w:t>GE.23-02008</w:t>
    </w:r>
    <w:r>
      <w:tab/>
    </w:r>
    <w:r w:rsidRPr="00FC5283">
      <w:rPr>
        <w:b/>
        <w:sz w:val="18"/>
      </w:rPr>
      <w:fldChar w:fldCharType="begin"/>
    </w:r>
    <w:r w:rsidRPr="00FC5283">
      <w:rPr>
        <w:b/>
        <w:sz w:val="18"/>
      </w:rPr>
      <w:instrText xml:space="preserve"> PAGE  \* MERGEFORMAT </w:instrText>
    </w:r>
    <w:r w:rsidRPr="00FC5283">
      <w:rPr>
        <w:b/>
        <w:sz w:val="18"/>
      </w:rPr>
      <w:fldChar w:fldCharType="separate"/>
    </w:r>
    <w:r w:rsidRPr="00FC5283">
      <w:rPr>
        <w:b/>
        <w:noProof/>
        <w:sz w:val="18"/>
      </w:rPr>
      <w:t>3</w:t>
    </w:r>
    <w:r w:rsidRPr="00FC528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688AC" w14:textId="703B281E" w:rsidR="007F20FA" w:rsidRPr="00FC5283" w:rsidRDefault="00FC5283" w:rsidP="00FC5283">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AF7E654" wp14:editId="3D7E51A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23-02008  (F)</w:t>
    </w:r>
    <w:r>
      <w:rPr>
        <w:noProof/>
        <w:sz w:val="20"/>
      </w:rPr>
      <w:drawing>
        <wp:anchor distT="0" distB="0" distL="114300" distR="114300" simplePos="0" relativeHeight="251660288" behindDoc="0" locked="0" layoutInCell="1" allowOverlap="1" wp14:anchorId="3CD10E51" wp14:editId="2102D303">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220223    </w:t>
    </w:r>
    <w:r w:rsidR="008D1255">
      <w:rPr>
        <w:sz w:val="20"/>
      </w:rPr>
      <w:t>23</w:t>
    </w:r>
    <w:r>
      <w:rPr>
        <w:sz w:val="20"/>
      </w:rPr>
      <w:t>0223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76B30" w14:textId="77777777" w:rsidR="00A75A48" w:rsidRPr="00AC3823" w:rsidRDefault="00A75A48" w:rsidP="00AC3823">
      <w:pPr>
        <w:pStyle w:val="Pieddepage"/>
        <w:tabs>
          <w:tab w:val="right" w:pos="2155"/>
        </w:tabs>
        <w:spacing w:after="80" w:line="240" w:lineRule="atLeast"/>
        <w:ind w:left="680"/>
        <w:rPr>
          <w:u w:val="single"/>
        </w:rPr>
      </w:pPr>
      <w:r>
        <w:rPr>
          <w:u w:val="single"/>
        </w:rPr>
        <w:tab/>
      </w:r>
    </w:p>
  </w:footnote>
  <w:footnote w:type="continuationSeparator" w:id="0">
    <w:p w14:paraId="1A67B7AB" w14:textId="77777777" w:rsidR="00A75A48" w:rsidRPr="00AC3823" w:rsidRDefault="00A75A48" w:rsidP="00AC3823">
      <w:pPr>
        <w:pStyle w:val="Pieddepage"/>
        <w:tabs>
          <w:tab w:val="right" w:pos="2155"/>
        </w:tabs>
        <w:spacing w:after="80" w:line="240" w:lineRule="atLeast"/>
        <w:ind w:left="680"/>
        <w:rPr>
          <w:u w:val="single"/>
        </w:rPr>
      </w:pPr>
      <w:r>
        <w:rPr>
          <w:u w:val="single"/>
        </w:rPr>
        <w:tab/>
      </w:r>
    </w:p>
  </w:footnote>
  <w:footnote w:type="continuationNotice" w:id="1">
    <w:p w14:paraId="032A245F" w14:textId="77777777" w:rsidR="00A75A48" w:rsidRPr="00AC3823" w:rsidRDefault="00A75A48">
      <w:pPr>
        <w:spacing w:line="240" w:lineRule="auto"/>
        <w:rPr>
          <w:sz w:val="2"/>
          <w:szCs w:val="2"/>
        </w:rPr>
      </w:pPr>
    </w:p>
  </w:footnote>
  <w:footnote w:id="2">
    <w:p w14:paraId="4CA32FA9" w14:textId="77777777" w:rsidR="00FC5283" w:rsidRPr="00E467A3" w:rsidRDefault="00FC5283" w:rsidP="00FC5283">
      <w:pPr>
        <w:pStyle w:val="Notedebasdepage"/>
        <w:rPr>
          <w:lang w:val="fr-SN"/>
        </w:rPr>
      </w:pPr>
      <w:r>
        <w:rPr>
          <w:lang w:val="fr-FR"/>
        </w:rPr>
        <w:tab/>
      </w:r>
      <w:r w:rsidRPr="00FC5283">
        <w:rPr>
          <w:sz w:val="20"/>
          <w:lang w:val="fr-FR"/>
        </w:rPr>
        <w:t>*</w:t>
      </w:r>
      <w:r>
        <w:rPr>
          <w:lang w:val="fr-FR"/>
        </w:rPr>
        <w:tab/>
        <w:t>Conformément au programme de travail du Comité des transports intérieurs pour 2023 tel qu’il figure dans le projet de budget-programme pour 2023 (A/77/6 (Sect. 20), tableau 20.6),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6BB56" w14:textId="3CE516CD" w:rsidR="00FC5283" w:rsidRPr="00FC5283" w:rsidRDefault="002145DE">
    <w:pPr>
      <w:pStyle w:val="En-tte"/>
    </w:pPr>
    <w:r>
      <w:fldChar w:fldCharType="begin"/>
    </w:r>
    <w:r>
      <w:instrText xml:space="preserve"> TITLE  \* MERGEFORMAT </w:instrText>
    </w:r>
    <w:r>
      <w:fldChar w:fldCharType="separate"/>
    </w:r>
    <w:r>
      <w:t>ECE/TRANS/WP.29/GRE/2023/3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AC5EA" w14:textId="4BBDE9DB" w:rsidR="00FC5283" w:rsidRPr="00FC5283" w:rsidRDefault="002145DE" w:rsidP="00FC5283">
    <w:pPr>
      <w:pStyle w:val="En-tte"/>
      <w:jc w:val="right"/>
    </w:pPr>
    <w:r>
      <w:fldChar w:fldCharType="begin"/>
    </w:r>
    <w:r>
      <w:instrText xml:space="preserve"> TITLE  \* MERGEFORMAT </w:instrText>
    </w:r>
    <w:r>
      <w:fldChar w:fldCharType="separate"/>
    </w:r>
    <w:r>
      <w:t>ECE/TRANS/WP.29/GRE/2023/3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7B452D6"/>
    <w:multiLevelType w:val="hybridMultilevel"/>
    <w:tmpl w:val="78B8CF9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D600203"/>
    <w:multiLevelType w:val="hybridMultilevel"/>
    <w:tmpl w:val="CA14DDA6"/>
    <w:lvl w:ilvl="0" w:tplc="118A5F62">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6" w15:restartNumberingAfterBreak="0">
    <w:nsid w:val="30F01778"/>
    <w:multiLevelType w:val="hybridMultilevel"/>
    <w:tmpl w:val="FCC264D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3E4BCE"/>
    <w:multiLevelType w:val="hybridMultilevel"/>
    <w:tmpl w:val="E42E6870"/>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8" w15:restartNumberingAfterBreak="0">
    <w:nsid w:val="328D0C69"/>
    <w:multiLevelType w:val="hybridMultilevel"/>
    <w:tmpl w:val="84C84BF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0" w15:restartNumberingAfterBreak="0">
    <w:nsid w:val="3CB061AB"/>
    <w:multiLevelType w:val="singleLevel"/>
    <w:tmpl w:val="D0922C44"/>
    <w:lvl w:ilvl="0">
      <w:start w:val="1"/>
      <w:numFmt w:val="decimal"/>
      <w:pStyle w:val="Titre9"/>
      <w:lvlText w:val="%1."/>
      <w:lvlJc w:val="left"/>
      <w:pPr>
        <w:tabs>
          <w:tab w:val="num" w:pos="360"/>
        </w:tabs>
        <w:ind w:left="-1" w:firstLine="1"/>
      </w:pPr>
      <w:rPr>
        <w:rFonts w:hint="default"/>
      </w:rPr>
    </w:lvl>
  </w:abstractNum>
  <w:abstractNum w:abstractNumId="21" w15:restartNumberingAfterBreak="0">
    <w:nsid w:val="428A6772"/>
    <w:multiLevelType w:val="hybridMultilevel"/>
    <w:tmpl w:val="41C22656"/>
    <w:lvl w:ilvl="0" w:tplc="3A7E5B1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23" w15:restartNumberingAfterBreak="0">
    <w:nsid w:val="531E6DFD"/>
    <w:multiLevelType w:val="hybridMultilevel"/>
    <w:tmpl w:val="83F27BC6"/>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24" w15:restartNumberingAfterBreak="0">
    <w:nsid w:val="553E6D49"/>
    <w:multiLevelType w:val="hybridMultilevel"/>
    <w:tmpl w:val="AF1E7E1A"/>
    <w:lvl w:ilvl="0" w:tplc="0410000B">
      <w:start w:val="1"/>
      <w:numFmt w:val="bullet"/>
      <w:lvlText w:val=""/>
      <w:lvlJc w:val="left"/>
      <w:pPr>
        <w:ind w:left="2421" w:hanging="360"/>
      </w:pPr>
      <w:rPr>
        <w:rFonts w:ascii="Wingdings" w:hAnsi="Wingding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5" w15:restartNumberingAfterBreak="0">
    <w:nsid w:val="56EC696E"/>
    <w:multiLevelType w:val="hybridMultilevel"/>
    <w:tmpl w:val="268AE03A"/>
    <w:lvl w:ilvl="0" w:tplc="435E0196">
      <w:start w:val="1"/>
      <w:numFmt w:val="lowerLetter"/>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0" w15:restartNumberingAfterBreak="0">
    <w:nsid w:val="6E434719"/>
    <w:multiLevelType w:val="hybridMultilevel"/>
    <w:tmpl w:val="C05AF39A"/>
    <w:lvl w:ilvl="0" w:tplc="9B4427B6">
      <w:start w:val="1"/>
      <w:numFmt w:val="decimal"/>
      <w:lvlText w:val="%1."/>
      <w:lvlJc w:val="left"/>
      <w:pPr>
        <w:ind w:left="1848" w:hanging="360"/>
      </w:pPr>
      <w:rPr>
        <w:rFonts w:hint="default"/>
      </w:rPr>
    </w:lvl>
    <w:lvl w:ilvl="1" w:tplc="08090019">
      <w:start w:val="1"/>
      <w:numFmt w:val="lowerLetter"/>
      <w:lvlText w:val="%2."/>
      <w:lvlJc w:val="left"/>
      <w:pPr>
        <w:ind w:left="2568" w:hanging="360"/>
      </w:pPr>
    </w:lvl>
    <w:lvl w:ilvl="2" w:tplc="0809001B" w:tentative="1">
      <w:start w:val="1"/>
      <w:numFmt w:val="lowerRoman"/>
      <w:lvlText w:val="%3."/>
      <w:lvlJc w:val="right"/>
      <w:pPr>
        <w:ind w:left="3288" w:hanging="180"/>
      </w:pPr>
    </w:lvl>
    <w:lvl w:ilvl="3" w:tplc="0809000F" w:tentative="1">
      <w:start w:val="1"/>
      <w:numFmt w:val="decimal"/>
      <w:lvlText w:val="%4."/>
      <w:lvlJc w:val="left"/>
      <w:pPr>
        <w:ind w:left="4008" w:hanging="360"/>
      </w:pPr>
    </w:lvl>
    <w:lvl w:ilvl="4" w:tplc="08090019" w:tentative="1">
      <w:start w:val="1"/>
      <w:numFmt w:val="lowerLetter"/>
      <w:lvlText w:val="%5."/>
      <w:lvlJc w:val="left"/>
      <w:pPr>
        <w:ind w:left="4728" w:hanging="360"/>
      </w:pPr>
    </w:lvl>
    <w:lvl w:ilvl="5" w:tplc="0809001B" w:tentative="1">
      <w:start w:val="1"/>
      <w:numFmt w:val="lowerRoman"/>
      <w:lvlText w:val="%6."/>
      <w:lvlJc w:val="right"/>
      <w:pPr>
        <w:ind w:left="5448" w:hanging="180"/>
      </w:pPr>
    </w:lvl>
    <w:lvl w:ilvl="6" w:tplc="0809000F" w:tentative="1">
      <w:start w:val="1"/>
      <w:numFmt w:val="decimal"/>
      <w:lvlText w:val="%7."/>
      <w:lvlJc w:val="left"/>
      <w:pPr>
        <w:ind w:left="6168" w:hanging="360"/>
      </w:pPr>
    </w:lvl>
    <w:lvl w:ilvl="7" w:tplc="08090019" w:tentative="1">
      <w:start w:val="1"/>
      <w:numFmt w:val="lowerLetter"/>
      <w:lvlText w:val="%8."/>
      <w:lvlJc w:val="left"/>
      <w:pPr>
        <w:ind w:left="6888" w:hanging="360"/>
      </w:pPr>
    </w:lvl>
    <w:lvl w:ilvl="8" w:tplc="0809001B" w:tentative="1">
      <w:start w:val="1"/>
      <w:numFmt w:val="lowerRoman"/>
      <w:lvlText w:val="%9."/>
      <w:lvlJc w:val="right"/>
      <w:pPr>
        <w:ind w:left="7608" w:hanging="180"/>
      </w:pPr>
    </w:lvl>
  </w:abstractNum>
  <w:abstractNum w:abstractNumId="31" w15:restartNumberingAfterBreak="0">
    <w:nsid w:val="73EB4B6B"/>
    <w:multiLevelType w:val="hybridMultilevel"/>
    <w:tmpl w:val="10FAA95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2" w15:restartNumberingAfterBreak="0">
    <w:nsid w:val="7C39582F"/>
    <w:multiLevelType w:val="hybridMultilevel"/>
    <w:tmpl w:val="B8D43B46"/>
    <w:lvl w:ilvl="0" w:tplc="44AA79D0">
      <w:start w:val="3"/>
      <w:numFmt w:val="bullet"/>
      <w:lvlText w:val="-"/>
      <w:lvlJc w:val="left"/>
      <w:pPr>
        <w:ind w:left="1493" w:hanging="360"/>
      </w:pPr>
      <w:rPr>
        <w:rFonts w:ascii="Times New Roman" w:eastAsia="Times New Roman" w:hAnsi="Times New Roman" w:cs="Times New Roman" w:hint="default"/>
      </w:rPr>
    </w:lvl>
    <w:lvl w:ilvl="1" w:tplc="04070003">
      <w:start w:val="1"/>
      <w:numFmt w:val="bullet"/>
      <w:lvlText w:val="o"/>
      <w:lvlJc w:val="left"/>
      <w:pPr>
        <w:ind w:left="2213" w:hanging="360"/>
      </w:pPr>
      <w:rPr>
        <w:rFonts w:ascii="Courier New" w:hAnsi="Courier New" w:cs="Courier New" w:hint="default"/>
      </w:rPr>
    </w:lvl>
    <w:lvl w:ilvl="2" w:tplc="04070005" w:tentative="1">
      <w:start w:val="1"/>
      <w:numFmt w:val="bullet"/>
      <w:lvlText w:val=""/>
      <w:lvlJc w:val="left"/>
      <w:pPr>
        <w:ind w:left="2933" w:hanging="360"/>
      </w:pPr>
      <w:rPr>
        <w:rFonts w:ascii="Wingdings" w:hAnsi="Wingdings" w:hint="default"/>
      </w:rPr>
    </w:lvl>
    <w:lvl w:ilvl="3" w:tplc="04070001" w:tentative="1">
      <w:start w:val="1"/>
      <w:numFmt w:val="bullet"/>
      <w:lvlText w:val=""/>
      <w:lvlJc w:val="left"/>
      <w:pPr>
        <w:ind w:left="3653" w:hanging="360"/>
      </w:pPr>
      <w:rPr>
        <w:rFonts w:ascii="Symbol" w:hAnsi="Symbol" w:hint="default"/>
      </w:rPr>
    </w:lvl>
    <w:lvl w:ilvl="4" w:tplc="04070003" w:tentative="1">
      <w:start w:val="1"/>
      <w:numFmt w:val="bullet"/>
      <w:lvlText w:val="o"/>
      <w:lvlJc w:val="left"/>
      <w:pPr>
        <w:ind w:left="4373" w:hanging="360"/>
      </w:pPr>
      <w:rPr>
        <w:rFonts w:ascii="Courier New" w:hAnsi="Courier New" w:cs="Courier New" w:hint="default"/>
      </w:rPr>
    </w:lvl>
    <w:lvl w:ilvl="5" w:tplc="04070005" w:tentative="1">
      <w:start w:val="1"/>
      <w:numFmt w:val="bullet"/>
      <w:lvlText w:val=""/>
      <w:lvlJc w:val="left"/>
      <w:pPr>
        <w:ind w:left="5093" w:hanging="360"/>
      </w:pPr>
      <w:rPr>
        <w:rFonts w:ascii="Wingdings" w:hAnsi="Wingdings" w:hint="default"/>
      </w:rPr>
    </w:lvl>
    <w:lvl w:ilvl="6" w:tplc="04070001" w:tentative="1">
      <w:start w:val="1"/>
      <w:numFmt w:val="bullet"/>
      <w:lvlText w:val=""/>
      <w:lvlJc w:val="left"/>
      <w:pPr>
        <w:ind w:left="5813" w:hanging="360"/>
      </w:pPr>
      <w:rPr>
        <w:rFonts w:ascii="Symbol" w:hAnsi="Symbol" w:hint="default"/>
      </w:rPr>
    </w:lvl>
    <w:lvl w:ilvl="7" w:tplc="04070003" w:tentative="1">
      <w:start w:val="1"/>
      <w:numFmt w:val="bullet"/>
      <w:lvlText w:val="o"/>
      <w:lvlJc w:val="left"/>
      <w:pPr>
        <w:ind w:left="6533" w:hanging="360"/>
      </w:pPr>
      <w:rPr>
        <w:rFonts w:ascii="Courier New" w:hAnsi="Courier New" w:cs="Courier New" w:hint="default"/>
      </w:rPr>
    </w:lvl>
    <w:lvl w:ilvl="8" w:tplc="04070005" w:tentative="1">
      <w:start w:val="1"/>
      <w:numFmt w:val="bullet"/>
      <w:lvlText w:val=""/>
      <w:lvlJc w:val="left"/>
      <w:pPr>
        <w:ind w:left="7253" w:hanging="360"/>
      </w:pPr>
      <w:rPr>
        <w:rFonts w:ascii="Wingdings" w:hAnsi="Wingdings" w:hint="default"/>
      </w:rPr>
    </w:lvl>
  </w:abstractNum>
  <w:abstractNum w:abstractNumId="33" w15:restartNumberingAfterBreak="0">
    <w:nsid w:val="7DF45916"/>
    <w:multiLevelType w:val="hybridMultilevel"/>
    <w:tmpl w:val="3844CFF4"/>
    <w:lvl w:ilvl="0" w:tplc="04090003">
      <w:start w:val="1"/>
      <w:numFmt w:val="bullet"/>
      <w:lvlText w:val="o"/>
      <w:lvlJc w:val="left"/>
      <w:pPr>
        <w:ind w:left="2421" w:hanging="360"/>
      </w:pPr>
      <w:rPr>
        <w:rFonts w:ascii="Courier New" w:hAnsi="Courier New" w:cs="Courier New" w:hint="default"/>
      </w:rPr>
    </w:lvl>
    <w:lvl w:ilvl="1" w:tplc="FFFFFFFF" w:tentative="1">
      <w:start w:val="1"/>
      <w:numFmt w:val="bullet"/>
      <w:lvlText w:val="o"/>
      <w:lvlJc w:val="left"/>
      <w:pPr>
        <w:ind w:left="3141" w:hanging="360"/>
      </w:pPr>
      <w:rPr>
        <w:rFonts w:ascii="Courier New" w:hAnsi="Courier New" w:cs="Courier New" w:hint="default"/>
      </w:rPr>
    </w:lvl>
    <w:lvl w:ilvl="2" w:tplc="FFFFFFFF" w:tentative="1">
      <w:start w:val="1"/>
      <w:numFmt w:val="bullet"/>
      <w:lvlText w:val=""/>
      <w:lvlJc w:val="left"/>
      <w:pPr>
        <w:ind w:left="3861" w:hanging="360"/>
      </w:pPr>
      <w:rPr>
        <w:rFonts w:ascii="Wingdings" w:hAnsi="Wingdings" w:hint="default"/>
      </w:rPr>
    </w:lvl>
    <w:lvl w:ilvl="3" w:tplc="FFFFFFFF" w:tentative="1">
      <w:start w:val="1"/>
      <w:numFmt w:val="bullet"/>
      <w:lvlText w:val=""/>
      <w:lvlJc w:val="left"/>
      <w:pPr>
        <w:ind w:left="4581" w:hanging="360"/>
      </w:pPr>
      <w:rPr>
        <w:rFonts w:ascii="Symbol" w:hAnsi="Symbol" w:hint="default"/>
      </w:rPr>
    </w:lvl>
    <w:lvl w:ilvl="4" w:tplc="FFFFFFFF" w:tentative="1">
      <w:start w:val="1"/>
      <w:numFmt w:val="bullet"/>
      <w:lvlText w:val="o"/>
      <w:lvlJc w:val="left"/>
      <w:pPr>
        <w:ind w:left="5301" w:hanging="360"/>
      </w:pPr>
      <w:rPr>
        <w:rFonts w:ascii="Courier New" w:hAnsi="Courier New" w:cs="Courier New" w:hint="default"/>
      </w:rPr>
    </w:lvl>
    <w:lvl w:ilvl="5" w:tplc="FFFFFFFF" w:tentative="1">
      <w:start w:val="1"/>
      <w:numFmt w:val="bullet"/>
      <w:lvlText w:val=""/>
      <w:lvlJc w:val="left"/>
      <w:pPr>
        <w:ind w:left="6021" w:hanging="360"/>
      </w:pPr>
      <w:rPr>
        <w:rFonts w:ascii="Wingdings" w:hAnsi="Wingdings" w:hint="default"/>
      </w:rPr>
    </w:lvl>
    <w:lvl w:ilvl="6" w:tplc="FFFFFFFF" w:tentative="1">
      <w:start w:val="1"/>
      <w:numFmt w:val="bullet"/>
      <w:lvlText w:val=""/>
      <w:lvlJc w:val="left"/>
      <w:pPr>
        <w:ind w:left="6741" w:hanging="360"/>
      </w:pPr>
      <w:rPr>
        <w:rFonts w:ascii="Symbol" w:hAnsi="Symbol" w:hint="default"/>
      </w:rPr>
    </w:lvl>
    <w:lvl w:ilvl="7" w:tplc="FFFFFFFF" w:tentative="1">
      <w:start w:val="1"/>
      <w:numFmt w:val="bullet"/>
      <w:lvlText w:val="o"/>
      <w:lvlJc w:val="left"/>
      <w:pPr>
        <w:ind w:left="7461" w:hanging="360"/>
      </w:pPr>
      <w:rPr>
        <w:rFonts w:ascii="Courier New" w:hAnsi="Courier New" w:cs="Courier New" w:hint="default"/>
      </w:rPr>
    </w:lvl>
    <w:lvl w:ilvl="8" w:tplc="FFFFFFFF" w:tentative="1">
      <w:start w:val="1"/>
      <w:numFmt w:val="bullet"/>
      <w:lvlText w:val=""/>
      <w:lvlJc w:val="left"/>
      <w:pPr>
        <w:ind w:left="8181" w:hanging="360"/>
      </w:pPr>
      <w:rPr>
        <w:rFonts w:ascii="Wingdings" w:hAnsi="Wingdings" w:hint="default"/>
      </w:rPr>
    </w:lvl>
  </w:abstractNum>
  <w:num w:numId="1" w16cid:durableId="1126852049">
    <w:abstractNumId w:val="29"/>
  </w:num>
  <w:num w:numId="2" w16cid:durableId="813958894">
    <w:abstractNumId w:val="19"/>
  </w:num>
  <w:num w:numId="3" w16cid:durableId="890074073">
    <w:abstractNumId w:val="12"/>
  </w:num>
  <w:num w:numId="4" w16cid:durableId="1210802274">
    <w:abstractNumId w:val="8"/>
  </w:num>
  <w:num w:numId="5" w16cid:durableId="314915540">
    <w:abstractNumId w:val="3"/>
  </w:num>
  <w:num w:numId="6" w16cid:durableId="1627663851">
    <w:abstractNumId w:val="2"/>
  </w:num>
  <w:num w:numId="7" w16cid:durableId="712776598">
    <w:abstractNumId w:val="1"/>
  </w:num>
  <w:num w:numId="8" w16cid:durableId="398019433">
    <w:abstractNumId w:val="0"/>
  </w:num>
  <w:num w:numId="9" w16cid:durableId="1517622020">
    <w:abstractNumId w:val="9"/>
  </w:num>
  <w:num w:numId="10" w16cid:durableId="1242906107">
    <w:abstractNumId w:val="7"/>
  </w:num>
  <w:num w:numId="11" w16cid:durableId="1652905368">
    <w:abstractNumId w:val="6"/>
  </w:num>
  <w:num w:numId="12" w16cid:durableId="844562859">
    <w:abstractNumId w:val="5"/>
  </w:num>
  <w:num w:numId="13" w16cid:durableId="2089182073">
    <w:abstractNumId w:val="4"/>
  </w:num>
  <w:num w:numId="14" w16cid:durableId="832910014">
    <w:abstractNumId w:val="29"/>
  </w:num>
  <w:num w:numId="15" w16cid:durableId="35083147">
    <w:abstractNumId w:val="19"/>
  </w:num>
  <w:num w:numId="16" w16cid:durableId="1829976082">
    <w:abstractNumId w:val="12"/>
  </w:num>
  <w:num w:numId="17" w16cid:durableId="447238861">
    <w:abstractNumId w:val="10"/>
  </w:num>
  <w:num w:numId="18" w16cid:durableId="1454441344">
    <w:abstractNumId w:val="28"/>
  </w:num>
  <w:num w:numId="19" w16cid:durableId="2050958527">
    <w:abstractNumId w:val="20"/>
  </w:num>
  <w:num w:numId="20" w16cid:durableId="2091274466">
    <w:abstractNumId w:val="26"/>
  </w:num>
  <w:num w:numId="21" w16cid:durableId="655644623">
    <w:abstractNumId w:val="27"/>
  </w:num>
  <w:num w:numId="22" w16cid:durableId="1914701478">
    <w:abstractNumId w:val="13"/>
  </w:num>
  <w:num w:numId="23" w16cid:durableId="1113598262">
    <w:abstractNumId w:val="11"/>
  </w:num>
  <w:num w:numId="24" w16cid:durableId="651564183">
    <w:abstractNumId w:val="25"/>
  </w:num>
  <w:num w:numId="25" w16cid:durableId="102961346">
    <w:abstractNumId w:val="17"/>
  </w:num>
  <w:num w:numId="26" w16cid:durableId="438447473">
    <w:abstractNumId w:val="18"/>
  </w:num>
  <w:num w:numId="27" w16cid:durableId="182789433">
    <w:abstractNumId w:val="16"/>
  </w:num>
  <w:num w:numId="28" w16cid:durableId="938217273">
    <w:abstractNumId w:val="31"/>
  </w:num>
  <w:num w:numId="29" w16cid:durableId="690881963">
    <w:abstractNumId w:val="15"/>
  </w:num>
  <w:num w:numId="30" w16cid:durableId="556865152">
    <w:abstractNumId w:val="22"/>
  </w:num>
  <w:num w:numId="31" w16cid:durableId="1549955639">
    <w:abstractNumId w:val="14"/>
  </w:num>
  <w:num w:numId="32" w16cid:durableId="1896813865">
    <w:abstractNumId w:val="32"/>
  </w:num>
  <w:num w:numId="33" w16cid:durableId="62065269">
    <w:abstractNumId w:val="21"/>
  </w:num>
  <w:num w:numId="34" w16cid:durableId="1772124725">
    <w:abstractNumId w:val="30"/>
  </w:num>
  <w:num w:numId="35" w16cid:durableId="329990577">
    <w:abstractNumId w:val="23"/>
  </w:num>
  <w:num w:numId="36" w16cid:durableId="1447000365">
    <w:abstractNumId w:val="24"/>
  </w:num>
  <w:num w:numId="37" w16cid:durableId="192610579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A48"/>
    <w:rsid w:val="00017F94"/>
    <w:rsid w:val="00023842"/>
    <w:rsid w:val="000334F9"/>
    <w:rsid w:val="00045FEB"/>
    <w:rsid w:val="0007796D"/>
    <w:rsid w:val="000B7790"/>
    <w:rsid w:val="000D3530"/>
    <w:rsid w:val="000E7450"/>
    <w:rsid w:val="000F2B86"/>
    <w:rsid w:val="00105F5D"/>
    <w:rsid w:val="00111F2F"/>
    <w:rsid w:val="0014365E"/>
    <w:rsid w:val="00143C66"/>
    <w:rsid w:val="00176178"/>
    <w:rsid w:val="001F525A"/>
    <w:rsid w:val="001F7D91"/>
    <w:rsid w:val="00201148"/>
    <w:rsid w:val="002145DE"/>
    <w:rsid w:val="00223272"/>
    <w:rsid w:val="0024779E"/>
    <w:rsid w:val="00257168"/>
    <w:rsid w:val="002744B8"/>
    <w:rsid w:val="002832AC"/>
    <w:rsid w:val="002D7C93"/>
    <w:rsid w:val="00300A4D"/>
    <w:rsid w:val="00305801"/>
    <w:rsid w:val="00306365"/>
    <w:rsid w:val="00374919"/>
    <w:rsid w:val="003916DE"/>
    <w:rsid w:val="00421996"/>
    <w:rsid w:val="00421EDA"/>
    <w:rsid w:val="00441C3B"/>
    <w:rsid w:val="00446FE5"/>
    <w:rsid w:val="00452396"/>
    <w:rsid w:val="00472FCF"/>
    <w:rsid w:val="00477EB2"/>
    <w:rsid w:val="004837D8"/>
    <w:rsid w:val="004E2EED"/>
    <w:rsid w:val="004E468C"/>
    <w:rsid w:val="004F5682"/>
    <w:rsid w:val="005505B7"/>
    <w:rsid w:val="00557DC8"/>
    <w:rsid w:val="00573BE5"/>
    <w:rsid w:val="00586ED3"/>
    <w:rsid w:val="00596AA9"/>
    <w:rsid w:val="00652527"/>
    <w:rsid w:val="00657233"/>
    <w:rsid w:val="00666794"/>
    <w:rsid w:val="006674ED"/>
    <w:rsid w:val="006A5F9C"/>
    <w:rsid w:val="006B2E4A"/>
    <w:rsid w:val="006E274C"/>
    <w:rsid w:val="0071601D"/>
    <w:rsid w:val="007A62E6"/>
    <w:rsid w:val="007F20FA"/>
    <w:rsid w:val="00802C9B"/>
    <w:rsid w:val="0080684C"/>
    <w:rsid w:val="00861EFD"/>
    <w:rsid w:val="00871C75"/>
    <w:rsid w:val="008776DC"/>
    <w:rsid w:val="00880297"/>
    <w:rsid w:val="008D1143"/>
    <w:rsid w:val="008D1255"/>
    <w:rsid w:val="008D5EF9"/>
    <w:rsid w:val="0090246A"/>
    <w:rsid w:val="0091778D"/>
    <w:rsid w:val="009446C0"/>
    <w:rsid w:val="009705C8"/>
    <w:rsid w:val="009B5FC3"/>
    <w:rsid w:val="009C1CF4"/>
    <w:rsid w:val="009F6B74"/>
    <w:rsid w:val="00A3029F"/>
    <w:rsid w:val="00A30353"/>
    <w:rsid w:val="00A42E67"/>
    <w:rsid w:val="00A75A48"/>
    <w:rsid w:val="00AC3823"/>
    <w:rsid w:val="00AE323C"/>
    <w:rsid w:val="00AF0CB5"/>
    <w:rsid w:val="00B00181"/>
    <w:rsid w:val="00B00B0D"/>
    <w:rsid w:val="00B30657"/>
    <w:rsid w:val="00B45F2E"/>
    <w:rsid w:val="00B63856"/>
    <w:rsid w:val="00B73134"/>
    <w:rsid w:val="00B765F7"/>
    <w:rsid w:val="00B77993"/>
    <w:rsid w:val="00BA0CA9"/>
    <w:rsid w:val="00BC3229"/>
    <w:rsid w:val="00C02897"/>
    <w:rsid w:val="00C97039"/>
    <w:rsid w:val="00CA1FEE"/>
    <w:rsid w:val="00CD3163"/>
    <w:rsid w:val="00D06811"/>
    <w:rsid w:val="00D10B80"/>
    <w:rsid w:val="00D3439C"/>
    <w:rsid w:val="00D7622E"/>
    <w:rsid w:val="00D9298E"/>
    <w:rsid w:val="00DB1831"/>
    <w:rsid w:val="00DC264F"/>
    <w:rsid w:val="00DC5172"/>
    <w:rsid w:val="00DC73C6"/>
    <w:rsid w:val="00DD3BFD"/>
    <w:rsid w:val="00DF6678"/>
    <w:rsid w:val="00E0299A"/>
    <w:rsid w:val="00E058C8"/>
    <w:rsid w:val="00E750C4"/>
    <w:rsid w:val="00E85C74"/>
    <w:rsid w:val="00E92FC1"/>
    <w:rsid w:val="00EA6547"/>
    <w:rsid w:val="00ED34B4"/>
    <w:rsid w:val="00ED7237"/>
    <w:rsid w:val="00EF2E22"/>
    <w:rsid w:val="00EF39E4"/>
    <w:rsid w:val="00F35BAF"/>
    <w:rsid w:val="00F44015"/>
    <w:rsid w:val="00F660DF"/>
    <w:rsid w:val="00F94664"/>
    <w:rsid w:val="00F9573C"/>
    <w:rsid w:val="00F95C08"/>
    <w:rsid w:val="00FC528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4A490"/>
  <w15:docId w15:val="{7B691D69-FEA2-4E97-B697-C94B60720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Heading 1*"/>
    <w:basedOn w:val="SingleTxtG"/>
    <w:next w:val="SingleTxtG"/>
    <w:link w:val="Titre1Car"/>
    <w:qFormat/>
    <w:rsid w:val="00E0299A"/>
    <w:pPr>
      <w:keepNext/>
      <w:keepLines/>
      <w:tabs>
        <w:tab w:val="num" w:pos="360"/>
      </w:tabs>
      <w:spacing w:after="0" w:line="240" w:lineRule="auto"/>
      <w:ind w:left="-1" w:right="0" w:firstLine="1"/>
      <w:jc w:val="left"/>
      <w:outlineLvl w:val="0"/>
    </w:pPr>
  </w:style>
  <w:style w:type="paragraph" w:styleId="Titre2">
    <w:name w:val="heading 2"/>
    <w:aliases w:val="H2"/>
    <w:basedOn w:val="Normal"/>
    <w:next w:val="Normal"/>
    <w:link w:val="Titre2Car"/>
    <w:rsid w:val="00023842"/>
    <w:pPr>
      <w:numPr>
        <w:ilvl w:val="1"/>
        <w:numId w:val="19"/>
      </w:numPr>
      <w:outlineLvl w:val="1"/>
    </w:pPr>
  </w:style>
  <w:style w:type="paragraph" w:styleId="Titre3">
    <w:name w:val="heading 3"/>
    <w:basedOn w:val="Normal"/>
    <w:next w:val="Normal"/>
    <w:link w:val="Titre3Car"/>
    <w:rsid w:val="00023842"/>
    <w:pPr>
      <w:numPr>
        <w:ilvl w:val="2"/>
        <w:numId w:val="19"/>
      </w:numPr>
      <w:outlineLvl w:val="2"/>
    </w:pPr>
  </w:style>
  <w:style w:type="paragraph" w:styleId="Titre4">
    <w:name w:val="heading 4"/>
    <w:basedOn w:val="Normal"/>
    <w:next w:val="Normal"/>
    <w:link w:val="Titre4Car"/>
    <w:rsid w:val="00023842"/>
    <w:pPr>
      <w:numPr>
        <w:ilvl w:val="3"/>
        <w:numId w:val="19"/>
      </w:numPr>
      <w:outlineLvl w:val="3"/>
    </w:pPr>
  </w:style>
  <w:style w:type="paragraph" w:styleId="Titre5">
    <w:name w:val="heading 5"/>
    <w:basedOn w:val="Normal"/>
    <w:next w:val="Normal"/>
    <w:link w:val="Titre5Car"/>
    <w:rsid w:val="00023842"/>
    <w:pPr>
      <w:numPr>
        <w:ilvl w:val="4"/>
        <w:numId w:val="19"/>
      </w:numPr>
      <w:outlineLvl w:val="4"/>
    </w:pPr>
  </w:style>
  <w:style w:type="paragraph" w:styleId="Titre6">
    <w:name w:val="heading 6"/>
    <w:basedOn w:val="Normal"/>
    <w:next w:val="Normal"/>
    <w:link w:val="Titre6Car"/>
    <w:rsid w:val="00023842"/>
    <w:pPr>
      <w:numPr>
        <w:ilvl w:val="5"/>
        <w:numId w:val="19"/>
      </w:numPr>
      <w:outlineLvl w:val="5"/>
    </w:pPr>
  </w:style>
  <w:style w:type="paragraph" w:styleId="Titre7">
    <w:name w:val="heading 7"/>
    <w:basedOn w:val="Normal"/>
    <w:next w:val="Normal"/>
    <w:link w:val="Titre7Car"/>
    <w:rsid w:val="00023842"/>
    <w:pPr>
      <w:numPr>
        <w:ilvl w:val="6"/>
        <w:numId w:val="19"/>
      </w:numPr>
      <w:outlineLvl w:val="6"/>
    </w:pPr>
  </w:style>
  <w:style w:type="paragraph" w:styleId="Titre8">
    <w:name w:val="heading 8"/>
    <w:basedOn w:val="Normal"/>
    <w:next w:val="Normal"/>
    <w:link w:val="Titre8Car"/>
    <w:rsid w:val="00023842"/>
    <w:pPr>
      <w:numPr>
        <w:ilvl w:val="7"/>
        <w:numId w:val="19"/>
      </w:numPr>
      <w:outlineLvl w:val="7"/>
    </w:pPr>
  </w:style>
  <w:style w:type="paragraph" w:styleId="Titre9">
    <w:name w:val="heading 9"/>
    <w:basedOn w:val="Normal"/>
    <w:next w:val="Normal"/>
    <w:link w:val="Titre9Car"/>
    <w:rsid w:val="00023842"/>
    <w:pPr>
      <w:numPr>
        <w:ilvl w:val="8"/>
        <w:numId w:val="19"/>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uiPriority w:val="59"/>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Footnote Text Char"/>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Footnote Text Char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Heading 1*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aliases w:val="H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F35BAF"/>
    <w:rPr>
      <w:rFonts w:ascii="Tahoma" w:hAnsi="Tahoma" w:cs="Tahoma"/>
      <w:sz w:val="16"/>
      <w:szCs w:val="16"/>
      <w:lang w:eastAsia="en-US"/>
    </w:rPr>
  </w:style>
  <w:style w:type="character" w:customStyle="1" w:styleId="HChGChar">
    <w:name w:val="_ H _Ch_G Char"/>
    <w:link w:val="HChG"/>
    <w:rsid w:val="00FC5283"/>
    <w:rPr>
      <w:rFonts w:ascii="Times New Roman" w:eastAsiaTheme="minorHAnsi" w:hAnsi="Times New Roman" w:cs="Times New Roman"/>
      <w:b/>
      <w:sz w:val="28"/>
      <w:szCs w:val="20"/>
      <w:lang w:eastAsia="en-US"/>
    </w:rPr>
  </w:style>
  <w:style w:type="character" w:customStyle="1" w:styleId="H1GChar">
    <w:name w:val="_ H_1_G Char"/>
    <w:link w:val="H1G"/>
    <w:rsid w:val="00FC5283"/>
    <w:rPr>
      <w:rFonts w:ascii="Times New Roman" w:eastAsiaTheme="minorHAnsi" w:hAnsi="Times New Roman" w:cs="Times New Roman"/>
      <w:b/>
      <w:sz w:val="24"/>
      <w:szCs w:val="20"/>
      <w:lang w:eastAsia="en-US"/>
    </w:rPr>
  </w:style>
  <w:style w:type="paragraph" w:styleId="Textebrut">
    <w:name w:val="Plain Text"/>
    <w:basedOn w:val="Normal"/>
    <w:link w:val="TextebrutCar"/>
    <w:semiHidden/>
    <w:rsid w:val="00FC5283"/>
    <w:pPr>
      <w:suppressAutoHyphens w:val="0"/>
      <w:kinsoku/>
      <w:overflowPunct/>
      <w:autoSpaceDE/>
      <w:autoSpaceDN/>
      <w:adjustRightInd/>
      <w:snapToGrid/>
      <w:spacing w:line="240" w:lineRule="auto"/>
    </w:pPr>
    <w:rPr>
      <w:rFonts w:ascii="Courier New" w:eastAsia="Times New Roman" w:hAnsi="Courier New"/>
      <w:snapToGrid w:val="0"/>
      <w:lang w:val="nl-NL"/>
    </w:rPr>
  </w:style>
  <w:style w:type="character" w:customStyle="1" w:styleId="TextebrutCar">
    <w:name w:val="Texte brut Car"/>
    <w:basedOn w:val="Policepardfaut"/>
    <w:link w:val="Textebrut"/>
    <w:semiHidden/>
    <w:rsid w:val="00FC5283"/>
    <w:rPr>
      <w:rFonts w:ascii="Courier New" w:hAnsi="Courier New" w:cs="Times New Roman"/>
      <w:snapToGrid w:val="0"/>
      <w:sz w:val="20"/>
      <w:szCs w:val="20"/>
      <w:lang w:val="nl-NL" w:eastAsia="en-US"/>
    </w:rPr>
  </w:style>
  <w:style w:type="character" w:styleId="Marquedecommentaire">
    <w:name w:val="annotation reference"/>
    <w:uiPriority w:val="99"/>
    <w:rsid w:val="00FC5283"/>
    <w:rPr>
      <w:sz w:val="16"/>
    </w:rPr>
  </w:style>
  <w:style w:type="paragraph" w:styleId="Corpsdetexte">
    <w:name w:val="Body Text"/>
    <w:basedOn w:val="Normal"/>
    <w:link w:val="CorpsdetexteCar"/>
    <w:rsid w:val="00FC5283"/>
    <w:pPr>
      <w:suppressAutoHyphens w:val="0"/>
      <w:kinsoku/>
      <w:overflowPunct/>
      <w:autoSpaceDE/>
      <w:autoSpaceDN/>
      <w:adjustRightInd/>
      <w:snapToGrid/>
      <w:spacing w:line="240" w:lineRule="auto"/>
    </w:pPr>
    <w:rPr>
      <w:rFonts w:ascii="Univers" w:eastAsia="Times New Roman" w:hAnsi="Univers"/>
      <w:snapToGrid w:val="0"/>
      <w:sz w:val="16"/>
      <w:lang w:val="en-GB"/>
    </w:rPr>
  </w:style>
  <w:style w:type="character" w:customStyle="1" w:styleId="CorpsdetexteCar">
    <w:name w:val="Corps de texte Car"/>
    <w:basedOn w:val="Policepardfaut"/>
    <w:link w:val="Corpsdetexte"/>
    <w:rsid w:val="00FC5283"/>
    <w:rPr>
      <w:rFonts w:ascii="Univers" w:hAnsi="Univers" w:cs="Times New Roman"/>
      <w:snapToGrid w:val="0"/>
      <w:sz w:val="16"/>
      <w:szCs w:val="20"/>
      <w:lang w:val="en-GB" w:eastAsia="en-US"/>
    </w:rPr>
  </w:style>
  <w:style w:type="paragraph" w:styleId="Retraitcorpsdetexte">
    <w:name w:val="Body Text Indent"/>
    <w:basedOn w:val="Normal"/>
    <w:link w:val="RetraitcorpsdetexteCar"/>
    <w:rsid w:val="00FC5283"/>
    <w:pPr>
      <w:widowControl w:val="0"/>
      <w:tabs>
        <w:tab w:val="left" w:pos="2880"/>
      </w:tabs>
      <w:suppressAutoHyphens w:val="0"/>
      <w:kinsoku/>
      <w:overflowPunct/>
      <w:autoSpaceDE/>
      <w:autoSpaceDN/>
      <w:adjustRightInd/>
      <w:snapToGrid/>
      <w:spacing w:before="120" w:line="240" w:lineRule="auto"/>
      <w:ind w:left="1701" w:hanging="1701"/>
    </w:pPr>
    <w:rPr>
      <w:rFonts w:ascii="Courier New" w:eastAsia="Times New Roman" w:hAnsi="Courier New"/>
      <w:snapToGrid w:val="0"/>
      <w:lang w:val="en-GB"/>
    </w:rPr>
  </w:style>
  <w:style w:type="character" w:customStyle="1" w:styleId="RetraitcorpsdetexteCar">
    <w:name w:val="Retrait corps de texte Car"/>
    <w:basedOn w:val="Policepardfaut"/>
    <w:link w:val="Retraitcorpsdetexte"/>
    <w:rsid w:val="00FC5283"/>
    <w:rPr>
      <w:rFonts w:ascii="Courier New" w:hAnsi="Courier New" w:cs="Times New Roman"/>
      <w:snapToGrid w:val="0"/>
      <w:sz w:val="20"/>
      <w:szCs w:val="20"/>
      <w:lang w:val="en-GB" w:eastAsia="en-US"/>
    </w:rPr>
  </w:style>
  <w:style w:type="paragraph" w:styleId="Retraitcorpsdetexte2">
    <w:name w:val="Body Text Indent 2"/>
    <w:basedOn w:val="Normal"/>
    <w:link w:val="Retraitcorpsdetexte2Car"/>
    <w:rsid w:val="00FC5283"/>
    <w:pPr>
      <w:widowControl w:val="0"/>
      <w:tabs>
        <w:tab w:val="left" w:pos="2880"/>
      </w:tabs>
      <w:suppressAutoHyphens w:val="0"/>
      <w:kinsoku/>
      <w:overflowPunct/>
      <w:autoSpaceDE/>
      <w:autoSpaceDN/>
      <w:adjustRightInd/>
      <w:snapToGrid/>
      <w:spacing w:line="240" w:lineRule="auto"/>
      <w:ind w:left="1701" w:hanging="1843"/>
    </w:pPr>
    <w:rPr>
      <w:rFonts w:ascii="Courier New" w:eastAsia="Times New Roman" w:hAnsi="Courier New"/>
      <w:snapToGrid w:val="0"/>
      <w:lang w:val="en-GB"/>
    </w:rPr>
  </w:style>
  <w:style w:type="character" w:customStyle="1" w:styleId="Retraitcorpsdetexte2Car">
    <w:name w:val="Retrait corps de texte 2 Car"/>
    <w:basedOn w:val="Policepardfaut"/>
    <w:link w:val="Retraitcorpsdetexte2"/>
    <w:rsid w:val="00FC5283"/>
    <w:rPr>
      <w:rFonts w:ascii="Courier New" w:hAnsi="Courier New" w:cs="Times New Roman"/>
      <w:snapToGrid w:val="0"/>
      <w:sz w:val="20"/>
      <w:szCs w:val="20"/>
      <w:lang w:val="en-GB" w:eastAsia="en-US"/>
    </w:rPr>
  </w:style>
  <w:style w:type="paragraph" w:styleId="Retraitcorpsdetexte3">
    <w:name w:val="Body Text Indent 3"/>
    <w:basedOn w:val="Normal"/>
    <w:link w:val="Retraitcorpsdetexte3Car"/>
    <w:rsid w:val="00FC5283"/>
    <w:pPr>
      <w:widowControl w:val="0"/>
      <w:tabs>
        <w:tab w:val="left" w:pos="2880"/>
      </w:tabs>
      <w:suppressAutoHyphens w:val="0"/>
      <w:kinsoku/>
      <w:overflowPunct/>
      <w:autoSpaceDE/>
      <w:autoSpaceDN/>
      <w:adjustRightInd/>
      <w:snapToGrid/>
      <w:spacing w:line="240" w:lineRule="auto"/>
      <w:ind w:left="1701" w:hanging="1134"/>
    </w:pPr>
    <w:rPr>
      <w:rFonts w:ascii="Courier New" w:eastAsia="Times New Roman" w:hAnsi="Courier New"/>
      <w:snapToGrid w:val="0"/>
      <w:lang w:val="en-GB"/>
    </w:rPr>
  </w:style>
  <w:style w:type="character" w:customStyle="1" w:styleId="Retraitcorpsdetexte3Car">
    <w:name w:val="Retrait corps de texte 3 Car"/>
    <w:basedOn w:val="Policepardfaut"/>
    <w:link w:val="Retraitcorpsdetexte3"/>
    <w:rsid w:val="00FC5283"/>
    <w:rPr>
      <w:rFonts w:ascii="Courier New" w:hAnsi="Courier New" w:cs="Times New Roman"/>
      <w:snapToGrid w:val="0"/>
      <w:sz w:val="20"/>
      <w:szCs w:val="20"/>
      <w:lang w:val="en-GB" w:eastAsia="en-US"/>
    </w:rPr>
  </w:style>
  <w:style w:type="paragraph" w:customStyle="1" w:styleId="ParaNo">
    <w:name w:val="ParaNo."/>
    <w:basedOn w:val="Normal"/>
    <w:rsid w:val="00FC5283"/>
    <w:pPr>
      <w:suppressAutoHyphens w:val="0"/>
      <w:kinsoku/>
      <w:overflowPunct/>
      <w:autoSpaceDE/>
      <w:autoSpaceDN/>
      <w:adjustRightInd/>
      <w:snapToGrid/>
      <w:spacing w:line="240" w:lineRule="auto"/>
      <w:ind w:left="-1" w:firstLine="1"/>
    </w:pPr>
    <w:rPr>
      <w:rFonts w:ascii="Univers" w:eastAsia="Times New Roman" w:hAnsi="Univers"/>
      <w:snapToGrid w:val="0"/>
      <w:sz w:val="24"/>
      <w:lang w:val="fr-FR"/>
    </w:rPr>
  </w:style>
  <w:style w:type="paragraph" w:customStyle="1" w:styleId="Rom1">
    <w:name w:val="Rom1"/>
    <w:basedOn w:val="Normal"/>
    <w:semiHidden/>
    <w:rsid w:val="00FC5283"/>
    <w:pPr>
      <w:suppressAutoHyphens w:val="0"/>
      <w:kinsoku/>
      <w:overflowPunct/>
      <w:autoSpaceDE/>
      <w:autoSpaceDN/>
      <w:adjustRightInd/>
      <w:snapToGrid/>
      <w:spacing w:line="240" w:lineRule="auto"/>
      <w:ind w:left="1145" w:hanging="465"/>
    </w:pPr>
    <w:rPr>
      <w:rFonts w:ascii="Univers" w:eastAsia="Times New Roman" w:hAnsi="Univers"/>
      <w:snapToGrid w:val="0"/>
      <w:sz w:val="24"/>
      <w:lang w:val="fr-FR"/>
    </w:rPr>
  </w:style>
  <w:style w:type="paragraph" w:customStyle="1" w:styleId="Rom2">
    <w:name w:val="Rom2"/>
    <w:basedOn w:val="Normal"/>
    <w:semiHidden/>
    <w:rsid w:val="00FC5283"/>
    <w:pPr>
      <w:suppressAutoHyphens w:val="0"/>
      <w:kinsoku/>
      <w:overflowPunct/>
      <w:autoSpaceDE/>
      <w:autoSpaceDN/>
      <w:adjustRightInd/>
      <w:snapToGrid/>
      <w:spacing w:line="240" w:lineRule="auto"/>
      <w:ind w:left="1712" w:hanging="465"/>
    </w:pPr>
    <w:rPr>
      <w:rFonts w:ascii="Univers" w:eastAsia="Times New Roman" w:hAnsi="Univers"/>
      <w:snapToGrid w:val="0"/>
      <w:sz w:val="24"/>
      <w:lang w:val="fr-FR"/>
    </w:rPr>
  </w:style>
  <w:style w:type="paragraph" w:styleId="Normalcentr">
    <w:name w:val="Block Text"/>
    <w:basedOn w:val="Normal"/>
    <w:rsid w:val="00FC5283"/>
    <w:pPr>
      <w:tabs>
        <w:tab w:val="left" w:pos="426"/>
      </w:tabs>
      <w:suppressAutoHyphens w:val="0"/>
      <w:kinsoku/>
      <w:overflowPunct/>
      <w:autoSpaceDE/>
      <w:autoSpaceDN/>
      <w:adjustRightInd/>
      <w:snapToGrid/>
      <w:spacing w:before="120" w:line="240" w:lineRule="auto"/>
      <w:ind w:left="431" w:right="289" w:hanging="431"/>
    </w:pPr>
    <w:rPr>
      <w:rFonts w:ascii="Univers" w:eastAsia="Times New Roman" w:hAnsi="Univers"/>
      <w:snapToGrid w:val="0"/>
      <w:lang w:val="en-GB"/>
    </w:rPr>
  </w:style>
  <w:style w:type="paragraph" w:customStyle="1" w:styleId="Heading61">
    <w:name w:val="Heading 61"/>
    <w:semiHidden/>
    <w:rsid w:val="00FC528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spacing w:after="0" w:line="240" w:lineRule="auto"/>
    </w:pPr>
    <w:rPr>
      <w:rFonts w:ascii="Book Antiqua" w:hAnsi="Book Antiqua" w:cs="Times New Roman"/>
      <w:sz w:val="20"/>
      <w:szCs w:val="20"/>
      <w:u w:val="single"/>
      <w:lang w:val="en-GB" w:eastAsia="en-US"/>
    </w:rPr>
  </w:style>
  <w:style w:type="paragraph" w:customStyle="1" w:styleId="Heading51">
    <w:name w:val="Heading 51"/>
    <w:semiHidden/>
    <w:rsid w:val="00FC528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spacing w:after="0" w:line="240" w:lineRule="auto"/>
    </w:pPr>
    <w:rPr>
      <w:rFonts w:ascii="Book Antiqua" w:hAnsi="Book Antiqua" w:cs="Times New Roman"/>
      <w:b/>
      <w:sz w:val="20"/>
      <w:szCs w:val="20"/>
      <w:lang w:val="en-US" w:eastAsia="en-US"/>
    </w:rPr>
  </w:style>
  <w:style w:type="paragraph" w:customStyle="1" w:styleId="Annex5">
    <w:name w:val="Annex5"/>
    <w:basedOn w:val="Normal"/>
    <w:semiHidden/>
    <w:rsid w:val="00FC528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kinsoku/>
      <w:overflowPunct/>
      <w:autoSpaceDE/>
      <w:autoSpaceDN/>
      <w:adjustRightInd/>
      <w:snapToGrid/>
      <w:spacing w:line="240" w:lineRule="auto"/>
      <w:ind w:left="1360" w:hanging="1360"/>
    </w:pPr>
    <w:rPr>
      <w:rFonts w:ascii="Courier" w:eastAsia="Times New Roman" w:hAnsi="Courier"/>
      <w:sz w:val="24"/>
      <w:lang w:val="en-GB"/>
    </w:rPr>
  </w:style>
  <w:style w:type="paragraph" w:customStyle="1" w:styleId="Footer1">
    <w:name w:val="Footer1"/>
    <w:semiHidden/>
    <w:rsid w:val="00FC5283"/>
    <w:pPr>
      <w:tabs>
        <w:tab w:val="center" w:pos="4680"/>
        <w:tab w:val="right" w:pos="9000"/>
        <w:tab w:val="left" w:pos="9360"/>
      </w:tabs>
      <w:suppressAutoHyphens/>
      <w:spacing w:after="0" w:line="240" w:lineRule="auto"/>
    </w:pPr>
    <w:rPr>
      <w:rFonts w:ascii="Book Antiqua" w:hAnsi="Book Antiqua" w:cs="Times New Roman"/>
      <w:sz w:val="20"/>
      <w:szCs w:val="20"/>
      <w:lang w:val="en-US" w:eastAsia="en-US"/>
    </w:rPr>
  </w:style>
  <w:style w:type="paragraph" w:styleId="Listepuces">
    <w:name w:val="List Bullet"/>
    <w:basedOn w:val="Normal"/>
    <w:autoRedefine/>
    <w:rsid w:val="00FC5283"/>
    <w:pPr>
      <w:tabs>
        <w:tab w:val="num" w:pos="360"/>
      </w:tabs>
      <w:suppressAutoHyphens w:val="0"/>
      <w:kinsoku/>
      <w:overflowPunct/>
      <w:autoSpaceDE/>
      <w:autoSpaceDN/>
      <w:adjustRightInd/>
      <w:snapToGrid/>
      <w:spacing w:line="240" w:lineRule="auto"/>
      <w:ind w:left="360" w:hanging="360"/>
    </w:pPr>
    <w:rPr>
      <w:rFonts w:eastAsia="Times New Roman"/>
      <w:sz w:val="24"/>
      <w:lang w:val="en-GB"/>
    </w:rPr>
  </w:style>
  <w:style w:type="paragraph" w:customStyle="1" w:styleId="Styl6">
    <w:name w:val="Styl6"/>
    <w:basedOn w:val="Normal"/>
    <w:semiHidden/>
    <w:rsid w:val="00FC5283"/>
    <w:pPr>
      <w:widowControl w:val="0"/>
      <w:tabs>
        <w:tab w:val="left" w:pos="567"/>
        <w:tab w:val="left" w:pos="1134"/>
      </w:tabs>
      <w:suppressAutoHyphens w:val="0"/>
      <w:kinsoku/>
      <w:snapToGrid/>
      <w:spacing w:before="60" w:line="240" w:lineRule="auto"/>
      <w:ind w:left="1134"/>
      <w:jc w:val="both"/>
      <w:textAlignment w:val="baseline"/>
    </w:pPr>
    <w:rPr>
      <w:rFonts w:ascii="Arial" w:eastAsia="Times New Roman" w:hAnsi="Arial"/>
      <w:sz w:val="22"/>
      <w:lang w:val="en-GB" w:eastAsia="cs-CZ"/>
    </w:rPr>
  </w:style>
  <w:style w:type="paragraph" w:customStyle="1" w:styleId="Styl1">
    <w:name w:val="Styl1"/>
    <w:basedOn w:val="Normal"/>
    <w:rsid w:val="00FC5283"/>
    <w:pPr>
      <w:tabs>
        <w:tab w:val="left" w:pos="1134"/>
      </w:tabs>
      <w:suppressAutoHyphens w:val="0"/>
      <w:kinsoku/>
      <w:snapToGrid/>
      <w:spacing w:line="240" w:lineRule="auto"/>
      <w:ind w:left="851" w:hanging="851"/>
      <w:textAlignment w:val="baseline"/>
    </w:pPr>
    <w:rPr>
      <w:rFonts w:ascii="Arial" w:eastAsia="Times New Roman" w:hAnsi="Arial"/>
      <w:sz w:val="22"/>
      <w:lang w:val="en-GB" w:eastAsia="cs-CZ"/>
    </w:rPr>
  </w:style>
  <w:style w:type="paragraph" w:customStyle="1" w:styleId="Styl5">
    <w:name w:val="Styl5"/>
    <w:basedOn w:val="Normal"/>
    <w:next w:val="Styl6"/>
    <w:semiHidden/>
    <w:rsid w:val="00FC5283"/>
    <w:pPr>
      <w:widowControl w:val="0"/>
      <w:tabs>
        <w:tab w:val="left" w:pos="567"/>
        <w:tab w:val="left" w:pos="851"/>
      </w:tabs>
      <w:suppressAutoHyphens w:val="0"/>
      <w:kinsoku/>
      <w:overflowPunct/>
      <w:autoSpaceDE/>
      <w:autoSpaceDN/>
      <w:adjustRightInd/>
      <w:snapToGrid/>
      <w:spacing w:before="120" w:line="240" w:lineRule="auto"/>
    </w:pPr>
    <w:rPr>
      <w:rFonts w:ascii="Arial" w:eastAsia="Times New Roman" w:hAnsi="Arial"/>
      <w:sz w:val="22"/>
      <w:lang w:val="en-GB" w:eastAsia="cs-CZ"/>
    </w:rPr>
  </w:style>
  <w:style w:type="paragraph" w:customStyle="1" w:styleId="TabellenText">
    <w:name w:val="Tabellen Text"/>
    <w:semiHidden/>
    <w:rsid w:val="00FC5283"/>
    <w:pPr>
      <w:overflowPunct w:val="0"/>
      <w:autoSpaceDE w:val="0"/>
      <w:autoSpaceDN w:val="0"/>
      <w:adjustRightInd w:val="0"/>
      <w:spacing w:after="0" w:line="240" w:lineRule="atLeast"/>
      <w:textAlignment w:val="baseline"/>
    </w:pPr>
    <w:rPr>
      <w:rFonts w:ascii="Arial Narrow" w:hAnsi="Arial Narrow" w:cs="Times New Roman"/>
      <w:color w:val="000000"/>
      <w:szCs w:val="20"/>
      <w:lang w:val="en-US" w:eastAsia="de-DE"/>
    </w:rPr>
  </w:style>
  <w:style w:type="paragraph" w:customStyle="1" w:styleId="Formatvorlage1">
    <w:name w:val="Formatvorlage1"/>
    <w:basedOn w:val="Normal"/>
    <w:semiHidden/>
    <w:rsid w:val="00FC5283"/>
    <w:pPr>
      <w:suppressAutoHyphens w:val="0"/>
      <w:kinsoku/>
      <w:overflowPunct/>
      <w:autoSpaceDE/>
      <w:autoSpaceDN/>
      <w:adjustRightInd/>
      <w:snapToGrid/>
      <w:spacing w:line="240" w:lineRule="auto"/>
    </w:pPr>
    <w:rPr>
      <w:rFonts w:ascii="Arial" w:eastAsia="Times New Roman" w:hAnsi="Arial"/>
      <w:sz w:val="22"/>
      <w:lang w:val="de-DE" w:eastAsia="it-IT"/>
    </w:rPr>
  </w:style>
  <w:style w:type="paragraph" w:styleId="Corpsdetexte2">
    <w:name w:val="Body Text 2"/>
    <w:basedOn w:val="Normal"/>
    <w:link w:val="Corpsdetexte2Car"/>
    <w:rsid w:val="00FC5283"/>
    <w:pPr>
      <w:suppressAutoHyphens w:val="0"/>
      <w:kinsoku/>
      <w:overflowPunct/>
      <w:autoSpaceDE/>
      <w:autoSpaceDN/>
      <w:adjustRightInd/>
      <w:snapToGrid/>
      <w:spacing w:line="240" w:lineRule="auto"/>
      <w:jc w:val="center"/>
    </w:pPr>
    <w:rPr>
      <w:rFonts w:ascii="Univers" w:eastAsia="Times New Roman" w:hAnsi="Univers"/>
      <w:b/>
      <w:sz w:val="24"/>
      <w:lang w:val="en-GB"/>
    </w:rPr>
  </w:style>
  <w:style w:type="character" w:customStyle="1" w:styleId="Corpsdetexte2Car">
    <w:name w:val="Corps de texte 2 Car"/>
    <w:basedOn w:val="Policepardfaut"/>
    <w:link w:val="Corpsdetexte2"/>
    <w:rsid w:val="00FC5283"/>
    <w:rPr>
      <w:rFonts w:ascii="Univers" w:hAnsi="Univers" w:cs="Times New Roman"/>
      <w:b/>
      <w:sz w:val="24"/>
      <w:szCs w:val="20"/>
      <w:lang w:val="en-GB" w:eastAsia="en-US"/>
    </w:rPr>
  </w:style>
  <w:style w:type="paragraph" w:styleId="Corpsdetexte3">
    <w:name w:val="Body Text 3"/>
    <w:basedOn w:val="Normal"/>
    <w:link w:val="Corpsdetexte3Car"/>
    <w:rsid w:val="00FC5283"/>
    <w:pPr>
      <w:tabs>
        <w:tab w:val="center" w:pos="4820"/>
        <w:tab w:val="right" w:pos="9356"/>
      </w:tabs>
      <w:suppressAutoHyphens w:val="0"/>
      <w:kinsoku/>
      <w:overflowPunct/>
      <w:autoSpaceDE/>
      <w:autoSpaceDN/>
      <w:adjustRightInd/>
      <w:snapToGrid/>
      <w:spacing w:line="240" w:lineRule="auto"/>
      <w:ind w:right="-1"/>
      <w:jc w:val="both"/>
    </w:pPr>
    <w:rPr>
      <w:rFonts w:ascii="Univers" w:eastAsia="Times New Roman" w:hAnsi="Univers"/>
      <w:snapToGrid w:val="0"/>
      <w:lang w:val="en-GB"/>
    </w:rPr>
  </w:style>
  <w:style w:type="character" w:customStyle="1" w:styleId="Corpsdetexte3Car">
    <w:name w:val="Corps de texte 3 Car"/>
    <w:basedOn w:val="Policepardfaut"/>
    <w:link w:val="Corpsdetexte3"/>
    <w:rsid w:val="00FC5283"/>
    <w:rPr>
      <w:rFonts w:ascii="Univers" w:hAnsi="Univers" w:cs="Times New Roman"/>
      <w:snapToGrid w:val="0"/>
      <w:sz w:val="20"/>
      <w:szCs w:val="20"/>
      <w:lang w:val="en-GB" w:eastAsia="en-US"/>
    </w:rPr>
  </w:style>
  <w:style w:type="paragraph" w:styleId="Listenumros">
    <w:name w:val="List Number"/>
    <w:basedOn w:val="Normal"/>
    <w:semiHidden/>
    <w:rsid w:val="00FC5283"/>
    <w:pPr>
      <w:tabs>
        <w:tab w:val="num" w:pos="709"/>
      </w:tabs>
      <w:suppressAutoHyphens w:val="0"/>
      <w:kinsoku/>
      <w:overflowPunct/>
      <w:autoSpaceDE/>
      <w:autoSpaceDN/>
      <w:adjustRightInd/>
      <w:snapToGrid/>
      <w:spacing w:after="240" w:line="240" w:lineRule="auto"/>
      <w:ind w:left="709" w:hanging="709"/>
      <w:jc w:val="both"/>
    </w:pPr>
    <w:rPr>
      <w:rFonts w:eastAsia="Times New Roman"/>
      <w:sz w:val="24"/>
      <w:lang w:val="en-GB"/>
    </w:rPr>
  </w:style>
  <w:style w:type="paragraph" w:customStyle="1" w:styleId="ListNumberLevel2">
    <w:name w:val="List Number (Level 2)"/>
    <w:basedOn w:val="Normal"/>
    <w:semiHidden/>
    <w:rsid w:val="00FC5283"/>
    <w:pPr>
      <w:tabs>
        <w:tab w:val="num" w:pos="1417"/>
      </w:tabs>
      <w:suppressAutoHyphens w:val="0"/>
      <w:kinsoku/>
      <w:overflowPunct/>
      <w:autoSpaceDE/>
      <w:autoSpaceDN/>
      <w:adjustRightInd/>
      <w:snapToGrid/>
      <w:spacing w:after="240" w:line="240" w:lineRule="auto"/>
      <w:ind w:left="1417" w:hanging="708"/>
      <w:jc w:val="both"/>
    </w:pPr>
    <w:rPr>
      <w:rFonts w:eastAsia="Times New Roman"/>
      <w:sz w:val="24"/>
      <w:lang w:val="en-GB"/>
    </w:rPr>
  </w:style>
  <w:style w:type="paragraph" w:customStyle="1" w:styleId="ListNumberLevel3">
    <w:name w:val="List Number (Level 3)"/>
    <w:basedOn w:val="Normal"/>
    <w:semiHidden/>
    <w:rsid w:val="00FC5283"/>
    <w:pPr>
      <w:tabs>
        <w:tab w:val="num" w:pos="2126"/>
      </w:tabs>
      <w:suppressAutoHyphens w:val="0"/>
      <w:kinsoku/>
      <w:overflowPunct/>
      <w:autoSpaceDE/>
      <w:autoSpaceDN/>
      <w:adjustRightInd/>
      <w:snapToGrid/>
      <w:spacing w:after="240" w:line="240" w:lineRule="auto"/>
      <w:ind w:left="2126" w:hanging="709"/>
      <w:jc w:val="both"/>
    </w:pPr>
    <w:rPr>
      <w:rFonts w:eastAsia="Times New Roman"/>
      <w:sz w:val="24"/>
      <w:lang w:val="en-GB"/>
    </w:rPr>
  </w:style>
  <w:style w:type="paragraph" w:customStyle="1" w:styleId="ListNumberLevel4">
    <w:name w:val="List Number (Level 4)"/>
    <w:basedOn w:val="Normal"/>
    <w:semiHidden/>
    <w:rsid w:val="00FC5283"/>
    <w:pPr>
      <w:tabs>
        <w:tab w:val="num" w:pos="2835"/>
      </w:tabs>
      <w:suppressAutoHyphens w:val="0"/>
      <w:kinsoku/>
      <w:overflowPunct/>
      <w:autoSpaceDE/>
      <w:autoSpaceDN/>
      <w:adjustRightInd/>
      <w:snapToGrid/>
      <w:spacing w:after="240" w:line="240" w:lineRule="auto"/>
      <w:ind w:left="2835" w:hanging="709"/>
      <w:jc w:val="both"/>
    </w:pPr>
    <w:rPr>
      <w:rFonts w:eastAsia="Times New Roman"/>
      <w:sz w:val="24"/>
      <w:lang w:val="en-GB"/>
    </w:rPr>
  </w:style>
  <w:style w:type="paragraph" w:customStyle="1" w:styleId="berschrift2-3">
    <w:name w:val="Überschrift2-3"/>
    <w:basedOn w:val="berschrift1-3"/>
    <w:next w:val="Corpsdetexte"/>
    <w:semiHidden/>
    <w:rsid w:val="00FC5283"/>
    <w:pPr>
      <w:tabs>
        <w:tab w:val="clear" w:pos="1695"/>
        <w:tab w:val="num" w:pos="1413"/>
      </w:tabs>
      <w:ind w:left="1413" w:hanging="432"/>
    </w:pPr>
  </w:style>
  <w:style w:type="paragraph" w:customStyle="1" w:styleId="berschrift1-3">
    <w:name w:val="Überschrift1-3"/>
    <w:basedOn w:val="berschrift1-2"/>
    <w:semiHidden/>
    <w:rsid w:val="00FC5283"/>
    <w:pPr>
      <w:keepLines w:val="0"/>
      <w:tabs>
        <w:tab w:val="clear" w:pos="360"/>
        <w:tab w:val="num" w:pos="1695"/>
      </w:tabs>
      <w:suppressAutoHyphens w:val="0"/>
      <w:kinsoku/>
      <w:overflowPunct/>
      <w:autoSpaceDE/>
      <w:autoSpaceDN/>
      <w:adjustRightInd/>
      <w:snapToGrid/>
      <w:spacing w:before="240" w:after="240"/>
      <w:ind w:left="1695" w:hanging="1695"/>
      <w:jc w:val="both"/>
    </w:pPr>
    <w:rPr>
      <w:rFonts w:ascii="Arial" w:eastAsia="MS Mincho" w:hAnsi="Arial"/>
      <w:b/>
      <w:sz w:val="22"/>
      <w:lang w:val="en-GB"/>
    </w:rPr>
  </w:style>
  <w:style w:type="paragraph" w:customStyle="1" w:styleId="berschrift1-2">
    <w:name w:val="Überschrift1-2"/>
    <w:basedOn w:val="Titre1"/>
    <w:semiHidden/>
    <w:rsid w:val="00FC5283"/>
  </w:style>
  <w:style w:type="paragraph" w:customStyle="1" w:styleId="berschrift4n">
    <w:name w:val="Überschrift4n"/>
    <w:basedOn w:val="Normal"/>
    <w:autoRedefine/>
    <w:semiHidden/>
    <w:rsid w:val="00FC5283"/>
    <w:pPr>
      <w:widowControl w:val="0"/>
      <w:tabs>
        <w:tab w:val="num" w:pos="2394"/>
      </w:tabs>
      <w:suppressAutoHyphens w:val="0"/>
      <w:kinsoku/>
      <w:overflowPunct/>
      <w:snapToGrid/>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FC5283"/>
    <w:pPr>
      <w:suppressAutoHyphens w:val="0"/>
      <w:kinsoku/>
      <w:overflowPunct/>
      <w:autoSpaceDE/>
      <w:autoSpaceDN/>
      <w:adjustRightInd/>
      <w:snapToGrid/>
      <w:spacing w:before="120" w:after="120" w:line="240" w:lineRule="auto"/>
      <w:jc w:val="center"/>
    </w:pPr>
    <w:rPr>
      <w:rFonts w:eastAsia="Times New Roman"/>
      <w:sz w:val="24"/>
      <w:lang w:val="en-GB"/>
    </w:rPr>
  </w:style>
  <w:style w:type="paragraph" w:customStyle="1" w:styleId="StyleParaLeft0cmFirstline0cm">
    <w:name w:val="Style Para + Left:  0 cm First line:  0 cm"/>
    <w:basedOn w:val="Para"/>
    <w:semiHidden/>
    <w:rsid w:val="00FC5283"/>
    <w:pPr>
      <w:ind w:left="2268"/>
    </w:pPr>
  </w:style>
  <w:style w:type="paragraph" w:customStyle="1" w:styleId="Para">
    <w:name w:val="Para"/>
    <w:basedOn w:val="ParaNo"/>
    <w:rsid w:val="00FC5283"/>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rsid w:val="00FC5283"/>
  </w:style>
  <w:style w:type="paragraph" w:customStyle="1" w:styleId="a">
    <w:name w:val="a)"/>
    <w:basedOn w:val="para0"/>
    <w:rsid w:val="00FC5283"/>
    <w:pPr>
      <w:ind w:left="2835" w:hanging="567"/>
    </w:pPr>
  </w:style>
  <w:style w:type="paragraph" w:customStyle="1" w:styleId="endnotetable">
    <w:name w:val="endnote table"/>
    <w:basedOn w:val="Normal"/>
    <w:link w:val="endnotetableChar"/>
    <w:rsid w:val="00FC5283"/>
    <w:pPr>
      <w:kinsoku/>
      <w:overflowPunct/>
      <w:autoSpaceDE/>
      <w:autoSpaceDN/>
      <w:adjustRightInd/>
      <w:snapToGrid/>
      <w:spacing w:line="220" w:lineRule="exact"/>
      <w:ind w:left="1134" w:right="1134" w:firstLine="170"/>
    </w:pPr>
    <w:rPr>
      <w:rFonts w:eastAsia="Times New Roman"/>
      <w:sz w:val="18"/>
      <w:szCs w:val="18"/>
      <w:lang w:val="en-GB"/>
    </w:rPr>
  </w:style>
  <w:style w:type="paragraph" w:customStyle="1" w:styleId="Bloc2cm">
    <w:name w:val="Bloc 2 cm"/>
    <w:basedOn w:val="para0"/>
    <w:rsid w:val="00FC5283"/>
    <w:pPr>
      <w:ind w:left="1134" w:firstLine="0"/>
    </w:pPr>
  </w:style>
  <w:style w:type="character" w:customStyle="1" w:styleId="endnotetableChar">
    <w:name w:val="endnote table Char"/>
    <w:link w:val="endnotetable"/>
    <w:rsid w:val="00FC5283"/>
    <w:rPr>
      <w:rFonts w:ascii="Times New Roman" w:hAnsi="Times New Roman" w:cs="Times New Roman"/>
      <w:sz w:val="18"/>
      <w:szCs w:val="18"/>
      <w:lang w:val="en-GB" w:eastAsia="en-US"/>
    </w:rPr>
  </w:style>
  <w:style w:type="paragraph" w:styleId="Commentaire">
    <w:name w:val="annotation text"/>
    <w:basedOn w:val="Normal"/>
    <w:link w:val="CommentaireCar"/>
    <w:uiPriority w:val="99"/>
    <w:rsid w:val="00FC5283"/>
    <w:pPr>
      <w:kinsoku/>
      <w:overflowPunct/>
      <w:autoSpaceDE/>
      <w:autoSpaceDN/>
      <w:adjustRightInd/>
      <w:snapToGrid/>
    </w:pPr>
    <w:rPr>
      <w:rFonts w:eastAsia="Times New Roman"/>
      <w:lang w:val="en-GB"/>
    </w:rPr>
  </w:style>
  <w:style w:type="character" w:customStyle="1" w:styleId="CommentaireCar">
    <w:name w:val="Commentaire Car"/>
    <w:basedOn w:val="Policepardfaut"/>
    <w:link w:val="Commentaire"/>
    <w:uiPriority w:val="99"/>
    <w:rsid w:val="00FC5283"/>
    <w:rPr>
      <w:rFonts w:ascii="Times New Roman" w:hAnsi="Times New Roman" w:cs="Times New Roman"/>
      <w:sz w:val="20"/>
      <w:szCs w:val="20"/>
      <w:lang w:val="en-GB" w:eastAsia="en-US"/>
    </w:rPr>
  </w:style>
  <w:style w:type="paragraph" w:styleId="Objetducommentaire">
    <w:name w:val="annotation subject"/>
    <w:basedOn w:val="Commentaire"/>
    <w:next w:val="Commentaire"/>
    <w:link w:val="ObjetducommentaireCar"/>
    <w:rsid w:val="00FC5283"/>
    <w:rPr>
      <w:b/>
      <w:bCs/>
    </w:rPr>
  </w:style>
  <w:style w:type="character" w:customStyle="1" w:styleId="ObjetducommentaireCar">
    <w:name w:val="Objet du commentaire Car"/>
    <w:basedOn w:val="CommentaireCar"/>
    <w:link w:val="Objetducommentaire"/>
    <w:rsid w:val="00FC5283"/>
    <w:rPr>
      <w:rFonts w:ascii="Times New Roman" w:hAnsi="Times New Roman" w:cs="Times New Roman"/>
      <w:b/>
      <w:bCs/>
      <w:sz w:val="20"/>
      <w:szCs w:val="20"/>
      <w:lang w:val="en-GB" w:eastAsia="en-US"/>
    </w:rPr>
  </w:style>
  <w:style w:type="paragraph" w:customStyle="1" w:styleId="a0">
    <w:name w:val="(a)"/>
    <w:basedOn w:val="Normal"/>
    <w:rsid w:val="00FC5283"/>
    <w:pPr>
      <w:kinsoku/>
      <w:overflowPunct/>
      <w:autoSpaceDE/>
      <w:autoSpaceDN/>
      <w:adjustRightInd/>
      <w:snapToGrid/>
      <w:spacing w:after="120"/>
      <w:ind w:left="1701" w:right="1134" w:hanging="567"/>
      <w:jc w:val="both"/>
    </w:pPr>
    <w:rPr>
      <w:rFonts w:eastAsia="Times New Roman"/>
      <w:lang w:val="en-GB"/>
    </w:rPr>
  </w:style>
  <w:style w:type="character" w:customStyle="1" w:styleId="SingleTxtGChar">
    <w:name w:val="_ Single Txt_G Char"/>
    <w:link w:val="SingleTxtG"/>
    <w:qFormat/>
    <w:rsid w:val="00FC5283"/>
    <w:rPr>
      <w:rFonts w:ascii="Times New Roman" w:eastAsiaTheme="minorHAnsi" w:hAnsi="Times New Roman" w:cs="Times New Roman"/>
      <w:sz w:val="20"/>
      <w:szCs w:val="20"/>
      <w:lang w:eastAsia="en-US"/>
    </w:rPr>
  </w:style>
  <w:style w:type="character" w:customStyle="1" w:styleId="CharChar4">
    <w:name w:val="Char Char4"/>
    <w:semiHidden/>
    <w:rsid w:val="00FC5283"/>
    <w:rPr>
      <w:sz w:val="18"/>
      <w:lang w:val="en-GB" w:eastAsia="en-US" w:bidi="ar-SA"/>
    </w:rPr>
  </w:style>
  <w:style w:type="paragraph" w:customStyle="1" w:styleId="SingleTxtGBold">
    <w:name w:val="_ Single Txt_G Bold"/>
    <w:basedOn w:val="SingleTxtG"/>
    <w:rsid w:val="00FC5283"/>
    <w:pPr>
      <w:kinsoku/>
      <w:overflowPunct/>
      <w:autoSpaceDE/>
      <w:autoSpaceDN/>
      <w:adjustRightInd/>
      <w:snapToGrid/>
    </w:pPr>
    <w:rPr>
      <w:rFonts w:eastAsia="Times New Roman"/>
      <w:lang w:val="en-GB"/>
    </w:rPr>
  </w:style>
  <w:style w:type="character" w:customStyle="1" w:styleId="FootnoteTextChar1">
    <w:name w:val="Footnote Text Char1"/>
    <w:aliases w:val="5_G Char1,PP Char1,Footnote Text Char Char"/>
    <w:rsid w:val="00FC5283"/>
    <w:rPr>
      <w:sz w:val="18"/>
      <w:lang w:val="en-GB" w:eastAsia="en-US" w:bidi="ar-SA"/>
    </w:rPr>
  </w:style>
  <w:style w:type="character" w:customStyle="1" w:styleId="SingleTxtGChar1">
    <w:name w:val="_ Single Txt_G Char1"/>
    <w:rsid w:val="00FC5283"/>
    <w:rPr>
      <w:lang w:val="en-GB" w:eastAsia="en-US" w:bidi="ar-SA"/>
    </w:rPr>
  </w:style>
  <w:style w:type="paragraph" w:styleId="Liste5">
    <w:name w:val="List 5"/>
    <w:basedOn w:val="Normal"/>
    <w:rsid w:val="00FC5283"/>
    <w:pPr>
      <w:kinsoku/>
      <w:overflowPunct/>
      <w:autoSpaceDE/>
      <w:autoSpaceDN/>
      <w:adjustRightInd/>
      <w:snapToGrid/>
      <w:ind w:left="1415" w:hanging="283"/>
      <w:contextualSpacing/>
    </w:pPr>
    <w:rPr>
      <w:rFonts w:eastAsia="Times New Roman"/>
      <w:lang w:val="en-GB"/>
    </w:rPr>
  </w:style>
  <w:style w:type="paragraph" w:customStyle="1" w:styleId="CM102">
    <w:name w:val="CM102"/>
    <w:basedOn w:val="Normal"/>
    <w:next w:val="Normal"/>
    <w:uiPriority w:val="99"/>
    <w:rsid w:val="00FC5283"/>
    <w:pPr>
      <w:widowControl w:val="0"/>
      <w:suppressAutoHyphens w:val="0"/>
      <w:kinsoku/>
      <w:overflowPunct/>
      <w:snapToGrid/>
      <w:spacing w:line="240" w:lineRule="auto"/>
    </w:pPr>
    <w:rPr>
      <w:rFonts w:eastAsia="Times New Roman"/>
      <w:sz w:val="24"/>
      <w:szCs w:val="24"/>
      <w:lang w:val="en-US"/>
    </w:rPr>
  </w:style>
  <w:style w:type="paragraph" w:customStyle="1" w:styleId="Default">
    <w:name w:val="Default"/>
    <w:rsid w:val="00FC5283"/>
    <w:pPr>
      <w:widowControl w:val="0"/>
      <w:autoSpaceDE w:val="0"/>
      <w:autoSpaceDN w:val="0"/>
      <w:adjustRightInd w:val="0"/>
      <w:spacing w:after="0" w:line="240" w:lineRule="auto"/>
    </w:pPr>
    <w:rPr>
      <w:rFonts w:ascii="Times New Roman" w:hAnsi="Times New Roman" w:cs="Times New Roman"/>
      <w:color w:val="000000"/>
      <w:sz w:val="24"/>
      <w:szCs w:val="24"/>
      <w:lang w:val="en-US" w:eastAsia="en-US"/>
    </w:rPr>
  </w:style>
  <w:style w:type="paragraph" w:customStyle="1" w:styleId="CM6">
    <w:name w:val="CM6"/>
    <w:basedOn w:val="Default"/>
    <w:next w:val="Default"/>
    <w:uiPriority w:val="99"/>
    <w:rsid w:val="00FC5283"/>
    <w:pPr>
      <w:spacing w:line="216" w:lineRule="atLeast"/>
    </w:pPr>
    <w:rPr>
      <w:color w:val="auto"/>
    </w:rPr>
  </w:style>
  <w:style w:type="paragraph" w:customStyle="1" w:styleId="CM107">
    <w:name w:val="CM107"/>
    <w:basedOn w:val="Default"/>
    <w:next w:val="Default"/>
    <w:uiPriority w:val="99"/>
    <w:rsid w:val="00FC5283"/>
    <w:rPr>
      <w:color w:val="auto"/>
    </w:rPr>
  </w:style>
  <w:style w:type="paragraph" w:customStyle="1" w:styleId="CM82">
    <w:name w:val="CM82"/>
    <w:basedOn w:val="Default"/>
    <w:next w:val="Default"/>
    <w:uiPriority w:val="99"/>
    <w:rsid w:val="00FC5283"/>
    <w:pPr>
      <w:spacing w:line="218" w:lineRule="atLeast"/>
    </w:pPr>
    <w:rPr>
      <w:color w:val="auto"/>
    </w:rPr>
  </w:style>
  <w:style w:type="character" w:customStyle="1" w:styleId="paraChar">
    <w:name w:val="para Char"/>
    <w:link w:val="para0"/>
    <w:rsid w:val="00FC5283"/>
    <w:rPr>
      <w:rFonts w:ascii="Times New Roman" w:hAnsi="Times New Roman" w:cs="Times New Roman"/>
      <w:snapToGrid w:val="0"/>
      <w:sz w:val="20"/>
      <w:szCs w:val="20"/>
      <w:lang w:val="fr-FR" w:eastAsia="en-US"/>
    </w:rPr>
  </w:style>
  <w:style w:type="character" w:styleId="Numrodeligne">
    <w:name w:val="line number"/>
    <w:rsid w:val="00FC5283"/>
    <w:rPr>
      <w:sz w:val="14"/>
    </w:rPr>
  </w:style>
  <w:style w:type="paragraph" w:styleId="Paragraphedeliste">
    <w:name w:val="List Paragraph"/>
    <w:basedOn w:val="Normal"/>
    <w:uiPriority w:val="34"/>
    <w:rsid w:val="00FC5283"/>
    <w:pPr>
      <w:kinsoku/>
      <w:overflowPunct/>
      <w:autoSpaceDE/>
      <w:autoSpaceDN/>
      <w:adjustRightInd/>
      <w:snapToGrid/>
      <w:ind w:left="720"/>
      <w:contextualSpacing/>
    </w:pPr>
    <w:rPr>
      <w:rFonts w:eastAsia="Times New Roman"/>
      <w:lang w:val="en-GB"/>
    </w:rPr>
  </w:style>
  <w:style w:type="paragraph" w:styleId="Citationintense">
    <w:name w:val="Intense Quote"/>
    <w:basedOn w:val="Normal"/>
    <w:next w:val="Normal"/>
    <w:link w:val="CitationintenseCar"/>
    <w:uiPriority w:val="30"/>
    <w:rsid w:val="00FC5283"/>
    <w:pPr>
      <w:pBdr>
        <w:bottom w:val="single" w:sz="4" w:space="4" w:color="4F81BD" w:themeColor="accent1"/>
      </w:pBdr>
      <w:suppressAutoHyphens w:val="0"/>
      <w:kinsoku/>
      <w:overflowPunct/>
      <w:autoSpaceDE/>
      <w:autoSpaceDN/>
      <w:adjustRightInd/>
      <w:snapToGrid/>
      <w:spacing w:before="200" w:after="280" w:line="240" w:lineRule="auto"/>
      <w:ind w:left="936" w:right="936"/>
    </w:pPr>
    <w:rPr>
      <w:rFonts w:eastAsia="Times New Roman"/>
      <w:b/>
      <w:bCs/>
      <w:i/>
      <w:iCs/>
      <w:color w:val="4F81BD" w:themeColor="accent1"/>
      <w:sz w:val="24"/>
      <w:szCs w:val="24"/>
      <w:lang w:val="it-IT" w:eastAsia="it-IT"/>
    </w:rPr>
  </w:style>
  <w:style w:type="character" w:customStyle="1" w:styleId="CitationintenseCar">
    <w:name w:val="Citation intense Car"/>
    <w:basedOn w:val="Policepardfaut"/>
    <w:link w:val="Citationintense"/>
    <w:uiPriority w:val="30"/>
    <w:rsid w:val="00FC5283"/>
    <w:rPr>
      <w:rFonts w:ascii="Times New Roman" w:hAnsi="Times New Roman" w:cs="Times New Roman"/>
      <w:b/>
      <w:bCs/>
      <w:i/>
      <w:iCs/>
      <w:color w:val="4F81BD" w:themeColor="accent1"/>
      <w:sz w:val="24"/>
      <w:szCs w:val="24"/>
      <w:lang w:val="it-IT" w:eastAsia="it-IT"/>
    </w:rPr>
  </w:style>
  <w:style w:type="paragraph" w:styleId="Rvision">
    <w:name w:val="Revision"/>
    <w:hidden/>
    <w:uiPriority w:val="99"/>
    <w:semiHidden/>
    <w:rsid w:val="00FC5283"/>
    <w:pPr>
      <w:spacing w:after="0" w:line="240" w:lineRule="auto"/>
    </w:pPr>
    <w:rPr>
      <w:rFonts w:ascii="Times New Roman" w:hAnsi="Times New Roman" w:cs="Times New Roman"/>
      <w:sz w:val="24"/>
      <w:szCs w:val="24"/>
      <w:lang w:val="en-US" w:eastAsia="it-IT"/>
    </w:rPr>
  </w:style>
  <w:style w:type="paragraph" w:customStyle="1" w:styleId="StyleaLeft394cm">
    <w:name w:val="Style (a) + Left:  3.94 cm"/>
    <w:basedOn w:val="Normal"/>
    <w:rsid w:val="00FC5283"/>
    <w:pPr>
      <w:kinsoku/>
      <w:overflowPunct/>
      <w:autoSpaceDE/>
      <w:autoSpaceDN/>
      <w:adjustRightInd/>
      <w:snapToGrid/>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FC5283"/>
    <w:pPr>
      <w:kinsoku/>
      <w:overflowPunct/>
      <w:autoSpaceDE/>
      <w:autoSpaceDN/>
      <w:adjustRightInd/>
      <w:snapToGrid/>
      <w:ind w:left="2268" w:hanging="1134"/>
    </w:pPr>
    <w:rPr>
      <w:rFonts w:eastAsia="Times New Roman"/>
      <w:lang w:val="en-GB"/>
    </w:rPr>
  </w:style>
  <w:style w:type="character" w:customStyle="1" w:styleId="StyleSingleTxtGLeft2cmHanging206cmChar">
    <w:name w:val="Style _ Single Txt_G + Left:  2 cm Hanging:  2.06 cm Char"/>
    <w:link w:val="StyleSingleTxtGLeft2cmHanging206cm"/>
    <w:rsid w:val="00FC5283"/>
    <w:rPr>
      <w:rFonts w:ascii="Times New Roman" w:hAnsi="Times New Roman" w:cs="Times New Roman"/>
      <w:sz w:val="20"/>
      <w:szCs w:val="20"/>
      <w:lang w:val="en-GB" w:eastAsia="en-US"/>
    </w:rPr>
  </w:style>
  <w:style w:type="numbering" w:styleId="111111">
    <w:name w:val="Outline List 2"/>
    <w:basedOn w:val="Aucuneliste"/>
    <w:rsid w:val="00FC5283"/>
    <w:pPr>
      <w:numPr>
        <w:numId w:val="21"/>
      </w:numPr>
    </w:pPr>
  </w:style>
  <w:style w:type="numbering" w:styleId="1ai">
    <w:name w:val="Outline List 1"/>
    <w:basedOn w:val="Aucuneliste"/>
    <w:rsid w:val="00FC5283"/>
    <w:pPr>
      <w:numPr>
        <w:numId w:val="22"/>
      </w:numPr>
    </w:pPr>
  </w:style>
  <w:style w:type="numbering" w:styleId="ArticleSection">
    <w:name w:val="Outline List 3"/>
    <w:basedOn w:val="Aucuneliste"/>
    <w:rsid w:val="00FC5283"/>
    <w:pPr>
      <w:numPr>
        <w:numId w:val="23"/>
      </w:numPr>
    </w:pPr>
  </w:style>
  <w:style w:type="paragraph" w:styleId="Retrait1religne">
    <w:name w:val="Body Text First Indent"/>
    <w:basedOn w:val="Corpsdetexte"/>
    <w:link w:val="Retrait1religneCar"/>
    <w:rsid w:val="00FC5283"/>
    <w:pPr>
      <w:suppressAutoHyphens/>
      <w:spacing w:after="120" w:line="240" w:lineRule="atLeast"/>
      <w:ind w:firstLine="210"/>
    </w:pPr>
    <w:rPr>
      <w:rFonts w:ascii="Times New Roman" w:hAnsi="Times New Roman"/>
      <w:snapToGrid/>
      <w:sz w:val="20"/>
      <w:lang w:val="it-IT"/>
    </w:rPr>
  </w:style>
  <w:style w:type="character" w:customStyle="1" w:styleId="Retrait1religneCar">
    <w:name w:val="Retrait 1re ligne Car"/>
    <w:basedOn w:val="CorpsdetexteCar"/>
    <w:link w:val="Retrait1religne"/>
    <w:rsid w:val="00FC5283"/>
    <w:rPr>
      <w:rFonts w:ascii="Times New Roman" w:hAnsi="Times New Roman" w:cs="Times New Roman"/>
      <w:snapToGrid/>
      <w:sz w:val="20"/>
      <w:szCs w:val="20"/>
      <w:lang w:val="it-IT" w:eastAsia="en-US"/>
    </w:rPr>
  </w:style>
  <w:style w:type="paragraph" w:styleId="Retraitcorpset1relig">
    <w:name w:val="Body Text First Indent 2"/>
    <w:basedOn w:val="Retraitcorpsdetexte"/>
    <w:link w:val="Retraitcorpset1religCar"/>
    <w:rsid w:val="00FC5283"/>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Retraitcorpset1religCar">
    <w:name w:val="Retrait corps et 1re lig. Car"/>
    <w:basedOn w:val="RetraitcorpsdetexteCar"/>
    <w:link w:val="Retraitcorpset1relig"/>
    <w:rsid w:val="00FC5283"/>
    <w:rPr>
      <w:rFonts w:ascii="Times New Roman" w:hAnsi="Times New Roman" w:cs="Times New Roman"/>
      <w:snapToGrid/>
      <w:sz w:val="20"/>
      <w:szCs w:val="20"/>
      <w:lang w:val="it-IT" w:eastAsia="en-US"/>
    </w:rPr>
  </w:style>
  <w:style w:type="paragraph" w:styleId="Formuledepolitesse">
    <w:name w:val="Closing"/>
    <w:basedOn w:val="Normal"/>
    <w:link w:val="FormuledepolitesseCar"/>
    <w:rsid w:val="00FC5283"/>
    <w:pPr>
      <w:kinsoku/>
      <w:overflowPunct/>
      <w:autoSpaceDE/>
      <w:autoSpaceDN/>
      <w:adjustRightInd/>
      <w:snapToGrid/>
      <w:ind w:left="4252"/>
    </w:pPr>
    <w:rPr>
      <w:rFonts w:eastAsia="Times New Roman"/>
      <w:lang w:val="it-IT"/>
    </w:rPr>
  </w:style>
  <w:style w:type="character" w:customStyle="1" w:styleId="FormuledepolitesseCar">
    <w:name w:val="Formule de politesse Car"/>
    <w:basedOn w:val="Policepardfaut"/>
    <w:link w:val="Formuledepolitesse"/>
    <w:rsid w:val="00FC5283"/>
    <w:rPr>
      <w:rFonts w:ascii="Times New Roman" w:hAnsi="Times New Roman" w:cs="Times New Roman"/>
      <w:sz w:val="20"/>
      <w:szCs w:val="20"/>
      <w:lang w:val="it-IT" w:eastAsia="en-US"/>
    </w:rPr>
  </w:style>
  <w:style w:type="paragraph" w:styleId="Date">
    <w:name w:val="Date"/>
    <w:basedOn w:val="Normal"/>
    <w:next w:val="Normal"/>
    <w:link w:val="DateCar"/>
    <w:rsid w:val="00FC5283"/>
    <w:pPr>
      <w:kinsoku/>
      <w:overflowPunct/>
      <w:autoSpaceDE/>
      <w:autoSpaceDN/>
      <w:adjustRightInd/>
      <w:snapToGrid/>
    </w:pPr>
    <w:rPr>
      <w:rFonts w:eastAsia="Times New Roman"/>
      <w:lang w:val="it-IT"/>
    </w:rPr>
  </w:style>
  <w:style w:type="character" w:customStyle="1" w:styleId="DateCar">
    <w:name w:val="Date Car"/>
    <w:basedOn w:val="Policepardfaut"/>
    <w:link w:val="Date"/>
    <w:rsid w:val="00FC5283"/>
    <w:rPr>
      <w:rFonts w:ascii="Times New Roman" w:hAnsi="Times New Roman" w:cs="Times New Roman"/>
      <w:sz w:val="20"/>
      <w:szCs w:val="20"/>
      <w:lang w:val="it-IT" w:eastAsia="en-US"/>
    </w:rPr>
  </w:style>
  <w:style w:type="paragraph" w:styleId="Signaturelectronique">
    <w:name w:val="E-mail Signature"/>
    <w:basedOn w:val="Normal"/>
    <w:link w:val="SignaturelectroniqueCar"/>
    <w:rsid w:val="00FC5283"/>
    <w:pPr>
      <w:kinsoku/>
      <w:overflowPunct/>
      <w:autoSpaceDE/>
      <w:autoSpaceDN/>
      <w:adjustRightInd/>
      <w:snapToGrid/>
    </w:pPr>
    <w:rPr>
      <w:rFonts w:eastAsia="Times New Roman"/>
      <w:lang w:val="it-IT"/>
    </w:rPr>
  </w:style>
  <w:style w:type="character" w:customStyle="1" w:styleId="SignaturelectroniqueCar">
    <w:name w:val="Signature électronique Car"/>
    <w:basedOn w:val="Policepardfaut"/>
    <w:link w:val="Signaturelectronique"/>
    <w:rsid w:val="00FC5283"/>
    <w:rPr>
      <w:rFonts w:ascii="Times New Roman" w:hAnsi="Times New Roman" w:cs="Times New Roman"/>
      <w:sz w:val="20"/>
      <w:szCs w:val="20"/>
      <w:lang w:val="it-IT" w:eastAsia="en-US"/>
    </w:rPr>
  </w:style>
  <w:style w:type="character" w:styleId="Accentuation">
    <w:name w:val="Emphasis"/>
    <w:rsid w:val="00FC5283"/>
    <w:rPr>
      <w:i/>
      <w:iCs/>
    </w:rPr>
  </w:style>
  <w:style w:type="paragraph" w:styleId="Adresseexpditeur">
    <w:name w:val="envelope return"/>
    <w:basedOn w:val="Normal"/>
    <w:rsid w:val="00FC5283"/>
    <w:pPr>
      <w:kinsoku/>
      <w:overflowPunct/>
      <w:autoSpaceDE/>
      <w:autoSpaceDN/>
      <w:adjustRightInd/>
      <w:snapToGrid/>
    </w:pPr>
    <w:rPr>
      <w:rFonts w:ascii="Arial" w:eastAsia="Times New Roman" w:hAnsi="Arial" w:cs="Arial"/>
      <w:lang w:val="it-IT"/>
    </w:rPr>
  </w:style>
  <w:style w:type="character" w:styleId="AcronymeHTML">
    <w:name w:val="HTML Acronym"/>
    <w:basedOn w:val="Policepardfaut"/>
    <w:rsid w:val="00FC5283"/>
  </w:style>
  <w:style w:type="paragraph" w:styleId="AdresseHTML">
    <w:name w:val="HTML Address"/>
    <w:basedOn w:val="Normal"/>
    <w:link w:val="AdresseHTMLCar"/>
    <w:rsid w:val="00FC5283"/>
    <w:pPr>
      <w:kinsoku/>
      <w:overflowPunct/>
      <w:autoSpaceDE/>
      <w:autoSpaceDN/>
      <w:adjustRightInd/>
      <w:snapToGrid/>
    </w:pPr>
    <w:rPr>
      <w:rFonts w:eastAsia="Times New Roman"/>
      <w:i/>
      <w:iCs/>
      <w:lang w:val="it-IT"/>
    </w:rPr>
  </w:style>
  <w:style w:type="character" w:customStyle="1" w:styleId="AdresseHTMLCar">
    <w:name w:val="Adresse HTML Car"/>
    <w:basedOn w:val="Policepardfaut"/>
    <w:link w:val="AdresseHTML"/>
    <w:rsid w:val="00FC5283"/>
    <w:rPr>
      <w:rFonts w:ascii="Times New Roman" w:hAnsi="Times New Roman" w:cs="Times New Roman"/>
      <w:i/>
      <w:iCs/>
      <w:sz w:val="20"/>
      <w:szCs w:val="20"/>
      <w:lang w:val="it-IT" w:eastAsia="en-US"/>
    </w:rPr>
  </w:style>
  <w:style w:type="character" w:styleId="CitationHTML">
    <w:name w:val="HTML Cite"/>
    <w:rsid w:val="00FC5283"/>
    <w:rPr>
      <w:i/>
      <w:iCs/>
    </w:rPr>
  </w:style>
  <w:style w:type="character" w:styleId="CodeHTML">
    <w:name w:val="HTML Code"/>
    <w:rsid w:val="00FC5283"/>
    <w:rPr>
      <w:rFonts w:ascii="Courier New" w:hAnsi="Courier New" w:cs="Courier New"/>
      <w:sz w:val="20"/>
      <w:szCs w:val="20"/>
    </w:rPr>
  </w:style>
  <w:style w:type="character" w:styleId="DfinitionHTML">
    <w:name w:val="HTML Definition"/>
    <w:rsid w:val="00FC5283"/>
    <w:rPr>
      <w:i/>
      <w:iCs/>
    </w:rPr>
  </w:style>
  <w:style w:type="character" w:styleId="ClavierHTML">
    <w:name w:val="HTML Keyboard"/>
    <w:rsid w:val="00FC5283"/>
    <w:rPr>
      <w:rFonts w:ascii="Courier New" w:hAnsi="Courier New" w:cs="Courier New"/>
      <w:sz w:val="20"/>
      <w:szCs w:val="20"/>
    </w:rPr>
  </w:style>
  <w:style w:type="paragraph" w:styleId="PrformatHTML">
    <w:name w:val="HTML Preformatted"/>
    <w:basedOn w:val="Normal"/>
    <w:link w:val="PrformatHTMLCar"/>
    <w:rsid w:val="00FC5283"/>
    <w:pPr>
      <w:kinsoku/>
      <w:overflowPunct/>
      <w:autoSpaceDE/>
      <w:autoSpaceDN/>
      <w:adjustRightInd/>
      <w:snapToGrid/>
    </w:pPr>
    <w:rPr>
      <w:rFonts w:ascii="Courier New" w:eastAsia="Times New Roman" w:hAnsi="Courier New" w:cs="Courier New"/>
      <w:lang w:val="it-IT"/>
    </w:rPr>
  </w:style>
  <w:style w:type="character" w:customStyle="1" w:styleId="PrformatHTMLCar">
    <w:name w:val="Préformaté HTML Car"/>
    <w:basedOn w:val="Policepardfaut"/>
    <w:link w:val="PrformatHTML"/>
    <w:rsid w:val="00FC5283"/>
    <w:rPr>
      <w:rFonts w:ascii="Courier New" w:hAnsi="Courier New" w:cs="Courier New"/>
      <w:sz w:val="20"/>
      <w:szCs w:val="20"/>
      <w:lang w:val="it-IT" w:eastAsia="en-US"/>
    </w:rPr>
  </w:style>
  <w:style w:type="character" w:styleId="ExempleHTML">
    <w:name w:val="HTML Sample"/>
    <w:rsid w:val="00FC5283"/>
    <w:rPr>
      <w:rFonts w:ascii="Courier New" w:hAnsi="Courier New" w:cs="Courier New"/>
    </w:rPr>
  </w:style>
  <w:style w:type="character" w:styleId="MachinecrireHTML">
    <w:name w:val="HTML Typewriter"/>
    <w:rsid w:val="00FC5283"/>
    <w:rPr>
      <w:rFonts w:ascii="Courier New" w:hAnsi="Courier New" w:cs="Courier New"/>
      <w:sz w:val="20"/>
      <w:szCs w:val="20"/>
    </w:rPr>
  </w:style>
  <w:style w:type="character" w:styleId="VariableHTML">
    <w:name w:val="HTML Variable"/>
    <w:rsid w:val="00FC5283"/>
    <w:rPr>
      <w:i/>
      <w:iCs/>
    </w:rPr>
  </w:style>
  <w:style w:type="paragraph" w:styleId="Liste">
    <w:name w:val="List"/>
    <w:basedOn w:val="Normal"/>
    <w:rsid w:val="00FC5283"/>
    <w:pPr>
      <w:kinsoku/>
      <w:overflowPunct/>
      <w:autoSpaceDE/>
      <w:autoSpaceDN/>
      <w:adjustRightInd/>
      <w:snapToGrid/>
      <w:ind w:left="283" w:hanging="283"/>
    </w:pPr>
    <w:rPr>
      <w:rFonts w:eastAsia="Times New Roman"/>
      <w:lang w:val="it-IT"/>
    </w:rPr>
  </w:style>
  <w:style w:type="paragraph" w:styleId="Liste2">
    <w:name w:val="List 2"/>
    <w:basedOn w:val="Normal"/>
    <w:rsid w:val="00FC5283"/>
    <w:pPr>
      <w:kinsoku/>
      <w:overflowPunct/>
      <w:autoSpaceDE/>
      <w:autoSpaceDN/>
      <w:adjustRightInd/>
      <w:snapToGrid/>
      <w:ind w:left="566" w:hanging="283"/>
    </w:pPr>
    <w:rPr>
      <w:rFonts w:eastAsia="Times New Roman"/>
      <w:lang w:val="it-IT"/>
    </w:rPr>
  </w:style>
  <w:style w:type="paragraph" w:styleId="Liste3">
    <w:name w:val="List 3"/>
    <w:basedOn w:val="Normal"/>
    <w:rsid w:val="00FC5283"/>
    <w:pPr>
      <w:kinsoku/>
      <w:overflowPunct/>
      <w:autoSpaceDE/>
      <w:autoSpaceDN/>
      <w:adjustRightInd/>
      <w:snapToGrid/>
      <w:ind w:left="849" w:hanging="283"/>
    </w:pPr>
    <w:rPr>
      <w:rFonts w:eastAsia="Times New Roman"/>
      <w:lang w:val="it-IT"/>
    </w:rPr>
  </w:style>
  <w:style w:type="paragraph" w:styleId="Liste4">
    <w:name w:val="List 4"/>
    <w:basedOn w:val="Normal"/>
    <w:rsid w:val="00FC5283"/>
    <w:pPr>
      <w:kinsoku/>
      <w:overflowPunct/>
      <w:autoSpaceDE/>
      <w:autoSpaceDN/>
      <w:adjustRightInd/>
      <w:snapToGrid/>
      <w:ind w:left="1132" w:hanging="283"/>
    </w:pPr>
    <w:rPr>
      <w:rFonts w:eastAsia="Times New Roman"/>
      <w:lang w:val="it-IT"/>
    </w:rPr>
  </w:style>
  <w:style w:type="paragraph" w:styleId="Listepuces2">
    <w:name w:val="List Bullet 2"/>
    <w:basedOn w:val="Normal"/>
    <w:rsid w:val="00FC5283"/>
    <w:pPr>
      <w:tabs>
        <w:tab w:val="num" w:pos="643"/>
      </w:tabs>
      <w:kinsoku/>
      <w:overflowPunct/>
      <w:autoSpaceDE/>
      <w:autoSpaceDN/>
      <w:adjustRightInd/>
      <w:snapToGrid/>
      <w:ind w:left="643" w:hanging="360"/>
    </w:pPr>
    <w:rPr>
      <w:rFonts w:eastAsia="Times New Roman"/>
      <w:lang w:val="it-IT"/>
    </w:rPr>
  </w:style>
  <w:style w:type="paragraph" w:styleId="Listepuces3">
    <w:name w:val="List Bullet 3"/>
    <w:basedOn w:val="Normal"/>
    <w:rsid w:val="00FC5283"/>
    <w:pPr>
      <w:tabs>
        <w:tab w:val="num" w:pos="926"/>
      </w:tabs>
      <w:kinsoku/>
      <w:overflowPunct/>
      <w:autoSpaceDE/>
      <w:autoSpaceDN/>
      <w:adjustRightInd/>
      <w:snapToGrid/>
      <w:ind w:left="926" w:hanging="360"/>
    </w:pPr>
    <w:rPr>
      <w:rFonts w:eastAsia="Times New Roman"/>
      <w:lang w:val="it-IT"/>
    </w:rPr>
  </w:style>
  <w:style w:type="paragraph" w:styleId="Listepuces4">
    <w:name w:val="List Bullet 4"/>
    <w:basedOn w:val="Normal"/>
    <w:rsid w:val="00FC5283"/>
    <w:pPr>
      <w:tabs>
        <w:tab w:val="num" w:pos="1209"/>
      </w:tabs>
      <w:kinsoku/>
      <w:overflowPunct/>
      <w:autoSpaceDE/>
      <w:autoSpaceDN/>
      <w:adjustRightInd/>
      <w:snapToGrid/>
      <w:ind w:left="1209" w:hanging="360"/>
    </w:pPr>
    <w:rPr>
      <w:rFonts w:eastAsia="Times New Roman"/>
      <w:lang w:val="it-IT"/>
    </w:rPr>
  </w:style>
  <w:style w:type="paragraph" w:styleId="Listepuces5">
    <w:name w:val="List Bullet 5"/>
    <w:basedOn w:val="Normal"/>
    <w:rsid w:val="00FC5283"/>
    <w:pPr>
      <w:tabs>
        <w:tab w:val="num" w:pos="1492"/>
      </w:tabs>
      <w:kinsoku/>
      <w:overflowPunct/>
      <w:autoSpaceDE/>
      <w:autoSpaceDN/>
      <w:adjustRightInd/>
      <w:snapToGrid/>
      <w:ind w:left="1492" w:hanging="360"/>
    </w:pPr>
    <w:rPr>
      <w:rFonts w:eastAsia="Times New Roman"/>
      <w:lang w:val="it-IT"/>
    </w:rPr>
  </w:style>
  <w:style w:type="paragraph" w:styleId="Listecontinue">
    <w:name w:val="List Continue"/>
    <w:basedOn w:val="Normal"/>
    <w:rsid w:val="00FC5283"/>
    <w:pPr>
      <w:kinsoku/>
      <w:overflowPunct/>
      <w:autoSpaceDE/>
      <w:autoSpaceDN/>
      <w:adjustRightInd/>
      <w:snapToGrid/>
      <w:spacing w:after="120"/>
      <w:ind w:left="283"/>
    </w:pPr>
    <w:rPr>
      <w:rFonts w:eastAsia="Times New Roman"/>
      <w:lang w:val="it-IT"/>
    </w:rPr>
  </w:style>
  <w:style w:type="paragraph" w:styleId="Listecontinue2">
    <w:name w:val="List Continue 2"/>
    <w:basedOn w:val="Normal"/>
    <w:rsid w:val="00FC5283"/>
    <w:pPr>
      <w:kinsoku/>
      <w:overflowPunct/>
      <w:autoSpaceDE/>
      <w:autoSpaceDN/>
      <w:adjustRightInd/>
      <w:snapToGrid/>
      <w:spacing w:after="120"/>
      <w:ind w:left="566"/>
    </w:pPr>
    <w:rPr>
      <w:rFonts w:eastAsia="Times New Roman"/>
      <w:lang w:val="it-IT"/>
    </w:rPr>
  </w:style>
  <w:style w:type="paragraph" w:styleId="Listecontinue3">
    <w:name w:val="List Continue 3"/>
    <w:basedOn w:val="Normal"/>
    <w:rsid w:val="00FC5283"/>
    <w:pPr>
      <w:kinsoku/>
      <w:overflowPunct/>
      <w:autoSpaceDE/>
      <w:autoSpaceDN/>
      <w:adjustRightInd/>
      <w:snapToGrid/>
      <w:spacing w:after="120"/>
      <w:ind w:left="849"/>
    </w:pPr>
    <w:rPr>
      <w:rFonts w:eastAsia="Times New Roman"/>
      <w:lang w:val="it-IT"/>
    </w:rPr>
  </w:style>
  <w:style w:type="paragraph" w:styleId="Listecontinue4">
    <w:name w:val="List Continue 4"/>
    <w:basedOn w:val="Normal"/>
    <w:rsid w:val="00FC5283"/>
    <w:pPr>
      <w:kinsoku/>
      <w:overflowPunct/>
      <w:autoSpaceDE/>
      <w:autoSpaceDN/>
      <w:adjustRightInd/>
      <w:snapToGrid/>
      <w:spacing w:after="120"/>
      <w:ind w:left="1132"/>
    </w:pPr>
    <w:rPr>
      <w:rFonts w:eastAsia="Times New Roman"/>
      <w:lang w:val="it-IT"/>
    </w:rPr>
  </w:style>
  <w:style w:type="paragraph" w:styleId="Listecontinue5">
    <w:name w:val="List Continue 5"/>
    <w:basedOn w:val="Normal"/>
    <w:rsid w:val="00FC5283"/>
    <w:pPr>
      <w:kinsoku/>
      <w:overflowPunct/>
      <w:autoSpaceDE/>
      <w:autoSpaceDN/>
      <w:adjustRightInd/>
      <w:snapToGrid/>
      <w:spacing w:after="120"/>
      <w:ind w:left="1415"/>
    </w:pPr>
    <w:rPr>
      <w:rFonts w:eastAsia="Times New Roman"/>
      <w:lang w:val="it-IT"/>
    </w:rPr>
  </w:style>
  <w:style w:type="paragraph" w:styleId="Listenumros2">
    <w:name w:val="List Number 2"/>
    <w:basedOn w:val="Normal"/>
    <w:rsid w:val="00FC5283"/>
    <w:pPr>
      <w:tabs>
        <w:tab w:val="num" w:pos="643"/>
      </w:tabs>
      <w:kinsoku/>
      <w:overflowPunct/>
      <w:autoSpaceDE/>
      <w:autoSpaceDN/>
      <w:adjustRightInd/>
      <w:snapToGrid/>
      <w:ind w:left="643" w:hanging="360"/>
    </w:pPr>
    <w:rPr>
      <w:rFonts w:eastAsia="Times New Roman"/>
      <w:lang w:val="it-IT"/>
    </w:rPr>
  </w:style>
  <w:style w:type="paragraph" w:styleId="Listenumros3">
    <w:name w:val="List Number 3"/>
    <w:basedOn w:val="Normal"/>
    <w:rsid w:val="00FC5283"/>
    <w:pPr>
      <w:tabs>
        <w:tab w:val="num" w:pos="926"/>
      </w:tabs>
      <w:kinsoku/>
      <w:overflowPunct/>
      <w:autoSpaceDE/>
      <w:autoSpaceDN/>
      <w:adjustRightInd/>
      <w:snapToGrid/>
      <w:ind w:left="926" w:hanging="360"/>
    </w:pPr>
    <w:rPr>
      <w:rFonts w:eastAsia="Times New Roman"/>
      <w:lang w:val="it-IT"/>
    </w:rPr>
  </w:style>
  <w:style w:type="paragraph" w:styleId="Listenumros4">
    <w:name w:val="List Number 4"/>
    <w:basedOn w:val="Normal"/>
    <w:rsid w:val="00FC5283"/>
    <w:pPr>
      <w:tabs>
        <w:tab w:val="num" w:pos="1209"/>
      </w:tabs>
      <w:kinsoku/>
      <w:overflowPunct/>
      <w:autoSpaceDE/>
      <w:autoSpaceDN/>
      <w:adjustRightInd/>
      <w:snapToGrid/>
      <w:ind w:left="1209" w:hanging="360"/>
    </w:pPr>
    <w:rPr>
      <w:rFonts w:eastAsia="Times New Roman"/>
      <w:lang w:val="it-IT"/>
    </w:rPr>
  </w:style>
  <w:style w:type="paragraph" w:styleId="Listenumros5">
    <w:name w:val="List Number 5"/>
    <w:basedOn w:val="Normal"/>
    <w:rsid w:val="00FC5283"/>
    <w:pPr>
      <w:tabs>
        <w:tab w:val="num" w:pos="1492"/>
      </w:tabs>
      <w:kinsoku/>
      <w:overflowPunct/>
      <w:autoSpaceDE/>
      <w:autoSpaceDN/>
      <w:adjustRightInd/>
      <w:snapToGrid/>
      <w:ind w:left="1492" w:hanging="360"/>
    </w:pPr>
    <w:rPr>
      <w:rFonts w:eastAsia="Times New Roman"/>
      <w:lang w:val="it-IT"/>
    </w:rPr>
  </w:style>
  <w:style w:type="paragraph" w:styleId="En-ttedemessage">
    <w:name w:val="Message Header"/>
    <w:basedOn w:val="Normal"/>
    <w:link w:val="En-ttedemessageCar"/>
    <w:rsid w:val="00FC5283"/>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eastAsia="Times New Roman" w:hAnsi="Arial" w:cs="Arial"/>
      <w:sz w:val="24"/>
      <w:szCs w:val="24"/>
      <w:lang w:val="it-IT"/>
    </w:rPr>
  </w:style>
  <w:style w:type="character" w:customStyle="1" w:styleId="En-ttedemessageCar">
    <w:name w:val="En-tête de message Car"/>
    <w:basedOn w:val="Policepardfaut"/>
    <w:link w:val="En-ttedemessage"/>
    <w:rsid w:val="00FC5283"/>
    <w:rPr>
      <w:rFonts w:ascii="Arial" w:hAnsi="Arial" w:cs="Arial"/>
      <w:sz w:val="24"/>
      <w:szCs w:val="24"/>
      <w:shd w:val="pct20" w:color="auto" w:fill="auto"/>
      <w:lang w:val="it-IT" w:eastAsia="en-US"/>
    </w:rPr>
  </w:style>
  <w:style w:type="paragraph" w:styleId="NormalWeb">
    <w:name w:val="Normal (Web)"/>
    <w:basedOn w:val="Normal"/>
    <w:uiPriority w:val="99"/>
    <w:rsid w:val="00FC5283"/>
    <w:pPr>
      <w:kinsoku/>
      <w:overflowPunct/>
      <w:autoSpaceDE/>
      <w:autoSpaceDN/>
      <w:adjustRightInd/>
      <w:snapToGrid/>
    </w:pPr>
    <w:rPr>
      <w:rFonts w:eastAsia="Times New Roman"/>
      <w:sz w:val="24"/>
      <w:szCs w:val="24"/>
      <w:lang w:val="it-IT"/>
    </w:rPr>
  </w:style>
  <w:style w:type="paragraph" w:styleId="Retraitnormal">
    <w:name w:val="Normal Indent"/>
    <w:basedOn w:val="Normal"/>
    <w:rsid w:val="00FC5283"/>
    <w:pPr>
      <w:kinsoku/>
      <w:overflowPunct/>
      <w:autoSpaceDE/>
      <w:autoSpaceDN/>
      <w:adjustRightInd/>
      <w:snapToGrid/>
      <w:ind w:left="567"/>
    </w:pPr>
    <w:rPr>
      <w:rFonts w:eastAsia="Times New Roman"/>
      <w:lang w:val="it-IT"/>
    </w:rPr>
  </w:style>
  <w:style w:type="paragraph" w:styleId="Titredenote">
    <w:name w:val="Note Heading"/>
    <w:basedOn w:val="Normal"/>
    <w:next w:val="Normal"/>
    <w:link w:val="TitredenoteCar"/>
    <w:rsid w:val="00FC5283"/>
    <w:pPr>
      <w:kinsoku/>
      <w:overflowPunct/>
      <w:autoSpaceDE/>
      <w:autoSpaceDN/>
      <w:adjustRightInd/>
      <w:snapToGrid/>
    </w:pPr>
    <w:rPr>
      <w:rFonts w:eastAsia="Times New Roman"/>
      <w:lang w:val="it-IT"/>
    </w:rPr>
  </w:style>
  <w:style w:type="character" w:customStyle="1" w:styleId="TitredenoteCar">
    <w:name w:val="Titre de note Car"/>
    <w:basedOn w:val="Policepardfaut"/>
    <w:link w:val="Titredenote"/>
    <w:rsid w:val="00FC5283"/>
    <w:rPr>
      <w:rFonts w:ascii="Times New Roman" w:hAnsi="Times New Roman" w:cs="Times New Roman"/>
      <w:sz w:val="20"/>
      <w:szCs w:val="20"/>
      <w:lang w:val="it-IT" w:eastAsia="en-US"/>
    </w:rPr>
  </w:style>
  <w:style w:type="paragraph" w:styleId="Salutations">
    <w:name w:val="Salutation"/>
    <w:basedOn w:val="Normal"/>
    <w:next w:val="Normal"/>
    <w:link w:val="SalutationsCar"/>
    <w:rsid w:val="00FC5283"/>
    <w:pPr>
      <w:kinsoku/>
      <w:overflowPunct/>
      <w:autoSpaceDE/>
      <w:autoSpaceDN/>
      <w:adjustRightInd/>
      <w:snapToGrid/>
    </w:pPr>
    <w:rPr>
      <w:rFonts w:eastAsia="Times New Roman"/>
      <w:lang w:val="it-IT"/>
    </w:rPr>
  </w:style>
  <w:style w:type="character" w:customStyle="1" w:styleId="SalutationsCar">
    <w:name w:val="Salutations Car"/>
    <w:basedOn w:val="Policepardfaut"/>
    <w:link w:val="Salutations"/>
    <w:rsid w:val="00FC5283"/>
    <w:rPr>
      <w:rFonts w:ascii="Times New Roman" w:hAnsi="Times New Roman" w:cs="Times New Roman"/>
      <w:sz w:val="20"/>
      <w:szCs w:val="20"/>
      <w:lang w:val="it-IT" w:eastAsia="en-US"/>
    </w:rPr>
  </w:style>
  <w:style w:type="paragraph" w:styleId="Signature">
    <w:name w:val="Signature"/>
    <w:basedOn w:val="Normal"/>
    <w:link w:val="SignatureCar"/>
    <w:rsid w:val="00FC5283"/>
    <w:pPr>
      <w:kinsoku/>
      <w:overflowPunct/>
      <w:autoSpaceDE/>
      <w:autoSpaceDN/>
      <w:adjustRightInd/>
      <w:snapToGrid/>
      <w:ind w:left="4252"/>
    </w:pPr>
    <w:rPr>
      <w:rFonts w:eastAsia="Times New Roman"/>
      <w:lang w:val="it-IT"/>
    </w:rPr>
  </w:style>
  <w:style w:type="character" w:customStyle="1" w:styleId="SignatureCar">
    <w:name w:val="Signature Car"/>
    <w:basedOn w:val="Policepardfaut"/>
    <w:link w:val="Signature"/>
    <w:rsid w:val="00FC5283"/>
    <w:rPr>
      <w:rFonts w:ascii="Times New Roman" w:hAnsi="Times New Roman" w:cs="Times New Roman"/>
      <w:sz w:val="20"/>
      <w:szCs w:val="20"/>
      <w:lang w:val="it-IT" w:eastAsia="en-US"/>
    </w:rPr>
  </w:style>
  <w:style w:type="character" w:styleId="lev">
    <w:name w:val="Strong"/>
    <w:rsid w:val="00FC5283"/>
    <w:rPr>
      <w:b/>
      <w:bCs/>
    </w:rPr>
  </w:style>
  <w:style w:type="paragraph" w:styleId="Sous-titre">
    <w:name w:val="Subtitle"/>
    <w:basedOn w:val="Normal"/>
    <w:link w:val="Sous-titreCar"/>
    <w:rsid w:val="00FC5283"/>
    <w:pPr>
      <w:kinsoku/>
      <w:overflowPunct/>
      <w:autoSpaceDE/>
      <w:autoSpaceDN/>
      <w:adjustRightInd/>
      <w:snapToGrid/>
      <w:spacing w:after="60"/>
      <w:jc w:val="center"/>
      <w:outlineLvl w:val="1"/>
    </w:pPr>
    <w:rPr>
      <w:rFonts w:ascii="Arial" w:eastAsia="Times New Roman" w:hAnsi="Arial" w:cs="Arial"/>
      <w:sz w:val="24"/>
      <w:szCs w:val="24"/>
      <w:lang w:val="it-IT"/>
    </w:rPr>
  </w:style>
  <w:style w:type="character" w:customStyle="1" w:styleId="Sous-titreCar">
    <w:name w:val="Sous-titre Car"/>
    <w:basedOn w:val="Policepardfaut"/>
    <w:link w:val="Sous-titre"/>
    <w:rsid w:val="00FC5283"/>
    <w:rPr>
      <w:rFonts w:ascii="Arial" w:hAnsi="Arial" w:cs="Arial"/>
      <w:sz w:val="24"/>
      <w:szCs w:val="24"/>
      <w:lang w:val="it-IT" w:eastAsia="en-US"/>
    </w:rPr>
  </w:style>
  <w:style w:type="table" w:styleId="Effetsdetableau3D1">
    <w:name w:val="Table 3D effects 1"/>
    <w:basedOn w:val="TableauNormal"/>
    <w:rsid w:val="00FC5283"/>
    <w:pPr>
      <w:suppressAutoHyphens/>
      <w:spacing w:after="0" w:line="240" w:lineRule="atLeast"/>
    </w:pPr>
    <w:rPr>
      <w:rFonts w:ascii="Times New Roma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FC5283"/>
    <w:pPr>
      <w:suppressAutoHyphens/>
      <w:spacing w:after="0" w:line="240" w:lineRule="atLeast"/>
    </w:pPr>
    <w:rPr>
      <w:rFonts w:ascii="Times New Roma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rsid w:val="00FC5283"/>
    <w:pPr>
      <w:suppressAutoHyphens/>
      <w:spacing w:after="0" w:line="240" w:lineRule="atLeast"/>
    </w:pPr>
    <w:rPr>
      <w:rFonts w:ascii="Times New Roma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rsid w:val="00FC5283"/>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FC5283"/>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FC5283"/>
    <w:pPr>
      <w:suppressAutoHyphens/>
      <w:spacing w:after="0" w:line="240" w:lineRule="atLeast"/>
    </w:pPr>
    <w:rPr>
      <w:rFonts w:ascii="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FC5283"/>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rsid w:val="00FC5283"/>
    <w:pPr>
      <w:suppressAutoHyphens/>
      <w:spacing w:after="0" w:line="240" w:lineRule="atLeast"/>
    </w:pPr>
    <w:rPr>
      <w:rFonts w:ascii="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rsid w:val="00FC5283"/>
    <w:pPr>
      <w:suppressAutoHyphens/>
      <w:spacing w:after="0" w:line="240" w:lineRule="atLeast"/>
    </w:pPr>
    <w:rPr>
      <w:rFonts w:ascii="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rsid w:val="00FC5283"/>
    <w:pPr>
      <w:suppressAutoHyphens/>
      <w:spacing w:after="0" w:line="240" w:lineRule="atLeast"/>
    </w:pPr>
    <w:rPr>
      <w:rFonts w:ascii="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rsid w:val="00FC5283"/>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rsid w:val="00FC5283"/>
    <w:pPr>
      <w:suppressAutoHyphens/>
      <w:spacing w:after="0" w:line="240" w:lineRule="atLeast"/>
    </w:pPr>
    <w:rPr>
      <w:rFonts w:ascii="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FC5283"/>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rsid w:val="00FC5283"/>
    <w:pPr>
      <w:suppressAutoHyphens/>
      <w:spacing w:after="0" w:line="240" w:lineRule="atLeast"/>
    </w:pPr>
    <w:rPr>
      <w:rFonts w:ascii="Times New Roma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rsid w:val="00FC5283"/>
    <w:pPr>
      <w:suppressAutoHyphens/>
      <w:spacing w:after="0" w:line="240" w:lineRule="atLeast"/>
    </w:pPr>
    <w:rPr>
      <w:rFonts w:ascii="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rsid w:val="00FC5283"/>
    <w:pPr>
      <w:suppressAutoHyphens/>
      <w:spacing w:after="0" w:line="240" w:lineRule="atLeast"/>
    </w:pPr>
    <w:rPr>
      <w:rFonts w:ascii="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rsid w:val="00FC5283"/>
    <w:pPr>
      <w:suppressAutoHyphens/>
      <w:spacing w:after="0" w:line="240" w:lineRule="atLeast"/>
    </w:pPr>
    <w:rPr>
      <w:rFonts w:ascii="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Grilledetableau1">
    <w:name w:val="Table Grid 1"/>
    <w:basedOn w:val="TableauNormal"/>
    <w:rsid w:val="00FC5283"/>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FC5283"/>
    <w:pPr>
      <w:suppressAutoHyphens/>
      <w:spacing w:after="0" w:line="240" w:lineRule="atLeast"/>
    </w:pPr>
    <w:rPr>
      <w:rFonts w:ascii="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rsid w:val="00FC5283"/>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rsid w:val="00FC5283"/>
    <w:pPr>
      <w:suppressAutoHyphens/>
      <w:spacing w:after="0" w:line="240" w:lineRule="atLeast"/>
    </w:pPr>
    <w:rPr>
      <w:rFonts w:ascii="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rsid w:val="00FC5283"/>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FC5283"/>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rsid w:val="00FC5283"/>
    <w:pPr>
      <w:suppressAutoHyphens/>
      <w:spacing w:after="0" w:line="240" w:lineRule="atLeast"/>
    </w:pPr>
    <w:rPr>
      <w:rFonts w:ascii="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rsid w:val="00FC5283"/>
    <w:pPr>
      <w:suppressAutoHyphens/>
      <w:spacing w:after="0" w:line="240" w:lineRule="atLeast"/>
    </w:pPr>
    <w:rPr>
      <w:rFonts w:ascii="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rsid w:val="00FC5283"/>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rsid w:val="00FC5283"/>
    <w:pPr>
      <w:suppressAutoHyphens/>
      <w:spacing w:after="0" w:line="240" w:lineRule="atLeast"/>
    </w:pPr>
    <w:rPr>
      <w:rFonts w:ascii="Times New Roma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rsid w:val="00FC5283"/>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rsid w:val="00FC5283"/>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rsid w:val="00FC5283"/>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rsid w:val="00FC5283"/>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rsid w:val="00FC5283"/>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rsid w:val="00FC5283"/>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rsid w:val="00FC5283"/>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rsid w:val="00FC5283"/>
    <w:pPr>
      <w:suppressAutoHyphens/>
      <w:spacing w:after="0" w:line="240" w:lineRule="atLeast"/>
    </w:pPr>
    <w:rPr>
      <w:rFonts w:ascii="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rsid w:val="00FC5283"/>
    <w:pPr>
      <w:suppressAutoHyphens/>
      <w:spacing w:after="0" w:line="240" w:lineRule="atLeast"/>
    </w:pPr>
    <w:rPr>
      <w:rFonts w:ascii="Times New Roma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rsid w:val="00FC5283"/>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rsid w:val="00FC5283"/>
    <w:pPr>
      <w:suppressAutoHyphens/>
      <w:spacing w:after="0" w:line="240" w:lineRule="atLeast"/>
    </w:pPr>
    <w:rPr>
      <w:rFonts w:ascii="Times New Roma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FC5283"/>
    <w:pPr>
      <w:suppressAutoHyphens/>
      <w:spacing w:after="0" w:line="240" w:lineRule="atLeast"/>
    </w:pPr>
    <w:rPr>
      <w:rFonts w:ascii="Times New Roma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rsid w:val="00FC5283"/>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rsid w:val="00FC5283"/>
    <w:pPr>
      <w:suppressAutoHyphens/>
      <w:spacing w:after="0" w:line="240" w:lineRule="atLeast"/>
    </w:pPr>
    <w:rPr>
      <w:rFonts w:ascii="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FC5283"/>
    <w:pPr>
      <w:suppressAutoHyphens/>
      <w:spacing w:after="0" w:line="240" w:lineRule="atLeast"/>
    </w:pPr>
    <w:rPr>
      <w:rFonts w:ascii="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FC5283"/>
    <w:pPr>
      <w:suppressAutoHyphens/>
      <w:spacing w:after="0" w:line="240" w:lineRule="atLeast"/>
    </w:pPr>
    <w:rPr>
      <w:rFonts w:ascii="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rsid w:val="00FC5283"/>
    <w:pPr>
      <w:kinsoku/>
      <w:overflowPunct/>
      <w:autoSpaceDE/>
      <w:autoSpaceDN/>
      <w:adjustRightInd/>
      <w:snapToGrid/>
      <w:spacing w:before="240" w:after="60"/>
      <w:jc w:val="center"/>
      <w:outlineLvl w:val="0"/>
    </w:pPr>
    <w:rPr>
      <w:rFonts w:ascii="Arial" w:eastAsia="Times New Roman" w:hAnsi="Arial" w:cs="Arial"/>
      <w:b/>
      <w:bCs/>
      <w:kern w:val="28"/>
      <w:sz w:val="32"/>
      <w:szCs w:val="32"/>
      <w:lang w:val="it-IT"/>
    </w:rPr>
  </w:style>
  <w:style w:type="character" w:customStyle="1" w:styleId="TitreCar">
    <w:name w:val="Titre Car"/>
    <w:basedOn w:val="Policepardfaut"/>
    <w:link w:val="Titre"/>
    <w:rsid w:val="00FC5283"/>
    <w:rPr>
      <w:rFonts w:ascii="Arial" w:hAnsi="Arial" w:cs="Arial"/>
      <w:b/>
      <w:bCs/>
      <w:kern w:val="28"/>
      <w:sz w:val="32"/>
      <w:szCs w:val="32"/>
      <w:lang w:val="it-IT" w:eastAsia="en-US"/>
    </w:rPr>
  </w:style>
  <w:style w:type="paragraph" w:styleId="Adressedestinataire">
    <w:name w:val="envelope address"/>
    <w:basedOn w:val="Normal"/>
    <w:rsid w:val="00FC5283"/>
    <w:pPr>
      <w:framePr w:w="7920" w:h="1980" w:hRule="exact" w:hSpace="180" w:wrap="auto" w:hAnchor="page" w:xAlign="center" w:yAlign="bottom"/>
      <w:kinsoku/>
      <w:overflowPunct/>
      <w:autoSpaceDE/>
      <w:autoSpaceDN/>
      <w:adjustRightInd/>
      <w:snapToGrid/>
      <w:ind w:left="2880"/>
    </w:pPr>
    <w:rPr>
      <w:rFonts w:ascii="Arial" w:eastAsia="Times New Roman" w:hAnsi="Arial" w:cs="Arial"/>
      <w:sz w:val="24"/>
      <w:szCs w:val="24"/>
      <w:lang w:val="it-IT"/>
    </w:rPr>
  </w:style>
  <w:style w:type="paragraph" w:customStyle="1" w:styleId="i">
    <w:name w:val="(i)"/>
    <w:basedOn w:val="Normal"/>
    <w:rsid w:val="00FC5283"/>
    <w:pPr>
      <w:kinsoku/>
      <w:overflowPunct/>
      <w:autoSpaceDE/>
      <w:autoSpaceDN/>
      <w:adjustRightInd/>
      <w:snapToGrid/>
      <w:spacing w:after="120"/>
      <w:ind w:left="3402" w:right="1134" w:hanging="567"/>
      <w:jc w:val="both"/>
    </w:pPr>
    <w:rPr>
      <w:rFonts w:eastAsia="Times New Roman"/>
      <w:lang w:val="it-IT"/>
    </w:rPr>
  </w:style>
  <w:style w:type="table" w:customStyle="1" w:styleId="TableGrid1">
    <w:name w:val="Table Grid1"/>
    <w:basedOn w:val="TableauNormal"/>
    <w:next w:val="Grilledutableau"/>
    <w:rsid w:val="00FC5283"/>
    <w:pPr>
      <w:spacing w:after="0" w:line="240" w:lineRule="auto"/>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auNormal"/>
    <w:next w:val="Effetsdetableau3D1"/>
    <w:semiHidden/>
    <w:rsid w:val="00FC5283"/>
    <w:pPr>
      <w:suppressAutoHyphens/>
      <w:spacing w:after="0" w:line="240" w:lineRule="atLeast"/>
    </w:pPr>
    <w:rPr>
      <w:rFonts w:ascii="Times New Roma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auNormal"/>
    <w:next w:val="Effetsdetableau3D2"/>
    <w:semiHidden/>
    <w:rsid w:val="00FC5283"/>
    <w:pPr>
      <w:suppressAutoHyphens/>
      <w:spacing w:after="0" w:line="240" w:lineRule="atLeast"/>
    </w:pPr>
    <w:rPr>
      <w:rFonts w:ascii="Times New Roma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auNormal"/>
    <w:next w:val="Effetsdetableau3D3"/>
    <w:semiHidden/>
    <w:rsid w:val="00FC5283"/>
    <w:pPr>
      <w:suppressAutoHyphens/>
      <w:spacing w:after="0" w:line="240" w:lineRule="atLeast"/>
    </w:pPr>
    <w:rPr>
      <w:rFonts w:ascii="Times New Roma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auNormal"/>
    <w:next w:val="Tableauclassique1"/>
    <w:semiHidden/>
    <w:rsid w:val="00FC5283"/>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auNormal"/>
    <w:next w:val="Tableauclassique2"/>
    <w:semiHidden/>
    <w:rsid w:val="00FC5283"/>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auNormal"/>
    <w:next w:val="Tableauclassique3"/>
    <w:semiHidden/>
    <w:rsid w:val="00FC5283"/>
    <w:pPr>
      <w:suppressAutoHyphens/>
      <w:spacing w:after="0" w:line="240" w:lineRule="atLeast"/>
    </w:pPr>
    <w:rPr>
      <w:rFonts w:ascii="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auNormal"/>
    <w:next w:val="Tableauclassique4"/>
    <w:semiHidden/>
    <w:rsid w:val="00FC5283"/>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auNormal"/>
    <w:next w:val="Tableaucolor1"/>
    <w:semiHidden/>
    <w:rsid w:val="00FC5283"/>
    <w:pPr>
      <w:suppressAutoHyphens/>
      <w:spacing w:after="0" w:line="240" w:lineRule="atLeast"/>
    </w:pPr>
    <w:rPr>
      <w:rFonts w:ascii="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auNormal"/>
    <w:next w:val="Tableaucolor2"/>
    <w:semiHidden/>
    <w:rsid w:val="00FC5283"/>
    <w:pPr>
      <w:suppressAutoHyphens/>
      <w:spacing w:after="0" w:line="240" w:lineRule="atLeast"/>
    </w:pPr>
    <w:rPr>
      <w:rFonts w:ascii="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auNormal"/>
    <w:next w:val="Tableaucolor3"/>
    <w:semiHidden/>
    <w:rsid w:val="00FC5283"/>
    <w:pPr>
      <w:suppressAutoHyphens/>
      <w:spacing w:after="0" w:line="240" w:lineRule="atLeast"/>
    </w:pPr>
    <w:rPr>
      <w:rFonts w:ascii="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auNormal"/>
    <w:next w:val="Colonnesdetableau1"/>
    <w:semiHidden/>
    <w:rsid w:val="00FC5283"/>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auNormal"/>
    <w:next w:val="Colonnesdetableau2"/>
    <w:semiHidden/>
    <w:rsid w:val="00FC5283"/>
    <w:pPr>
      <w:suppressAutoHyphens/>
      <w:spacing w:after="0" w:line="240" w:lineRule="atLeast"/>
    </w:pPr>
    <w:rPr>
      <w:rFonts w:ascii="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auNormal"/>
    <w:next w:val="Colonnesdetableau3"/>
    <w:semiHidden/>
    <w:rsid w:val="00FC5283"/>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auNormal"/>
    <w:next w:val="Colonnesdetableau4"/>
    <w:semiHidden/>
    <w:rsid w:val="00FC5283"/>
    <w:pPr>
      <w:suppressAutoHyphens/>
      <w:spacing w:after="0" w:line="240" w:lineRule="atLeast"/>
    </w:pPr>
    <w:rPr>
      <w:rFonts w:ascii="Times New Roma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auNormal"/>
    <w:next w:val="Colonnesdetableau5"/>
    <w:semiHidden/>
    <w:rsid w:val="00FC5283"/>
    <w:pPr>
      <w:suppressAutoHyphens/>
      <w:spacing w:after="0" w:line="240" w:lineRule="atLeast"/>
    </w:pPr>
    <w:rPr>
      <w:rFonts w:ascii="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auNormal"/>
    <w:next w:val="Tableaucontemporain"/>
    <w:semiHidden/>
    <w:rsid w:val="00FC5283"/>
    <w:pPr>
      <w:suppressAutoHyphens/>
      <w:spacing w:after="0" w:line="240" w:lineRule="atLeast"/>
    </w:pPr>
    <w:rPr>
      <w:rFonts w:ascii="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auNormal"/>
    <w:next w:val="Tableaulgant"/>
    <w:semiHidden/>
    <w:rsid w:val="00FC5283"/>
    <w:pPr>
      <w:suppressAutoHyphens/>
      <w:spacing w:after="0" w:line="240" w:lineRule="atLeast"/>
    </w:pPr>
    <w:rPr>
      <w:rFonts w:ascii="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2">
    <w:name w:val="Table Grid2"/>
    <w:basedOn w:val="TableauNormal"/>
    <w:next w:val="Grilledutableau"/>
    <w:rsid w:val="00FC5283"/>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auNormal"/>
    <w:next w:val="Grilledetableau1"/>
    <w:semiHidden/>
    <w:rsid w:val="00FC5283"/>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auNormal"/>
    <w:next w:val="Grilledetableau2"/>
    <w:semiHidden/>
    <w:rsid w:val="00FC5283"/>
    <w:pPr>
      <w:suppressAutoHyphens/>
      <w:spacing w:after="0" w:line="240" w:lineRule="atLeast"/>
    </w:pPr>
    <w:rPr>
      <w:rFonts w:ascii="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auNormal"/>
    <w:next w:val="Grilledetableau3"/>
    <w:semiHidden/>
    <w:rsid w:val="00FC5283"/>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auNormal"/>
    <w:next w:val="Grilledetableau4"/>
    <w:semiHidden/>
    <w:rsid w:val="00FC5283"/>
    <w:pPr>
      <w:suppressAutoHyphens/>
      <w:spacing w:after="0" w:line="240" w:lineRule="atLeast"/>
    </w:pPr>
    <w:rPr>
      <w:rFonts w:ascii="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auNormal"/>
    <w:next w:val="Grilledetableau5"/>
    <w:semiHidden/>
    <w:rsid w:val="00FC5283"/>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auNormal"/>
    <w:next w:val="Grilledetableau6"/>
    <w:semiHidden/>
    <w:rsid w:val="00FC5283"/>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auNormal"/>
    <w:next w:val="Grilledetableau7"/>
    <w:semiHidden/>
    <w:rsid w:val="00FC5283"/>
    <w:pPr>
      <w:suppressAutoHyphens/>
      <w:spacing w:after="0" w:line="240" w:lineRule="atLeast"/>
    </w:pPr>
    <w:rPr>
      <w:rFonts w:ascii="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auNormal"/>
    <w:next w:val="Grilledetableau8"/>
    <w:semiHidden/>
    <w:rsid w:val="00FC5283"/>
    <w:pPr>
      <w:suppressAutoHyphens/>
      <w:spacing w:after="0" w:line="240" w:lineRule="atLeast"/>
    </w:pPr>
    <w:rPr>
      <w:rFonts w:ascii="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auNormal"/>
    <w:next w:val="Tableauliste1"/>
    <w:semiHidden/>
    <w:rsid w:val="00FC5283"/>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auNormal"/>
    <w:next w:val="Tableauliste2"/>
    <w:semiHidden/>
    <w:rsid w:val="00FC5283"/>
    <w:pPr>
      <w:suppressAutoHyphens/>
      <w:spacing w:after="0" w:line="240" w:lineRule="atLeast"/>
    </w:pPr>
    <w:rPr>
      <w:rFonts w:ascii="Times New Roma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auNormal"/>
    <w:next w:val="Tableauliste3"/>
    <w:semiHidden/>
    <w:rsid w:val="00FC5283"/>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auNormal"/>
    <w:next w:val="Tableauliste4"/>
    <w:semiHidden/>
    <w:rsid w:val="00FC5283"/>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auNormal"/>
    <w:next w:val="Tableauliste5"/>
    <w:semiHidden/>
    <w:rsid w:val="00FC5283"/>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auNormal"/>
    <w:next w:val="Tableauliste6"/>
    <w:semiHidden/>
    <w:rsid w:val="00FC5283"/>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auNormal"/>
    <w:next w:val="Tableauliste7"/>
    <w:semiHidden/>
    <w:rsid w:val="00FC5283"/>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auNormal"/>
    <w:next w:val="Tableauliste8"/>
    <w:semiHidden/>
    <w:rsid w:val="00FC5283"/>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auNormal"/>
    <w:next w:val="Tableauprofessionnel"/>
    <w:semiHidden/>
    <w:rsid w:val="00FC5283"/>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auNormal"/>
    <w:next w:val="Tableausimple1"/>
    <w:semiHidden/>
    <w:rsid w:val="00FC5283"/>
    <w:pPr>
      <w:suppressAutoHyphens/>
      <w:spacing w:after="0" w:line="240" w:lineRule="atLeast"/>
    </w:pPr>
    <w:rPr>
      <w:rFonts w:ascii="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auNormal"/>
    <w:next w:val="Tableausimple2"/>
    <w:semiHidden/>
    <w:rsid w:val="00FC5283"/>
    <w:pPr>
      <w:suppressAutoHyphens/>
      <w:spacing w:after="0" w:line="240" w:lineRule="atLeast"/>
    </w:pPr>
    <w:rPr>
      <w:rFonts w:ascii="Times New Roma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auNormal"/>
    <w:next w:val="Tableausimple3"/>
    <w:semiHidden/>
    <w:rsid w:val="00FC5283"/>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auNormal"/>
    <w:next w:val="Tableauple1"/>
    <w:semiHidden/>
    <w:rsid w:val="00FC5283"/>
    <w:pPr>
      <w:suppressAutoHyphens/>
      <w:spacing w:after="0" w:line="240" w:lineRule="atLeast"/>
    </w:pPr>
    <w:rPr>
      <w:rFonts w:ascii="Times New Roma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auNormal"/>
    <w:next w:val="Tableauple2"/>
    <w:semiHidden/>
    <w:rsid w:val="00FC5283"/>
    <w:pPr>
      <w:suppressAutoHyphens/>
      <w:spacing w:after="0" w:line="240" w:lineRule="atLeast"/>
    </w:pPr>
    <w:rPr>
      <w:rFonts w:ascii="Times New Roma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auNormal"/>
    <w:next w:val="Thmedutableau"/>
    <w:semiHidden/>
    <w:rsid w:val="00FC5283"/>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auNormal"/>
    <w:next w:val="Tableauweb1"/>
    <w:semiHidden/>
    <w:rsid w:val="00FC5283"/>
    <w:pPr>
      <w:suppressAutoHyphens/>
      <w:spacing w:after="0" w:line="240" w:lineRule="atLeast"/>
    </w:pPr>
    <w:rPr>
      <w:rFonts w:ascii="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auNormal"/>
    <w:next w:val="Tableauweb2"/>
    <w:semiHidden/>
    <w:rsid w:val="00FC5283"/>
    <w:pPr>
      <w:suppressAutoHyphens/>
      <w:spacing w:after="0" w:line="240" w:lineRule="atLeast"/>
    </w:pPr>
    <w:rPr>
      <w:rFonts w:ascii="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auNormal"/>
    <w:next w:val="Tableauweb3"/>
    <w:semiHidden/>
    <w:rsid w:val="00FC5283"/>
    <w:pPr>
      <w:suppressAutoHyphens/>
      <w:spacing w:after="0" w:line="240" w:lineRule="atLeast"/>
    </w:pPr>
    <w:rPr>
      <w:rFonts w:ascii="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auNormal"/>
    <w:next w:val="Grilledutableau"/>
    <w:rsid w:val="00FC5283"/>
    <w:pPr>
      <w:spacing w:after="0" w:line="240" w:lineRule="auto"/>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auNormal"/>
    <w:next w:val="Grilledutableau"/>
    <w:uiPriority w:val="59"/>
    <w:rsid w:val="00FC5283"/>
    <w:pPr>
      <w:widowControl w:val="0"/>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uiPriority w:val="59"/>
    <w:rsid w:val="00FC5283"/>
    <w:pPr>
      <w:widowControl w:val="0"/>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auNormal"/>
    <w:next w:val="Grilledutableau"/>
    <w:uiPriority w:val="59"/>
    <w:rsid w:val="00FC5283"/>
    <w:pPr>
      <w:widowControl w:val="0"/>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rsid w:val="00FC5283"/>
    <w:pPr>
      <w:suppressAutoHyphens/>
      <w:ind w:firstLine="0"/>
    </w:pPr>
    <w:rPr>
      <w:snapToGrid/>
      <w:lang w:val="en-GB"/>
    </w:rPr>
  </w:style>
  <w:style w:type="paragraph" w:styleId="TM1">
    <w:name w:val="toc 1"/>
    <w:basedOn w:val="Normal"/>
    <w:next w:val="Normal"/>
    <w:autoRedefine/>
    <w:uiPriority w:val="39"/>
    <w:rsid w:val="00FC5283"/>
    <w:pPr>
      <w:tabs>
        <w:tab w:val="right" w:pos="851"/>
        <w:tab w:val="left" w:pos="1134"/>
        <w:tab w:val="left" w:pos="1701"/>
        <w:tab w:val="right" w:leader="dot" w:pos="8931"/>
        <w:tab w:val="right" w:pos="9639"/>
      </w:tabs>
      <w:kinsoku/>
      <w:overflowPunct/>
      <w:autoSpaceDE/>
      <w:autoSpaceDN/>
      <w:adjustRightInd/>
      <w:snapToGrid/>
      <w:spacing w:after="120"/>
      <w:ind w:left="284"/>
    </w:pPr>
    <w:rPr>
      <w:rFonts w:eastAsia="Times New Roman"/>
      <w:lang w:val="en-GB"/>
    </w:rPr>
  </w:style>
  <w:style w:type="paragraph" w:customStyle="1" w:styleId="aLeft4cm">
    <w:name w:val="(a) + Left:  4 cm"/>
    <w:basedOn w:val="Normal"/>
    <w:rsid w:val="00FC5283"/>
    <w:pPr>
      <w:kinsoku/>
      <w:overflowPunct/>
      <w:autoSpaceDE/>
      <w:autoSpaceDN/>
      <w:adjustRightInd/>
      <w:snapToGrid/>
      <w:spacing w:after="120"/>
      <w:ind w:left="2835" w:right="1134" w:hanging="567"/>
      <w:jc w:val="both"/>
    </w:pPr>
    <w:rPr>
      <w:rFonts w:eastAsia="Times New Roman"/>
      <w:lang w:val="en-GB"/>
    </w:rPr>
  </w:style>
  <w:style w:type="paragraph" w:styleId="En-ttedetabledesmatires">
    <w:name w:val="TOC Heading"/>
    <w:basedOn w:val="Titre1"/>
    <w:next w:val="Normal"/>
    <w:uiPriority w:val="39"/>
    <w:semiHidden/>
    <w:unhideWhenUsed/>
    <w:qFormat/>
    <w:rsid w:val="00FC5283"/>
    <w:pPr>
      <w:tabs>
        <w:tab w:val="clear" w:pos="360"/>
      </w:tabs>
      <w:suppressAutoHyphens w:val="0"/>
      <w:kinsoku/>
      <w:overflowPunct/>
      <w:autoSpaceDE/>
      <w:autoSpaceDN/>
      <w:adjustRightInd/>
      <w:snapToGrid/>
      <w:spacing w:before="480" w:line="276" w:lineRule="auto"/>
      <w:ind w:left="0" w:firstLine="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FC5283"/>
    <w:pPr>
      <w:kinsoku/>
      <w:overflowPunct/>
      <w:autoSpaceDE/>
      <w:autoSpaceDN/>
      <w:adjustRightInd/>
      <w:snapToGrid/>
      <w:spacing w:after="120"/>
      <w:ind w:left="2268" w:right="1134"/>
      <w:jc w:val="both"/>
    </w:pPr>
    <w:rPr>
      <w:rFonts w:eastAsia="Times New Roman"/>
      <w:lang w:val="en-GB"/>
    </w:rPr>
  </w:style>
  <w:style w:type="paragraph" w:customStyle="1" w:styleId="Level1">
    <w:name w:val="Level 1"/>
    <w:basedOn w:val="Normal"/>
    <w:rsid w:val="00FC5283"/>
    <w:pPr>
      <w:widowControl w:val="0"/>
      <w:suppressAutoHyphens w:val="0"/>
      <w:kinsoku/>
      <w:overflowPunct/>
      <w:snapToGrid/>
      <w:spacing w:line="240" w:lineRule="auto"/>
      <w:ind w:left="5040" w:hanging="2160"/>
    </w:pPr>
    <w:rPr>
      <w:rFonts w:ascii="Letter Gothic" w:eastAsia="Times New Roman" w:hAnsi="Letter Gothic"/>
      <w:sz w:val="24"/>
      <w:szCs w:val="24"/>
      <w:lang w:val="en-US"/>
    </w:rPr>
  </w:style>
  <w:style w:type="paragraph" w:customStyle="1" w:styleId="Regneukurs2-5">
    <w:name w:val="Reg neu kurs 2-5"/>
    <w:basedOn w:val="Normal"/>
    <w:rsid w:val="00FC5283"/>
    <w:pPr>
      <w:tabs>
        <w:tab w:val="left" w:pos="1418"/>
      </w:tabs>
      <w:suppressAutoHyphens w:val="0"/>
      <w:kinsoku/>
      <w:overflowPunct/>
      <w:autoSpaceDE/>
      <w:autoSpaceDN/>
      <w:adjustRightInd/>
      <w:snapToGrid/>
      <w:spacing w:line="240" w:lineRule="auto"/>
      <w:ind w:left="1418" w:hanging="1418"/>
    </w:pPr>
    <w:rPr>
      <w:rFonts w:eastAsia="Times New Roman"/>
      <w:i/>
      <w:sz w:val="24"/>
      <w:lang w:val="en-GB"/>
    </w:rPr>
  </w:style>
  <w:style w:type="paragraph" w:customStyle="1" w:styleId="Regelungbestehend2-5">
    <w:name w:val="Regelung bestehend 2-5"/>
    <w:basedOn w:val="Normal"/>
    <w:rsid w:val="00FC5283"/>
    <w:pPr>
      <w:tabs>
        <w:tab w:val="left" w:pos="1418"/>
      </w:tabs>
      <w:suppressAutoHyphens w:val="0"/>
      <w:kinsoku/>
      <w:overflowPunct/>
      <w:autoSpaceDE/>
      <w:autoSpaceDN/>
      <w:adjustRightInd/>
      <w:snapToGrid/>
      <w:spacing w:line="240" w:lineRule="auto"/>
      <w:ind w:left="1418" w:hanging="1418"/>
    </w:pPr>
    <w:rPr>
      <w:rFonts w:eastAsia="Times New Roman"/>
      <w:sz w:val="24"/>
      <w:lang w:val="en-GB"/>
    </w:rPr>
  </w:style>
  <w:style w:type="character" w:customStyle="1" w:styleId="ecer48">
    <w:name w:val="ecer48"/>
    <w:rsid w:val="00FC5283"/>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FC5283"/>
    <w:rPr>
      <w:b/>
      <w:i/>
    </w:rPr>
  </w:style>
  <w:style w:type="paragraph" w:customStyle="1" w:styleId="Rneu2atimkurs">
    <w:name w:val="R neu 2 (a) tim kurs"/>
    <w:basedOn w:val="Rneu2-0timkursiv"/>
    <w:rsid w:val="00FC5283"/>
    <w:pPr>
      <w:ind w:left="1701" w:hanging="1701"/>
    </w:pPr>
  </w:style>
  <w:style w:type="paragraph" w:customStyle="1" w:styleId="Rneu2-0timkursiv">
    <w:name w:val="R neu 2-0 tim kursiv"/>
    <w:basedOn w:val="Normal"/>
    <w:rsid w:val="00FC5283"/>
    <w:pPr>
      <w:tabs>
        <w:tab w:val="left" w:pos="1134"/>
      </w:tabs>
      <w:suppressAutoHyphens w:val="0"/>
      <w:kinsoku/>
      <w:overflowPunct/>
      <w:autoSpaceDE/>
      <w:autoSpaceDN/>
      <w:adjustRightInd/>
      <w:snapToGrid/>
      <w:spacing w:line="240" w:lineRule="auto"/>
      <w:ind w:left="1134" w:hanging="1134"/>
    </w:pPr>
    <w:rPr>
      <w:rFonts w:eastAsia="Times New Roman"/>
      <w:i/>
      <w:sz w:val="24"/>
      <w:lang w:val="en-GB"/>
    </w:rPr>
  </w:style>
  <w:style w:type="paragraph" w:customStyle="1" w:styleId="Technical5">
    <w:name w:val="Technical[5]"/>
    <w:basedOn w:val="Normal"/>
    <w:rsid w:val="00FC5283"/>
    <w:pPr>
      <w:suppressAutoHyphens w:val="0"/>
      <w:kinsoku/>
      <w:overflowPunct/>
      <w:autoSpaceDE/>
      <w:autoSpaceDN/>
      <w:adjustRightInd/>
      <w:snapToGrid/>
      <w:spacing w:line="240" w:lineRule="auto"/>
    </w:pPr>
    <w:rPr>
      <w:rFonts w:eastAsia="Times New Roman"/>
      <w:b/>
      <w:sz w:val="24"/>
      <w:szCs w:val="24"/>
      <w:lang w:val="en-GB" w:eastAsia="de-DE"/>
    </w:rPr>
  </w:style>
  <w:style w:type="paragraph" w:customStyle="1" w:styleId="Styl2">
    <w:name w:val="Styl2"/>
    <w:basedOn w:val="Normal"/>
    <w:rsid w:val="00FC5283"/>
    <w:pPr>
      <w:tabs>
        <w:tab w:val="left" w:pos="851"/>
      </w:tabs>
      <w:suppressAutoHyphens w:val="0"/>
      <w:kinsoku/>
      <w:snapToGrid/>
      <w:spacing w:before="60" w:after="60" w:line="280" w:lineRule="atLeast"/>
      <w:ind w:left="851"/>
      <w:jc w:val="both"/>
      <w:textAlignment w:val="baseline"/>
    </w:pPr>
    <w:rPr>
      <w:rFonts w:ascii="Arial" w:eastAsia="Times New Roman" w:hAnsi="Arial"/>
      <w:sz w:val="22"/>
      <w:lang w:val="cs-CZ" w:eastAsia="cs-CZ"/>
    </w:rPr>
  </w:style>
  <w:style w:type="paragraph" w:customStyle="1" w:styleId="listparagraph">
    <w:name w:val="listparagraph"/>
    <w:basedOn w:val="Normal"/>
    <w:rsid w:val="00FC5283"/>
    <w:pPr>
      <w:suppressAutoHyphens w:val="0"/>
      <w:kinsoku/>
      <w:overflowPunct/>
      <w:autoSpaceDE/>
      <w:autoSpaceDN/>
      <w:adjustRightInd/>
      <w:snapToGrid/>
      <w:spacing w:before="100" w:beforeAutospacing="1" w:after="100" w:afterAutospacing="1" w:line="240" w:lineRule="auto"/>
    </w:pPr>
    <w:rPr>
      <w:rFonts w:eastAsia="Calibri"/>
      <w:sz w:val="24"/>
      <w:szCs w:val="24"/>
      <w:lang w:val="en-GB" w:eastAsia="en-GB"/>
    </w:rPr>
  </w:style>
  <w:style w:type="paragraph" w:customStyle="1" w:styleId="NormalRed">
    <w:name w:val="Normal + Red"/>
    <w:basedOn w:val="Normal"/>
    <w:rsid w:val="00FC5283"/>
    <w:pPr>
      <w:tabs>
        <w:tab w:val="left" w:pos="-1440"/>
      </w:tabs>
      <w:suppressAutoHyphens w:val="0"/>
      <w:kinsoku/>
      <w:overflowPunct/>
      <w:autoSpaceDE/>
      <w:autoSpaceDN/>
      <w:adjustRightInd/>
      <w:snapToGrid/>
      <w:spacing w:line="240" w:lineRule="auto"/>
      <w:ind w:left="1440" w:hanging="1440"/>
      <w:jc w:val="both"/>
    </w:pPr>
    <w:rPr>
      <w:rFonts w:eastAsia="Times New Roman"/>
      <w:color w:val="FF0000"/>
      <w:sz w:val="24"/>
      <w:lang w:val="en-GB" w:eastAsia="de-DE"/>
    </w:rPr>
  </w:style>
  <w:style w:type="paragraph" w:customStyle="1" w:styleId="Normal1n4pt">
    <w:name w:val="Normal + 1n4 pt"/>
    <w:aliases w:val="Red"/>
    <w:basedOn w:val="Normal"/>
    <w:rsid w:val="00FC5283"/>
    <w:pPr>
      <w:suppressAutoHyphens w:val="0"/>
      <w:kinsoku/>
      <w:overflowPunct/>
      <w:autoSpaceDE/>
      <w:autoSpaceDN/>
      <w:adjustRightInd/>
      <w:snapToGrid/>
      <w:spacing w:line="240" w:lineRule="auto"/>
    </w:pPr>
    <w:rPr>
      <w:rFonts w:eastAsia="Times New Roman"/>
      <w:bCs/>
      <w:color w:val="FF0000"/>
      <w:sz w:val="28"/>
      <w:szCs w:val="28"/>
      <w:lang w:val="en-GB"/>
    </w:rPr>
  </w:style>
  <w:style w:type="paragraph" w:styleId="Explorateurdedocuments">
    <w:name w:val="Document Map"/>
    <w:basedOn w:val="Normal"/>
    <w:link w:val="ExplorateurdedocumentsCar"/>
    <w:rsid w:val="00FC5283"/>
    <w:pPr>
      <w:shd w:val="clear" w:color="auto" w:fill="000080"/>
      <w:suppressAutoHyphens w:val="0"/>
      <w:kinsoku/>
      <w:overflowPunct/>
      <w:autoSpaceDE/>
      <w:autoSpaceDN/>
      <w:adjustRightInd/>
      <w:snapToGrid/>
      <w:spacing w:line="240" w:lineRule="auto"/>
    </w:pPr>
    <w:rPr>
      <w:rFonts w:ascii="Tahoma" w:eastAsia="Times New Roman" w:hAnsi="Tahoma"/>
      <w:sz w:val="24"/>
      <w:lang w:val="fr-FR"/>
    </w:rPr>
  </w:style>
  <w:style w:type="character" w:customStyle="1" w:styleId="ExplorateurdedocumentsCar">
    <w:name w:val="Explorateur de documents Car"/>
    <w:basedOn w:val="Policepardfaut"/>
    <w:link w:val="Explorateurdedocuments"/>
    <w:rsid w:val="00FC5283"/>
    <w:rPr>
      <w:rFonts w:ascii="Tahoma" w:hAnsi="Tahoma" w:cs="Times New Roman"/>
      <w:sz w:val="24"/>
      <w:szCs w:val="20"/>
      <w:shd w:val="clear" w:color="auto" w:fill="000080"/>
      <w:lang w:val="fr-FR" w:eastAsia="en-US"/>
    </w:rPr>
  </w:style>
  <w:style w:type="paragraph" w:customStyle="1" w:styleId="CM65">
    <w:name w:val="CM65"/>
    <w:basedOn w:val="Normal"/>
    <w:next w:val="Normal"/>
    <w:rsid w:val="00FC5283"/>
    <w:pPr>
      <w:widowControl w:val="0"/>
      <w:suppressAutoHyphens w:val="0"/>
      <w:kinsoku/>
      <w:overflowPunct/>
      <w:snapToGrid/>
      <w:spacing w:line="260" w:lineRule="atLeast"/>
    </w:pPr>
    <w:rPr>
      <w:rFonts w:eastAsia="Times New Roman"/>
      <w:sz w:val="24"/>
      <w:szCs w:val="24"/>
      <w:lang w:val="en-US"/>
    </w:rPr>
  </w:style>
  <w:style w:type="numbering" w:customStyle="1" w:styleId="1ai2">
    <w:name w:val="1 / a / i2"/>
    <w:basedOn w:val="Aucuneliste"/>
    <w:next w:val="1ai"/>
    <w:rsid w:val="00FC5283"/>
    <w:pPr>
      <w:numPr>
        <w:numId w:val="20"/>
      </w:numPr>
    </w:pPr>
  </w:style>
  <w:style w:type="paragraph" w:customStyle="1" w:styleId="5para5thlevel">
    <w:name w:val="5.para 5th level"/>
    <w:basedOn w:val="Normal"/>
    <w:link w:val="5para5thlevelCar"/>
    <w:rsid w:val="00FC5283"/>
    <w:pPr>
      <w:kinsoku/>
      <w:overflowPunct/>
      <w:autoSpaceDE/>
      <w:autoSpaceDN/>
      <w:adjustRightInd/>
      <w:snapToGrid/>
      <w:spacing w:after="120"/>
      <w:ind w:left="2268" w:right="1134" w:hanging="1134"/>
      <w:jc w:val="both"/>
      <w:outlineLvl w:val="4"/>
    </w:pPr>
    <w:rPr>
      <w:rFonts w:eastAsiaTheme="minorEastAsia"/>
      <w:lang w:val="en-GB"/>
    </w:rPr>
  </w:style>
  <w:style w:type="character" w:customStyle="1" w:styleId="5para5thlevelCar">
    <w:name w:val="5.para 5th level Car"/>
    <w:basedOn w:val="Policepardfaut"/>
    <w:link w:val="5para5thlevel"/>
    <w:rsid w:val="00FC5283"/>
    <w:rPr>
      <w:rFonts w:ascii="Times New Roman" w:eastAsiaTheme="minorEastAsia" w:hAnsi="Times New Roman" w:cs="Times New Roman"/>
      <w:sz w:val="20"/>
      <w:szCs w:val="20"/>
      <w:lang w:val="en-GB" w:eastAsia="en-US"/>
    </w:rPr>
  </w:style>
  <w:style w:type="character" w:customStyle="1" w:styleId="fontstyle01">
    <w:name w:val="fontstyle01"/>
    <w:basedOn w:val="Policepardfaut"/>
    <w:rsid w:val="00FC5283"/>
    <w:rPr>
      <w:rFonts w:ascii="TimesNewRomanPS-BoldMT" w:hAnsi="TimesNewRomanPS-BoldMT" w:hint="default"/>
      <w:b/>
      <w:bCs/>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2</TotalTime>
  <Pages>13</Pages>
  <Words>5115</Words>
  <Characters>29160</Characters>
  <Application>Microsoft Office Word</Application>
  <DocSecurity>0</DocSecurity>
  <Lines>243</Lines>
  <Paragraphs>68</Paragraphs>
  <ScaleCrop>false</ScaleCrop>
  <HeadingPairs>
    <vt:vector size="2" baseType="variant">
      <vt:variant>
        <vt:lpstr>Titre</vt:lpstr>
      </vt:variant>
      <vt:variant>
        <vt:i4>1</vt:i4>
      </vt:variant>
    </vt:vector>
  </HeadingPairs>
  <TitlesOfParts>
    <vt:vector size="1" baseType="lpstr">
      <vt:lpstr>ECE/TRANS/WP.29/GRE/2023/3</vt:lpstr>
    </vt:vector>
  </TitlesOfParts>
  <Company>DCM</Company>
  <LinksUpToDate>false</LinksUpToDate>
  <CharactersWithSpaces>34207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ECE/TRANS/WP.29/GRE/2023/3</dc:title>
  <dc:subject/>
  <dc:creator>Corinne ROBERT</dc:creator>
  <cp:keywords/>
  <cp:lastModifiedBy>Corinne Robert</cp:lastModifiedBy>
  <cp:revision>3</cp:revision>
  <cp:lastPrinted>2023-02-23T07:29:00Z</cp:lastPrinted>
  <dcterms:created xsi:type="dcterms:W3CDTF">2023-02-23T07:29:00Z</dcterms:created>
  <dcterms:modified xsi:type="dcterms:W3CDTF">2023-02-23T07:29:00Z</dcterms:modified>
</cp:coreProperties>
</file>