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CB34B7" w14:paraId="5AEE5B4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CB551B" w14:textId="77777777" w:rsidR="002D5AAC" w:rsidRDefault="002D5AAC" w:rsidP="00CB34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E8CD44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B8C870" w14:textId="70F0A122" w:rsidR="002D5AAC" w:rsidRPr="00CB34B7" w:rsidRDefault="00CB34B7" w:rsidP="00CB34B7">
            <w:pPr>
              <w:jc w:val="right"/>
              <w:rPr>
                <w:lang w:val="en-US"/>
              </w:rPr>
            </w:pPr>
            <w:r w:rsidRPr="00CB34B7">
              <w:rPr>
                <w:sz w:val="40"/>
                <w:lang w:val="en-US"/>
              </w:rPr>
              <w:t>ECE</w:t>
            </w:r>
            <w:r w:rsidRPr="00CB34B7">
              <w:rPr>
                <w:lang w:val="en-US"/>
              </w:rPr>
              <w:t>/TRANS/WP.29/GRE/2022/25/Rev.1</w:t>
            </w:r>
          </w:p>
        </w:tc>
      </w:tr>
      <w:tr w:rsidR="002D5AAC" w:rsidRPr="00CB34B7" w14:paraId="45F7EA9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31D1C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F9AC25" wp14:editId="434DEE3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48636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0219CA" w14:textId="77777777" w:rsidR="002D5AAC" w:rsidRDefault="00CB34B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2352EBC" w14:textId="5A94BA1E" w:rsidR="00CB34B7" w:rsidRDefault="00B25337" w:rsidP="00CB34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February 2023</w:t>
            </w:r>
          </w:p>
          <w:p w14:paraId="44487E46" w14:textId="77777777" w:rsidR="00CB34B7" w:rsidRDefault="00CB34B7" w:rsidP="00CB34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1955A7" w14:textId="0EE820AC" w:rsidR="00CB34B7" w:rsidRPr="008D53B6" w:rsidRDefault="00CB34B7" w:rsidP="00CB34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2EEA31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133F716" w14:textId="77777777" w:rsidR="00CB34B7" w:rsidRPr="00D1278C" w:rsidRDefault="00CB34B7" w:rsidP="00CB34B7">
      <w:pPr>
        <w:spacing w:before="120"/>
        <w:rPr>
          <w:sz w:val="28"/>
          <w:szCs w:val="28"/>
        </w:rPr>
      </w:pPr>
      <w:r w:rsidRPr="00D1278C">
        <w:rPr>
          <w:sz w:val="28"/>
          <w:szCs w:val="28"/>
        </w:rPr>
        <w:t>Комитет по внутреннему транспорту</w:t>
      </w:r>
    </w:p>
    <w:p w14:paraId="319AC961" w14:textId="4D415339" w:rsidR="00CB34B7" w:rsidRPr="00D1278C" w:rsidRDefault="00CB34B7" w:rsidP="00CB34B7">
      <w:pPr>
        <w:spacing w:before="120"/>
        <w:rPr>
          <w:b/>
          <w:sz w:val="24"/>
          <w:szCs w:val="24"/>
        </w:rPr>
      </w:pPr>
      <w:r w:rsidRPr="00D1278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D1278C">
        <w:rPr>
          <w:b/>
          <w:bCs/>
          <w:sz w:val="24"/>
          <w:szCs w:val="24"/>
        </w:rPr>
        <w:br/>
      </w:r>
      <w:r w:rsidRPr="00D1278C">
        <w:rPr>
          <w:b/>
          <w:bCs/>
          <w:sz w:val="24"/>
          <w:szCs w:val="24"/>
        </w:rPr>
        <w:t>в области транспортных средств</w:t>
      </w:r>
    </w:p>
    <w:p w14:paraId="1A2C6588" w14:textId="5E228C85" w:rsidR="00CB34B7" w:rsidRPr="009A0D49" w:rsidRDefault="00CB34B7" w:rsidP="00CB34B7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 w:rsidR="00D1278C"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343FDD56" w14:textId="77777777" w:rsidR="00CB34B7" w:rsidRPr="009A0D49" w:rsidRDefault="00CB34B7" w:rsidP="00CB34B7">
      <w:pPr>
        <w:ind w:right="1134"/>
        <w:rPr>
          <w:b/>
        </w:rPr>
      </w:pPr>
      <w:r>
        <w:rPr>
          <w:b/>
          <w:bCs/>
        </w:rPr>
        <w:t>Восемьдесят восьмая сессия</w:t>
      </w:r>
    </w:p>
    <w:p w14:paraId="111AF84C" w14:textId="622EF733" w:rsidR="00CB34B7" w:rsidRPr="009A0D49" w:rsidRDefault="00CB34B7" w:rsidP="00CB34B7">
      <w:pPr>
        <w:ind w:right="1134"/>
      </w:pPr>
      <w:r>
        <w:t>Женева, 25</w:t>
      </w:r>
      <w:r w:rsidR="00485D26">
        <w:rPr>
          <w:rFonts w:cs="Times New Roman"/>
        </w:rPr>
        <w:t>–</w:t>
      </w:r>
      <w:r>
        <w:t>28 апреля 2023 года</w:t>
      </w:r>
    </w:p>
    <w:p w14:paraId="52B43D19" w14:textId="77777777" w:rsidR="00CB34B7" w:rsidRPr="009A0D49" w:rsidRDefault="00CB34B7" w:rsidP="00CB34B7">
      <w:pPr>
        <w:ind w:right="1134"/>
        <w:rPr>
          <w:bCs/>
        </w:rPr>
      </w:pPr>
      <w:r>
        <w:t>Пункт 6 a) предварительной повестки дня</w:t>
      </w:r>
    </w:p>
    <w:p w14:paraId="6798B87A" w14:textId="77777777" w:rsidR="00CB34B7" w:rsidRPr="009A0D49" w:rsidRDefault="00CB34B7" w:rsidP="00CB34B7">
      <w:pPr>
        <w:ind w:right="1467"/>
        <w:jc w:val="both"/>
        <w:rPr>
          <w:b/>
          <w:bCs/>
        </w:rPr>
      </w:pPr>
      <w:r>
        <w:rPr>
          <w:b/>
          <w:bCs/>
        </w:rPr>
        <w:t>Правила ООН, касающиеся установки:</w:t>
      </w:r>
      <w:r>
        <w:t xml:space="preserve"> </w:t>
      </w:r>
    </w:p>
    <w:p w14:paraId="68EA1CB3" w14:textId="660ED3F5" w:rsidR="00CB34B7" w:rsidRPr="009A0D49" w:rsidRDefault="00CB34B7" w:rsidP="00D1278C">
      <w:pPr>
        <w:ind w:right="1467"/>
        <w:rPr>
          <w:b/>
          <w:bCs/>
        </w:rPr>
      </w:pPr>
      <w:r>
        <w:rPr>
          <w:b/>
          <w:bCs/>
        </w:rPr>
        <w:t xml:space="preserve">Правила № 48 ООН (установка устройств освещения </w:t>
      </w:r>
      <w:r w:rsidR="00D1278C">
        <w:rPr>
          <w:b/>
          <w:bCs/>
        </w:rPr>
        <w:br/>
      </w:r>
      <w:r>
        <w:rPr>
          <w:b/>
          <w:bCs/>
        </w:rPr>
        <w:t>и световой сигнализации)</w:t>
      </w:r>
    </w:p>
    <w:p w14:paraId="5DB30000" w14:textId="18395B53" w:rsidR="00E12C5F" w:rsidRDefault="00B02F83" w:rsidP="00B02F83">
      <w:pPr>
        <w:pStyle w:val="HChG"/>
      </w:pPr>
      <w:r>
        <w:tab/>
      </w:r>
      <w:r>
        <w:tab/>
      </w:r>
      <w:r w:rsidRPr="00B02F83">
        <w:t>Пересмотренное предложение по поправкам новой серии к Правилам № 48 ООН</w:t>
      </w:r>
    </w:p>
    <w:p w14:paraId="74CFB8CF" w14:textId="10DD24E8" w:rsidR="00CB34B7" w:rsidRDefault="00B02F83" w:rsidP="00B02F83">
      <w:pPr>
        <w:pStyle w:val="H1G"/>
      </w:pPr>
      <w:r>
        <w:tab/>
      </w:r>
      <w:r>
        <w:tab/>
      </w:r>
      <w:r w:rsidRPr="00B02F83">
        <w:t>Представлено Международной ассоциацией изготовителей автомобильных кузовов и прицепов</w:t>
      </w:r>
      <w:r w:rsidRPr="00B02F8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8D9776D" w14:textId="20DD9E9E" w:rsidR="00CB34B7" w:rsidRDefault="00B02F83" w:rsidP="00CB34B7">
      <w:pPr>
        <w:pStyle w:val="SingleTxtG"/>
      </w:pPr>
      <w:r>
        <w:tab/>
      </w:r>
      <w:r w:rsidRPr="00B02F83">
        <w:t>Воспроизведенный ниже текст был подготовлен экспертом от Международной ассоциации изготовителей автомобильных кузовов и прицепов (МАИАКП) с целью внесения поправок в Правила № 48 ООН для увеличения числа огней маневрирования на прицепах в зависимости от длины прицепа. Настоящий документ является пересмотренным текстом документа ECE/TRANS/WP.29/GRE/2022/25 с усовершенствованным описанием положений установки. Изменения к существующему тексту выделены жирным шрифтом в случае новых элементов или зачеркиванием в случае исключенных элементов.</w:t>
      </w:r>
    </w:p>
    <w:p w14:paraId="66B4C988" w14:textId="711AD808" w:rsidR="00B02F83" w:rsidRDefault="00B02F8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ED10588" w14:textId="2E9FCF1F" w:rsidR="00B02F83" w:rsidRPr="009A0D49" w:rsidRDefault="00B02F83" w:rsidP="00B02F83">
      <w:pPr>
        <w:pStyle w:val="HChG"/>
      </w:pPr>
      <w:r>
        <w:tab/>
        <w:t>I.</w:t>
      </w:r>
      <w:r>
        <w:tab/>
        <w:t>Предложение</w:t>
      </w:r>
    </w:p>
    <w:p w14:paraId="73CDFFE1" w14:textId="6216A5B9" w:rsidR="00B02F83" w:rsidRPr="009A0D49" w:rsidRDefault="00B02F83" w:rsidP="00B02F83">
      <w:pPr>
        <w:spacing w:after="120"/>
        <w:ind w:left="2268" w:right="1134" w:hanging="1134"/>
        <w:rPr>
          <w:bCs/>
        </w:rPr>
      </w:pPr>
      <w:r>
        <w:t>«6.26.1</w:t>
      </w:r>
      <w:r>
        <w:tab/>
        <w:t>Установка</w:t>
      </w:r>
    </w:p>
    <w:p w14:paraId="40DE53E6" w14:textId="77777777" w:rsidR="00B02F83" w:rsidRPr="009A0D49" w:rsidRDefault="00B02F83" w:rsidP="00B02F83">
      <w:pPr>
        <w:tabs>
          <w:tab w:val="left" w:pos="1134"/>
        </w:tabs>
        <w:spacing w:after="120"/>
        <w:ind w:left="2268" w:right="1134" w:hanging="1134"/>
        <w:rPr>
          <w:b/>
          <w:bCs/>
        </w:rPr>
      </w:pPr>
      <w:r>
        <w:tab/>
        <w:t>Факультативна для автомобилей и прицепов».</w:t>
      </w:r>
    </w:p>
    <w:p w14:paraId="2C456D75" w14:textId="77777777" w:rsidR="00B02F83" w:rsidRPr="009A0D49" w:rsidRDefault="00B02F83" w:rsidP="00B02F83">
      <w:pPr>
        <w:spacing w:after="120"/>
        <w:ind w:left="567" w:right="27" w:firstLine="567"/>
        <w:jc w:val="both"/>
      </w:pPr>
      <w:r>
        <w:rPr>
          <w:i/>
          <w:iCs/>
        </w:rPr>
        <w:t>Пункт 6.26.2</w:t>
      </w:r>
      <w:r>
        <w:t xml:space="preserve"> изменить следующим образом:</w:t>
      </w:r>
    </w:p>
    <w:p w14:paraId="7E84DF3E" w14:textId="77777777" w:rsidR="00B02F83" w:rsidRPr="009A0D49" w:rsidRDefault="00B02F83" w:rsidP="00B02F83">
      <w:pPr>
        <w:spacing w:after="120"/>
        <w:ind w:left="2268" w:right="1134" w:hanging="1134"/>
        <w:jc w:val="both"/>
        <w:rPr>
          <w:bCs/>
        </w:rPr>
      </w:pPr>
      <w:r>
        <w:t>«6.26.2</w:t>
      </w:r>
      <w:r>
        <w:tab/>
        <w:t>Число</w:t>
      </w:r>
    </w:p>
    <w:p w14:paraId="4A754123" w14:textId="77777777" w:rsidR="00B02F83" w:rsidRPr="009A0D49" w:rsidRDefault="00B02F83" w:rsidP="00B02F83">
      <w:pPr>
        <w:spacing w:after="120"/>
        <w:ind w:left="2267" w:right="1134"/>
        <w:jc w:val="both"/>
        <w:rPr>
          <w:b/>
          <w:bCs/>
        </w:rPr>
      </w:pPr>
      <w:r>
        <w:t xml:space="preserve">Один или два (по одному с каждой стороны) </w:t>
      </w:r>
      <w:r w:rsidRPr="00373E48">
        <w:rPr>
          <w:b/>
          <w:bCs/>
        </w:rPr>
        <w:t>на транспортных средствах длиной не более 6 м</w:t>
      </w:r>
      <w:r>
        <w:t>.</w:t>
      </w:r>
    </w:p>
    <w:p w14:paraId="0F50C00C" w14:textId="77777777" w:rsidR="00B02F83" w:rsidRPr="009A0D49" w:rsidRDefault="00B02F83" w:rsidP="00B02F83">
      <w:pPr>
        <w:spacing w:after="120"/>
        <w:ind w:left="2267" w:right="1134"/>
        <w:jc w:val="both"/>
        <w:rPr>
          <w:b/>
          <w:bCs/>
        </w:rPr>
      </w:pPr>
      <w:r>
        <w:rPr>
          <w:b/>
          <w:bCs/>
        </w:rPr>
        <w:t>Максимум четыре (до двух с каждой стороны) на транспортных средствах длиной от свыше 6 до 9 м включительно.</w:t>
      </w:r>
    </w:p>
    <w:p w14:paraId="27E44827" w14:textId="77777777" w:rsidR="00B02F83" w:rsidRPr="009A0D49" w:rsidRDefault="00B02F83" w:rsidP="00B02F83">
      <w:pPr>
        <w:spacing w:after="120"/>
        <w:ind w:left="2268" w:right="1134" w:hanging="1"/>
        <w:jc w:val="both"/>
        <w:rPr>
          <w:b/>
          <w:bCs/>
        </w:rPr>
      </w:pPr>
      <w:r>
        <w:rPr>
          <w:b/>
          <w:bCs/>
        </w:rPr>
        <w:t>Максимум шесть (до трех с каждой стороны) на транспортных средствах длиной свыше 9 м</w:t>
      </w:r>
      <w:r w:rsidRPr="00B02F83">
        <w:t>».</w:t>
      </w:r>
    </w:p>
    <w:p w14:paraId="7BB0D80E" w14:textId="77777777" w:rsidR="00B02F83" w:rsidRPr="009A0D49" w:rsidRDefault="00B02F83" w:rsidP="00B02F83">
      <w:pPr>
        <w:spacing w:after="120"/>
        <w:ind w:left="2268" w:right="1134" w:hanging="1134"/>
        <w:jc w:val="both"/>
        <w:rPr>
          <w:i/>
          <w:iCs/>
        </w:rPr>
      </w:pPr>
      <w:r>
        <w:rPr>
          <w:i/>
          <w:iCs/>
        </w:rPr>
        <w:t>Пункт 6.26.4</w:t>
      </w:r>
      <w:r>
        <w:t xml:space="preserve"> изменить следующим образом:</w:t>
      </w:r>
    </w:p>
    <w:p w14:paraId="4A5D93C3" w14:textId="77777777" w:rsidR="00B02F83" w:rsidRPr="009A0D49" w:rsidRDefault="00B02F83" w:rsidP="00B02F83">
      <w:pPr>
        <w:spacing w:after="120"/>
        <w:ind w:left="2268" w:right="1134" w:hanging="1134"/>
        <w:jc w:val="both"/>
      </w:pPr>
      <w:r>
        <w:t>«6.26.4</w:t>
      </w:r>
      <w:r>
        <w:tab/>
        <w:t>Размещение</w:t>
      </w:r>
      <w:bookmarkStart w:id="0" w:name="_Hlk39134712"/>
    </w:p>
    <w:p w14:paraId="02FA714A" w14:textId="77777777" w:rsidR="00B02F83" w:rsidRPr="009A0D49" w:rsidRDefault="00B02F83" w:rsidP="00B02F83">
      <w:pPr>
        <w:ind w:left="2268" w:right="1134"/>
        <w:jc w:val="both"/>
        <w:rPr>
          <w:b/>
          <w:bCs/>
          <w:strike/>
        </w:rPr>
      </w:pPr>
      <w:r>
        <w:rPr>
          <w:strike/>
        </w:rPr>
        <w:t>Никаких особых требований нет.</w:t>
      </w:r>
    </w:p>
    <w:bookmarkEnd w:id="0"/>
    <w:p w14:paraId="5CD8E85E" w14:textId="77777777" w:rsidR="00B02F83" w:rsidRPr="009A0D49" w:rsidRDefault="00B02F83" w:rsidP="00B02F83">
      <w:pPr>
        <w:pStyle w:val="H23G"/>
      </w:pPr>
      <w:r>
        <w:rPr>
          <w:bCs/>
        </w:rPr>
        <w:tab/>
      </w:r>
      <w:r>
        <w:rPr>
          <w:bCs/>
        </w:rPr>
        <w:tab/>
        <w:t>6.26.4.1</w:t>
      </w:r>
      <w:r>
        <w:tab/>
      </w:r>
      <w:r>
        <w:rPr>
          <w:bCs/>
        </w:rPr>
        <w:t>По ширине: никаких особых требований нет.</w:t>
      </w:r>
    </w:p>
    <w:p w14:paraId="085738BE" w14:textId="77777777" w:rsidR="00B02F83" w:rsidRPr="009A0D49" w:rsidRDefault="00B02F83" w:rsidP="00B02F83">
      <w:pPr>
        <w:pStyle w:val="H23G"/>
      </w:pPr>
      <w:r>
        <w:rPr>
          <w:bCs/>
        </w:rPr>
        <w:tab/>
      </w:r>
      <w:r>
        <w:rPr>
          <w:bCs/>
        </w:rPr>
        <w:tab/>
        <w:t>6.26.4.2</w:t>
      </w:r>
      <w:r>
        <w:tab/>
      </w:r>
      <w:r>
        <w:rPr>
          <w:bCs/>
        </w:rPr>
        <w:t>По высоте: не более 1500 мм над поверхностью грунта.</w:t>
      </w:r>
    </w:p>
    <w:p w14:paraId="15288C4B" w14:textId="77777777" w:rsidR="00B02F83" w:rsidRPr="009A0D49" w:rsidRDefault="00B02F83" w:rsidP="00B02F83">
      <w:pPr>
        <w:spacing w:before="240"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6.26.4.3</w:t>
      </w:r>
      <w:r>
        <w:tab/>
      </w:r>
      <w:r>
        <w:rPr>
          <w:b/>
          <w:bCs/>
        </w:rPr>
        <w:t>По длине: в случае установки более одного огня маневрирования огни устанавливают настолько симметрично, насколько это практически возможно с каждой стороны транспортного средства</w:t>
      </w:r>
      <w:r w:rsidRPr="00B02F83">
        <w:t>».</w:t>
      </w:r>
    </w:p>
    <w:p w14:paraId="4F9AE6B9" w14:textId="255E22AE" w:rsidR="00B02F83" w:rsidRPr="009A0D49" w:rsidRDefault="00B02F83" w:rsidP="00B02F83">
      <w:pPr>
        <w:spacing w:after="120"/>
        <w:ind w:left="1134" w:right="1134"/>
        <w:jc w:val="both"/>
        <w:rPr>
          <w:bCs/>
          <w:i/>
          <w:iCs/>
        </w:rPr>
      </w:pPr>
      <w:r>
        <w:rPr>
          <w:i/>
          <w:iCs/>
        </w:rPr>
        <w:t>Пункт 6.26.7</w:t>
      </w:r>
      <w:r>
        <w:t xml:space="preserve"> представлен без поправок только в качестве дополнительной информации:</w:t>
      </w:r>
    </w:p>
    <w:p w14:paraId="04921A02" w14:textId="6F250047" w:rsidR="00B02F83" w:rsidRPr="009A0D49" w:rsidRDefault="00B02F83" w:rsidP="00B02F83">
      <w:pPr>
        <w:spacing w:after="120"/>
        <w:ind w:left="2268" w:right="1134" w:hanging="1134"/>
        <w:jc w:val="both"/>
        <w:rPr>
          <w:bCs/>
        </w:rPr>
      </w:pPr>
      <w:r>
        <w:t>«6.26.7</w:t>
      </w:r>
      <w:r>
        <w:tab/>
        <w:t>Функциональная электрическая схема</w:t>
      </w:r>
    </w:p>
    <w:p w14:paraId="73FC672F" w14:textId="77777777" w:rsidR="00B02F83" w:rsidRPr="009A0D49" w:rsidRDefault="00B02F83" w:rsidP="00B02F83">
      <w:pPr>
        <w:spacing w:after="120"/>
        <w:ind w:left="2268" w:right="1134" w:hanging="1134"/>
        <w:jc w:val="both"/>
        <w:rPr>
          <w:bCs/>
          <w:color w:val="000000"/>
        </w:rPr>
      </w:pPr>
      <w:r>
        <w:tab/>
        <w:t>Автотранспортные средства: огни маневрирования должны быть подключены таким образом, чтобы их нельзя было включить при выключенных фарах дальнего света или фарах ближнего света автотранспортного средства.</w:t>
      </w:r>
    </w:p>
    <w:p w14:paraId="350F7993" w14:textId="77777777" w:rsidR="00B02F83" w:rsidRPr="009A0D49" w:rsidRDefault="00B02F83" w:rsidP="00B02F83">
      <w:pPr>
        <w:spacing w:after="120"/>
        <w:ind w:left="2268" w:right="1134" w:hanging="1134"/>
        <w:jc w:val="both"/>
        <w:rPr>
          <w:bCs/>
        </w:rPr>
      </w:pPr>
      <w:r>
        <w:tab/>
      </w:r>
      <w:r>
        <w:tab/>
        <w:t>Огонь (огни) маневрирования включается(ются) автоматически при маневрировании на низких скоростях до 15 км/ч при соблюдении одного из следующих условий:</w:t>
      </w:r>
    </w:p>
    <w:p w14:paraId="2DB7CDDA" w14:textId="77777777" w:rsidR="00B02F83" w:rsidRPr="009A0D49" w:rsidRDefault="00B02F83" w:rsidP="00B02F83">
      <w:pPr>
        <w:spacing w:after="120"/>
        <w:ind w:left="2835" w:right="1134" w:hanging="567"/>
        <w:jc w:val="both"/>
        <w:rPr>
          <w:bCs/>
        </w:rPr>
      </w:pPr>
      <w:r>
        <w:t>a)</w:t>
      </w:r>
      <w:r>
        <w:tab/>
        <w:t>до начала движения транспортного средства после каждой активации силовой установки вручную; или</w:t>
      </w:r>
    </w:p>
    <w:p w14:paraId="7F60E8AD" w14:textId="77777777" w:rsidR="00B02F83" w:rsidRPr="009A0D49" w:rsidRDefault="00B02F83" w:rsidP="00B02F83">
      <w:pPr>
        <w:spacing w:after="120"/>
        <w:ind w:left="2268" w:right="1134"/>
        <w:jc w:val="both"/>
        <w:rPr>
          <w:bCs/>
        </w:rPr>
      </w:pPr>
      <w:r>
        <w:t>b)</w:t>
      </w:r>
      <w:r>
        <w:tab/>
        <w:t>при включении задней передачи; или</w:t>
      </w:r>
    </w:p>
    <w:p w14:paraId="43CB35CD" w14:textId="77777777" w:rsidR="00B02F83" w:rsidRPr="009A0D49" w:rsidRDefault="00B02F83" w:rsidP="00B02F83">
      <w:pPr>
        <w:spacing w:after="120"/>
        <w:ind w:left="2835" w:right="1134" w:hanging="567"/>
        <w:jc w:val="both"/>
        <w:rPr>
          <w:bCs/>
        </w:rPr>
      </w:pPr>
      <w:r>
        <w:t>c)</w:t>
      </w:r>
      <w:r>
        <w:tab/>
        <w:t xml:space="preserve">при функционировании системы видеокамеры, оказывающей помощь при парковочных маневрах. </w:t>
      </w:r>
    </w:p>
    <w:p w14:paraId="65DBC42D" w14:textId="203B5225" w:rsidR="00B02F83" w:rsidRPr="009A0D49" w:rsidRDefault="00B02F83" w:rsidP="00B02F83">
      <w:pPr>
        <w:spacing w:after="120"/>
        <w:ind w:left="2268" w:right="1134" w:hanging="1134"/>
        <w:jc w:val="both"/>
        <w:rPr>
          <w:bCs/>
        </w:rPr>
      </w:pPr>
      <w:r>
        <w:tab/>
        <w:t>Огни маневрирования должны выключаться автоматически, если скорость транспортного средства при движении вперед превышает 15</w:t>
      </w:r>
      <w:r>
        <w:rPr>
          <w:lang w:val="en-US"/>
        </w:rPr>
        <w:t> </w:t>
      </w:r>
      <w:r>
        <w:t>км/ч, и оставаться выключенными до тех пор, пока не будут вновь соблюдены условия их включения.</w:t>
      </w:r>
    </w:p>
    <w:p w14:paraId="3B01CFDC" w14:textId="77777777" w:rsidR="00B02F83" w:rsidRPr="009A0D49" w:rsidRDefault="00B02F83" w:rsidP="00B02F83">
      <w:pPr>
        <w:spacing w:after="120"/>
        <w:ind w:left="2268" w:right="1134"/>
        <w:jc w:val="both"/>
        <w:rPr>
          <w:bCs/>
        </w:rPr>
      </w:pPr>
      <w:r>
        <w:t xml:space="preserve">Прицепы: Огни маневрирования должны быть подключены таким образом, чтобы их нельзя было включить при выключенных габаритных огнях прицепа; входные данные о скорости должны поступать непосредственно от прицепа. </w:t>
      </w:r>
    </w:p>
    <w:p w14:paraId="4F8FF8C6" w14:textId="77777777" w:rsidR="00B02F83" w:rsidRPr="009A0D49" w:rsidRDefault="00B02F83" w:rsidP="00B02F83">
      <w:pPr>
        <w:spacing w:after="120"/>
        <w:ind w:left="2268" w:right="1134"/>
        <w:jc w:val="both"/>
        <w:rPr>
          <w:bCs/>
        </w:rPr>
      </w:pPr>
      <w:r>
        <w:t>Огонь (огни) маневрирования включается(ются) автоматически при маневрировании на низких скоростях до 15 км/ч при соблюдении одного из следующих условий:</w:t>
      </w:r>
    </w:p>
    <w:p w14:paraId="61479334" w14:textId="77777777" w:rsidR="00B02F83" w:rsidRPr="009A0D49" w:rsidRDefault="00B02F83" w:rsidP="00B02F83">
      <w:pPr>
        <w:spacing w:after="120"/>
        <w:ind w:left="2835" w:right="1134" w:hanging="567"/>
        <w:jc w:val="both"/>
        <w:rPr>
          <w:bCs/>
        </w:rPr>
      </w:pPr>
      <w:r>
        <w:t>a)</w:t>
      </w:r>
      <w:r>
        <w:tab/>
        <w:t>до начала движения прицепа после каждой активации силовой установки вручную; или</w:t>
      </w:r>
    </w:p>
    <w:p w14:paraId="11E7127A" w14:textId="77777777" w:rsidR="00B02F83" w:rsidRPr="009A0D49" w:rsidRDefault="00B02F83" w:rsidP="00B02F83">
      <w:pPr>
        <w:spacing w:after="120"/>
        <w:ind w:left="2835" w:right="1134" w:hanging="567"/>
        <w:jc w:val="both"/>
        <w:rPr>
          <w:bCs/>
        </w:rPr>
      </w:pPr>
      <w:r>
        <w:t>b)</w:t>
      </w:r>
      <w:r>
        <w:tab/>
        <w:t>при включении огня заднего хода; или</w:t>
      </w:r>
    </w:p>
    <w:p w14:paraId="68BC8AF7" w14:textId="77777777" w:rsidR="00B02F83" w:rsidRPr="009A0D49" w:rsidRDefault="00B02F83" w:rsidP="00B02F83">
      <w:pPr>
        <w:spacing w:after="120"/>
        <w:ind w:left="2835" w:right="1134" w:hanging="567"/>
        <w:jc w:val="both"/>
        <w:rPr>
          <w:bCs/>
        </w:rPr>
      </w:pPr>
      <w:r>
        <w:t>c)</w:t>
      </w:r>
      <w:r>
        <w:tab/>
        <w:t xml:space="preserve">при функционировании системы видеокамеры, оказывающей помощь при парковочных маневрах. </w:t>
      </w:r>
    </w:p>
    <w:p w14:paraId="242C0BDC" w14:textId="77777777" w:rsidR="00B02F83" w:rsidRPr="009A0D49" w:rsidRDefault="00B02F83" w:rsidP="00B02F83">
      <w:pPr>
        <w:spacing w:after="120"/>
        <w:ind w:left="2268" w:right="1134" w:hanging="1134"/>
        <w:jc w:val="both"/>
        <w:rPr>
          <w:b/>
          <w:bCs/>
        </w:rPr>
      </w:pPr>
      <w:r>
        <w:tab/>
        <w:t>Огни маневрирования должны выключаться автоматически, если скорость прицепа при движении вперед превышает 15 км/ч, и оставаться выключенными до тех пор, пока не будут вновь выполнены условия их включения».</w:t>
      </w:r>
    </w:p>
    <w:p w14:paraId="48CFC080" w14:textId="66C8B5DE" w:rsidR="00B02F83" w:rsidRPr="009A0D49" w:rsidRDefault="00B02F83" w:rsidP="00B02F83">
      <w:pPr>
        <w:pStyle w:val="HChG"/>
      </w:pPr>
      <w:r>
        <w:tab/>
      </w:r>
      <w:r>
        <w:t>II.</w:t>
      </w:r>
      <w:r>
        <w:tab/>
        <w:t>Обоснование</w:t>
      </w:r>
    </w:p>
    <w:p w14:paraId="6518D693" w14:textId="77777777" w:rsidR="00B02F83" w:rsidRPr="009A0D49" w:rsidRDefault="00B02F83" w:rsidP="00B02F83">
      <w:pPr>
        <w:pStyle w:val="SingleTxtG"/>
      </w:pPr>
      <w:r>
        <w:t>1.</w:t>
      </w:r>
      <w:r>
        <w:tab/>
        <w:t>Настоящее предложение по поправкам новой серии к Правилам № 48 ООН (установка устройств освещения и световой сигнализации), представленное экспертом от МАИАКП, направлено на улучшение круговой обзорности прицепов и составов транспортных средств путем увеличения числа устанавливаемых огней маневрирования с учетом длины транспортного средства. Это поможет снизить риск ДТП при маневрировании на низкой скорости в условиях недостаточной освещенности.</w:t>
      </w:r>
    </w:p>
    <w:p w14:paraId="04ECAAB6" w14:textId="77777777" w:rsidR="00B02F83" w:rsidRPr="009A0D49" w:rsidRDefault="00B02F83" w:rsidP="00B02F83">
      <w:pPr>
        <w:pStyle w:val="SingleTxtG"/>
        <w:rPr>
          <w:i/>
          <w:iCs/>
        </w:rPr>
      </w:pPr>
      <w:r>
        <w:rPr>
          <w:i/>
          <w:iCs/>
        </w:rPr>
        <w:t>Пункт 6.26.2</w:t>
      </w:r>
    </w:p>
    <w:p w14:paraId="065DAB6A" w14:textId="77777777" w:rsidR="00B02F83" w:rsidRPr="009A0D49" w:rsidRDefault="00B02F83" w:rsidP="00B02F83">
      <w:pPr>
        <w:pStyle w:val="SingleTxtG"/>
      </w:pPr>
      <w:r>
        <w:t>2.</w:t>
      </w:r>
      <w:r>
        <w:tab/>
        <w:t>После получения замечаний от Договаривающихся сторон в ходе восемьдесят шестой сессии Рабочей группы по вопросам освещения и световой сигнализации (GRE) было предложено ограничить число огней маневрирования в зависимости от длины транспортного средства. Настоящее предложение согласовано с общими значениями длины, которые уже предписаны для указателей поворота (пункт 6.5.3). Ссылки на длину в 6 м также можно найти в требованиях к боковым маркировочным знакам и боковым светоотражателям.</w:t>
      </w:r>
    </w:p>
    <w:p w14:paraId="5285A3D3" w14:textId="77777777" w:rsidR="00B02F83" w:rsidRPr="009A0D49" w:rsidRDefault="00B02F83" w:rsidP="00B02F83">
      <w:pPr>
        <w:pStyle w:val="SingleTxtG"/>
        <w:rPr>
          <w:i/>
          <w:iCs/>
        </w:rPr>
      </w:pPr>
      <w:r>
        <w:rPr>
          <w:i/>
          <w:iCs/>
        </w:rPr>
        <w:t>Пункт 6.26.4.2</w:t>
      </w:r>
    </w:p>
    <w:p w14:paraId="6BEAB6D5" w14:textId="77777777" w:rsidR="00B02F83" w:rsidRPr="009A0D49" w:rsidRDefault="00B02F83" w:rsidP="00B02F83">
      <w:pPr>
        <w:pStyle w:val="SingleTxtG"/>
      </w:pPr>
      <w:r>
        <w:t>3.</w:t>
      </w:r>
      <w:r>
        <w:tab/>
        <w:t xml:space="preserve">Поскольку число огней увеличено до максимум трех с каждой стороны, высота установки была ограничена до 1,5 м во избежание риска ослепления других участников дорожного движения. Это соответствует также максимальной высоте установки боковых габаритных огней. Следует отметить, что зона наблюдения в контексте огней маневрирования также должна соответствовать требованиям приложения 14 (см. рис. 1 ниже в качестве иллюстрации максимально неблагоприятных условий). </w:t>
      </w:r>
    </w:p>
    <w:p w14:paraId="2674F9C6" w14:textId="77777777" w:rsidR="00B02F83" w:rsidRPr="009A0D49" w:rsidRDefault="00B02F83" w:rsidP="00B02F83">
      <w:pPr>
        <w:pStyle w:val="SingleTxtG"/>
        <w:rPr>
          <w:i/>
          <w:iCs/>
        </w:rPr>
      </w:pPr>
      <w:r>
        <w:rPr>
          <w:i/>
          <w:iCs/>
        </w:rPr>
        <w:t>Пункт 6.26.4.3</w:t>
      </w:r>
    </w:p>
    <w:p w14:paraId="709EE616" w14:textId="77777777" w:rsidR="00B02F83" w:rsidRPr="009A0D49" w:rsidRDefault="00B02F83" w:rsidP="00B02F83">
      <w:pPr>
        <w:pStyle w:val="SingleTxtG"/>
      </w:pPr>
      <w:r>
        <w:t>4.</w:t>
      </w:r>
      <w:r>
        <w:tab/>
        <w:t>По аналогии с пунктом 4 выше (увеличенное число огней) требования с учетом длины обеспечивают симметричность установки, во избежание путаницы или отвлечения внимания других участников дорожного движения.</w:t>
      </w:r>
    </w:p>
    <w:p w14:paraId="1AEDCCEF" w14:textId="77777777" w:rsidR="00B02F83" w:rsidRPr="009A0D49" w:rsidRDefault="00B02F83" w:rsidP="00B02F83">
      <w:pPr>
        <w:pStyle w:val="SingleTxtG"/>
      </w:pPr>
      <w:r>
        <w:t>5.</w:t>
      </w:r>
      <w:r>
        <w:tab/>
        <w:t>Как указано в пункте 6.26.7 неофициального документа GRE-</w:t>
      </w:r>
      <w:proofErr w:type="gramStart"/>
      <w:r>
        <w:t>86-05</w:t>
      </w:r>
      <w:proofErr w:type="gramEnd"/>
      <w:r>
        <w:t>-Rev.2, огни маневрирования на прицепах выключаются автоматически, если скорость прицепа в направлении вперед превышает 15 км/ч, и остаются в выключенном состоянии до тех пор, пока не будут вновь соблюдены условия их включения. Для обеспечения совместимости составов транспортных средств входные данные о скорости для функционирования этих огней должны поступать непосредственно от прицепа (а не от буксирующего транспортного средства).</w:t>
      </w:r>
    </w:p>
    <w:p w14:paraId="2FDBB8E1" w14:textId="77777777" w:rsidR="00B02F83" w:rsidRPr="009A0D49" w:rsidRDefault="00B02F83" w:rsidP="00B02F83">
      <w:pPr>
        <w:keepNext/>
        <w:spacing w:after="120"/>
        <w:ind w:left="1134" w:right="1134"/>
        <w:jc w:val="both"/>
      </w:pPr>
      <w:r>
        <w:t>6.</w:t>
      </w:r>
      <w:r>
        <w:tab/>
        <w:t>Вспомогательная справочная информация</w:t>
      </w:r>
    </w:p>
    <w:p w14:paraId="1B50513A" w14:textId="1C2CCB3F" w:rsidR="00B02F83" w:rsidRPr="009A0D49" w:rsidRDefault="00B02F83" w:rsidP="00B02F83">
      <w:pPr>
        <w:spacing w:after="120"/>
        <w:ind w:left="1701" w:right="1134" w:hanging="567"/>
        <w:jc w:val="both"/>
      </w:pPr>
      <w:r>
        <w:t>6.1</w:t>
      </w:r>
      <w:r>
        <w:tab/>
      </w:r>
      <w:r>
        <w:rPr>
          <w:i/>
          <w:iCs/>
        </w:rPr>
        <w:t>«Транспортная безопасность на рабочем месте: краткое руководство» (Health &amp; Safety Executive (HSE), series code INDG199(rev2), Соединенное Королевство Великобритании и Северной Ирландии)</w:t>
      </w:r>
      <w:r w:rsidR="0054557E" w:rsidRPr="00B02F83">
        <w:rPr>
          <w:rStyle w:val="aa"/>
        </w:rPr>
        <w:footnoteReference w:id="2"/>
      </w:r>
      <w:r>
        <w:rPr>
          <w:i/>
          <w:iCs/>
        </w:rPr>
        <w:t xml:space="preserve"> (выдержки)</w:t>
      </w:r>
      <w:r>
        <w:t>.</w:t>
      </w:r>
    </w:p>
    <w:p w14:paraId="7348EE77" w14:textId="2A8FDC85" w:rsidR="00B02F83" w:rsidRPr="009A0D49" w:rsidRDefault="00B02F83" w:rsidP="00B02F83">
      <w:pPr>
        <w:spacing w:after="120"/>
        <w:ind w:left="1701" w:right="1134" w:hanging="567"/>
        <w:jc w:val="both"/>
      </w:pPr>
      <w:r>
        <w:t>a)</w:t>
      </w:r>
      <w:r>
        <w:tab/>
        <w:t>Ежегодно происходит более 5000 ДТП, связанных с использованием транспорта на рабочем месте. Примерно в 50 из них гибнут люди (</w:t>
      </w:r>
      <w:hyperlink r:id="rId9" w:history="1">
        <w:r w:rsidR="00485D26" w:rsidRPr="002B0662">
          <w:rPr>
            <w:rStyle w:val="af1"/>
          </w:rPr>
          <w:t>www.hse.gov.uk/statistics</w:t>
        </w:r>
      </w:hyperlink>
      <w:r>
        <w:t>). В основном к травмам приводят случаи, когда люди выпадают из транспортных средств либо когда транспортные средства их задевают или сбивают.</w:t>
      </w:r>
    </w:p>
    <w:p w14:paraId="4FF1479C" w14:textId="77777777" w:rsidR="00B02F83" w:rsidRPr="009A0D49" w:rsidRDefault="00B02F83" w:rsidP="00B02F83">
      <w:pPr>
        <w:spacing w:after="120"/>
        <w:ind w:left="1134" w:right="1134"/>
        <w:jc w:val="both"/>
      </w:pPr>
      <w:r>
        <w:t>b)</w:t>
      </w:r>
      <w:r>
        <w:tab/>
        <w:t>Освещение</w:t>
      </w:r>
    </w:p>
    <w:p w14:paraId="76551997" w14:textId="77777777" w:rsidR="00B02F83" w:rsidRPr="009A0D49" w:rsidRDefault="00B02F83" w:rsidP="00B02F83">
      <w:pPr>
        <w:spacing w:after="120"/>
        <w:ind w:left="1701" w:right="1134"/>
        <w:jc w:val="both"/>
      </w:pPr>
      <w:r>
        <w:t>На каждом рабочем месте должно быть приемлемое и достаточное освещение, особенно в тех местах, где:</w:t>
      </w:r>
    </w:p>
    <w:p w14:paraId="39C3A19A" w14:textId="77777777" w:rsidR="00B02F83" w:rsidRPr="009A0D49" w:rsidRDefault="00B02F83" w:rsidP="00B02F83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>
        <w:tab/>
        <w:t xml:space="preserve">маневрируют транспортные средства или происходит движение и пересечение </w:t>
      </w:r>
      <w:proofErr w:type="gramStart"/>
      <w:r>
        <w:t>маршрутов движения</w:t>
      </w:r>
      <w:proofErr w:type="gramEnd"/>
      <w:r>
        <w:t xml:space="preserve"> пешеходов и транспортных средств; </w:t>
      </w:r>
    </w:p>
    <w:p w14:paraId="211B7294" w14:textId="77777777" w:rsidR="00B02F83" w:rsidRPr="009A0D49" w:rsidRDefault="00B02F83" w:rsidP="00B02F83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>
        <w:tab/>
        <w:t>осуществляются операции по погрузке и разгрузке.</w:t>
      </w:r>
    </w:p>
    <w:p w14:paraId="3507653E" w14:textId="77777777" w:rsidR="00B02F83" w:rsidRPr="009A0D49" w:rsidRDefault="00B02F83" w:rsidP="00B02F83">
      <w:pPr>
        <w:spacing w:after="120"/>
        <w:ind w:left="1701" w:right="1134" w:hanging="567"/>
        <w:jc w:val="both"/>
      </w:pPr>
      <w:r>
        <w:t>c)</w:t>
      </w:r>
      <w:r>
        <w:tab/>
        <w:t>Организация безопасности рабочего места (деятельности): движение задним ходом.</w:t>
      </w:r>
    </w:p>
    <w:p w14:paraId="77C3CE51" w14:textId="77777777" w:rsidR="00B02F83" w:rsidRPr="009A0D49" w:rsidRDefault="00B02F83" w:rsidP="00B02F83">
      <w:pPr>
        <w:spacing w:after="120"/>
        <w:ind w:left="1701" w:right="1134"/>
        <w:jc w:val="both"/>
      </w:pPr>
      <w:r>
        <w:t>Около четверти всех ДТП со смертельным исходом, связанных с использованием транспортных средств на рабочем месте, приходится на движение транспортных средств задним ходом. В результате также наносится серьезный ущерб транспортным средствам, оборудованию и прочему имуществу.</w:t>
      </w:r>
    </w:p>
    <w:p w14:paraId="2DCEEE9D" w14:textId="77777777" w:rsidR="00B02F83" w:rsidRPr="009A0D49" w:rsidRDefault="00B02F83" w:rsidP="00B02F83">
      <w:pPr>
        <w:spacing w:after="120"/>
        <w:ind w:left="1701" w:right="1134"/>
        <w:jc w:val="both"/>
      </w:pPr>
      <w:r>
        <w:t xml:space="preserve">Наиболее эффективным способом снижения числа ДТП, связанных с движением задним ходом, является устранение необходимости двигаться задним ходом, например посредством использования систем с односторонним движением. Там же, где это невозможно, эксплуатацию соответствующих мест следует наладить таким образом, чтобы движение задним ходом было ограничено до минимума. </w:t>
      </w:r>
    </w:p>
    <w:p w14:paraId="76A4DA2B" w14:textId="77777777" w:rsidR="00B02F83" w:rsidRPr="009A0D49" w:rsidRDefault="00B02F83" w:rsidP="00B02F83">
      <w:pPr>
        <w:spacing w:after="120"/>
        <w:ind w:left="1701" w:right="1134"/>
        <w:jc w:val="both"/>
      </w:pPr>
      <w:r>
        <w:t>При необходимости движения задним ходом надлежит обеспечить следующее:</w:t>
      </w:r>
    </w:p>
    <w:p w14:paraId="2D529B5C" w14:textId="43AA4609" w:rsidR="00B02F83" w:rsidRPr="009A0D49" w:rsidRDefault="00B02F83" w:rsidP="00B02F83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>
        <w:tab/>
        <w:t>установку барьеров для недопущения въезда транспортных средств в пешеходные зоны;</w:t>
      </w:r>
    </w:p>
    <w:p w14:paraId="551ED616" w14:textId="764D9F88" w:rsidR="00B02F83" w:rsidRPr="009A0D49" w:rsidRDefault="00B02F83" w:rsidP="00B02F83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>
        <w:tab/>
        <w:t>планирование и четкое обозначение зон для движения задним ходом;</w:t>
      </w:r>
    </w:p>
    <w:p w14:paraId="1B07F6A4" w14:textId="1AEE2390" w:rsidR="00B02F83" w:rsidRPr="009A0D49" w:rsidRDefault="00B02F83" w:rsidP="00B02F83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>
        <w:tab/>
        <w:t>недопущение присутствия людей в зонах, отведенных для движения задним ходом, и при осуществлении таких операций;</w:t>
      </w:r>
    </w:p>
    <w:p w14:paraId="1B8DB398" w14:textId="3CD7083B" w:rsidR="00B02F83" w:rsidRPr="009A0D49" w:rsidRDefault="00B02F83" w:rsidP="00B02F83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>
        <w:tab/>
        <w:t>использование портативных радиостанции или аналогичных систем связи;</w:t>
      </w:r>
    </w:p>
    <w:p w14:paraId="262F82AC" w14:textId="20638CC3" w:rsidR="00B02F83" w:rsidRPr="009A0D49" w:rsidRDefault="00B02F83" w:rsidP="00B02F83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>
        <w:tab/>
        <w:t>повышение возможности водителей видеть пешеходов;</w:t>
      </w:r>
    </w:p>
    <w:p w14:paraId="07B4B9A9" w14:textId="261BD9B3" w:rsidR="00B02F83" w:rsidRPr="009A0D49" w:rsidRDefault="00B02F83" w:rsidP="00B02F83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>
        <w:tab/>
        <w:t>оснащение транспортных средств соответствующим оборудованием в помощь водителю.</w:t>
      </w:r>
    </w:p>
    <w:p w14:paraId="3B432C36" w14:textId="77777777" w:rsidR="00B02F83" w:rsidRPr="009A0D49" w:rsidRDefault="00B02F83" w:rsidP="00B02F83">
      <w:pPr>
        <w:spacing w:after="120"/>
        <w:ind w:left="1701" w:right="1134" w:hanging="567"/>
        <w:jc w:val="both"/>
      </w:pPr>
      <w:r>
        <w:t>6.2</w:t>
      </w:r>
      <w:r>
        <w:tab/>
      </w:r>
      <w:r>
        <w:rPr>
          <w:i/>
          <w:iCs/>
        </w:rPr>
        <w:t>«Руководство по транспортной безопасности на рабочем месте» (Health &amp; Safety Executive (HSE), series code HSG136 (3rd Edition), Соединенное Королевство Великобритании и Северной Ирландии)</w:t>
      </w:r>
      <w:r w:rsidRPr="005F19BB">
        <w:rPr>
          <w:sz w:val="18"/>
          <w:szCs w:val="20"/>
          <w:vertAlign w:val="superscript"/>
        </w:rPr>
        <w:t>1</w:t>
      </w:r>
      <w:r>
        <w:rPr>
          <w:i/>
          <w:iCs/>
        </w:rPr>
        <w:t xml:space="preserve"> (выдержки):</w:t>
      </w:r>
      <w:r>
        <w:t xml:space="preserve"> </w:t>
      </w:r>
    </w:p>
    <w:p w14:paraId="1B03E6B7" w14:textId="77777777" w:rsidR="00B02F83" w:rsidRPr="009A0D49" w:rsidRDefault="00B02F83" w:rsidP="00B3438C">
      <w:pPr>
        <w:keepNext/>
        <w:spacing w:after="120"/>
        <w:ind w:left="1701" w:right="1134"/>
        <w:jc w:val="both"/>
      </w:pPr>
      <w:r>
        <w:t>Видимость транспортного средства и вспомогательные приспособления при движении задним ходом</w:t>
      </w:r>
    </w:p>
    <w:p w14:paraId="7FB6BED0" w14:textId="77777777" w:rsidR="00B02F83" w:rsidRPr="009A0D49" w:rsidRDefault="00B02F83" w:rsidP="00B02F83">
      <w:pPr>
        <w:spacing w:after="120"/>
        <w:ind w:left="2268" w:right="1134" w:hanging="567"/>
        <w:jc w:val="both"/>
      </w:pPr>
      <w:r>
        <w:rPr>
          <w:rFonts w:ascii="Symbol" w:hAnsi="Symbol"/>
        </w:rPr>
        <w:t></w:t>
      </w:r>
      <w:r>
        <w:tab/>
        <w:t xml:space="preserve">Весьма важно, чтобы водители имели хорошую обзорность вокруг транспортного средства, с тем чтобы они могли заметить опасность и избежать ее. </w:t>
      </w:r>
    </w:p>
    <w:p w14:paraId="20C32494" w14:textId="77777777" w:rsidR="00B02F83" w:rsidRPr="009A0D49" w:rsidRDefault="00B02F83" w:rsidP="00B02F83">
      <w:pPr>
        <w:spacing w:after="120"/>
        <w:ind w:left="2268" w:right="1134" w:hanging="567"/>
        <w:jc w:val="both"/>
      </w:pPr>
      <w:r w:rsidRPr="00B234A1">
        <w:rPr>
          <w:rFonts w:ascii="Symbol" w:hAnsi="Symbol"/>
        </w:rPr>
        <w:t></w:t>
      </w:r>
      <w:r>
        <w:tab/>
        <w:t>Транспортные средства также должны быть хорошо видимы для пешеходов и водителей других транспортных средств, осуществляющих операции на рабочем месте, поэтому следует по возможности установить, например, дополнительные огни, отражатели и проблесковые (или вращающиеся) маячки (кроме того, водители должны иметь возможность подавать звуковые сигналы, с тем чтобы предупреждать других участников дорожного движения о своем приближении).</w:t>
      </w:r>
    </w:p>
    <w:p w14:paraId="795F14B5" w14:textId="15D05A8D" w:rsidR="00B02F83" w:rsidRPr="009A0D49" w:rsidRDefault="00B02F83" w:rsidP="00B02F83">
      <w:pPr>
        <w:spacing w:after="120"/>
        <w:ind w:left="1134" w:right="1134"/>
        <w:jc w:val="both"/>
      </w:pPr>
      <w:r>
        <w:t>7.</w:t>
      </w:r>
      <w:r>
        <w:tab/>
        <w:t>Все большее число компаний и грузовых операторов в Европейском союзе устанавливают огни маневрирования на прицепы и составы транспортных средств уже после их регистрации, с тем чтобы обеспечить более эффективную круговую обзорность для водителя (и видимость для других работников) в тех случаях, когда в непосредственной близости от маневрирующих на низкой скорости транспортных средств находятся люди. Особую актуальность это приобретает при движении задним ходом транспортных средств с длинным прицепом. Настоящее предложение позволит устанавливать дополнительные огни маневрирования в зависимости от длины транспортного средства на момент официального утверждения типа.</w:t>
      </w:r>
    </w:p>
    <w:p w14:paraId="4FAA66E1" w14:textId="77777777" w:rsidR="00B02F83" w:rsidRDefault="00B02F83" w:rsidP="002236FE">
      <w:pPr>
        <w:spacing w:before="240" w:after="120"/>
        <w:ind w:left="1134" w:right="1134"/>
        <w:jc w:val="both"/>
      </w:pPr>
      <w:r>
        <w:t>Рис. 1</w:t>
      </w:r>
    </w:p>
    <w:p w14:paraId="2DDE936F" w14:textId="10E68D2E" w:rsidR="00CB34B7" w:rsidRDefault="00BC7D28" w:rsidP="002236FE">
      <w:pPr>
        <w:spacing w:after="120"/>
        <w:ind w:left="-426" w:righ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121E7" wp14:editId="60F7B34E">
                <wp:simplePos x="0" y="0"/>
                <wp:positionH relativeFrom="column">
                  <wp:posOffset>2873215</wp:posOffset>
                </wp:positionH>
                <wp:positionV relativeFrom="paragraph">
                  <wp:posOffset>2055495</wp:posOffset>
                </wp:positionV>
                <wp:extent cx="1590675" cy="194945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A6AFB" w14:textId="751D72FC" w:rsidR="002236FE" w:rsidRPr="00BC7D28" w:rsidRDefault="002236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36FE">
                              <w:rPr>
                                <w:sz w:val="16"/>
                                <w:szCs w:val="16"/>
                              </w:rPr>
                              <w:t>Расстояние от источника света</w:t>
                            </w:r>
                            <w:r w:rsidR="00BC7D28" w:rsidRPr="00BC7D28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BC7D28">
                              <w:rPr>
                                <w:sz w:val="16"/>
                                <w:szCs w:val="16"/>
                              </w:rPr>
                              <w:t>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121E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26.25pt;margin-top:161.85pt;width:125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" fillcolor="white [3201]" stroked="f" strokeweight=".5pt">
                <v:textbox inset="0,0,0,0">
                  <w:txbxContent>
                    <w:p w14:paraId="73DA6AFB" w14:textId="751D72FC" w:rsidR="002236FE" w:rsidRPr="00BC7D28" w:rsidRDefault="002236FE">
                      <w:pPr>
                        <w:rPr>
                          <w:sz w:val="16"/>
                          <w:szCs w:val="16"/>
                        </w:rPr>
                      </w:pPr>
                      <w:r w:rsidRPr="002236FE">
                        <w:rPr>
                          <w:sz w:val="16"/>
                          <w:szCs w:val="16"/>
                        </w:rPr>
                        <w:t>Расстояние от источника света</w:t>
                      </w:r>
                      <w:r w:rsidR="00BC7D28" w:rsidRPr="00BC7D28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BC7D28">
                        <w:rPr>
                          <w:sz w:val="16"/>
                          <w:szCs w:val="16"/>
                        </w:rPr>
                        <w:t>м)</w:t>
                      </w:r>
                    </w:p>
                  </w:txbxContent>
                </v:textbox>
              </v:shape>
            </w:pict>
          </mc:Fallback>
        </mc:AlternateContent>
      </w:r>
      <w:r w:rsidR="002236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F6311" wp14:editId="256FAB05">
                <wp:simplePos x="0" y="0"/>
                <wp:positionH relativeFrom="column">
                  <wp:posOffset>-684688</wp:posOffset>
                </wp:positionH>
                <wp:positionV relativeFrom="paragraph">
                  <wp:posOffset>921544</wp:posOffset>
                </wp:positionV>
                <wp:extent cx="1014175" cy="195263"/>
                <wp:effectExtent l="0" t="9525" r="5080" b="508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4175" cy="195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F7F48" w14:textId="7E59D1FD" w:rsidR="002236FE" w:rsidRPr="002236FE" w:rsidRDefault="002236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36FE">
                              <w:rPr>
                                <w:sz w:val="16"/>
                                <w:szCs w:val="16"/>
                              </w:rPr>
                              <w:t>Высота установки (м)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6311" id="Надпись 7" o:spid="_x0000_s1027" type="#_x0000_t202" style="position:absolute;left:0;text-align:left;margin-left:-53.9pt;margin-top:72.55pt;width:79.85pt;height:15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" fillcolor="white [3201]" stroked="f" strokeweight=".5pt">
                <v:textbox inset="0,0,0,0">
                  <w:txbxContent>
                    <w:p w14:paraId="1EEF7F48" w14:textId="7E59D1FD" w:rsidR="002236FE" w:rsidRPr="002236FE" w:rsidRDefault="002236FE">
                      <w:pPr>
                        <w:rPr>
                          <w:sz w:val="16"/>
                          <w:szCs w:val="16"/>
                        </w:rPr>
                      </w:pPr>
                      <w:r w:rsidRPr="002236FE">
                        <w:rPr>
                          <w:sz w:val="16"/>
                          <w:szCs w:val="16"/>
                        </w:rPr>
                        <w:t>Высота установки (м)</w:t>
                      </w:r>
                    </w:p>
                  </w:txbxContent>
                </v:textbox>
              </v:shape>
            </w:pict>
          </mc:Fallback>
        </mc:AlternateContent>
      </w:r>
      <w:r w:rsidR="002236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3C5D6" wp14:editId="220327E8">
                <wp:simplePos x="0" y="0"/>
                <wp:positionH relativeFrom="column">
                  <wp:posOffset>4949666</wp:posOffset>
                </wp:positionH>
                <wp:positionV relativeFrom="paragraph">
                  <wp:posOffset>2657951</wp:posOffset>
                </wp:positionV>
                <wp:extent cx="869157" cy="516732"/>
                <wp:effectExtent l="0" t="0" r="762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57" cy="516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368F1" w14:textId="3EACEDFC" w:rsidR="002236FE" w:rsidRDefault="002236FE" w:rsidP="002236FE">
                            <w:pPr>
                              <w:spacing w:after="20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236FE">
                              <w:rPr>
                                <w:sz w:val="16"/>
                                <w:szCs w:val="16"/>
                              </w:rPr>
                              <w:t>менее</w:t>
                            </w:r>
                            <w:r w:rsidRPr="002236F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500 </w:t>
                            </w:r>
                            <w:r w:rsidRPr="002236FE">
                              <w:rPr>
                                <w:sz w:val="16"/>
                                <w:szCs w:val="16"/>
                              </w:rPr>
                              <w:t>кд</w:t>
                            </w:r>
                          </w:p>
                          <w:p w14:paraId="0B32AC59" w14:textId="22777B9F" w:rsidR="002236FE" w:rsidRPr="002236FE" w:rsidRDefault="002236FE" w:rsidP="002236F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236FE">
                              <w:rPr>
                                <w:sz w:val="16"/>
                                <w:szCs w:val="16"/>
                              </w:rPr>
                              <w:t>менее 0,5 кд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3C5D6" id="Надпись 6" o:spid="_x0000_s1028" type="#_x0000_t202" style="position:absolute;left:0;text-align:left;margin-left:389.75pt;margin-top:209.3pt;width:68.45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" fillcolor="white [3201]" stroked="f" strokeweight=".5pt">
                <v:textbox inset="0,0,0,0">
                  <w:txbxContent>
                    <w:p w14:paraId="20E368F1" w14:textId="3EACEDFC" w:rsidR="002236FE" w:rsidRDefault="002236FE" w:rsidP="002236FE">
                      <w:pPr>
                        <w:spacing w:after="200"/>
                        <w:jc w:val="right"/>
                        <w:rPr>
                          <w:sz w:val="16"/>
                          <w:szCs w:val="16"/>
                        </w:rPr>
                      </w:pPr>
                      <w:r w:rsidRPr="002236FE">
                        <w:rPr>
                          <w:sz w:val="16"/>
                          <w:szCs w:val="16"/>
                        </w:rPr>
                        <w:t>менее</w:t>
                      </w:r>
                      <w:r w:rsidRPr="002236FE">
                        <w:rPr>
                          <w:sz w:val="16"/>
                          <w:szCs w:val="16"/>
                          <w:lang w:val="en-US"/>
                        </w:rPr>
                        <w:t xml:space="preserve"> 500 </w:t>
                      </w:r>
                      <w:r w:rsidRPr="002236FE">
                        <w:rPr>
                          <w:sz w:val="16"/>
                          <w:szCs w:val="16"/>
                        </w:rPr>
                        <w:t>кд</w:t>
                      </w:r>
                    </w:p>
                    <w:p w14:paraId="0B32AC59" w14:textId="22777B9F" w:rsidR="002236FE" w:rsidRPr="002236FE" w:rsidRDefault="002236FE" w:rsidP="002236F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236FE">
                        <w:rPr>
                          <w:sz w:val="16"/>
                          <w:szCs w:val="16"/>
                        </w:rPr>
                        <w:t>менее 0,5 кд</w:t>
                      </w:r>
                    </w:p>
                  </w:txbxContent>
                </v:textbox>
              </v:shape>
            </w:pict>
          </mc:Fallback>
        </mc:AlternateContent>
      </w:r>
      <w:r w:rsidR="002236FE">
        <w:rPr>
          <w:noProof/>
        </w:rPr>
        <w:drawing>
          <wp:inline distT="0" distB="0" distL="0" distR="0" wp14:anchorId="3BFEC97E" wp14:editId="3884A87D">
            <wp:extent cx="6608630" cy="3206262"/>
            <wp:effectExtent l="0" t="0" r="1905" b="0"/>
            <wp:docPr id="4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6158" cy="320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9E91F" w14:textId="7F564B77" w:rsidR="00B02F83" w:rsidRPr="002236FE" w:rsidRDefault="00B02F83" w:rsidP="002236FE">
      <w:pPr>
        <w:pStyle w:val="SingleTxtG"/>
        <w:spacing w:before="120" w:line="220" w:lineRule="exact"/>
        <w:ind w:firstLine="170"/>
        <w:rPr>
          <w:sz w:val="18"/>
          <w:szCs w:val="18"/>
        </w:rPr>
      </w:pPr>
      <w:r w:rsidRPr="002236FE">
        <w:rPr>
          <w:i/>
          <w:iCs/>
          <w:sz w:val="18"/>
          <w:szCs w:val="18"/>
        </w:rPr>
        <w:t>Источник:</w:t>
      </w:r>
      <w:r w:rsidRPr="002236FE">
        <w:rPr>
          <w:sz w:val="18"/>
          <w:szCs w:val="18"/>
        </w:rPr>
        <w:t xml:space="preserve"> Labcraft. Никаких авторских прав на эту иллюстрацию не распространяется.</w:t>
      </w:r>
    </w:p>
    <w:p w14:paraId="62793B4E" w14:textId="220ED8CC" w:rsidR="00CB34B7" w:rsidRPr="00B02F83" w:rsidRDefault="00B02F83" w:rsidP="00B02F8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34B7" w:rsidRPr="00B02F83" w:rsidSect="00CB34B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9B7A" w14:textId="77777777" w:rsidR="00451E26" w:rsidRPr="00A312BC" w:rsidRDefault="00451E26" w:rsidP="00A312BC"/>
  </w:endnote>
  <w:endnote w:type="continuationSeparator" w:id="0">
    <w:p w14:paraId="4D739BE1" w14:textId="77777777" w:rsidR="00451E26" w:rsidRPr="00A312BC" w:rsidRDefault="00451E2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78DA" w14:textId="04D9773F" w:rsidR="00CB34B7" w:rsidRPr="00CB34B7" w:rsidRDefault="00CB34B7">
    <w:pPr>
      <w:pStyle w:val="a8"/>
    </w:pPr>
    <w:r w:rsidRPr="00CB34B7">
      <w:rPr>
        <w:b/>
        <w:sz w:val="18"/>
      </w:rPr>
      <w:fldChar w:fldCharType="begin"/>
    </w:r>
    <w:r w:rsidRPr="00CB34B7">
      <w:rPr>
        <w:b/>
        <w:sz w:val="18"/>
      </w:rPr>
      <w:instrText xml:space="preserve"> PAGE  \* MERGEFORMAT </w:instrText>
    </w:r>
    <w:r w:rsidRPr="00CB34B7">
      <w:rPr>
        <w:b/>
        <w:sz w:val="18"/>
      </w:rPr>
      <w:fldChar w:fldCharType="separate"/>
    </w:r>
    <w:r w:rsidRPr="00CB34B7">
      <w:rPr>
        <w:b/>
        <w:noProof/>
        <w:sz w:val="18"/>
      </w:rPr>
      <w:t>2</w:t>
    </w:r>
    <w:r w:rsidRPr="00CB34B7">
      <w:rPr>
        <w:b/>
        <w:sz w:val="18"/>
      </w:rPr>
      <w:fldChar w:fldCharType="end"/>
    </w:r>
    <w:r>
      <w:rPr>
        <w:b/>
        <w:sz w:val="18"/>
      </w:rPr>
      <w:tab/>
    </w:r>
    <w:r>
      <w:t>GE.23-02140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A6B6" w14:textId="021AF5CE" w:rsidR="00CB34B7" w:rsidRPr="00CB34B7" w:rsidRDefault="00CB34B7" w:rsidP="00CB34B7">
    <w:pPr>
      <w:pStyle w:val="a8"/>
      <w:tabs>
        <w:tab w:val="clear" w:pos="9639"/>
        <w:tab w:val="right" w:pos="9638"/>
      </w:tabs>
      <w:rPr>
        <w:b/>
        <w:sz w:val="18"/>
      </w:rPr>
    </w:pPr>
    <w:r>
      <w:t>GE.23-02140</w:t>
    </w:r>
    <w:r>
      <w:tab/>
    </w:r>
    <w:r w:rsidRPr="00CB34B7">
      <w:rPr>
        <w:b/>
        <w:sz w:val="18"/>
      </w:rPr>
      <w:fldChar w:fldCharType="begin"/>
    </w:r>
    <w:r w:rsidRPr="00CB34B7">
      <w:rPr>
        <w:b/>
        <w:sz w:val="18"/>
      </w:rPr>
      <w:instrText xml:space="preserve"> PAGE  \* MERGEFORMAT </w:instrText>
    </w:r>
    <w:r w:rsidRPr="00CB34B7">
      <w:rPr>
        <w:b/>
        <w:sz w:val="18"/>
      </w:rPr>
      <w:fldChar w:fldCharType="separate"/>
    </w:r>
    <w:r w:rsidRPr="00CB34B7">
      <w:rPr>
        <w:b/>
        <w:noProof/>
        <w:sz w:val="18"/>
      </w:rPr>
      <w:t>3</w:t>
    </w:r>
    <w:r w:rsidRPr="00CB34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9348" w14:textId="0EB7D253" w:rsidR="00042B72" w:rsidRPr="00B02F83" w:rsidRDefault="00CB34B7" w:rsidP="00CB34B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554836" wp14:editId="69269F9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23-02140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0F9B2C5" wp14:editId="135EB23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F83">
      <w:rPr>
        <w:lang w:val="en-US"/>
      </w:rPr>
      <w:t xml:space="preserve">  160223  160223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A275" w14:textId="77777777" w:rsidR="00451E26" w:rsidRPr="001075E9" w:rsidRDefault="00451E2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9D1516" w14:textId="77777777" w:rsidR="00451E26" w:rsidRDefault="00451E2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EDD85C4" w14:textId="74B9BEF7" w:rsidR="00B02F83" w:rsidRPr="00B02F83" w:rsidRDefault="00B02F83">
      <w:pPr>
        <w:pStyle w:val="ad"/>
        <w:rPr>
          <w:sz w:val="20"/>
        </w:rPr>
      </w:pPr>
      <w:r>
        <w:tab/>
      </w:r>
      <w:r w:rsidRPr="00B02F83">
        <w:rPr>
          <w:rStyle w:val="aa"/>
          <w:sz w:val="20"/>
          <w:vertAlign w:val="baseline"/>
        </w:rPr>
        <w:t>*</w:t>
      </w:r>
      <w:r w:rsidRPr="00B02F83">
        <w:rPr>
          <w:rStyle w:val="aa"/>
          <w:vertAlign w:val="baseline"/>
        </w:rPr>
        <w:tab/>
      </w:r>
      <w:r w:rsidRPr="00B02F83">
        <w:rPr>
          <w:bCs/>
        </w:rP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bCs/>
          <w:lang w:val="en-US"/>
        </w:rPr>
        <w:t> </w:t>
      </w:r>
      <w:r w:rsidRPr="00B02F83">
        <w:rPr>
          <w:bCs/>
        </w:rP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20C5D7AE" w14:textId="77777777" w:rsidR="0054557E" w:rsidRPr="009A0D49" w:rsidRDefault="0054557E" w:rsidP="0054557E">
      <w:pPr>
        <w:pStyle w:val="ad"/>
      </w:pPr>
      <w:r w:rsidRPr="006B432F">
        <w:rPr>
          <w:szCs w:val="18"/>
          <w:lang w:val="en-US"/>
        </w:rPr>
        <w:tab/>
      </w:r>
      <w:r w:rsidRPr="00583F9D">
        <w:rPr>
          <w:rStyle w:val="aa"/>
          <w:szCs w:val="18"/>
        </w:rPr>
        <w:footnoteRef/>
      </w:r>
      <w:r>
        <w:tab/>
        <w:t xml:space="preserve">Содержит информацию о государственном секторе, опубликованную Управлением по охране здоровья и безопасности и лицензированную в соответствии с лицензией </w:t>
      </w:r>
      <w:hyperlink r:id="rId1" w:history="1">
        <w:r w:rsidRPr="002236FE">
          <w:rPr>
            <w:rStyle w:val="af1"/>
          </w:rPr>
          <w:t xml:space="preserve">Open Government </w:t>
        </w:r>
        <w:proofErr w:type="spellStart"/>
        <w:r w:rsidRPr="002236FE">
          <w:rPr>
            <w:rStyle w:val="af1"/>
          </w:rPr>
          <w:t>License</w:t>
        </w:r>
        <w:proofErr w:type="spellEnd"/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63A3" w14:textId="558490E2" w:rsidR="00CB34B7" w:rsidRPr="00CB34B7" w:rsidRDefault="00CB34B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EC7F08">
      <w:t>ECE</w:t>
    </w:r>
    <w:proofErr w:type="spellEnd"/>
    <w:r w:rsidR="00EC7F08">
      <w:t>/TRANS/WP.29/GRE/2022/25/Rev.1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053B" w14:textId="5EB28EF8" w:rsidR="00CB34B7" w:rsidRPr="00CB34B7" w:rsidRDefault="00CB34B7" w:rsidP="00CB34B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EC7F08">
      <w:t>ECE</w:t>
    </w:r>
    <w:proofErr w:type="spellEnd"/>
    <w:r w:rsidR="00EC7F08">
      <w:t>/TRANS/WP.29/GRE/2022/25/Rev.1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80236194">
    <w:abstractNumId w:val="16"/>
  </w:num>
  <w:num w:numId="2" w16cid:durableId="422580000">
    <w:abstractNumId w:val="11"/>
  </w:num>
  <w:num w:numId="3" w16cid:durableId="1993367892">
    <w:abstractNumId w:val="10"/>
  </w:num>
  <w:num w:numId="4" w16cid:durableId="1425110690">
    <w:abstractNumId w:val="17"/>
  </w:num>
  <w:num w:numId="5" w16cid:durableId="1946571313">
    <w:abstractNumId w:val="13"/>
  </w:num>
  <w:num w:numId="6" w16cid:durableId="2131703999">
    <w:abstractNumId w:val="8"/>
  </w:num>
  <w:num w:numId="7" w16cid:durableId="1556089152">
    <w:abstractNumId w:val="3"/>
  </w:num>
  <w:num w:numId="8" w16cid:durableId="2090732801">
    <w:abstractNumId w:val="2"/>
  </w:num>
  <w:num w:numId="9" w16cid:durableId="1959024358">
    <w:abstractNumId w:val="1"/>
  </w:num>
  <w:num w:numId="10" w16cid:durableId="387000667">
    <w:abstractNumId w:val="0"/>
  </w:num>
  <w:num w:numId="11" w16cid:durableId="177431679">
    <w:abstractNumId w:val="9"/>
  </w:num>
  <w:num w:numId="12" w16cid:durableId="1628580904">
    <w:abstractNumId w:val="7"/>
  </w:num>
  <w:num w:numId="13" w16cid:durableId="182284052">
    <w:abstractNumId w:val="6"/>
  </w:num>
  <w:num w:numId="14" w16cid:durableId="2072842828">
    <w:abstractNumId w:val="5"/>
  </w:num>
  <w:num w:numId="15" w16cid:durableId="915480651">
    <w:abstractNumId w:val="4"/>
  </w:num>
  <w:num w:numId="16" w16cid:durableId="1152916273">
    <w:abstractNumId w:val="15"/>
  </w:num>
  <w:num w:numId="17" w16cid:durableId="1990865994">
    <w:abstractNumId w:val="12"/>
  </w:num>
  <w:num w:numId="18" w16cid:durableId="1826429686">
    <w:abstractNumId w:val="14"/>
  </w:num>
  <w:num w:numId="19" w16cid:durableId="1689021832">
    <w:abstractNumId w:val="15"/>
  </w:num>
  <w:num w:numId="20" w16cid:durableId="2101832853">
    <w:abstractNumId w:val="12"/>
  </w:num>
  <w:num w:numId="21" w16cid:durableId="10239003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2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231"/>
    <w:rsid w:val="00180183"/>
    <w:rsid w:val="0018024D"/>
    <w:rsid w:val="0018649F"/>
    <w:rsid w:val="00196389"/>
    <w:rsid w:val="001B3EF6"/>
    <w:rsid w:val="001C7A89"/>
    <w:rsid w:val="002236F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1E26"/>
    <w:rsid w:val="00452493"/>
    <w:rsid w:val="00453318"/>
    <w:rsid w:val="00454AF2"/>
    <w:rsid w:val="00454E07"/>
    <w:rsid w:val="00472C5C"/>
    <w:rsid w:val="00485D26"/>
    <w:rsid w:val="00485F8A"/>
    <w:rsid w:val="004E05B7"/>
    <w:rsid w:val="004E62DA"/>
    <w:rsid w:val="0050108D"/>
    <w:rsid w:val="00513081"/>
    <w:rsid w:val="00517901"/>
    <w:rsid w:val="00526683"/>
    <w:rsid w:val="00526DB8"/>
    <w:rsid w:val="00535BAB"/>
    <w:rsid w:val="0054557E"/>
    <w:rsid w:val="005639C1"/>
    <w:rsid w:val="005709E0"/>
    <w:rsid w:val="00572E19"/>
    <w:rsid w:val="005961C8"/>
    <w:rsid w:val="005966F1"/>
    <w:rsid w:val="005D7914"/>
    <w:rsid w:val="005E2B41"/>
    <w:rsid w:val="005E5D4C"/>
    <w:rsid w:val="005F0B42"/>
    <w:rsid w:val="005F19B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72C4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2F83"/>
    <w:rsid w:val="00B10CC7"/>
    <w:rsid w:val="00B25337"/>
    <w:rsid w:val="00B3438C"/>
    <w:rsid w:val="00B36DF7"/>
    <w:rsid w:val="00B539E7"/>
    <w:rsid w:val="00B62458"/>
    <w:rsid w:val="00BC18B2"/>
    <w:rsid w:val="00BC7D28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34B7"/>
    <w:rsid w:val="00CE5A1A"/>
    <w:rsid w:val="00CF55F6"/>
    <w:rsid w:val="00D1278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4BB8"/>
    <w:rsid w:val="00EA2C9F"/>
    <w:rsid w:val="00EA420E"/>
    <w:rsid w:val="00EC7F08"/>
    <w:rsid w:val="00ED0BDA"/>
    <w:rsid w:val="00EE142A"/>
    <w:rsid w:val="00EF1360"/>
    <w:rsid w:val="00EF3220"/>
    <w:rsid w:val="00F2523A"/>
    <w:rsid w:val="00F43903"/>
    <w:rsid w:val="00F94155"/>
    <w:rsid w:val="00F9783F"/>
    <w:rsid w:val="00FA0D6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49088"/>
  <w15:docId w15:val="{6DC6E68D-EBF3-4EE4-B235-470F6079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B02F83"/>
    <w:rPr>
      <w:lang w:val="ru-RU" w:eastAsia="en-US"/>
    </w:rPr>
  </w:style>
  <w:style w:type="character" w:customStyle="1" w:styleId="HChGChar">
    <w:name w:val="_ H _Ch_G Char"/>
    <w:link w:val="HChG"/>
    <w:rsid w:val="00B02F83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22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se.gov.uk/statistics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archives.gov.uk/doc/open-government-licence/version/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C915-D80D-4BB8-B250-2C4E433E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1230</Words>
  <Characters>8570</Characters>
  <Application>Microsoft Office Word</Application>
  <DocSecurity>0</DocSecurity>
  <Lines>779</Lines>
  <Paragraphs>326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ECE/TRANS/WP.29/GRE/2022/25/Rev.1</dc:title>
  <dc:subject/>
  <dc:creator>Anna PETELINA</dc:creator>
  <cp:keywords/>
  <cp:lastModifiedBy>Anna Petelina</cp:lastModifiedBy>
  <cp:revision>3</cp:revision>
  <cp:lastPrinted>2023-02-16T13:06:00Z</cp:lastPrinted>
  <dcterms:created xsi:type="dcterms:W3CDTF">2023-02-16T13:06:00Z</dcterms:created>
  <dcterms:modified xsi:type="dcterms:W3CDTF">2023-02-16T13:07:00Z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