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D7516" w:rsidRDefault="00982036" w:rsidP="00982036">
      <w:pPr>
        <w:spacing w:before="120"/>
        <w:rPr>
          <w:b/>
          <w:sz w:val="28"/>
          <w:szCs w:val="28"/>
        </w:rPr>
      </w:pPr>
      <w:r w:rsidRPr="001D7516">
        <w:rPr>
          <w:b/>
          <w:sz w:val="28"/>
          <w:szCs w:val="28"/>
        </w:rPr>
        <w:t>Economic Commission for Europe</w:t>
      </w:r>
      <w:r w:rsidR="0090465E" w:rsidRPr="001D7516">
        <w:rPr>
          <w:b/>
          <w:sz w:val="28"/>
          <w:szCs w:val="28"/>
        </w:rPr>
        <w:t xml:space="preserve"> </w:t>
      </w:r>
    </w:p>
    <w:p w14:paraId="0EAD9853" w14:textId="77777777" w:rsidR="00982036" w:rsidRPr="001D7516" w:rsidRDefault="00982036" w:rsidP="00982036">
      <w:pPr>
        <w:spacing w:before="120"/>
        <w:rPr>
          <w:sz w:val="28"/>
          <w:szCs w:val="28"/>
        </w:rPr>
      </w:pPr>
      <w:r w:rsidRPr="001D7516">
        <w:rPr>
          <w:sz w:val="28"/>
          <w:szCs w:val="28"/>
        </w:rPr>
        <w:t>Inland Transport Committee</w:t>
      </w:r>
    </w:p>
    <w:p w14:paraId="34B956AF" w14:textId="77777777" w:rsidR="00982036" w:rsidRPr="001D7516" w:rsidRDefault="00982036" w:rsidP="00982036">
      <w:pPr>
        <w:spacing w:before="120"/>
        <w:rPr>
          <w:b/>
          <w:sz w:val="24"/>
          <w:szCs w:val="24"/>
        </w:rPr>
      </w:pPr>
      <w:r w:rsidRPr="001D7516">
        <w:rPr>
          <w:b/>
          <w:sz w:val="24"/>
          <w:szCs w:val="24"/>
        </w:rPr>
        <w:t>Working Party on the Transport of Dangerous Goods</w:t>
      </w:r>
    </w:p>
    <w:p w14:paraId="453F49B2" w14:textId="1E80917B" w:rsidR="00982036" w:rsidRPr="001D7516" w:rsidRDefault="007851CB" w:rsidP="00084795">
      <w:pPr>
        <w:spacing w:before="120"/>
        <w:rPr>
          <w:b/>
        </w:rPr>
      </w:pPr>
      <w:r w:rsidRPr="001D7516">
        <w:rPr>
          <w:b/>
        </w:rPr>
        <w:t>1</w:t>
      </w:r>
      <w:r w:rsidR="009E5870" w:rsidRPr="001D7516">
        <w:rPr>
          <w:b/>
        </w:rPr>
        <w:t>1</w:t>
      </w:r>
      <w:r w:rsidR="008062A7" w:rsidRPr="001D7516">
        <w:rPr>
          <w:b/>
        </w:rPr>
        <w:t>3</w:t>
      </w:r>
      <w:r w:rsidR="00A34804" w:rsidRPr="001D7516">
        <w:rPr>
          <w:b/>
        </w:rPr>
        <w:t>th</w:t>
      </w:r>
      <w:r w:rsidR="00982036" w:rsidRPr="001D7516">
        <w:rPr>
          <w:b/>
        </w:rPr>
        <w:t xml:space="preserve"> session</w:t>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2709B0" w:rsidRPr="001D7516">
        <w:rPr>
          <w:b/>
        </w:rPr>
        <w:tab/>
      </w:r>
      <w:r w:rsidR="002709B0" w:rsidRPr="001D7516">
        <w:rPr>
          <w:b/>
        </w:rPr>
        <w:tab/>
      </w:r>
      <w:r w:rsidR="00D13D3B" w:rsidRPr="001D7516">
        <w:rPr>
          <w:b/>
        </w:rPr>
        <w:tab/>
      </w:r>
      <w:r w:rsidR="0059135D">
        <w:rPr>
          <w:b/>
        </w:rPr>
        <w:t>1</w:t>
      </w:r>
      <w:r w:rsidR="003277E3">
        <w:rPr>
          <w:b/>
        </w:rPr>
        <w:t>2</w:t>
      </w:r>
      <w:r w:rsidR="001100D1">
        <w:rPr>
          <w:b/>
        </w:rPr>
        <w:t xml:space="preserve"> May</w:t>
      </w:r>
      <w:r w:rsidR="0059135D">
        <w:rPr>
          <w:b/>
        </w:rPr>
        <w:t xml:space="preserve"> 2023</w:t>
      </w:r>
    </w:p>
    <w:p w14:paraId="7DCB8D5D" w14:textId="1204ACA8" w:rsidR="00813BFE" w:rsidRPr="001D7516" w:rsidRDefault="00813BFE" w:rsidP="00813BFE">
      <w:pPr>
        <w:rPr>
          <w:rFonts w:eastAsia="SimSun"/>
        </w:rPr>
      </w:pPr>
      <w:r w:rsidRPr="001D7516">
        <w:rPr>
          <w:rFonts w:eastAsia="SimSun"/>
        </w:rPr>
        <w:t xml:space="preserve">Geneva, </w:t>
      </w:r>
      <w:r w:rsidR="00767D48" w:rsidRPr="001D7516">
        <w:rPr>
          <w:rFonts w:eastAsia="SimSun"/>
        </w:rPr>
        <w:t>15-17 May 2023</w:t>
      </w:r>
    </w:p>
    <w:p w14:paraId="04FB11C3" w14:textId="290602FC" w:rsidR="00813BFE" w:rsidRDefault="00813BFE" w:rsidP="00813BFE">
      <w:r w:rsidRPr="001D7516">
        <w:t xml:space="preserve">Item </w:t>
      </w:r>
      <w:r w:rsidR="00E9745A">
        <w:t>5</w:t>
      </w:r>
      <w:r w:rsidRPr="001D7516">
        <w:t xml:space="preserve"> of the provisional agenda</w:t>
      </w:r>
    </w:p>
    <w:p w14:paraId="742DA086" w14:textId="2975C576" w:rsidR="00A35902" w:rsidRPr="00A35902" w:rsidRDefault="00A35902" w:rsidP="00813BFE">
      <w:pPr>
        <w:rPr>
          <w:b/>
          <w:bCs/>
        </w:rPr>
      </w:pPr>
      <w:r w:rsidRPr="00F631CF">
        <w:rPr>
          <w:b/>
          <w:bCs/>
        </w:rPr>
        <w:t>Proposals for amendments to annexes A and B of ADR</w:t>
      </w:r>
    </w:p>
    <w:p w14:paraId="435A3B7A" w14:textId="177104A0" w:rsidR="00BC4834" w:rsidRPr="00BC4834" w:rsidRDefault="00BC4834" w:rsidP="00DC5C91">
      <w:pPr>
        <w:pStyle w:val="HChG"/>
      </w:pPr>
      <w:r w:rsidRPr="00BC4834">
        <w:tab/>
      </w:r>
      <w:r w:rsidRPr="00BC4834">
        <w:tab/>
      </w:r>
      <w:r w:rsidR="00A72086" w:rsidRPr="00F8013A">
        <w:rPr>
          <w:lang w:val="en-GB"/>
        </w:rPr>
        <w:tab/>
      </w:r>
      <w:r w:rsidR="00A84BA3">
        <w:rPr>
          <w:szCs w:val="28"/>
          <w:lang w:val="en-IE"/>
        </w:rPr>
        <w:t>6.8.1</w:t>
      </w:r>
      <w:r w:rsidR="000909E7">
        <w:rPr>
          <w:szCs w:val="28"/>
          <w:lang w:val="en-IE"/>
        </w:rPr>
        <w:t>.</w:t>
      </w:r>
      <w:r w:rsidR="00D430C4">
        <w:rPr>
          <w:szCs w:val="28"/>
          <w:lang w:val="en-IE"/>
        </w:rPr>
        <w:t>5</w:t>
      </w:r>
      <w:r w:rsidR="00A84BA3">
        <w:rPr>
          <w:szCs w:val="28"/>
          <w:lang w:val="en-IE"/>
        </w:rPr>
        <w:t xml:space="preserve"> - Discrepancy between RID and ADR 2023</w:t>
      </w:r>
    </w:p>
    <w:p w14:paraId="1A25741E" w14:textId="02DBBDD1" w:rsidR="00817637" w:rsidRPr="00817637" w:rsidRDefault="00BC4834" w:rsidP="00D36206">
      <w:pPr>
        <w:pStyle w:val="H1G"/>
      </w:pPr>
      <w:r w:rsidRPr="00BC4834">
        <w:rPr>
          <w:szCs w:val="22"/>
        </w:rPr>
        <w:tab/>
      </w:r>
      <w:r w:rsidRPr="00BC4834">
        <w:rPr>
          <w:szCs w:val="22"/>
        </w:rPr>
        <w:tab/>
      </w:r>
      <w:r w:rsidRPr="00BC4834">
        <w:t xml:space="preserve">Transmitted by the Government of </w:t>
      </w:r>
      <w:r w:rsidR="00E9745A">
        <w:t>Belgium</w:t>
      </w:r>
    </w:p>
    <w:p w14:paraId="1B2E688A" w14:textId="77777777" w:rsidR="00BC4834" w:rsidRPr="00BC4834" w:rsidRDefault="00BC4834" w:rsidP="00973EA5">
      <w:pPr>
        <w:pStyle w:val="HChG"/>
      </w:pPr>
      <w:r w:rsidRPr="00BC4834">
        <w:tab/>
      </w:r>
      <w:r w:rsidRPr="00BC4834">
        <w:tab/>
        <w:t>Introduction</w:t>
      </w:r>
    </w:p>
    <w:p w14:paraId="508D6577" w14:textId="77777777" w:rsidR="00A24133" w:rsidRDefault="00BC4834" w:rsidP="00DB1C93">
      <w:pPr>
        <w:pStyle w:val="SingleTxtG"/>
        <w:rPr>
          <w:lang w:val="en-GB"/>
        </w:rPr>
      </w:pPr>
      <w:r w:rsidRPr="00AC17F6">
        <w:tab/>
        <w:t>1.</w:t>
      </w:r>
      <w:r w:rsidRPr="00AC17F6">
        <w:tab/>
      </w:r>
      <w:r w:rsidR="00A24133">
        <w:rPr>
          <w:lang w:val="en-GB"/>
        </w:rPr>
        <w:t>During its session of September 2021 the Joint Meeting adopted t</w:t>
      </w:r>
      <w:r w:rsidR="00A24133" w:rsidRPr="00B17F4D">
        <w:rPr>
          <w:iCs/>
          <w:lang w:val="en-IE"/>
        </w:rPr>
        <w:t xml:space="preserve">he proposals of the </w:t>
      </w:r>
      <w:hyperlink r:id="rId11" w:history="1">
        <w:r w:rsidR="00A24133" w:rsidRPr="00B17F4D">
          <w:rPr>
            <w:iCs/>
            <w:lang w:val="en-IE"/>
          </w:rPr>
          <w:t>the informal working group on the inspection and certification of tanks</w:t>
        </w:r>
      </w:hyperlink>
      <w:r w:rsidR="00A24133">
        <w:rPr>
          <w:iCs/>
          <w:lang w:val="en-IE"/>
        </w:rPr>
        <w:t>.</w:t>
      </w:r>
    </w:p>
    <w:p w14:paraId="5B7A7892" w14:textId="77777777" w:rsidR="00A24133" w:rsidRPr="00D35A32" w:rsidRDefault="00A24133" w:rsidP="00A24133">
      <w:pPr>
        <w:spacing w:after="240"/>
        <w:ind w:left="1134" w:right="1134"/>
        <w:jc w:val="both"/>
        <w:rPr>
          <w:iCs/>
          <w:lang w:val="en-IE"/>
        </w:rPr>
      </w:pPr>
      <w:r>
        <w:t>2.</w:t>
      </w:r>
      <w:r>
        <w:tab/>
        <w:t xml:space="preserve">The Joint Meeting also adopted the proposal of document INF.48 from France </w:t>
      </w:r>
      <w:r>
        <w:rPr>
          <w:iCs/>
          <w:lang w:val="en-IE"/>
        </w:rPr>
        <w:t>related to type examination and initial inspection of tanks.  It refers to the country of registration.</w:t>
      </w:r>
    </w:p>
    <w:p w14:paraId="047059ED" w14:textId="77777777" w:rsidR="00A24133" w:rsidRDefault="00A24133" w:rsidP="00B047C5">
      <w:pPr>
        <w:pStyle w:val="SingleTxtG"/>
        <w:rPr>
          <w:iCs/>
          <w:lang w:val="en-IE"/>
        </w:rPr>
      </w:pPr>
      <w:r>
        <w:t>3</w:t>
      </w:r>
      <w:r w:rsidRPr="0094173A">
        <w:t>.</w:t>
      </w:r>
      <w:r w:rsidRPr="0094173A">
        <w:tab/>
      </w:r>
      <w:r>
        <w:t>The country of registration is only related to the tank-vehicles, not to containers.  Moreover, these notes are not included in RID 2023, neither for tank-wagons nor containers.</w:t>
      </w:r>
    </w:p>
    <w:p w14:paraId="65368740" w14:textId="77777777" w:rsidR="00A24133" w:rsidRDefault="00A24133" w:rsidP="00787390">
      <w:pPr>
        <w:pStyle w:val="SingleTxtG"/>
      </w:pPr>
      <w:r>
        <w:t>4.</w:t>
      </w:r>
      <w:r>
        <w:tab/>
        <w:t>Belgium proposes thus to amend ADR by limiting these notes to the left hand side of the text.</w:t>
      </w:r>
    </w:p>
    <w:p w14:paraId="77EF9E41" w14:textId="77777777" w:rsidR="00A24133" w:rsidRPr="000D6E1F" w:rsidRDefault="00A24133" w:rsidP="00A24133">
      <w:pPr>
        <w:pStyle w:val="HChG"/>
        <w:rPr>
          <w:lang w:eastAsia="fr-FR"/>
        </w:rPr>
      </w:pPr>
      <w:r>
        <w:rPr>
          <w:lang w:eastAsia="fr-FR"/>
        </w:rPr>
        <w:t>Proposals</w:t>
      </w:r>
    </w:p>
    <w:p w14:paraId="3E97150E" w14:textId="77777777" w:rsidR="00A24133" w:rsidRPr="0094173A" w:rsidRDefault="00A24133" w:rsidP="00B047C5">
      <w:pPr>
        <w:pStyle w:val="H1G"/>
        <w:rPr>
          <w:noProof/>
          <w:lang w:eastAsia="fr-FR"/>
        </w:rPr>
      </w:pPr>
      <w:r w:rsidRPr="0094173A">
        <w:rPr>
          <w:noProof/>
          <w:lang w:eastAsia="fr-FR"/>
        </w:rPr>
        <w:t>Proposal</w:t>
      </w:r>
      <w:r>
        <w:rPr>
          <w:noProof/>
          <w:lang w:eastAsia="fr-FR"/>
        </w:rPr>
        <w:t xml:space="preserve"> 1</w:t>
      </w:r>
    </w:p>
    <w:p w14:paraId="450F943A" w14:textId="77777777" w:rsidR="00A24133" w:rsidRDefault="00A24133" w:rsidP="008A7BB1">
      <w:pPr>
        <w:pStyle w:val="SingleTxtG"/>
        <w:rPr>
          <w:rFonts w:eastAsia="MS Mincho"/>
          <w:lang w:eastAsia="zh-CN"/>
        </w:rPr>
      </w:pPr>
      <w:r>
        <w:rPr>
          <w:rFonts w:ascii="TimesNewRomanPSMT" w:eastAsia="MS Mincho" w:hAnsi="TimesNewRomanPSMT" w:cs="TimesNewRomanPSMT"/>
          <w:lang w:eastAsia="zh-CN"/>
        </w:rPr>
        <w:t xml:space="preserve">6.8.1.5.1 </w:t>
      </w:r>
      <w:r>
        <w:rPr>
          <w:rFonts w:ascii="TimesNewRomanPSMT" w:eastAsia="MS Mincho" w:hAnsi="TimesNewRomanPSMT" w:cs="TimesNewRomanPSMT"/>
          <w:lang w:eastAsia="zh-CN"/>
        </w:rPr>
        <w:tab/>
      </w:r>
      <w:r>
        <w:rPr>
          <w:rFonts w:eastAsia="MS Mincho"/>
          <w:lang w:eastAsia="zh-CN"/>
        </w:rPr>
        <w:t>Type examination according to 1.8.7.2.1</w:t>
      </w:r>
    </w:p>
    <w:p w14:paraId="01B63C42" w14:textId="68A39BD7" w:rsidR="00A24133" w:rsidRDefault="00A24133" w:rsidP="008A7BB1">
      <w:pPr>
        <w:pStyle w:val="SingleTxtG"/>
        <w:ind w:firstLine="567"/>
        <w:rPr>
          <w:rFonts w:eastAsia="MS Mincho"/>
          <w:lang w:eastAsia="zh-CN"/>
        </w:rPr>
      </w:pPr>
      <w:r>
        <w:rPr>
          <w:rFonts w:eastAsia="MS Mincho"/>
          <w:lang w:eastAsia="zh-CN"/>
        </w:rPr>
        <w:t>(a)</w:t>
      </w:r>
      <w:r w:rsidR="009335DC">
        <w:rPr>
          <w:rFonts w:eastAsia="MS Mincho"/>
          <w:lang w:eastAsia="zh-CN"/>
        </w:rPr>
        <w:tab/>
      </w:r>
      <w:r>
        <w:rPr>
          <w:rFonts w:eastAsia="MS Mincho"/>
          <w:lang w:eastAsia="zh-CN"/>
        </w:rPr>
        <w:t>The manufacturer of the tank shall engage a single inspection body approved or recognized by the competent authority of either the country of manufacture or the first country of registration of the first tank manufactured according to that type to take responsibility for the type examination. If the country of manufacture is not a Contracting Party to ADR, the manufacturer shall engage a single inspection body approved or recognized by the competent authority of the country of registration of the first tank manufactured according to that type to take responsibility for the type examination.</w:t>
      </w:r>
    </w:p>
    <w:p w14:paraId="47325285" w14:textId="77777777" w:rsidR="00A24133" w:rsidRDefault="00A24133" w:rsidP="00A24133">
      <w:pPr>
        <w:suppressAutoHyphens w:val="0"/>
        <w:autoSpaceDE w:val="0"/>
        <w:autoSpaceDN w:val="0"/>
        <w:adjustRightInd w:val="0"/>
        <w:spacing w:line="240" w:lineRule="auto"/>
        <w:jc w:val="both"/>
        <w:rPr>
          <w:rFonts w:ascii="TimesNewRomanPS-ItalicMT" w:eastAsia="MS Mincho" w:hAnsi="TimesNewRomanPS-ItalicMT" w:cs="TimesNewRomanPS-ItalicMT"/>
          <w:i/>
          <w:iCs/>
          <w:lang w:val="fr-BE" w:eastAsia="zh-CN"/>
        </w:rPr>
      </w:pPr>
    </w:p>
    <w:tbl>
      <w:tblPr>
        <w:tblW w:w="0" w:type="auto"/>
        <w:tblInd w:w="99" w:type="dxa"/>
        <w:tblLayout w:type="fixed"/>
        <w:tblCellMar>
          <w:left w:w="99" w:type="dxa"/>
          <w:right w:w="99" w:type="dxa"/>
        </w:tblCellMar>
        <w:tblLook w:val="0000" w:firstRow="0" w:lastRow="0" w:firstColumn="0" w:lastColumn="0" w:noHBand="0" w:noVBand="0"/>
      </w:tblPr>
      <w:tblGrid>
        <w:gridCol w:w="4742"/>
        <w:gridCol w:w="4582"/>
      </w:tblGrid>
      <w:tr w:rsidR="00A24133" w:rsidRPr="00852218" w14:paraId="3BAD2892" w14:textId="77777777" w:rsidTr="008946AF">
        <w:trPr>
          <w:trHeight w:val="906"/>
          <w:tblHeader/>
        </w:trPr>
        <w:tc>
          <w:tcPr>
            <w:tcW w:w="4742" w:type="dxa"/>
            <w:tcBorders>
              <w:right w:val="single" w:sz="7" w:space="0" w:color="000000"/>
            </w:tcBorders>
          </w:tcPr>
          <w:p w14:paraId="7094880A" w14:textId="77777777" w:rsidR="00A24133" w:rsidRDefault="00A24133" w:rsidP="008946AF">
            <w:pPr>
              <w:suppressAutoHyphens w:val="0"/>
              <w:autoSpaceDE w:val="0"/>
              <w:autoSpaceDN w:val="0"/>
              <w:adjustRightInd w:val="0"/>
              <w:spacing w:line="240" w:lineRule="auto"/>
              <w:jc w:val="both"/>
              <w:rPr>
                <w:rFonts w:ascii="TimesNewRomanPS-ItalicMT" w:eastAsia="MS Mincho" w:hAnsi="TimesNewRomanPS-ItalicMT" w:cs="TimesNewRomanPS-ItalicMT"/>
                <w:i/>
                <w:iCs/>
                <w:lang w:val="fr-BE" w:eastAsia="zh-CN"/>
              </w:rPr>
            </w:pPr>
            <w:r>
              <w:rPr>
                <w:rFonts w:ascii="TimesNewRomanPS-BoldItalicMT" w:eastAsia="MS Mincho" w:hAnsi="TimesNewRomanPS-BoldItalicMT" w:cs="TimesNewRomanPS-BoldItalicMT"/>
                <w:b/>
                <w:bCs/>
                <w:i/>
                <w:iCs/>
                <w:lang w:val="fr-BE" w:eastAsia="zh-CN"/>
              </w:rPr>
              <w:t xml:space="preserve">NOTE: </w:t>
            </w:r>
            <w:r>
              <w:rPr>
                <w:rFonts w:ascii="TimesNewRomanPS-ItalicMT" w:eastAsia="MS Mincho" w:hAnsi="TimesNewRomanPS-ItalicMT" w:cs="TimesNewRomanPS-ItalicMT"/>
                <w:i/>
                <w:iCs/>
                <w:lang w:val="fr-BE" w:eastAsia="zh-CN"/>
              </w:rPr>
              <w:t>Until 31 December 2028, the type examination shall be performed by an inspection body approved or recognized by the country of registration.</w:t>
            </w:r>
          </w:p>
          <w:p w14:paraId="1A8B777D" w14:textId="77777777" w:rsidR="00A24133" w:rsidRPr="004D59CF" w:rsidRDefault="00A24133" w:rsidP="008946AF">
            <w:pPr>
              <w:suppressAutoHyphens w:val="0"/>
              <w:autoSpaceDE w:val="0"/>
              <w:autoSpaceDN w:val="0"/>
              <w:adjustRightInd w:val="0"/>
              <w:spacing w:line="240" w:lineRule="auto"/>
              <w:jc w:val="both"/>
            </w:pPr>
          </w:p>
        </w:tc>
        <w:tc>
          <w:tcPr>
            <w:tcW w:w="4582" w:type="dxa"/>
            <w:tcBorders>
              <w:left w:val="single" w:sz="7" w:space="0" w:color="000000"/>
            </w:tcBorders>
          </w:tcPr>
          <w:p w14:paraId="7373C72E" w14:textId="77777777" w:rsidR="00A24133" w:rsidRPr="00003FF6" w:rsidRDefault="00A24133" w:rsidP="008946AF">
            <w:pPr>
              <w:tabs>
                <w:tab w:val="left" w:pos="-121"/>
                <w:tab w:val="left" w:pos="390"/>
                <w:tab w:val="left" w:pos="1466"/>
              </w:tabs>
              <w:spacing w:after="200"/>
              <w:jc w:val="both"/>
              <w:rPr>
                <w:strike/>
              </w:rPr>
            </w:pPr>
            <w:r w:rsidRPr="00003FF6">
              <w:rPr>
                <w:rFonts w:ascii="TimesNewRomanPS-BoldItalicMT" w:eastAsia="MS Mincho" w:hAnsi="TimesNewRomanPS-BoldItalicMT" w:cs="TimesNewRomanPS-BoldItalicMT"/>
                <w:b/>
                <w:bCs/>
                <w:i/>
                <w:iCs/>
                <w:strike/>
                <w:lang w:val="fr-BE" w:eastAsia="zh-CN"/>
              </w:rPr>
              <w:t xml:space="preserve">NOTE: </w:t>
            </w:r>
            <w:r w:rsidRPr="00003FF6">
              <w:rPr>
                <w:rFonts w:ascii="TimesNewRomanPS-ItalicMT" w:eastAsia="MS Mincho" w:hAnsi="TimesNewRomanPS-ItalicMT" w:cs="TimesNewRomanPS-ItalicMT"/>
                <w:i/>
                <w:iCs/>
                <w:strike/>
                <w:lang w:val="fr-BE" w:eastAsia="zh-CN"/>
              </w:rPr>
              <w:t>Until 31 December 2028, the type examination shall be performed by an inspection body approved or recognized by the country of registration.</w:t>
            </w:r>
          </w:p>
        </w:tc>
      </w:tr>
    </w:tbl>
    <w:p w14:paraId="7CFA426D" w14:textId="77777777" w:rsidR="00A24133" w:rsidRDefault="00A24133" w:rsidP="00A24133">
      <w:pPr>
        <w:suppressAutoHyphens w:val="0"/>
        <w:autoSpaceDE w:val="0"/>
        <w:autoSpaceDN w:val="0"/>
        <w:adjustRightInd w:val="0"/>
        <w:spacing w:line="240" w:lineRule="auto"/>
        <w:jc w:val="both"/>
        <w:rPr>
          <w:rFonts w:ascii="TimesNewRomanPS-ItalicMT" w:eastAsia="MS Mincho" w:hAnsi="TimesNewRomanPS-ItalicMT" w:cs="TimesNewRomanPS-ItalicMT"/>
          <w:i/>
          <w:iCs/>
          <w:lang w:val="fr-BE" w:eastAsia="zh-CN"/>
        </w:rPr>
      </w:pPr>
    </w:p>
    <w:p w14:paraId="27D34430" w14:textId="43A36272" w:rsidR="00A24133" w:rsidRDefault="00A24133" w:rsidP="008A7BB1">
      <w:pPr>
        <w:pStyle w:val="SingleTxtG"/>
        <w:ind w:firstLine="567"/>
        <w:rPr>
          <w:rFonts w:eastAsia="MS Mincho"/>
          <w:lang w:eastAsia="zh-CN"/>
        </w:rPr>
      </w:pPr>
      <w:r>
        <w:rPr>
          <w:rFonts w:eastAsia="MS Mincho"/>
          <w:lang w:eastAsia="zh-CN"/>
        </w:rPr>
        <w:t>(b)</w:t>
      </w:r>
      <w:r w:rsidR="009335DC">
        <w:rPr>
          <w:rFonts w:eastAsia="MS Mincho"/>
          <w:lang w:eastAsia="zh-CN"/>
        </w:rPr>
        <w:tab/>
      </w:r>
      <w:r>
        <w:rPr>
          <w:rFonts w:eastAsia="MS Mincho"/>
          <w:lang w:eastAsia="zh-CN"/>
        </w:rPr>
        <w:t>If the type examination of the service equipment is performed separately from the tank according to 6.8.2.3.1, the manufacturer of the service equipment shall engage single inspection body approved or recognized by a Contracting Party to ADR to take responsibility for the type examination.</w:t>
      </w:r>
    </w:p>
    <w:p w14:paraId="6EEBB130" w14:textId="77777777" w:rsidR="00A24133" w:rsidRDefault="00A24133" w:rsidP="00A24133">
      <w:pPr>
        <w:suppressAutoHyphens w:val="0"/>
        <w:autoSpaceDE w:val="0"/>
        <w:autoSpaceDN w:val="0"/>
        <w:adjustRightInd w:val="0"/>
        <w:spacing w:line="240" w:lineRule="auto"/>
        <w:rPr>
          <w:rFonts w:ascii="TimesNewRomanPSMT" w:eastAsia="MS Mincho" w:hAnsi="TimesNewRomanPSMT" w:cs="TimesNewRomanPSMT"/>
          <w:lang w:val="fr-BE" w:eastAsia="zh-CN"/>
        </w:rPr>
      </w:pPr>
    </w:p>
    <w:p w14:paraId="62F970C7" w14:textId="77777777" w:rsidR="00A24133" w:rsidRPr="0094173A" w:rsidRDefault="00A24133" w:rsidP="008A7BB1">
      <w:pPr>
        <w:pStyle w:val="H1G"/>
        <w:rPr>
          <w:noProof/>
          <w:lang w:eastAsia="fr-FR"/>
        </w:rPr>
      </w:pPr>
      <w:r w:rsidRPr="0094173A">
        <w:rPr>
          <w:noProof/>
          <w:lang w:eastAsia="fr-FR"/>
        </w:rPr>
        <w:lastRenderedPageBreak/>
        <w:t>Proposal</w:t>
      </w:r>
      <w:r>
        <w:rPr>
          <w:noProof/>
          <w:lang w:eastAsia="fr-FR"/>
        </w:rPr>
        <w:t xml:space="preserve"> 2</w:t>
      </w:r>
    </w:p>
    <w:p w14:paraId="16686354" w14:textId="77777777" w:rsidR="00A24133" w:rsidRDefault="00A24133" w:rsidP="008A7BB1">
      <w:pPr>
        <w:pStyle w:val="SingleTxtG"/>
        <w:rPr>
          <w:rFonts w:eastAsia="MS Mincho"/>
          <w:lang w:eastAsia="zh-CN"/>
        </w:rPr>
      </w:pPr>
      <w:r>
        <w:rPr>
          <w:rFonts w:ascii="TimesNewRomanPSMT" w:eastAsia="MS Mincho" w:hAnsi="TimesNewRomanPSMT" w:cs="TimesNewRomanPSMT"/>
          <w:lang w:eastAsia="zh-CN"/>
        </w:rPr>
        <w:t xml:space="preserve">6.8.1.5.4 </w:t>
      </w:r>
      <w:r>
        <w:rPr>
          <w:rFonts w:ascii="TimesNewRomanPSMT" w:eastAsia="MS Mincho" w:hAnsi="TimesNewRomanPSMT" w:cs="TimesNewRomanPSMT"/>
          <w:lang w:eastAsia="zh-CN"/>
        </w:rPr>
        <w:tab/>
      </w:r>
      <w:r>
        <w:rPr>
          <w:rFonts w:eastAsia="MS Mincho"/>
          <w:lang w:eastAsia="zh-CN"/>
        </w:rPr>
        <w:t>Initial inspection and tests according to 1.8.7.4</w:t>
      </w:r>
    </w:p>
    <w:p w14:paraId="3DB7499C" w14:textId="70543DF7" w:rsidR="00A24133" w:rsidRDefault="00A24133" w:rsidP="002E2354">
      <w:pPr>
        <w:pStyle w:val="SingleTxtG"/>
        <w:ind w:firstLine="567"/>
        <w:rPr>
          <w:rFonts w:ascii="TimesNewRomanPS-ItalicMT" w:eastAsia="MS Mincho" w:hAnsi="TimesNewRomanPS-ItalicMT" w:cs="TimesNewRomanPS-ItalicMT"/>
          <w:i/>
          <w:iCs/>
          <w:lang w:eastAsia="zh-CN"/>
        </w:rPr>
      </w:pPr>
      <w:r>
        <w:rPr>
          <w:rFonts w:eastAsia="MS Mincho"/>
          <w:lang w:eastAsia="zh-CN"/>
        </w:rPr>
        <w:t>(a)</w:t>
      </w:r>
      <w:r w:rsidR="002E2354">
        <w:rPr>
          <w:rFonts w:eastAsia="MS Mincho"/>
          <w:lang w:eastAsia="zh-CN"/>
        </w:rPr>
        <w:tab/>
      </w:r>
      <w:r>
        <w:rPr>
          <w:rFonts w:eastAsia="MS Mincho"/>
          <w:lang w:eastAsia="zh-CN"/>
        </w:rPr>
        <w:t>The manufacturer of the tank shall engage a single inspection body approved or recognized by the competent authority of the country of registration or the country of manufacture to take responsibility for the initial inspection and tests. If the country of manufacture is not a Contracting Party to ADR, a manufacturer shall engage a single inspection body approved or recognized by the competent authority of the country of registration to take responsibility for the initial inspection and tests.</w:t>
      </w:r>
    </w:p>
    <w:tbl>
      <w:tblPr>
        <w:tblW w:w="0" w:type="auto"/>
        <w:tblInd w:w="99" w:type="dxa"/>
        <w:tblLayout w:type="fixed"/>
        <w:tblCellMar>
          <w:left w:w="99" w:type="dxa"/>
          <w:right w:w="99" w:type="dxa"/>
        </w:tblCellMar>
        <w:tblLook w:val="0000" w:firstRow="0" w:lastRow="0" w:firstColumn="0" w:lastColumn="0" w:noHBand="0" w:noVBand="0"/>
      </w:tblPr>
      <w:tblGrid>
        <w:gridCol w:w="4748"/>
        <w:gridCol w:w="4588"/>
      </w:tblGrid>
      <w:tr w:rsidR="00A24133" w:rsidRPr="00852218" w14:paraId="4451B665" w14:textId="77777777" w:rsidTr="008946AF">
        <w:trPr>
          <w:trHeight w:val="950"/>
          <w:tblHeader/>
        </w:trPr>
        <w:tc>
          <w:tcPr>
            <w:tcW w:w="4748" w:type="dxa"/>
            <w:tcBorders>
              <w:right w:val="single" w:sz="7" w:space="0" w:color="000000"/>
            </w:tcBorders>
          </w:tcPr>
          <w:p w14:paraId="12D5ABBC" w14:textId="618977A9" w:rsidR="00A24133" w:rsidRPr="00814B8A" w:rsidRDefault="00A24133" w:rsidP="00814B8A">
            <w:pPr>
              <w:suppressAutoHyphens w:val="0"/>
              <w:autoSpaceDE w:val="0"/>
              <w:autoSpaceDN w:val="0"/>
              <w:adjustRightInd w:val="0"/>
              <w:spacing w:line="240" w:lineRule="auto"/>
              <w:jc w:val="both"/>
              <w:rPr>
                <w:rFonts w:ascii="TimesNewRomanPS-ItalicMT" w:eastAsia="MS Mincho" w:hAnsi="TimesNewRomanPS-ItalicMT" w:cs="TimesNewRomanPS-ItalicMT"/>
                <w:i/>
                <w:iCs/>
                <w:lang w:val="fr-BE" w:eastAsia="zh-CN"/>
              </w:rPr>
            </w:pPr>
            <w:r>
              <w:rPr>
                <w:rFonts w:ascii="TimesNewRomanPS-BoldItalicMT" w:eastAsia="MS Mincho" w:hAnsi="TimesNewRomanPS-BoldItalicMT" w:cs="TimesNewRomanPS-BoldItalicMT"/>
                <w:b/>
                <w:bCs/>
                <w:i/>
                <w:iCs/>
                <w:lang w:val="fr-BE" w:eastAsia="zh-CN"/>
              </w:rPr>
              <w:t xml:space="preserve">NOTE: </w:t>
            </w:r>
            <w:r>
              <w:rPr>
                <w:rFonts w:ascii="TimesNewRomanPS-ItalicMT" w:eastAsia="MS Mincho" w:hAnsi="TimesNewRomanPS-ItalicMT" w:cs="TimesNewRomanPS-ItalicMT"/>
                <w:i/>
                <w:iCs/>
                <w:lang w:val="fr-BE" w:eastAsia="zh-CN"/>
              </w:rPr>
              <w:t>Until 31 December 2032, the initial inspection shall be performed by an inspection body approved or recognized by the country of registration.</w:t>
            </w:r>
          </w:p>
          <w:p w14:paraId="2A29F7E2" w14:textId="77777777" w:rsidR="00A24133" w:rsidRPr="004D59CF" w:rsidRDefault="00A24133" w:rsidP="008946AF">
            <w:pPr>
              <w:suppressAutoHyphens w:val="0"/>
              <w:autoSpaceDE w:val="0"/>
              <w:autoSpaceDN w:val="0"/>
              <w:adjustRightInd w:val="0"/>
              <w:spacing w:line="240" w:lineRule="auto"/>
              <w:jc w:val="both"/>
            </w:pPr>
          </w:p>
        </w:tc>
        <w:tc>
          <w:tcPr>
            <w:tcW w:w="4588" w:type="dxa"/>
            <w:tcBorders>
              <w:left w:val="single" w:sz="7" w:space="0" w:color="000000"/>
            </w:tcBorders>
          </w:tcPr>
          <w:p w14:paraId="27174F80" w14:textId="77777777" w:rsidR="00A24133" w:rsidRPr="00003FF6" w:rsidRDefault="00A24133" w:rsidP="008946AF">
            <w:pPr>
              <w:suppressAutoHyphens w:val="0"/>
              <w:autoSpaceDE w:val="0"/>
              <w:autoSpaceDN w:val="0"/>
              <w:adjustRightInd w:val="0"/>
              <w:spacing w:line="240" w:lineRule="auto"/>
              <w:jc w:val="both"/>
              <w:rPr>
                <w:rFonts w:ascii="TimesNewRomanPS-ItalicMT" w:eastAsia="MS Mincho" w:hAnsi="TimesNewRomanPS-ItalicMT" w:cs="TimesNewRomanPS-ItalicMT"/>
                <w:i/>
                <w:iCs/>
                <w:strike/>
                <w:lang w:val="fr-BE" w:eastAsia="zh-CN"/>
              </w:rPr>
            </w:pPr>
            <w:r w:rsidRPr="00003FF6">
              <w:rPr>
                <w:rFonts w:ascii="TimesNewRomanPS-BoldItalicMT" w:eastAsia="MS Mincho" w:hAnsi="TimesNewRomanPS-BoldItalicMT" w:cs="TimesNewRomanPS-BoldItalicMT"/>
                <w:b/>
                <w:bCs/>
                <w:i/>
                <w:iCs/>
                <w:strike/>
                <w:lang w:val="fr-BE" w:eastAsia="zh-CN"/>
              </w:rPr>
              <w:t xml:space="preserve">NOTE: </w:t>
            </w:r>
            <w:r w:rsidRPr="00003FF6">
              <w:rPr>
                <w:rFonts w:ascii="TimesNewRomanPS-ItalicMT" w:eastAsia="MS Mincho" w:hAnsi="TimesNewRomanPS-ItalicMT" w:cs="TimesNewRomanPS-ItalicMT"/>
                <w:i/>
                <w:iCs/>
                <w:strike/>
                <w:lang w:val="fr-BE" w:eastAsia="zh-CN"/>
              </w:rPr>
              <w:t>Until 31 December 2032, the initial inspection shall be performed by an inspection body approved or recognized by the country of registration.</w:t>
            </w:r>
          </w:p>
        </w:tc>
      </w:tr>
    </w:tbl>
    <w:p w14:paraId="0DCF12D1" w14:textId="77777777" w:rsidR="00A24133" w:rsidRDefault="00A24133" w:rsidP="00A24133">
      <w:pPr>
        <w:suppressAutoHyphens w:val="0"/>
        <w:autoSpaceDE w:val="0"/>
        <w:autoSpaceDN w:val="0"/>
        <w:adjustRightInd w:val="0"/>
        <w:spacing w:line="240" w:lineRule="auto"/>
        <w:jc w:val="both"/>
        <w:rPr>
          <w:rFonts w:ascii="TimesNewRomanPS-ItalicMT" w:eastAsia="MS Mincho" w:hAnsi="TimesNewRomanPS-ItalicMT" w:cs="TimesNewRomanPS-ItalicMT"/>
          <w:i/>
          <w:iCs/>
          <w:lang w:val="fr-BE" w:eastAsia="zh-CN"/>
        </w:rPr>
      </w:pPr>
    </w:p>
    <w:p w14:paraId="1937C0E0" w14:textId="278906E1" w:rsidR="00B56667" w:rsidRPr="0093517D" w:rsidRDefault="00A24133" w:rsidP="008A7BB1">
      <w:pPr>
        <w:pStyle w:val="SingleTxtG"/>
        <w:ind w:firstLine="567"/>
        <w:rPr>
          <w:lang w:val="en-US"/>
        </w:rPr>
      </w:pPr>
      <w:r>
        <w:rPr>
          <w:rFonts w:eastAsia="MS Mincho"/>
          <w:lang w:eastAsia="zh-CN"/>
        </w:rPr>
        <w:t>(b)</w:t>
      </w:r>
      <w:r w:rsidR="006A200B">
        <w:rPr>
          <w:rFonts w:eastAsia="MS Mincho"/>
          <w:lang w:eastAsia="zh-CN"/>
        </w:rPr>
        <w:tab/>
      </w:r>
      <w:r>
        <w:rPr>
          <w:rFonts w:eastAsia="MS Mincho"/>
          <w:lang w:eastAsia="zh-CN"/>
        </w:rPr>
        <w:t>If the service equipment is type approved separately from the tank, the manufacturer of the service equipment shall engage the same single inspection body engaged for the purposes of 6.8.1.5.3 (b) to take responsibility for the initial inspection and tests. The manufacturer may use an in-house inspection service according to 1.8.7.7 to perform the procedures of 1.8.7.4.</w:t>
      </w:r>
    </w:p>
    <w:p w14:paraId="05A39B1D" w14:textId="78697688" w:rsidR="005E50D9" w:rsidRPr="00B17BA6" w:rsidRDefault="00BC4834" w:rsidP="00B17BA6">
      <w:pPr>
        <w:spacing w:before="240"/>
        <w:jc w:val="center"/>
        <w:rPr>
          <w:rFonts w:eastAsia="Calibri"/>
          <w:u w:val="single"/>
        </w:rPr>
      </w:pPr>
      <w:r w:rsidRPr="00BC4834">
        <w:tab/>
      </w:r>
      <w:r w:rsidRPr="00BC4834">
        <w:rPr>
          <w:u w:val="single"/>
        </w:rPr>
        <w:tab/>
      </w:r>
      <w:r w:rsidRPr="00BC4834">
        <w:rPr>
          <w:u w:val="single"/>
        </w:rPr>
        <w:tab/>
      </w:r>
      <w:r w:rsidRPr="00BC4834">
        <w:rPr>
          <w:u w:val="single"/>
        </w:rPr>
        <w:tab/>
      </w:r>
    </w:p>
    <w:sectPr w:rsidR="005E50D9" w:rsidRPr="00B17BA6" w:rsidSect="0090465E">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1496" w14:textId="77777777" w:rsidR="00C50EE3" w:rsidRDefault="00C50EE3"/>
  </w:endnote>
  <w:endnote w:type="continuationSeparator" w:id="0">
    <w:p w14:paraId="205196F6" w14:textId="77777777" w:rsidR="00C50EE3" w:rsidRDefault="00C50EE3"/>
  </w:endnote>
  <w:endnote w:type="continuationNotice" w:id="1">
    <w:p w14:paraId="6001A79E" w14:textId="77777777" w:rsidR="00C50EE3" w:rsidRDefault="00C50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DF90" w14:textId="77777777" w:rsidR="00C50EE3" w:rsidRPr="000B175B" w:rsidRDefault="00C50EE3" w:rsidP="000B175B">
      <w:pPr>
        <w:tabs>
          <w:tab w:val="right" w:pos="2155"/>
        </w:tabs>
        <w:spacing w:after="80"/>
        <w:ind w:left="680"/>
        <w:rPr>
          <w:u w:val="single"/>
        </w:rPr>
      </w:pPr>
      <w:r>
        <w:rPr>
          <w:u w:val="single"/>
        </w:rPr>
        <w:tab/>
      </w:r>
    </w:p>
  </w:footnote>
  <w:footnote w:type="continuationSeparator" w:id="0">
    <w:p w14:paraId="2CFAC553" w14:textId="77777777" w:rsidR="00C50EE3" w:rsidRPr="00FC68B7" w:rsidRDefault="00C50EE3" w:rsidP="00FC68B7">
      <w:pPr>
        <w:tabs>
          <w:tab w:val="left" w:pos="2155"/>
        </w:tabs>
        <w:spacing w:after="80"/>
        <w:ind w:left="680"/>
        <w:rPr>
          <w:u w:val="single"/>
        </w:rPr>
      </w:pPr>
      <w:r>
        <w:rPr>
          <w:u w:val="single"/>
        </w:rPr>
        <w:tab/>
      </w:r>
    </w:p>
  </w:footnote>
  <w:footnote w:type="continuationNotice" w:id="1">
    <w:p w14:paraId="23AAD2A7" w14:textId="77777777" w:rsidR="00C50EE3" w:rsidRDefault="00C50E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45C44640" w:rsidR="0092434D" w:rsidRPr="00617E96" w:rsidRDefault="0092434D">
    <w:pPr>
      <w:pStyle w:val="Header"/>
      <w:rPr>
        <w:lang w:val="fr-CH"/>
      </w:rPr>
    </w:pPr>
    <w:r>
      <w:rPr>
        <w:lang w:val="fr-CH"/>
      </w:rPr>
      <w:t>INF</w:t>
    </w:r>
    <w:r w:rsidR="004740A8">
      <w:rPr>
        <w:lang w:val="fr-CH"/>
      </w:rPr>
      <w:t>.</w:t>
    </w:r>
    <w:r w:rsidR="001100D1">
      <w:rPr>
        <w:lang w:val="fr-CH"/>
      </w:rPr>
      <w:t>2</w:t>
    </w:r>
    <w:r w:rsidR="003277E3">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403969C9" w:rsidR="0092434D" w:rsidRPr="00F71BEF" w:rsidRDefault="0092434D" w:rsidP="00982036">
    <w:pPr>
      <w:pStyle w:val="Header"/>
      <w:jc w:val="right"/>
      <w:rPr>
        <w:lang w:val="fr-CH"/>
      </w:rPr>
    </w:pPr>
    <w:r w:rsidRPr="00F71BEF">
      <w:rPr>
        <w:lang w:val="fr-CH"/>
      </w:rPr>
      <w:t>INF.</w:t>
    </w:r>
    <w:r w:rsidR="001A56AF">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139D1BAE" w:rsidR="0092434D" w:rsidRPr="00617E96" w:rsidRDefault="00B170C8" w:rsidP="00617E96">
    <w:pPr>
      <w:pStyle w:val="Header"/>
      <w:jc w:val="right"/>
      <w:rPr>
        <w:sz w:val="28"/>
        <w:szCs w:val="28"/>
        <w:lang w:val="fr-CH"/>
      </w:rPr>
    </w:pPr>
    <w:r>
      <w:rPr>
        <w:sz w:val="28"/>
        <w:szCs w:val="28"/>
        <w:lang w:val="fr-CH"/>
      </w:rPr>
      <w:t>INF.</w:t>
    </w:r>
    <w:r w:rsidR="001100D1">
      <w:rPr>
        <w:sz w:val="28"/>
        <w:szCs w:val="28"/>
        <w:lang w:val="fr-CH"/>
      </w:rPr>
      <w:t>2</w:t>
    </w:r>
    <w:r w:rsidR="003277E3">
      <w:rPr>
        <w:sz w:val="28"/>
        <w:szCs w:val="28"/>
        <w:lang w:val="fr-CH"/>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15"/>
  </w:num>
  <w:num w:numId="17">
    <w:abstractNumId w:val="14"/>
  </w:num>
  <w:num w:numId="18">
    <w:abstractNumId w:val="1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4A88"/>
    <w:rsid w:val="000457B4"/>
    <w:rsid w:val="00046B1F"/>
    <w:rsid w:val="00047596"/>
    <w:rsid w:val="00050F6B"/>
    <w:rsid w:val="00051169"/>
    <w:rsid w:val="000575AC"/>
    <w:rsid w:val="00057E97"/>
    <w:rsid w:val="000646F4"/>
    <w:rsid w:val="0006491B"/>
    <w:rsid w:val="00071BC9"/>
    <w:rsid w:val="00072C8C"/>
    <w:rsid w:val="000733B5"/>
    <w:rsid w:val="00081815"/>
    <w:rsid w:val="00084795"/>
    <w:rsid w:val="00085285"/>
    <w:rsid w:val="000909E7"/>
    <w:rsid w:val="00091CFC"/>
    <w:rsid w:val="000931C0"/>
    <w:rsid w:val="00095890"/>
    <w:rsid w:val="000969A0"/>
    <w:rsid w:val="00096C84"/>
    <w:rsid w:val="000A0DF5"/>
    <w:rsid w:val="000A17BA"/>
    <w:rsid w:val="000A1A88"/>
    <w:rsid w:val="000A309E"/>
    <w:rsid w:val="000A7999"/>
    <w:rsid w:val="000B0595"/>
    <w:rsid w:val="000B0EB8"/>
    <w:rsid w:val="000B175B"/>
    <w:rsid w:val="000B1C3E"/>
    <w:rsid w:val="000B3A0F"/>
    <w:rsid w:val="000B491C"/>
    <w:rsid w:val="000B4EF7"/>
    <w:rsid w:val="000C2763"/>
    <w:rsid w:val="000C2C03"/>
    <w:rsid w:val="000C2D2E"/>
    <w:rsid w:val="000D08B9"/>
    <w:rsid w:val="000D3E3E"/>
    <w:rsid w:val="000E0415"/>
    <w:rsid w:val="000E0637"/>
    <w:rsid w:val="000E5D68"/>
    <w:rsid w:val="000F2981"/>
    <w:rsid w:val="00100436"/>
    <w:rsid w:val="00100683"/>
    <w:rsid w:val="00110035"/>
    <w:rsid w:val="001100D1"/>
    <w:rsid w:val="001103AA"/>
    <w:rsid w:val="00110611"/>
    <w:rsid w:val="00111A5C"/>
    <w:rsid w:val="001132DF"/>
    <w:rsid w:val="0011666B"/>
    <w:rsid w:val="00117280"/>
    <w:rsid w:val="0011768B"/>
    <w:rsid w:val="00121272"/>
    <w:rsid w:val="00121D95"/>
    <w:rsid w:val="00123E78"/>
    <w:rsid w:val="001264AE"/>
    <w:rsid w:val="00131964"/>
    <w:rsid w:val="0013292C"/>
    <w:rsid w:val="0013299E"/>
    <w:rsid w:val="001336B7"/>
    <w:rsid w:val="0013484F"/>
    <w:rsid w:val="00144750"/>
    <w:rsid w:val="00145971"/>
    <w:rsid w:val="00147824"/>
    <w:rsid w:val="00153201"/>
    <w:rsid w:val="00153C2C"/>
    <w:rsid w:val="00155060"/>
    <w:rsid w:val="0015659F"/>
    <w:rsid w:val="001611D7"/>
    <w:rsid w:val="00164FF7"/>
    <w:rsid w:val="0016534D"/>
    <w:rsid w:val="00165F3A"/>
    <w:rsid w:val="001662FC"/>
    <w:rsid w:val="0016663C"/>
    <w:rsid w:val="0017318C"/>
    <w:rsid w:val="00173696"/>
    <w:rsid w:val="00175E6F"/>
    <w:rsid w:val="00177C0F"/>
    <w:rsid w:val="001817D6"/>
    <w:rsid w:val="001A1D4B"/>
    <w:rsid w:val="001A2105"/>
    <w:rsid w:val="001A3035"/>
    <w:rsid w:val="001A411A"/>
    <w:rsid w:val="001A5573"/>
    <w:rsid w:val="001A56AF"/>
    <w:rsid w:val="001A6E11"/>
    <w:rsid w:val="001A6F83"/>
    <w:rsid w:val="001A782B"/>
    <w:rsid w:val="001B4B04"/>
    <w:rsid w:val="001C346C"/>
    <w:rsid w:val="001C6663"/>
    <w:rsid w:val="001C7895"/>
    <w:rsid w:val="001D0C8C"/>
    <w:rsid w:val="001D1419"/>
    <w:rsid w:val="001D26DF"/>
    <w:rsid w:val="001D3A03"/>
    <w:rsid w:val="001D4954"/>
    <w:rsid w:val="001D4AEC"/>
    <w:rsid w:val="001D7516"/>
    <w:rsid w:val="001D7750"/>
    <w:rsid w:val="001E1C0C"/>
    <w:rsid w:val="001E3EEF"/>
    <w:rsid w:val="001E4C81"/>
    <w:rsid w:val="001E6507"/>
    <w:rsid w:val="001E7B67"/>
    <w:rsid w:val="001F2713"/>
    <w:rsid w:val="001F715D"/>
    <w:rsid w:val="00202DA8"/>
    <w:rsid w:val="00207AC3"/>
    <w:rsid w:val="00210872"/>
    <w:rsid w:val="00210C59"/>
    <w:rsid w:val="00211E0B"/>
    <w:rsid w:val="00217B3D"/>
    <w:rsid w:val="00222DF8"/>
    <w:rsid w:val="00223A66"/>
    <w:rsid w:val="00224D92"/>
    <w:rsid w:val="00234B7A"/>
    <w:rsid w:val="00234DF2"/>
    <w:rsid w:val="00237E67"/>
    <w:rsid w:val="0024149F"/>
    <w:rsid w:val="00246797"/>
    <w:rsid w:val="0024772E"/>
    <w:rsid w:val="00250271"/>
    <w:rsid w:val="002514D4"/>
    <w:rsid w:val="0025285B"/>
    <w:rsid w:val="002551FD"/>
    <w:rsid w:val="00256205"/>
    <w:rsid w:val="00261ACC"/>
    <w:rsid w:val="002646A4"/>
    <w:rsid w:val="00267B69"/>
    <w:rsid w:val="00267F5F"/>
    <w:rsid w:val="002709B0"/>
    <w:rsid w:val="002715FF"/>
    <w:rsid w:val="00271AEC"/>
    <w:rsid w:val="0027769C"/>
    <w:rsid w:val="00277A65"/>
    <w:rsid w:val="00282751"/>
    <w:rsid w:val="00284318"/>
    <w:rsid w:val="002864E1"/>
    <w:rsid w:val="00286B4D"/>
    <w:rsid w:val="00287AA9"/>
    <w:rsid w:val="00292E0A"/>
    <w:rsid w:val="0029372B"/>
    <w:rsid w:val="00297AB0"/>
    <w:rsid w:val="002A4C9A"/>
    <w:rsid w:val="002A5459"/>
    <w:rsid w:val="002B0ABF"/>
    <w:rsid w:val="002B13A5"/>
    <w:rsid w:val="002B5655"/>
    <w:rsid w:val="002C03AE"/>
    <w:rsid w:val="002C1C36"/>
    <w:rsid w:val="002C1C5D"/>
    <w:rsid w:val="002C6AC2"/>
    <w:rsid w:val="002D0CA9"/>
    <w:rsid w:val="002D0CAD"/>
    <w:rsid w:val="002D2F3E"/>
    <w:rsid w:val="002D4643"/>
    <w:rsid w:val="002D54BC"/>
    <w:rsid w:val="002D595F"/>
    <w:rsid w:val="002E03A0"/>
    <w:rsid w:val="002E2354"/>
    <w:rsid w:val="002E2802"/>
    <w:rsid w:val="002E4DE5"/>
    <w:rsid w:val="002E5FA3"/>
    <w:rsid w:val="002F0F82"/>
    <w:rsid w:val="002F175C"/>
    <w:rsid w:val="002F5EA4"/>
    <w:rsid w:val="00302E18"/>
    <w:rsid w:val="003229D8"/>
    <w:rsid w:val="0032493B"/>
    <w:rsid w:val="003277E3"/>
    <w:rsid w:val="00330464"/>
    <w:rsid w:val="0033107C"/>
    <w:rsid w:val="003336F3"/>
    <w:rsid w:val="00350C7B"/>
    <w:rsid w:val="00352709"/>
    <w:rsid w:val="00353B6A"/>
    <w:rsid w:val="003545CB"/>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3970"/>
    <w:rsid w:val="003A6810"/>
    <w:rsid w:val="003A68BC"/>
    <w:rsid w:val="003A6E52"/>
    <w:rsid w:val="003A7818"/>
    <w:rsid w:val="003B173B"/>
    <w:rsid w:val="003B1FA8"/>
    <w:rsid w:val="003B2A95"/>
    <w:rsid w:val="003B4873"/>
    <w:rsid w:val="003B7991"/>
    <w:rsid w:val="003C0075"/>
    <w:rsid w:val="003C2CC4"/>
    <w:rsid w:val="003C7018"/>
    <w:rsid w:val="003C7D05"/>
    <w:rsid w:val="003D0503"/>
    <w:rsid w:val="003D1847"/>
    <w:rsid w:val="003D4B23"/>
    <w:rsid w:val="003D4E4D"/>
    <w:rsid w:val="003D5C99"/>
    <w:rsid w:val="003D6CB1"/>
    <w:rsid w:val="003E130E"/>
    <w:rsid w:val="003E7397"/>
    <w:rsid w:val="003E7CC4"/>
    <w:rsid w:val="003F5FFC"/>
    <w:rsid w:val="003F64D6"/>
    <w:rsid w:val="004021CB"/>
    <w:rsid w:val="0040539F"/>
    <w:rsid w:val="004066A5"/>
    <w:rsid w:val="00410988"/>
    <w:rsid w:val="00410C89"/>
    <w:rsid w:val="004114BC"/>
    <w:rsid w:val="0041211C"/>
    <w:rsid w:val="00413063"/>
    <w:rsid w:val="00421FE8"/>
    <w:rsid w:val="004225D2"/>
    <w:rsid w:val="00422E03"/>
    <w:rsid w:val="0042319F"/>
    <w:rsid w:val="004240EB"/>
    <w:rsid w:val="0042588A"/>
    <w:rsid w:val="00426B9B"/>
    <w:rsid w:val="00431FA3"/>
    <w:rsid w:val="004325CB"/>
    <w:rsid w:val="00442A83"/>
    <w:rsid w:val="0044563F"/>
    <w:rsid w:val="0045495B"/>
    <w:rsid w:val="004561E5"/>
    <w:rsid w:val="00456D22"/>
    <w:rsid w:val="004570B1"/>
    <w:rsid w:val="00470DE9"/>
    <w:rsid w:val="004732BE"/>
    <w:rsid w:val="0047379F"/>
    <w:rsid w:val="004740A8"/>
    <w:rsid w:val="00474D31"/>
    <w:rsid w:val="0048397A"/>
    <w:rsid w:val="00485071"/>
    <w:rsid w:val="004855FB"/>
    <w:rsid w:val="00485CBB"/>
    <w:rsid w:val="004866B7"/>
    <w:rsid w:val="004913B2"/>
    <w:rsid w:val="004928FE"/>
    <w:rsid w:val="00495E99"/>
    <w:rsid w:val="004A27BC"/>
    <w:rsid w:val="004A2BD3"/>
    <w:rsid w:val="004A5098"/>
    <w:rsid w:val="004A6F63"/>
    <w:rsid w:val="004B0E6A"/>
    <w:rsid w:val="004B1837"/>
    <w:rsid w:val="004B2EAF"/>
    <w:rsid w:val="004B7EEB"/>
    <w:rsid w:val="004C0E2A"/>
    <w:rsid w:val="004C2461"/>
    <w:rsid w:val="004C7462"/>
    <w:rsid w:val="004D0588"/>
    <w:rsid w:val="004D1404"/>
    <w:rsid w:val="004D33EE"/>
    <w:rsid w:val="004D6927"/>
    <w:rsid w:val="004D6F50"/>
    <w:rsid w:val="004E06DC"/>
    <w:rsid w:val="004E0B9C"/>
    <w:rsid w:val="004E6FFC"/>
    <w:rsid w:val="004E77B2"/>
    <w:rsid w:val="004F3AA0"/>
    <w:rsid w:val="004F4A91"/>
    <w:rsid w:val="0050113C"/>
    <w:rsid w:val="00504603"/>
    <w:rsid w:val="00504B2D"/>
    <w:rsid w:val="00513E3A"/>
    <w:rsid w:val="00516170"/>
    <w:rsid w:val="0052136D"/>
    <w:rsid w:val="00522680"/>
    <w:rsid w:val="0052714B"/>
    <w:rsid w:val="0052775E"/>
    <w:rsid w:val="00530714"/>
    <w:rsid w:val="0053560A"/>
    <w:rsid w:val="0053784E"/>
    <w:rsid w:val="0054034C"/>
    <w:rsid w:val="005420F2"/>
    <w:rsid w:val="00542350"/>
    <w:rsid w:val="00542F00"/>
    <w:rsid w:val="00544504"/>
    <w:rsid w:val="00547B54"/>
    <w:rsid w:val="0055186F"/>
    <w:rsid w:val="00552CEB"/>
    <w:rsid w:val="005557D5"/>
    <w:rsid w:val="00557EE5"/>
    <w:rsid w:val="0056099E"/>
    <w:rsid w:val="00561B06"/>
    <w:rsid w:val="005628B6"/>
    <w:rsid w:val="0056374F"/>
    <w:rsid w:val="00575310"/>
    <w:rsid w:val="00575B3B"/>
    <w:rsid w:val="00575C6F"/>
    <w:rsid w:val="0057735C"/>
    <w:rsid w:val="005778AE"/>
    <w:rsid w:val="00587F34"/>
    <w:rsid w:val="0059135D"/>
    <w:rsid w:val="00591D4E"/>
    <w:rsid w:val="005941DC"/>
    <w:rsid w:val="005941EC"/>
    <w:rsid w:val="005958A0"/>
    <w:rsid w:val="00595BEC"/>
    <w:rsid w:val="00596156"/>
    <w:rsid w:val="0059724D"/>
    <w:rsid w:val="005A1111"/>
    <w:rsid w:val="005A1264"/>
    <w:rsid w:val="005A1A08"/>
    <w:rsid w:val="005A2E0F"/>
    <w:rsid w:val="005A7D56"/>
    <w:rsid w:val="005B12FF"/>
    <w:rsid w:val="005B3DB3"/>
    <w:rsid w:val="005B4E13"/>
    <w:rsid w:val="005C342F"/>
    <w:rsid w:val="005C5D02"/>
    <w:rsid w:val="005D0D8E"/>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5C04"/>
    <w:rsid w:val="0060603F"/>
    <w:rsid w:val="00611FC4"/>
    <w:rsid w:val="006156A8"/>
    <w:rsid w:val="006176FB"/>
    <w:rsid w:val="00617E96"/>
    <w:rsid w:val="00625FFB"/>
    <w:rsid w:val="0063012C"/>
    <w:rsid w:val="00632C71"/>
    <w:rsid w:val="00636B88"/>
    <w:rsid w:val="00636F0C"/>
    <w:rsid w:val="006372C5"/>
    <w:rsid w:val="006404E9"/>
    <w:rsid w:val="00640B26"/>
    <w:rsid w:val="0065178B"/>
    <w:rsid w:val="00652D0A"/>
    <w:rsid w:val="00662BB6"/>
    <w:rsid w:val="00662CFB"/>
    <w:rsid w:val="00663E9F"/>
    <w:rsid w:val="006642B6"/>
    <w:rsid w:val="006653F1"/>
    <w:rsid w:val="006669F8"/>
    <w:rsid w:val="00672FDA"/>
    <w:rsid w:val="00675849"/>
    <w:rsid w:val="00676606"/>
    <w:rsid w:val="00684C21"/>
    <w:rsid w:val="006904BE"/>
    <w:rsid w:val="0069139D"/>
    <w:rsid w:val="006924F6"/>
    <w:rsid w:val="00693A89"/>
    <w:rsid w:val="00695084"/>
    <w:rsid w:val="006A200B"/>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F7410"/>
    <w:rsid w:val="007011A3"/>
    <w:rsid w:val="00703577"/>
    <w:rsid w:val="007047A9"/>
    <w:rsid w:val="00705894"/>
    <w:rsid w:val="00706765"/>
    <w:rsid w:val="00714F99"/>
    <w:rsid w:val="00724C17"/>
    <w:rsid w:val="00725520"/>
    <w:rsid w:val="0072632A"/>
    <w:rsid w:val="00726B63"/>
    <w:rsid w:val="007327D5"/>
    <w:rsid w:val="00733986"/>
    <w:rsid w:val="0073593C"/>
    <w:rsid w:val="00737E7A"/>
    <w:rsid w:val="00750BAB"/>
    <w:rsid w:val="00752B30"/>
    <w:rsid w:val="00754A2F"/>
    <w:rsid w:val="007569F6"/>
    <w:rsid w:val="007629C8"/>
    <w:rsid w:val="007642DF"/>
    <w:rsid w:val="00765790"/>
    <w:rsid w:val="0076669C"/>
    <w:rsid w:val="00767D48"/>
    <w:rsid w:val="0077047D"/>
    <w:rsid w:val="007708A5"/>
    <w:rsid w:val="007851CB"/>
    <w:rsid w:val="00787390"/>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F32E1"/>
    <w:rsid w:val="007F6611"/>
    <w:rsid w:val="007F6A59"/>
    <w:rsid w:val="008062A7"/>
    <w:rsid w:val="008066CE"/>
    <w:rsid w:val="0081086B"/>
    <w:rsid w:val="00811920"/>
    <w:rsid w:val="00812BD8"/>
    <w:rsid w:val="00813BFE"/>
    <w:rsid w:val="00814B8A"/>
    <w:rsid w:val="00815AD0"/>
    <w:rsid w:val="00816F53"/>
    <w:rsid w:val="00817637"/>
    <w:rsid w:val="0081790F"/>
    <w:rsid w:val="00822FF0"/>
    <w:rsid w:val="008242D7"/>
    <w:rsid w:val="008254F7"/>
    <w:rsid w:val="008257B1"/>
    <w:rsid w:val="00826FDE"/>
    <w:rsid w:val="0082782C"/>
    <w:rsid w:val="00827BC0"/>
    <w:rsid w:val="00830978"/>
    <w:rsid w:val="00832334"/>
    <w:rsid w:val="0083730B"/>
    <w:rsid w:val="008405E1"/>
    <w:rsid w:val="00843767"/>
    <w:rsid w:val="008600BB"/>
    <w:rsid w:val="00863F32"/>
    <w:rsid w:val="00866414"/>
    <w:rsid w:val="008679D9"/>
    <w:rsid w:val="00871049"/>
    <w:rsid w:val="008731E4"/>
    <w:rsid w:val="00875766"/>
    <w:rsid w:val="008878DE"/>
    <w:rsid w:val="0089025B"/>
    <w:rsid w:val="0089303C"/>
    <w:rsid w:val="00894669"/>
    <w:rsid w:val="00895577"/>
    <w:rsid w:val="00895BAB"/>
    <w:rsid w:val="008979B1"/>
    <w:rsid w:val="008A50EE"/>
    <w:rsid w:val="008A6B25"/>
    <w:rsid w:val="008A6C4F"/>
    <w:rsid w:val="008A7BB1"/>
    <w:rsid w:val="008B146F"/>
    <w:rsid w:val="008B2335"/>
    <w:rsid w:val="008B3C63"/>
    <w:rsid w:val="008B3CDE"/>
    <w:rsid w:val="008B4680"/>
    <w:rsid w:val="008B63C4"/>
    <w:rsid w:val="008B6BA3"/>
    <w:rsid w:val="008C271F"/>
    <w:rsid w:val="008C4B88"/>
    <w:rsid w:val="008D2334"/>
    <w:rsid w:val="008D7D91"/>
    <w:rsid w:val="008E0678"/>
    <w:rsid w:val="008E14A7"/>
    <w:rsid w:val="008E2D75"/>
    <w:rsid w:val="008E321F"/>
    <w:rsid w:val="008E5914"/>
    <w:rsid w:val="008E5E3F"/>
    <w:rsid w:val="008E6D2E"/>
    <w:rsid w:val="008E7508"/>
    <w:rsid w:val="008E7E09"/>
    <w:rsid w:val="008F31D2"/>
    <w:rsid w:val="008F6553"/>
    <w:rsid w:val="00901FEE"/>
    <w:rsid w:val="0090465E"/>
    <w:rsid w:val="009064B3"/>
    <w:rsid w:val="00906F94"/>
    <w:rsid w:val="00911B7A"/>
    <w:rsid w:val="00913776"/>
    <w:rsid w:val="00914B7C"/>
    <w:rsid w:val="009166EB"/>
    <w:rsid w:val="00917FDE"/>
    <w:rsid w:val="00920CA3"/>
    <w:rsid w:val="009215C9"/>
    <w:rsid w:val="009223CA"/>
    <w:rsid w:val="00922C88"/>
    <w:rsid w:val="00922F9C"/>
    <w:rsid w:val="0092434D"/>
    <w:rsid w:val="00931EB3"/>
    <w:rsid w:val="00931EDD"/>
    <w:rsid w:val="009335DC"/>
    <w:rsid w:val="00933D40"/>
    <w:rsid w:val="0093517D"/>
    <w:rsid w:val="00935E9A"/>
    <w:rsid w:val="00936E4A"/>
    <w:rsid w:val="00940F93"/>
    <w:rsid w:val="0094283D"/>
    <w:rsid w:val="00943B52"/>
    <w:rsid w:val="00943DE2"/>
    <w:rsid w:val="009460CD"/>
    <w:rsid w:val="00957EB6"/>
    <w:rsid w:val="0096269B"/>
    <w:rsid w:val="0096507F"/>
    <w:rsid w:val="0096751C"/>
    <w:rsid w:val="009731FD"/>
    <w:rsid w:val="00973BBC"/>
    <w:rsid w:val="00973C44"/>
    <w:rsid w:val="00973EA5"/>
    <w:rsid w:val="0097444F"/>
    <w:rsid w:val="009760F3"/>
    <w:rsid w:val="00976388"/>
    <w:rsid w:val="0097696C"/>
    <w:rsid w:val="00976CFB"/>
    <w:rsid w:val="00977458"/>
    <w:rsid w:val="009812D6"/>
    <w:rsid w:val="00982036"/>
    <w:rsid w:val="009920E9"/>
    <w:rsid w:val="009941AF"/>
    <w:rsid w:val="0099747B"/>
    <w:rsid w:val="009A0830"/>
    <w:rsid w:val="009A0E8D"/>
    <w:rsid w:val="009A45A9"/>
    <w:rsid w:val="009A54A0"/>
    <w:rsid w:val="009A5C6E"/>
    <w:rsid w:val="009A6244"/>
    <w:rsid w:val="009A66BD"/>
    <w:rsid w:val="009A776B"/>
    <w:rsid w:val="009A7D9E"/>
    <w:rsid w:val="009B0425"/>
    <w:rsid w:val="009B12E0"/>
    <w:rsid w:val="009B26E7"/>
    <w:rsid w:val="009B4305"/>
    <w:rsid w:val="009B7A75"/>
    <w:rsid w:val="009D5D5F"/>
    <w:rsid w:val="009D6B04"/>
    <w:rsid w:val="009E076B"/>
    <w:rsid w:val="009E5596"/>
    <w:rsid w:val="009E5870"/>
    <w:rsid w:val="009E7286"/>
    <w:rsid w:val="00A00697"/>
    <w:rsid w:val="00A00A3F"/>
    <w:rsid w:val="00A01489"/>
    <w:rsid w:val="00A046A3"/>
    <w:rsid w:val="00A072AF"/>
    <w:rsid w:val="00A144E6"/>
    <w:rsid w:val="00A16C93"/>
    <w:rsid w:val="00A24133"/>
    <w:rsid w:val="00A25514"/>
    <w:rsid w:val="00A3026E"/>
    <w:rsid w:val="00A31309"/>
    <w:rsid w:val="00A31CCF"/>
    <w:rsid w:val="00A327A3"/>
    <w:rsid w:val="00A32DEF"/>
    <w:rsid w:val="00A32E4E"/>
    <w:rsid w:val="00A33535"/>
    <w:rsid w:val="00A338F1"/>
    <w:rsid w:val="00A34804"/>
    <w:rsid w:val="00A35902"/>
    <w:rsid w:val="00A35BE0"/>
    <w:rsid w:val="00A35FB5"/>
    <w:rsid w:val="00A37149"/>
    <w:rsid w:val="00A41D9D"/>
    <w:rsid w:val="00A4373C"/>
    <w:rsid w:val="00A50BDE"/>
    <w:rsid w:val="00A50DC4"/>
    <w:rsid w:val="00A52DCB"/>
    <w:rsid w:val="00A543D8"/>
    <w:rsid w:val="00A54C24"/>
    <w:rsid w:val="00A568EC"/>
    <w:rsid w:val="00A6052C"/>
    <w:rsid w:val="00A60EC9"/>
    <w:rsid w:val="00A6129C"/>
    <w:rsid w:val="00A65994"/>
    <w:rsid w:val="00A661B4"/>
    <w:rsid w:val="00A72086"/>
    <w:rsid w:val="00A72178"/>
    <w:rsid w:val="00A7294F"/>
    <w:rsid w:val="00A72F22"/>
    <w:rsid w:val="00A7360F"/>
    <w:rsid w:val="00A748A6"/>
    <w:rsid w:val="00A769F4"/>
    <w:rsid w:val="00A776B4"/>
    <w:rsid w:val="00A77EA9"/>
    <w:rsid w:val="00A820AF"/>
    <w:rsid w:val="00A84BA3"/>
    <w:rsid w:val="00A86C48"/>
    <w:rsid w:val="00A878C5"/>
    <w:rsid w:val="00A93480"/>
    <w:rsid w:val="00A94361"/>
    <w:rsid w:val="00A96913"/>
    <w:rsid w:val="00AA293C"/>
    <w:rsid w:val="00AA5E3A"/>
    <w:rsid w:val="00AA626D"/>
    <w:rsid w:val="00AA6B02"/>
    <w:rsid w:val="00AB3532"/>
    <w:rsid w:val="00AB5C99"/>
    <w:rsid w:val="00AC17F6"/>
    <w:rsid w:val="00AC3F1A"/>
    <w:rsid w:val="00AC4589"/>
    <w:rsid w:val="00AC4D43"/>
    <w:rsid w:val="00AD283B"/>
    <w:rsid w:val="00AD321C"/>
    <w:rsid w:val="00AE08F1"/>
    <w:rsid w:val="00AE2E12"/>
    <w:rsid w:val="00AE4E51"/>
    <w:rsid w:val="00AE5CFB"/>
    <w:rsid w:val="00AE7464"/>
    <w:rsid w:val="00AF0EA9"/>
    <w:rsid w:val="00B0107C"/>
    <w:rsid w:val="00B047C5"/>
    <w:rsid w:val="00B15F1E"/>
    <w:rsid w:val="00B170C8"/>
    <w:rsid w:val="00B17BA6"/>
    <w:rsid w:val="00B30179"/>
    <w:rsid w:val="00B311B6"/>
    <w:rsid w:val="00B317ED"/>
    <w:rsid w:val="00B3351A"/>
    <w:rsid w:val="00B33B8F"/>
    <w:rsid w:val="00B35CD5"/>
    <w:rsid w:val="00B36897"/>
    <w:rsid w:val="00B40092"/>
    <w:rsid w:val="00B421C1"/>
    <w:rsid w:val="00B50352"/>
    <w:rsid w:val="00B53483"/>
    <w:rsid w:val="00B55C71"/>
    <w:rsid w:val="00B56667"/>
    <w:rsid w:val="00B567A2"/>
    <w:rsid w:val="00B56E4A"/>
    <w:rsid w:val="00B56E9C"/>
    <w:rsid w:val="00B57803"/>
    <w:rsid w:val="00B6329F"/>
    <w:rsid w:val="00B64191"/>
    <w:rsid w:val="00B64B1F"/>
    <w:rsid w:val="00B6553F"/>
    <w:rsid w:val="00B7025D"/>
    <w:rsid w:val="00B72BE1"/>
    <w:rsid w:val="00B74C28"/>
    <w:rsid w:val="00B777AE"/>
    <w:rsid w:val="00B77D05"/>
    <w:rsid w:val="00B81206"/>
    <w:rsid w:val="00B8120A"/>
    <w:rsid w:val="00B81E12"/>
    <w:rsid w:val="00B876F7"/>
    <w:rsid w:val="00B93280"/>
    <w:rsid w:val="00B94CC5"/>
    <w:rsid w:val="00B955CD"/>
    <w:rsid w:val="00B96BDE"/>
    <w:rsid w:val="00BB3F2F"/>
    <w:rsid w:val="00BB47A7"/>
    <w:rsid w:val="00BB7FC2"/>
    <w:rsid w:val="00BC32D7"/>
    <w:rsid w:val="00BC3460"/>
    <w:rsid w:val="00BC3FA0"/>
    <w:rsid w:val="00BC4834"/>
    <w:rsid w:val="00BC5010"/>
    <w:rsid w:val="00BC6CF4"/>
    <w:rsid w:val="00BC74E9"/>
    <w:rsid w:val="00BD43A5"/>
    <w:rsid w:val="00BD4F40"/>
    <w:rsid w:val="00BD546B"/>
    <w:rsid w:val="00BD793A"/>
    <w:rsid w:val="00BE0700"/>
    <w:rsid w:val="00BE3161"/>
    <w:rsid w:val="00BE350D"/>
    <w:rsid w:val="00BE7B63"/>
    <w:rsid w:val="00BF0CF2"/>
    <w:rsid w:val="00BF0D1B"/>
    <w:rsid w:val="00BF1786"/>
    <w:rsid w:val="00BF2D3A"/>
    <w:rsid w:val="00BF2EF3"/>
    <w:rsid w:val="00BF48D9"/>
    <w:rsid w:val="00BF5486"/>
    <w:rsid w:val="00BF67DE"/>
    <w:rsid w:val="00BF68A8"/>
    <w:rsid w:val="00BF7515"/>
    <w:rsid w:val="00BF76F9"/>
    <w:rsid w:val="00C00B59"/>
    <w:rsid w:val="00C02471"/>
    <w:rsid w:val="00C04E88"/>
    <w:rsid w:val="00C11A03"/>
    <w:rsid w:val="00C14EC4"/>
    <w:rsid w:val="00C17B9D"/>
    <w:rsid w:val="00C21D15"/>
    <w:rsid w:val="00C22C0C"/>
    <w:rsid w:val="00C259BE"/>
    <w:rsid w:val="00C25CAF"/>
    <w:rsid w:val="00C2766D"/>
    <w:rsid w:val="00C35539"/>
    <w:rsid w:val="00C43DD2"/>
    <w:rsid w:val="00C44674"/>
    <w:rsid w:val="00C4527F"/>
    <w:rsid w:val="00C463DD"/>
    <w:rsid w:val="00C465BB"/>
    <w:rsid w:val="00C4724C"/>
    <w:rsid w:val="00C50EE3"/>
    <w:rsid w:val="00C51AD6"/>
    <w:rsid w:val="00C548B7"/>
    <w:rsid w:val="00C55F19"/>
    <w:rsid w:val="00C566DB"/>
    <w:rsid w:val="00C56A00"/>
    <w:rsid w:val="00C60884"/>
    <w:rsid w:val="00C60D3B"/>
    <w:rsid w:val="00C629A0"/>
    <w:rsid w:val="00C62EBB"/>
    <w:rsid w:val="00C63A9D"/>
    <w:rsid w:val="00C64629"/>
    <w:rsid w:val="00C64CBC"/>
    <w:rsid w:val="00C66D32"/>
    <w:rsid w:val="00C711ED"/>
    <w:rsid w:val="00C745C3"/>
    <w:rsid w:val="00C75A4D"/>
    <w:rsid w:val="00C75D0C"/>
    <w:rsid w:val="00C91922"/>
    <w:rsid w:val="00C933EF"/>
    <w:rsid w:val="00C95303"/>
    <w:rsid w:val="00C96DF2"/>
    <w:rsid w:val="00C97150"/>
    <w:rsid w:val="00CA31C6"/>
    <w:rsid w:val="00CA6D93"/>
    <w:rsid w:val="00CA7D2A"/>
    <w:rsid w:val="00CB0F53"/>
    <w:rsid w:val="00CB1A0F"/>
    <w:rsid w:val="00CB1E48"/>
    <w:rsid w:val="00CB2E01"/>
    <w:rsid w:val="00CB3E03"/>
    <w:rsid w:val="00CB63B8"/>
    <w:rsid w:val="00CC2893"/>
    <w:rsid w:val="00CC5BC3"/>
    <w:rsid w:val="00CC7C67"/>
    <w:rsid w:val="00CD1B04"/>
    <w:rsid w:val="00CD2052"/>
    <w:rsid w:val="00CD4AA6"/>
    <w:rsid w:val="00CD53F3"/>
    <w:rsid w:val="00CD6B94"/>
    <w:rsid w:val="00CD6BFA"/>
    <w:rsid w:val="00CE156F"/>
    <w:rsid w:val="00CE1E84"/>
    <w:rsid w:val="00CE37CD"/>
    <w:rsid w:val="00CE4A8F"/>
    <w:rsid w:val="00CE51BA"/>
    <w:rsid w:val="00CF1F51"/>
    <w:rsid w:val="00CF299F"/>
    <w:rsid w:val="00D00EBF"/>
    <w:rsid w:val="00D02987"/>
    <w:rsid w:val="00D04C98"/>
    <w:rsid w:val="00D1175B"/>
    <w:rsid w:val="00D11F71"/>
    <w:rsid w:val="00D12F38"/>
    <w:rsid w:val="00D13D3B"/>
    <w:rsid w:val="00D2031B"/>
    <w:rsid w:val="00D21BAC"/>
    <w:rsid w:val="00D248B6"/>
    <w:rsid w:val="00D25FE2"/>
    <w:rsid w:val="00D27891"/>
    <w:rsid w:val="00D3022D"/>
    <w:rsid w:val="00D311B4"/>
    <w:rsid w:val="00D329C1"/>
    <w:rsid w:val="00D35A18"/>
    <w:rsid w:val="00D36206"/>
    <w:rsid w:val="00D37B31"/>
    <w:rsid w:val="00D37C72"/>
    <w:rsid w:val="00D4244C"/>
    <w:rsid w:val="00D430C4"/>
    <w:rsid w:val="00D43252"/>
    <w:rsid w:val="00D46113"/>
    <w:rsid w:val="00D4635E"/>
    <w:rsid w:val="00D46394"/>
    <w:rsid w:val="00D47EEA"/>
    <w:rsid w:val="00D500EA"/>
    <w:rsid w:val="00D52237"/>
    <w:rsid w:val="00D603FD"/>
    <w:rsid w:val="00D61562"/>
    <w:rsid w:val="00D61A5D"/>
    <w:rsid w:val="00D70D53"/>
    <w:rsid w:val="00D74333"/>
    <w:rsid w:val="00D773DF"/>
    <w:rsid w:val="00D830D9"/>
    <w:rsid w:val="00D858D0"/>
    <w:rsid w:val="00D87BCE"/>
    <w:rsid w:val="00D902F4"/>
    <w:rsid w:val="00D95303"/>
    <w:rsid w:val="00D963AC"/>
    <w:rsid w:val="00D978C6"/>
    <w:rsid w:val="00DA12A5"/>
    <w:rsid w:val="00DA1781"/>
    <w:rsid w:val="00DA3C1C"/>
    <w:rsid w:val="00DA5035"/>
    <w:rsid w:val="00DB12D7"/>
    <w:rsid w:val="00DB1C93"/>
    <w:rsid w:val="00DB518F"/>
    <w:rsid w:val="00DB5C6F"/>
    <w:rsid w:val="00DB6987"/>
    <w:rsid w:val="00DC031D"/>
    <w:rsid w:val="00DC1C1D"/>
    <w:rsid w:val="00DC2717"/>
    <w:rsid w:val="00DC393A"/>
    <w:rsid w:val="00DC5C91"/>
    <w:rsid w:val="00DC7544"/>
    <w:rsid w:val="00DD1088"/>
    <w:rsid w:val="00DE4193"/>
    <w:rsid w:val="00DE6B06"/>
    <w:rsid w:val="00DE7029"/>
    <w:rsid w:val="00DF33EE"/>
    <w:rsid w:val="00DF3C28"/>
    <w:rsid w:val="00DF4D79"/>
    <w:rsid w:val="00DF5FF4"/>
    <w:rsid w:val="00DF6C26"/>
    <w:rsid w:val="00E038CD"/>
    <w:rsid w:val="00E039CB"/>
    <w:rsid w:val="00E046DF"/>
    <w:rsid w:val="00E2083E"/>
    <w:rsid w:val="00E20B22"/>
    <w:rsid w:val="00E214F0"/>
    <w:rsid w:val="00E22415"/>
    <w:rsid w:val="00E27346"/>
    <w:rsid w:val="00E27888"/>
    <w:rsid w:val="00E27B0C"/>
    <w:rsid w:val="00E37533"/>
    <w:rsid w:val="00E4210E"/>
    <w:rsid w:val="00E43BF2"/>
    <w:rsid w:val="00E5372B"/>
    <w:rsid w:val="00E55408"/>
    <w:rsid w:val="00E602B5"/>
    <w:rsid w:val="00E60869"/>
    <w:rsid w:val="00E60FE7"/>
    <w:rsid w:val="00E64CFF"/>
    <w:rsid w:val="00E70BBC"/>
    <w:rsid w:val="00E71BC8"/>
    <w:rsid w:val="00E7260F"/>
    <w:rsid w:val="00E73F5D"/>
    <w:rsid w:val="00E75BBF"/>
    <w:rsid w:val="00E77E4E"/>
    <w:rsid w:val="00E92145"/>
    <w:rsid w:val="00E94ED4"/>
    <w:rsid w:val="00E96630"/>
    <w:rsid w:val="00E9745A"/>
    <w:rsid w:val="00E97BAF"/>
    <w:rsid w:val="00EA3A7D"/>
    <w:rsid w:val="00EA3EFB"/>
    <w:rsid w:val="00EA3FC3"/>
    <w:rsid w:val="00EB0855"/>
    <w:rsid w:val="00EB09F5"/>
    <w:rsid w:val="00EB3B4B"/>
    <w:rsid w:val="00EC291F"/>
    <w:rsid w:val="00EC60D8"/>
    <w:rsid w:val="00EC737C"/>
    <w:rsid w:val="00ED2918"/>
    <w:rsid w:val="00ED7297"/>
    <w:rsid w:val="00ED7A2A"/>
    <w:rsid w:val="00EE105C"/>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9E5"/>
    <w:rsid w:val="00F31E5F"/>
    <w:rsid w:val="00F3308B"/>
    <w:rsid w:val="00F333A2"/>
    <w:rsid w:val="00F350BD"/>
    <w:rsid w:val="00F36F52"/>
    <w:rsid w:val="00F42032"/>
    <w:rsid w:val="00F46348"/>
    <w:rsid w:val="00F5116B"/>
    <w:rsid w:val="00F5186B"/>
    <w:rsid w:val="00F52C77"/>
    <w:rsid w:val="00F55403"/>
    <w:rsid w:val="00F6087B"/>
    <w:rsid w:val="00F6100A"/>
    <w:rsid w:val="00F61E48"/>
    <w:rsid w:val="00F62D92"/>
    <w:rsid w:val="00F631CF"/>
    <w:rsid w:val="00F66275"/>
    <w:rsid w:val="00F66C5E"/>
    <w:rsid w:val="00F71BEF"/>
    <w:rsid w:val="00F7208B"/>
    <w:rsid w:val="00F73520"/>
    <w:rsid w:val="00F75087"/>
    <w:rsid w:val="00F76A5C"/>
    <w:rsid w:val="00F8066F"/>
    <w:rsid w:val="00F87036"/>
    <w:rsid w:val="00F87E85"/>
    <w:rsid w:val="00F93375"/>
    <w:rsid w:val="00F93781"/>
    <w:rsid w:val="00F93844"/>
    <w:rsid w:val="00F95073"/>
    <w:rsid w:val="00FA1097"/>
    <w:rsid w:val="00FA2703"/>
    <w:rsid w:val="00FA7D6D"/>
    <w:rsid w:val="00FB014F"/>
    <w:rsid w:val="00FB4929"/>
    <w:rsid w:val="00FB5590"/>
    <w:rsid w:val="00FB613B"/>
    <w:rsid w:val="00FC42E5"/>
    <w:rsid w:val="00FC5A83"/>
    <w:rsid w:val="00FC67FE"/>
    <w:rsid w:val="00FC68B7"/>
    <w:rsid w:val="00FD39C5"/>
    <w:rsid w:val="00FD3F98"/>
    <w:rsid w:val="00FD45B6"/>
    <w:rsid w:val="00FD67D2"/>
    <w:rsid w:val="00FE106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0DD61C6C-BA8A-4291-A6D6-31FAF5BD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BF1786"/>
    <w:pPr>
      <w:spacing w:line="240" w:lineRule="auto"/>
    </w:pPr>
    <w:rPr>
      <w:b/>
      <w:bCs/>
    </w:rPr>
  </w:style>
  <w:style w:type="character" w:customStyle="1" w:styleId="CommentSubjectChar">
    <w:name w:val="Comment Subject Char"/>
    <w:basedOn w:val="CommentTextChar"/>
    <w:link w:val="CommentSubject"/>
    <w:semiHidden/>
    <w:rsid w:val="00BF17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nsport/documents/2021/07/working-documents/supplementary-information-informal-working-grou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A5214-0593-4FE1-BBF6-E97700B7D58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4.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ECE-TRANS-WP15-113-GE-inf3e</vt:lpstr>
      <vt:lpstr>United Nations</vt:lpstr>
    </vt:vector>
  </TitlesOfParts>
  <Company>CSD</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ECE-TRANS-WP15-113-GE-inf4e</dc:title>
  <dc:subject/>
  <dc:creator>Mansion</dc:creator>
  <cp:keywords/>
  <cp:lastModifiedBy>Alicia Dorca Garcia</cp:lastModifiedBy>
  <cp:revision>5</cp:revision>
  <cp:lastPrinted>2018-05-09T18:23:00Z</cp:lastPrinted>
  <dcterms:created xsi:type="dcterms:W3CDTF">2023-05-12T12:27:00Z</dcterms:created>
  <dcterms:modified xsi:type="dcterms:W3CDTF">2023-05-12T12:29:00Z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