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71360C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1D0963" w14:textId="77777777" w:rsidR="002D5AAC" w:rsidRDefault="002D5AAC" w:rsidP="008A13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FDED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89A0089" w14:textId="0C486E96" w:rsidR="002D5AAC" w:rsidRDefault="008A1313" w:rsidP="008A1313">
            <w:pPr>
              <w:jc w:val="right"/>
            </w:pPr>
            <w:r w:rsidRPr="008A1313">
              <w:rPr>
                <w:sz w:val="40"/>
              </w:rPr>
              <w:t>ECE</w:t>
            </w:r>
            <w:r>
              <w:t>/TRANS/WP.29/2023/85</w:t>
            </w:r>
          </w:p>
        </w:tc>
      </w:tr>
      <w:tr w:rsidR="002D5AAC" w:rsidRPr="00854D5B" w14:paraId="5C0381F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4D0C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F9E50D" wp14:editId="52D4E7C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79CF9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7B1A28B" w14:textId="77777777" w:rsidR="002D5AAC" w:rsidRDefault="008A13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DC43263" w14:textId="77777777" w:rsidR="008A1313" w:rsidRDefault="008A1313" w:rsidP="008A13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April 2023</w:t>
            </w:r>
          </w:p>
          <w:p w14:paraId="65E353BE" w14:textId="77777777" w:rsidR="008A1313" w:rsidRDefault="008A1313" w:rsidP="008A13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1C916B" w14:textId="5C762113" w:rsidR="008A1313" w:rsidRPr="008D53B6" w:rsidRDefault="008A1313" w:rsidP="008A13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9F027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1DCD9A" w14:textId="77777777" w:rsidR="00B60F2C" w:rsidRPr="00B60F2C" w:rsidRDefault="00B60F2C" w:rsidP="00B60F2C">
      <w:pPr>
        <w:spacing w:before="120"/>
        <w:rPr>
          <w:sz w:val="40"/>
          <w:szCs w:val="40"/>
        </w:rPr>
      </w:pPr>
      <w:r w:rsidRPr="00B60F2C">
        <w:rPr>
          <w:sz w:val="28"/>
          <w:szCs w:val="32"/>
        </w:rPr>
        <w:t>Комитет по внутреннему транспорту</w:t>
      </w:r>
    </w:p>
    <w:p w14:paraId="076585F5" w14:textId="7252323E" w:rsidR="00B60F2C" w:rsidRPr="00B60F2C" w:rsidRDefault="00B60F2C" w:rsidP="00B60F2C">
      <w:pPr>
        <w:spacing w:before="120"/>
        <w:rPr>
          <w:b/>
          <w:sz w:val="32"/>
          <w:szCs w:val="32"/>
        </w:rPr>
      </w:pPr>
      <w:r w:rsidRPr="00B60F2C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B60F2C">
        <w:rPr>
          <w:b/>
          <w:bCs/>
          <w:sz w:val="24"/>
          <w:szCs w:val="28"/>
        </w:rPr>
        <w:t>в области транспортных средств</w:t>
      </w:r>
    </w:p>
    <w:p w14:paraId="5CD0C8F7" w14:textId="77777777" w:rsidR="00B60F2C" w:rsidRPr="00EA45B6" w:rsidRDefault="00B60F2C" w:rsidP="00B60F2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50BA9813" w14:textId="77777777" w:rsidR="00B60F2C" w:rsidRPr="00EA45B6" w:rsidRDefault="00B60F2C" w:rsidP="00B60F2C">
      <w:r>
        <w:t>Женева, 20</w:t>
      </w:r>
      <w:r w:rsidRPr="00B60F2C">
        <w:t>–</w:t>
      </w:r>
      <w:r>
        <w:t>22 июня 2023 года</w:t>
      </w:r>
    </w:p>
    <w:p w14:paraId="216903C5" w14:textId="77777777" w:rsidR="00B60F2C" w:rsidRPr="00EA45B6" w:rsidRDefault="00B60F2C" w:rsidP="00B60F2C">
      <w:r>
        <w:t xml:space="preserve">Пункт 17.8 предварительной повестки дня </w:t>
      </w:r>
    </w:p>
    <w:p w14:paraId="54C26180" w14:textId="40F5D793" w:rsidR="00B60F2C" w:rsidRPr="00EA45B6" w:rsidRDefault="00B60F2C" w:rsidP="00B60F2C">
      <w:pPr>
        <w:rPr>
          <w:b/>
        </w:rPr>
      </w:pPr>
      <w:r>
        <w:rPr>
          <w:b/>
          <w:bCs/>
        </w:rPr>
        <w:t xml:space="preserve">Ход разработки новых ГТП ООН </w:t>
      </w:r>
      <w:r w:rsidR="002C0B62">
        <w:rPr>
          <w:b/>
          <w:bCs/>
        </w:rPr>
        <w:br/>
      </w:r>
      <w:r>
        <w:rPr>
          <w:b/>
          <w:bCs/>
        </w:rPr>
        <w:t>и поправок к введенным ГТП ООН</w:t>
      </w:r>
    </w:p>
    <w:p w14:paraId="40234989" w14:textId="77777777" w:rsidR="00B60F2C" w:rsidRPr="00EA45B6" w:rsidRDefault="00B60F2C" w:rsidP="00B60F2C">
      <w:pPr>
        <w:pStyle w:val="HChG"/>
        <w:rPr>
          <w:rFonts w:asciiTheme="majorBidi" w:hAnsiTheme="majorBidi"/>
        </w:rPr>
      </w:pPr>
      <w:r>
        <w:tab/>
      </w:r>
      <w:r>
        <w:tab/>
        <w:t>Предложение для запроса о разрешении на разработку новых ГТП ООН, касающихся долговечности аккумуляторных батарей для электрифицированных транспортных средств большой грузоподъемности</w:t>
      </w:r>
    </w:p>
    <w:p w14:paraId="24C8E509" w14:textId="77777777" w:rsidR="00B60F2C" w:rsidRPr="00E9309B" w:rsidRDefault="00B60F2C" w:rsidP="00B60F2C">
      <w:pPr>
        <w:pStyle w:val="H1G"/>
        <w:rPr>
          <w:szCs w:val="24"/>
        </w:rPr>
      </w:pPr>
      <w:r>
        <w:tab/>
      </w:r>
      <w:r>
        <w:tab/>
        <w:t>Представлено представителями Канады, Китая, Соединенного Королевства Великобритании и Северной Ирландии, Соединенных Штатов Америки, Японии и Европейской комиссии</w:t>
      </w:r>
      <w:r w:rsidRPr="00B60F2C">
        <w:rPr>
          <w:b w:val="0"/>
          <w:bCs/>
          <w:sz w:val="20"/>
          <w:szCs w:val="16"/>
        </w:rPr>
        <w:t>*</w:t>
      </w:r>
    </w:p>
    <w:p w14:paraId="4A07630F" w14:textId="1B129736" w:rsidR="00B60F2C" w:rsidRPr="00EA45B6" w:rsidRDefault="00B60F2C" w:rsidP="00B60F2C">
      <w:pPr>
        <w:pStyle w:val="SingleTxtG"/>
        <w:ind w:firstLine="567"/>
      </w:pPr>
      <w:r>
        <w:footnoteReference w:customMarkFollows="1" w:id="1"/>
        <w:t xml:space="preserve">Воспроизведенный ниже текст был принят Рабочей группой по проблемам энергии и загрязнения окружающей среды (GRPE) на ее восемьдесят седьмой </w:t>
      </w:r>
      <w:r>
        <w:br/>
        <w:t>сессии (ECE/TRANS/WP.29/GRPE/87, п</w:t>
      </w:r>
      <w:r w:rsidRPr="00B60F2C">
        <w:t>.</w:t>
      </w:r>
      <w:r>
        <w:rPr>
          <w:lang w:val="en-US"/>
        </w:rPr>
        <w:t> </w:t>
      </w:r>
      <w:r>
        <w:t>75). В его основу положен документ ECE/TRANS/WP.29/GRPE/2023/8. Этот текст представляется Всемирному форуму для согласования правил в области транспортных средств (WP.29) и Исполнительному комитету (AC.3) для рассмотрения и на их сессиях в июне 2023 года.</w:t>
      </w:r>
    </w:p>
    <w:p w14:paraId="187019A8" w14:textId="77777777" w:rsidR="00B60F2C" w:rsidRPr="00EA45B6" w:rsidRDefault="00B60F2C" w:rsidP="00B60F2C">
      <w:pPr>
        <w:suppressAutoHyphens w:val="0"/>
        <w:spacing w:line="240" w:lineRule="auto"/>
      </w:pPr>
      <w:r w:rsidRPr="00EA45B6">
        <w:br w:type="page"/>
      </w:r>
    </w:p>
    <w:p w14:paraId="1F950864" w14:textId="77777777" w:rsidR="00B60F2C" w:rsidRPr="00EA45B6" w:rsidRDefault="00B60F2C" w:rsidP="00B60F2C">
      <w:pPr>
        <w:pStyle w:val="HChG"/>
        <w:rPr>
          <w:b w:val="0"/>
          <w:szCs w:val="28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Мандат и цели</w:t>
      </w:r>
    </w:p>
    <w:p w14:paraId="336FAD4F" w14:textId="77777777" w:rsidR="00B60F2C" w:rsidRPr="00EA45B6" w:rsidRDefault="00B60F2C" w:rsidP="00B60F2C">
      <w:pPr>
        <w:spacing w:after="120"/>
        <w:ind w:left="1134" w:right="1134"/>
        <w:jc w:val="both"/>
      </w:pPr>
      <w:r>
        <w:t>1.</w:t>
      </w:r>
      <w:r>
        <w:tab/>
        <w:t xml:space="preserve">В рамках Соглашения 1998 года и в контексте продолжающейся работы неофициальной рабочей группы (НРГ) по электромобилям и окружающей среде (ЭМОС) основная цель настоящего предложения состоит в том, чтобы получить для НРГ по ЭМОС разрешение приступить к осуществлению нового мандата, в частности к разработке новых ГТП ООН, касающихся эксплуатационных характеристик и долговечности бортовых аккумуляторных батарей, установленных на транспортные средства большой грузоподъемности. </w:t>
      </w:r>
    </w:p>
    <w:p w14:paraId="5E588664" w14:textId="77777777" w:rsidR="00B60F2C" w:rsidRPr="00594511" w:rsidRDefault="00B60F2C" w:rsidP="00B60F2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sz w:val="28"/>
        </w:rPr>
      </w:pPr>
      <w:r w:rsidRPr="00594511">
        <w:rPr>
          <w:b/>
          <w:bCs/>
          <w:sz w:val="28"/>
        </w:rPr>
        <w:tab/>
        <w:t>II.</w:t>
      </w:r>
      <w:r w:rsidRPr="00594511">
        <w:rPr>
          <w:b/>
          <w:bCs/>
          <w:sz w:val="28"/>
        </w:rPr>
        <w:tab/>
        <w:t>Введение</w:t>
      </w:r>
    </w:p>
    <w:p w14:paraId="05288A3E" w14:textId="77777777" w:rsidR="00B60F2C" w:rsidRPr="00EA45B6" w:rsidRDefault="00B60F2C" w:rsidP="00B60F2C">
      <w:pPr>
        <w:spacing w:after="120"/>
        <w:ind w:left="1134" w:right="1134"/>
        <w:jc w:val="both"/>
        <w:rPr>
          <w:rFonts w:eastAsia="SimSun"/>
        </w:rPr>
      </w:pPr>
      <w:r>
        <w:t xml:space="preserve">2. </w:t>
      </w:r>
      <w:r>
        <w:tab/>
        <w:t>В мае 2019 года НРГ по ЭМОС представила GRPE проект доклада о ходе работы по методу определения энергопотребления и об исследованиях в области долговечности и эксплуатационных характеристик бортовых аккумуляторных батарей. Как отмечалось в этом докладе, для начала работы над ГТП ООН, касающимися долговечности бортовых аккумуляторных батарей, имеется достаточно информации. На семьдесят девятой сессии GRPE в мае 2019 года НРГ по ЭМОС рекомендовала разработать ГТП ООН, касающиеся долговечности бортовых аккумуляторных батарей, в рамках нового мандата. На данный момент работа над этими ГТП (ГТП № 22 ООН) завершена.</w:t>
      </w:r>
    </w:p>
    <w:p w14:paraId="7F4C0CD0" w14:textId="77777777" w:rsidR="00B60F2C" w:rsidRPr="002A69E2" w:rsidRDefault="00B60F2C" w:rsidP="00B60F2C">
      <w:pPr>
        <w:spacing w:after="120"/>
        <w:ind w:left="1134" w:right="1134"/>
        <w:jc w:val="both"/>
        <w:rPr>
          <w:rFonts w:eastAsia="SimSun"/>
        </w:rPr>
      </w:pPr>
      <w:r>
        <w:t xml:space="preserve">3. </w:t>
      </w:r>
      <w:r>
        <w:tab/>
        <w:t>В ноябре 2021 года НРГ по ЭМОС представила GRPE обновленный круг ведения (GRPE-</w:t>
      </w:r>
      <w:proofErr w:type="gramStart"/>
      <w:r>
        <w:t>84-10</w:t>
      </w:r>
      <w:proofErr w:type="gramEnd"/>
      <w:r>
        <w:t>), который включал новую задачу по оценке возможностей применения ГТП ООН, касающихся долговечности бортовых аккумуляторных батарей (ГТП № 22 ООН), к транспортным средствам большой грузоподъемности.</w:t>
      </w:r>
    </w:p>
    <w:p w14:paraId="239492C8" w14:textId="77777777" w:rsidR="00B60F2C" w:rsidRPr="002A69E2" w:rsidRDefault="00B60F2C" w:rsidP="00B60F2C">
      <w:pPr>
        <w:spacing w:after="120"/>
        <w:ind w:left="1134" w:right="1134"/>
        <w:jc w:val="both"/>
        <w:rPr>
          <w:rFonts w:eastAsia="SimSun"/>
        </w:rPr>
      </w:pPr>
      <w:r>
        <w:t xml:space="preserve">4. </w:t>
      </w:r>
      <w:r>
        <w:tab/>
        <w:t>В сентябре 2022 года на своем пятьдесят седьмом совещании в Брюсселе НРГ по ЭМОС определила дальнейшие планы работы над предварительным вариантом ГТП ООН, касающихся транспортных средств большой грузоподъемности.</w:t>
      </w:r>
    </w:p>
    <w:p w14:paraId="15CFC904" w14:textId="77777777" w:rsidR="00B60F2C" w:rsidRPr="00754BF6" w:rsidRDefault="00B60F2C" w:rsidP="00B60F2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sz w:val="28"/>
        </w:rPr>
      </w:pPr>
      <w:r w:rsidRPr="00754BF6">
        <w:rPr>
          <w:b/>
          <w:bCs/>
          <w:sz w:val="28"/>
        </w:rPr>
        <w:tab/>
        <w:t>III.</w:t>
      </w:r>
      <w:r w:rsidRPr="00754BF6">
        <w:rPr>
          <w:b/>
          <w:bCs/>
          <w:sz w:val="28"/>
        </w:rPr>
        <w:tab/>
        <w:t>Направления работы</w:t>
      </w:r>
    </w:p>
    <w:p w14:paraId="5F5F676F" w14:textId="77777777" w:rsidR="00B60F2C" w:rsidRPr="00EA45B6" w:rsidRDefault="00B60F2C" w:rsidP="00B60F2C">
      <w:pPr>
        <w:spacing w:after="120"/>
        <w:ind w:left="1134" w:right="1134"/>
        <w:jc w:val="both"/>
      </w:pPr>
      <w:r>
        <w:t xml:space="preserve">5. </w:t>
      </w:r>
      <w:r>
        <w:tab/>
        <w:t>НРГ по ЭМОС подготовит проект новых ГТП ООН, касающихся процедуры обеспечения долговечности бортовых аккумуляторных батарей для транспортных средств большой грузоподъемности. Эти ГТП ООН будут в целом основаны</w:t>
      </w:r>
      <w:r>
        <w:br/>
        <w:t xml:space="preserve">на ГТП № 22 ООН с необходимыми изменениями для учета электрифицированных транспортных средств большой грузоподъемности. </w:t>
      </w:r>
    </w:p>
    <w:p w14:paraId="6A0FE404" w14:textId="77777777" w:rsidR="00B60F2C" w:rsidRPr="00754BF6" w:rsidRDefault="00B60F2C" w:rsidP="00B60F2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754BF6">
        <w:rPr>
          <w:b/>
          <w:bCs/>
          <w:sz w:val="28"/>
        </w:rPr>
        <w:t>IV.</w:t>
      </w:r>
      <w:r w:rsidRPr="00754BF6">
        <w:rPr>
          <w:b/>
          <w:bCs/>
          <w:sz w:val="28"/>
        </w:rPr>
        <w:tab/>
        <w:t>Существующие правила</w:t>
      </w:r>
    </w:p>
    <w:p w14:paraId="7EAB4D5C" w14:textId="1394F7AD" w:rsidR="00B60F2C" w:rsidRPr="00EA45B6" w:rsidRDefault="00B60F2C" w:rsidP="009E3BEB">
      <w:pPr>
        <w:spacing w:after="120"/>
        <w:ind w:left="1134" w:right="1134"/>
        <w:jc w:val="both"/>
        <w:rPr>
          <w:b/>
          <w:sz w:val="28"/>
          <w:szCs w:val="28"/>
        </w:rPr>
      </w:pPr>
      <w:r w:rsidRPr="00C6415B">
        <w:tab/>
        <w:t>6.</w:t>
      </w:r>
      <w:r w:rsidRPr="00C6415B">
        <w:tab/>
        <w:t>В настоящее время отсутствуют ГТП ООН, в которых рассматривалась бы</w:t>
      </w:r>
      <w:r>
        <w:t xml:space="preserve"> долговечность бортовых аккумуляторных батарей, установленных на транспортные средства большегрузного класса. Первоначальный формат, который предполагается использовать для таких ГТП ООН, задан в ГТП №</w:t>
      </w:r>
      <w:r w:rsidR="00D5428F" w:rsidRPr="00D5428F">
        <w:t xml:space="preserve"> </w:t>
      </w:r>
      <w:r>
        <w:t xml:space="preserve">22 ООН, регламентирующих вопросы долговечности бортовых аккумуляторных батарей на транспортных средствах малой грузоподъемности. </w:t>
      </w:r>
    </w:p>
    <w:p w14:paraId="0CC3AF72" w14:textId="77777777" w:rsidR="00B60F2C" w:rsidRPr="00C6415B" w:rsidRDefault="00B60F2C" w:rsidP="00B60F2C">
      <w:pPr>
        <w:tabs>
          <w:tab w:val="right" w:pos="851"/>
        </w:tabs>
        <w:spacing w:before="360" w:after="240" w:line="270" w:lineRule="exact"/>
        <w:ind w:left="1134" w:right="1134" w:hanging="1134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C6415B">
        <w:rPr>
          <w:b/>
          <w:bCs/>
          <w:sz w:val="28"/>
        </w:rPr>
        <w:t>V.</w:t>
      </w:r>
      <w:r w:rsidRPr="00C6415B">
        <w:rPr>
          <w:b/>
          <w:bCs/>
          <w:sz w:val="28"/>
        </w:rPr>
        <w:tab/>
        <w:t>Сроки</w:t>
      </w:r>
    </w:p>
    <w:p w14:paraId="4A2E66FB" w14:textId="77777777" w:rsidR="00B60F2C" w:rsidRPr="00EA45B6" w:rsidRDefault="00B60F2C" w:rsidP="00B60F2C">
      <w:pPr>
        <w:spacing w:after="120"/>
        <w:ind w:left="1134" w:right="1134"/>
        <w:jc w:val="both"/>
      </w:pPr>
      <w:r>
        <w:t>7.</w:t>
      </w:r>
      <w:r>
        <w:tab/>
        <w:t>Сроки, предложенные ниже для нового мандата, являются целевыми. План будет регулярно пересматриваться и обновляться с учетом хода работы и практической возможности соблюдения графика:</w:t>
      </w:r>
    </w:p>
    <w:p w14:paraId="7131785B" w14:textId="77777777" w:rsidR="00B60F2C" w:rsidRPr="00EA45B6" w:rsidRDefault="00B60F2C" w:rsidP="00D5428F">
      <w:pPr>
        <w:spacing w:after="120"/>
        <w:ind w:left="1134" w:right="1134" w:firstLine="567"/>
        <w:jc w:val="both"/>
        <w:rPr>
          <w:bCs/>
        </w:rPr>
      </w:pPr>
      <w:r>
        <w:t xml:space="preserve">a) </w:t>
      </w:r>
      <w:r>
        <w:tab/>
        <w:t>январь 2023 года: запрос на получение разрешения передается GRPE;</w:t>
      </w:r>
    </w:p>
    <w:p w14:paraId="11E33EB6" w14:textId="77777777" w:rsidR="00B60F2C" w:rsidRPr="00EA45B6" w:rsidRDefault="00B60F2C" w:rsidP="00D5428F">
      <w:pPr>
        <w:spacing w:after="120"/>
        <w:ind w:left="1134" w:right="1134" w:firstLine="567"/>
        <w:jc w:val="both"/>
        <w:rPr>
          <w:rFonts w:eastAsia="SimSun"/>
          <w:bCs/>
        </w:rPr>
      </w:pPr>
      <w:r>
        <w:t>b)</w:t>
      </w:r>
      <w:r>
        <w:tab/>
        <w:t>июнь 2023 года: запрос на получение разрешения рассматривается WP.29 и AC.3;</w:t>
      </w:r>
    </w:p>
    <w:p w14:paraId="55E98523" w14:textId="77777777" w:rsidR="00B60F2C" w:rsidRPr="00EA45B6" w:rsidRDefault="00B60F2C" w:rsidP="00D5428F">
      <w:pPr>
        <w:spacing w:after="120"/>
        <w:ind w:left="1134" w:right="1134" w:firstLine="567"/>
        <w:jc w:val="both"/>
        <w:rPr>
          <w:bCs/>
        </w:rPr>
      </w:pPr>
      <w:r>
        <w:lastRenderedPageBreak/>
        <w:t>c)</w:t>
      </w:r>
      <w:r>
        <w:tab/>
        <w:t xml:space="preserve">январь 2024 года: НРГ по ЭМОС представляет обновленную информацию о ходе разработки и текущий проект ГТП ООН, касающихся долговечности аккумуляторных батарей для транспортных средств большой грузоподъемности, в качестве неофициального документа для дальнейшего обсуждения и вынесения рекомендаций. НРГ по ЭМОС представляет обновленную информацию о будущих рамках для принятия решений по ГТП ООН, касающихся долговечности в отношении транспортных средств большой грузоподъемности; </w:t>
      </w:r>
    </w:p>
    <w:p w14:paraId="7AA57251" w14:textId="77777777" w:rsidR="00B60F2C" w:rsidRPr="00EA45B6" w:rsidRDefault="00B60F2C" w:rsidP="00D5428F">
      <w:pPr>
        <w:spacing w:after="120"/>
        <w:ind w:left="1134" w:right="1134" w:firstLine="567"/>
        <w:jc w:val="both"/>
        <w:rPr>
          <w:rFonts w:eastAsia="SimSun"/>
          <w:bCs/>
        </w:rPr>
      </w:pPr>
      <w:r>
        <w:t>d)</w:t>
      </w:r>
      <w:r>
        <w:tab/>
        <w:t>июнь 2024 года: НРГ по ЭМОС представляет проект ГТП ООН в качестве рабочего документа на совещании GRPE в июне 2024 года.</w:t>
      </w:r>
    </w:p>
    <w:p w14:paraId="381F8F21" w14:textId="77777777" w:rsidR="00B60F2C" w:rsidRPr="00EA45B6" w:rsidRDefault="00B60F2C" w:rsidP="00B60F2C">
      <w:pPr>
        <w:spacing w:before="240"/>
        <w:jc w:val="center"/>
        <w:rPr>
          <w:u w:val="single"/>
          <w:lang w:eastAsia="fr-FR"/>
        </w:rPr>
      </w:pPr>
      <w:r w:rsidRPr="00EA45B6">
        <w:rPr>
          <w:u w:val="single"/>
          <w:lang w:eastAsia="fr-FR"/>
        </w:rPr>
        <w:tab/>
      </w:r>
      <w:r w:rsidRPr="00EA45B6">
        <w:rPr>
          <w:u w:val="single"/>
          <w:lang w:eastAsia="fr-FR"/>
        </w:rPr>
        <w:tab/>
      </w:r>
      <w:r w:rsidRPr="00EA45B6">
        <w:rPr>
          <w:u w:val="single"/>
          <w:lang w:eastAsia="fr-FR"/>
        </w:rPr>
        <w:tab/>
      </w:r>
    </w:p>
    <w:p w14:paraId="1AE753BE" w14:textId="77777777" w:rsidR="00E12C5F" w:rsidRPr="008D53B6" w:rsidRDefault="00E12C5F" w:rsidP="00D9145B"/>
    <w:sectPr w:rsidR="00E12C5F" w:rsidRPr="008D53B6" w:rsidSect="008A13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658C" w14:textId="77777777" w:rsidR="00755E33" w:rsidRPr="00A312BC" w:rsidRDefault="00755E33" w:rsidP="00A312BC"/>
  </w:endnote>
  <w:endnote w:type="continuationSeparator" w:id="0">
    <w:p w14:paraId="64D6D998" w14:textId="77777777" w:rsidR="00755E33" w:rsidRPr="00A312BC" w:rsidRDefault="00755E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C88" w14:textId="3796CBD7" w:rsidR="008A1313" w:rsidRPr="008A1313" w:rsidRDefault="008A1313">
    <w:pPr>
      <w:pStyle w:val="a8"/>
    </w:pPr>
    <w:r w:rsidRPr="008A1313">
      <w:rPr>
        <w:b/>
        <w:sz w:val="18"/>
      </w:rPr>
      <w:fldChar w:fldCharType="begin"/>
    </w:r>
    <w:r w:rsidRPr="008A1313">
      <w:rPr>
        <w:b/>
        <w:sz w:val="18"/>
      </w:rPr>
      <w:instrText xml:space="preserve"> PAGE  \* MERGEFORMAT </w:instrText>
    </w:r>
    <w:r w:rsidRPr="008A1313">
      <w:rPr>
        <w:b/>
        <w:sz w:val="18"/>
      </w:rPr>
      <w:fldChar w:fldCharType="separate"/>
    </w:r>
    <w:r w:rsidRPr="008A1313">
      <w:rPr>
        <w:b/>
        <w:noProof/>
        <w:sz w:val="18"/>
      </w:rPr>
      <w:t>2</w:t>
    </w:r>
    <w:r w:rsidRPr="008A1313">
      <w:rPr>
        <w:b/>
        <w:sz w:val="18"/>
      </w:rPr>
      <w:fldChar w:fldCharType="end"/>
    </w:r>
    <w:r>
      <w:rPr>
        <w:b/>
        <w:sz w:val="18"/>
      </w:rPr>
      <w:tab/>
    </w:r>
    <w:r>
      <w:t>GE.23-06406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DCE6" w14:textId="15E99B2D" w:rsidR="008A1313" w:rsidRPr="008A1313" w:rsidRDefault="008A1313" w:rsidP="008A1313">
    <w:pPr>
      <w:pStyle w:val="a8"/>
      <w:tabs>
        <w:tab w:val="clear" w:pos="9639"/>
        <w:tab w:val="right" w:pos="9638"/>
      </w:tabs>
      <w:rPr>
        <w:b/>
        <w:sz w:val="18"/>
      </w:rPr>
    </w:pPr>
    <w:r>
      <w:t>GE.23-06406</w:t>
    </w:r>
    <w:r>
      <w:tab/>
    </w:r>
    <w:r w:rsidRPr="008A1313">
      <w:rPr>
        <w:b/>
        <w:sz w:val="18"/>
      </w:rPr>
      <w:fldChar w:fldCharType="begin"/>
    </w:r>
    <w:r w:rsidRPr="008A1313">
      <w:rPr>
        <w:b/>
        <w:sz w:val="18"/>
      </w:rPr>
      <w:instrText xml:space="preserve"> PAGE  \* MERGEFORMAT </w:instrText>
    </w:r>
    <w:r w:rsidRPr="008A1313">
      <w:rPr>
        <w:b/>
        <w:sz w:val="18"/>
      </w:rPr>
      <w:fldChar w:fldCharType="separate"/>
    </w:r>
    <w:r w:rsidRPr="008A1313">
      <w:rPr>
        <w:b/>
        <w:noProof/>
        <w:sz w:val="18"/>
      </w:rPr>
      <w:t>3</w:t>
    </w:r>
    <w:r w:rsidRPr="008A13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35A4" w14:textId="21FE4AC7" w:rsidR="00042B72" w:rsidRPr="008A1313" w:rsidRDefault="008A1313" w:rsidP="008A131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A63573" wp14:editId="4CB980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23-06406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3C0B72" wp14:editId="5522DA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280423  010523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D49E" w14:textId="77777777" w:rsidR="00755E33" w:rsidRPr="001075E9" w:rsidRDefault="00755E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85F8468" w14:textId="77777777" w:rsidR="00755E33" w:rsidRDefault="00755E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C2A8A6" w14:textId="082FF33E" w:rsidR="00B60F2C" w:rsidRPr="002A69E2" w:rsidRDefault="00B60F2C" w:rsidP="00B60F2C">
      <w:pPr>
        <w:pStyle w:val="ad"/>
      </w:pPr>
      <w:r>
        <w:tab/>
      </w:r>
      <w:r w:rsidRPr="00B60F2C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</w:t>
      </w:r>
      <w:r w:rsidRPr="00B60F2C">
        <w:t>.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</w:t>
      </w:r>
      <w:r w:rsidRPr="00B60F2C">
        <w:t xml:space="preserve"> 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864A" w14:textId="4E288C4C" w:rsidR="008A1313" w:rsidRPr="008A1313" w:rsidRDefault="00854D5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ECE/TRANS/WP.29/2023/85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9C4E" w14:textId="4C9F48C9" w:rsidR="008A1313" w:rsidRPr="008A1313" w:rsidRDefault="00854D5B" w:rsidP="008A131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ECE/TRANS/WP.29/2023/85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9658253">
    <w:abstractNumId w:val="17"/>
  </w:num>
  <w:num w:numId="2" w16cid:durableId="56321486">
    <w:abstractNumId w:val="12"/>
  </w:num>
  <w:num w:numId="3" w16cid:durableId="2144233216">
    <w:abstractNumId w:val="11"/>
  </w:num>
  <w:num w:numId="4" w16cid:durableId="506213230">
    <w:abstractNumId w:val="18"/>
  </w:num>
  <w:num w:numId="5" w16cid:durableId="1920212561">
    <w:abstractNumId w:val="14"/>
  </w:num>
  <w:num w:numId="6" w16cid:durableId="35352193">
    <w:abstractNumId w:val="8"/>
  </w:num>
  <w:num w:numId="7" w16cid:durableId="1080561618">
    <w:abstractNumId w:val="3"/>
  </w:num>
  <w:num w:numId="8" w16cid:durableId="1807044456">
    <w:abstractNumId w:val="2"/>
  </w:num>
  <w:num w:numId="9" w16cid:durableId="1601910414">
    <w:abstractNumId w:val="1"/>
  </w:num>
  <w:num w:numId="10" w16cid:durableId="584534908">
    <w:abstractNumId w:val="0"/>
  </w:num>
  <w:num w:numId="11" w16cid:durableId="1375084990">
    <w:abstractNumId w:val="9"/>
  </w:num>
  <w:num w:numId="12" w16cid:durableId="2098283174">
    <w:abstractNumId w:val="7"/>
  </w:num>
  <w:num w:numId="13" w16cid:durableId="721246205">
    <w:abstractNumId w:val="6"/>
  </w:num>
  <w:num w:numId="14" w16cid:durableId="241984816">
    <w:abstractNumId w:val="5"/>
  </w:num>
  <w:num w:numId="15" w16cid:durableId="875115820">
    <w:abstractNumId w:val="4"/>
  </w:num>
  <w:num w:numId="16" w16cid:durableId="171382884">
    <w:abstractNumId w:val="16"/>
  </w:num>
  <w:num w:numId="17" w16cid:durableId="1847285484">
    <w:abstractNumId w:val="13"/>
  </w:num>
  <w:num w:numId="18" w16cid:durableId="1887791874">
    <w:abstractNumId w:val="15"/>
  </w:num>
  <w:num w:numId="19" w16cid:durableId="689333438">
    <w:abstractNumId w:val="16"/>
  </w:num>
  <w:num w:numId="20" w16cid:durableId="1620606078">
    <w:abstractNumId w:val="13"/>
  </w:num>
  <w:num w:numId="21" w16cid:durableId="2048675306">
    <w:abstractNumId w:val="15"/>
  </w:num>
  <w:num w:numId="22" w16cid:durableId="9949617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101"/>
    <w:rsid w:val="00180183"/>
    <w:rsid w:val="0018024D"/>
    <w:rsid w:val="0018649F"/>
    <w:rsid w:val="00196389"/>
    <w:rsid w:val="001B3EF6"/>
    <w:rsid w:val="001C7A89"/>
    <w:rsid w:val="002033E1"/>
    <w:rsid w:val="00255343"/>
    <w:rsid w:val="0027151D"/>
    <w:rsid w:val="002A2EFC"/>
    <w:rsid w:val="002B0106"/>
    <w:rsid w:val="002B74B1"/>
    <w:rsid w:val="002C0B62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0918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5E33"/>
    <w:rsid w:val="00757357"/>
    <w:rsid w:val="00792497"/>
    <w:rsid w:val="00806737"/>
    <w:rsid w:val="00825F8D"/>
    <w:rsid w:val="00834B71"/>
    <w:rsid w:val="00854D5B"/>
    <w:rsid w:val="0086445C"/>
    <w:rsid w:val="00894693"/>
    <w:rsid w:val="008A08D7"/>
    <w:rsid w:val="008A1313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E3BEB"/>
    <w:rsid w:val="00A14DA8"/>
    <w:rsid w:val="00A312BC"/>
    <w:rsid w:val="00A84021"/>
    <w:rsid w:val="00A84D35"/>
    <w:rsid w:val="00A917B3"/>
    <w:rsid w:val="00AB4B51"/>
    <w:rsid w:val="00B10CC7"/>
    <w:rsid w:val="00B16395"/>
    <w:rsid w:val="00B36DF7"/>
    <w:rsid w:val="00B539E7"/>
    <w:rsid w:val="00B60F2C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28F"/>
    <w:rsid w:val="00D873A8"/>
    <w:rsid w:val="00D90028"/>
    <w:rsid w:val="00D90138"/>
    <w:rsid w:val="00D9145B"/>
    <w:rsid w:val="00DD78D1"/>
    <w:rsid w:val="00DE32CD"/>
    <w:rsid w:val="00DE79F2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48E6D"/>
  <w15:docId w15:val="{C625A6CC-19FA-4511-BB25-DBED7CF6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qFormat/>
    <w:rsid w:val="00B60F2C"/>
    <w:rPr>
      <w:lang w:val="ru-RU" w:eastAsia="en-US"/>
    </w:rPr>
  </w:style>
  <w:style w:type="character" w:customStyle="1" w:styleId="H1GChar">
    <w:name w:val="_ H_1_G Char"/>
    <w:link w:val="H1G"/>
    <w:rsid w:val="00B60F2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60F2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ECE/TRANS/WP.29/2023/85</vt:lpstr>
      <vt:lpstr>A/</vt:lpstr>
      <vt:lpstr>A/</vt:lpstr>
    </vt:vector>
  </TitlesOfParts>
  <Company>DCM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ECE/TRANS/WP.29/2023/85</dc:title>
  <dc:subject/>
  <dc:creator>Ekaterina SALYNSKAYA</dc:creator>
  <cp:keywords/>
  <cp:lastModifiedBy>Ekaterina Salynskaya</cp:lastModifiedBy>
  <cp:revision>3</cp:revision>
  <cp:lastPrinted>2023-05-01T08:43:00Z</cp:lastPrinted>
  <dcterms:created xsi:type="dcterms:W3CDTF">2023-05-01T08:43:00Z</dcterms:created>
  <dcterms:modified xsi:type="dcterms:W3CDTF">2023-05-01T08:43:00Z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