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5D069F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BB27F9" w14:textId="77777777" w:rsidR="002D5AAC" w:rsidRDefault="002D5AAC" w:rsidP="00E965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F980C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3CD4B5A" w14:textId="3991E9BB" w:rsidR="002D5AAC" w:rsidRDefault="00E96533" w:rsidP="00E96533">
            <w:pPr>
              <w:jc w:val="right"/>
            </w:pPr>
            <w:r w:rsidRPr="00E96533">
              <w:rPr>
                <w:sz w:val="40"/>
              </w:rPr>
              <w:t>ECE</w:t>
            </w:r>
            <w:r>
              <w:t>/TRANS/WP.29/2023/74</w:t>
            </w:r>
          </w:p>
        </w:tc>
      </w:tr>
      <w:tr w:rsidR="002D5AAC" w14:paraId="6CA6230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7F659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8A46F9" wp14:editId="24D172F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68C80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1D83A95" w14:textId="77777777" w:rsidR="002D5AAC" w:rsidRDefault="00E9653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E29451E" w14:textId="77777777" w:rsidR="00E96533" w:rsidRDefault="00E96533" w:rsidP="00E965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April 2023</w:t>
            </w:r>
          </w:p>
          <w:p w14:paraId="4242AD83" w14:textId="77777777" w:rsidR="00E96533" w:rsidRDefault="00E96533" w:rsidP="00E965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7CF0957" w14:textId="1BB78C34" w:rsidR="00E96533" w:rsidRPr="008D53B6" w:rsidRDefault="00E96533" w:rsidP="00E965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C9B786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60F015A" w14:textId="77777777" w:rsidR="00477CBF" w:rsidRPr="00477CBF" w:rsidRDefault="00477CBF" w:rsidP="00477CBF">
      <w:pPr>
        <w:spacing w:before="120"/>
        <w:rPr>
          <w:sz w:val="40"/>
          <w:szCs w:val="40"/>
        </w:rPr>
      </w:pPr>
      <w:r w:rsidRPr="00477CBF">
        <w:rPr>
          <w:sz w:val="28"/>
          <w:szCs w:val="32"/>
        </w:rPr>
        <w:t>Комитет по внутреннему транспорту</w:t>
      </w:r>
    </w:p>
    <w:p w14:paraId="68B3D061" w14:textId="188A87DF" w:rsidR="00477CBF" w:rsidRPr="00477CBF" w:rsidRDefault="00477CBF" w:rsidP="00477CBF">
      <w:pPr>
        <w:spacing w:before="120"/>
        <w:rPr>
          <w:b/>
          <w:sz w:val="32"/>
          <w:szCs w:val="32"/>
        </w:rPr>
      </w:pPr>
      <w:r w:rsidRPr="00477CBF">
        <w:rPr>
          <w:b/>
          <w:bCs/>
          <w:sz w:val="24"/>
          <w:szCs w:val="28"/>
        </w:rPr>
        <w:t xml:space="preserve">Всемирный форум по согласованию правил </w:t>
      </w:r>
      <w:r>
        <w:rPr>
          <w:b/>
          <w:bCs/>
          <w:sz w:val="24"/>
          <w:szCs w:val="28"/>
        </w:rPr>
        <w:br/>
      </w:r>
      <w:r w:rsidRPr="00477CBF">
        <w:rPr>
          <w:b/>
          <w:bCs/>
          <w:sz w:val="24"/>
          <w:szCs w:val="28"/>
        </w:rPr>
        <w:t>в области транспортных средств</w:t>
      </w:r>
    </w:p>
    <w:p w14:paraId="554E0EA6" w14:textId="5F9F1638" w:rsidR="00477CBF" w:rsidRPr="0084431C" w:rsidRDefault="00477CBF" w:rsidP="00477CBF">
      <w:pPr>
        <w:spacing w:before="120"/>
        <w:rPr>
          <w:b/>
        </w:rPr>
      </w:pPr>
      <w:r>
        <w:rPr>
          <w:b/>
          <w:bCs/>
        </w:rPr>
        <w:t xml:space="preserve">Сто девяностая </w:t>
      </w:r>
      <w:r>
        <w:rPr>
          <w:b/>
          <w:bCs/>
        </w:rPr>
        <w:t>сессия</w:t>
      </w:r>
    </w:p>
    <w:p w14:paraId="2E94E859" w14:textId="0D224659" w:rsidR="00477CBF" w:rsidRPr="0084431C" w:rsidRDefault="00477CBF" w:rsidP="00477CBF">
      <w:r>
        <w:t>Женева, 20</w:t>
      </w:r>
      <w:r>
        <w:t>–</w:t>
      </w:r>
      <w:r>
        <w:t>22 июня 2023 года</w:t>
      </w:r>
    </w:p>
    <w:p w14:paraId="21A26358" w14:textId="77777777" w:rsidR="00477CBF" w:rsidRPr="0084431C" w:rsidRDefault="00477CBF" w:rsidP="00477CBF">
      <w:r>
        <w:t>Пункт 4.9.4 предварительной повестки дня</w:t>
      </w:r>
    </w:p>
    <w:p w14:paraId="6DC9E59B" w14:textId="77777777" w:rsidR="00477CBF" w:rsidRPr="0084431C" w:rsidRDefault="00477CBF" w:rsidP="00477CBF">
      <w:pPr>
        <w:ind w:right="3739"/>
        <w:rPr>
          <w:b/>
          <w:bCs/>
        </w:rPr>
      </w:pPr>
      <w:r>
        <w:rPr>
          <w:b/>
          <w:bCs/>
        </w:rPr>
        <w:t>Соглашение 1958 года:</w:t>
      </w:r>
    </w:p>
    <w:p w14:paraId="757A65D0" w14:textId="76F187B1" w:rsidR="00477CBF" w:rsidRPr="0084431C" w:rsidRDefault="00477CBF" w:rsidP="00477CBF">
      <w:pPr>
        <w:ind w:right="3739"/>
        <w:rPr>
          <w:b/>
          <w:bCs/>
        </w:rPr>
      </w:pPr>
      <w:r>
        <w:rPr>
          <w:b/>
          <w:bCs/>
        </w:rPr>
        <w:t xml:space="preserve">Рассмотрение проектов поправок к действующим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GRBP</w:t>
      </w:r>
    </w:p>
    <w:p w14:paraId="73A0DC2A" w14:textId="77777777" w:rsidR="00477CBF" w:rsidRPr="0084431C" w:rsidRDefault="00477CBF" w:rsidP="00477CBF">
      <w:pPr>
        <w:pStyle w:val="HChG"/>
      </w:pPr>
      <w:r>
        <w:tab/>
      </w:r>
      <w:r>
        <w:tab/>
      </w:r>
      <w:r>
        <w:rPr>
          <w:bCs/>
        </w:rPr>
        <w:t>Предложение по дополнению 20 к Правилам № 75 ООН (шины для транспортных средств категории L)</w:t>
      </w:r>
    </w:p>
    <w:p w14:paraId="7D2B1DFB" w14:textId="77777777" w:rsidR="00477CBF" w:rsidRPr="0084431C" w:rsidRDefault="00477CBF" w:rsidP="00477CBF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>
        <w:rPr>
          <w:bCs/>
        </w:rPr>
        <w:t>Представлено Рабочей группой по шуму и шинам</w:t>
      </w:r>
      <w:r w:rsidRPr="00477CBF">
        <w:rPr>
          <w:b w:val="0"/>
          <w:bCs/>
          <w:sz w:val="20"/>
          <w:szCs w:val="16"/>
        </w:rPr>
        <w:footnoteReference w:customMarkFollows="1" w:id="1"/>
        <w:t>*</w:t>
      </w:r>
    </w:p>
    <w:p w14:paraId="7A2A2795" w14:textId="6A5D5646" w:rsidR="00477CBF" w:rsidRPr="0084431C" w:rsidRDefault="00477CBF" w:rsidP="00477CBF">
      <w:pPr>
        <w:pStyle w:val="SingleTxtG"/>
        <w:ind w:firstLine="567"/>
      </w:pPr>
      <w:r>
        <w:t>Воспроизведенный ниже текст был принят Рабочей группой по шуму и шинам (GRBP) на ее семьдесят седьмой сессии (ECE/TRANS/WP.29/GRBP/75, п</w:t>
      </w:r>
      <w:r>
        <w:t>. </w:t>
      </w:r>
      <w:r>
        <w:t xml:space="preserve">15). </w:t>
      </w:r>
      <w:r>
        <w:br/>
      </w:r>
      <w:r>
        <w:t>В его основу положен документ ECE/TRANS/WP.29/GRBP/2023/7 с поправками, содержащимися в документе GRBP-</w:t>
      </w:r>
      <w:proofErr w:type="gramStart"/>
      <w:r>
        <w:t>77-21</w:t>
      </w:r>
      <w:proofErr w:type="gramEnd"/>
      <w:r>
        <w:t xml:space="preserve">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июне </w:t>
      </w:r>
      <w:r>
        <w:br/>
      </w:r>
      <w:r>
        <w:t>2023 года.</w:t>
      </w:r>
      <w:r w:rsidRPr="0084431C">
        <w:br w:type="page"/>
      </w:r>
    </w:p>
    <w:p w14:paraId="3E3D73A5" w14:textId="77777777" w:rsidR="00477CBF" w:rsidRDefault="00477CBF" w:rsidP="00477CBF">
      <w:pPr>
        <w:pStyle w:val="SingleTxtG"/>
      </w:pPr>
      <w:r>
        <w:rPr>
          <w:i/>
          <w:iCs/>
        </w:rPr>
        <w:lastRenderedPageBreak/>
        <w:t xml:space="preserve">Пункт 2.1, подпункт c) </w:t>
      </w:r>
      <w:r>
        <w:t>изменить следующим образом:</w:t>
      </w:r>
    </w:p>
    <w:p w14:paraId="568A45CD" w14:textId="274F1CF0" w:rsidR="00477CBF" w:rsidRPr="0084431C" w:rsidRDefault="007C5622" w:rsidP="007C5622">
      <w:pPr>
        <w:pStyle w:val="SingleTxtG"/>
        <w:ind w:left="2835" w:hanging="1701"/>
      </w:pPr>
      <w:r>
        <w:tab/>
      </w:r>
      <w:r>
        <w:tab/>
      </w:r>
      <w:r w:rsidR="00477CBF">
        <w:t>«c)</w:t>
      </w:r>
      <w:r w:rsidR="00477CBF">
        <w:tab/>
        <w:t>категория использования (обычная шина: для обычного дорожного использования; зимняя шина, мопедная шина, шина повышенной проходимости (АТ), специальная шина: для специального использования, например, на дорогах и в условиях бездорожья);».</w:t>
      </w:r>
      <w:r w:rsidR="00477CBF">
        <w:tab/>
      </w:r>
    </w:p>
    <w:p w14:paraId="11A4A08B" w14:textId="77777777" w:rsidR="00477CBF" w:rsidRPr="0084431C" w:rsidRDefault="00477CBF" w:rsidP="00477CBF">
      <w:pPr>
        <w:pStyle w:val="SingleTxtG"/>
        <w:rPr>
          <w:rFonts w:eastAsia="Calibri"/>
          <w:i/>
        </w:rPr>
      </w:pPr>
      <w:r w:rsidRPr="00F36DC6">
        <w:rPr>
          <w:i/>
          <w:iCs/>
        </w:rPr>
        <w:t>Пункт 2.20.6</w:t>
      </w:r>
      <w:r>
        <w:t xml:space="preserve"> изменить следующим образом:</w:t>
      </w:r>
    </w:p>
    <w:p w14:paraId="73AFAA84" w14:textId="2115E86C" w:rsidR="00477CBF" w:rsidRPr="0084431C" w:rsidRDefault="00477CBF" w:rsidP="007C5622">
      <w:pPr>
        <w:pStyle w:val="SingleTxtG"/>
        <w:ind w:left="2268" w:hanging="1134"/>
      </w:pPr>
      <w:r>
        <w:t>«2.20.6</w:t>
      </w:r>
      <w:r>
        <w:tab/>
        <w:t xml:space="preserve">буквы “M/C” для шин, предназначенных для установки на ободьях для мотоциклов; нанесение этих букв является обязательным для шин с номинальным диаметром обода, эквивалентным коду 13 (330 мм) или выше, и факультативным для шин с номинальным диаметром обода, эквивалентным коду 12 (305 мм) или ниже. Шины, не предназначенные для установки на ободьях для мотоциклов, не должны иметь </w:t>
      </w:r>
      <w:r w:rsidR="00B2361D">
        <w:br/>
      </w:r>
      <w:r>
        <w:t xml:space="preserve">маркировку M/C». </w:t>
      </w:r>
    </w:p>
    <w:p w14:paraId="352D88BC" w14:textId="77777777" w:rsidR="00477CBF" w:rsidRPr="0084431C" w:rsidRDefault="00477CBF" w:rsidP="00477CBF">
      <w:pPr>
        <w:suppressAutoHyphens w:val="0"/>
        <w:spacing w:after="120"/>
        <w:ind w:left="1134"/>
      </w:pPr>
      <w:r>
        <w:rPr>
          <w:i/>
          <w:iCs/>
        </w:rPr>
        <w:t>Пункт 2.33</w:t>
      </w:r>
      <w:r>
        <w:t xml:space="preserve"> изменить следующим образом: </w:t>
      </w:r>
    </w:p>
    <w:p w14:paraId="2EE354A9" w14:textId="60824AC7" w:rsidR="00477CBF" w:rsidRPr="0084431C" w:rsidRDefault="00477CBF" w:rsidP="007C5622">
      <w:pPr>
        <w:pStyle w:val="SingleTxtG"/>
        <w:ind w:left="2268" w:hanging="1134"/>
      </w:pPr>
      <w:r>
        <w:t>«2.33</w:t>
      </w:r>
      <w:r w:rsidR="007C5622">
        <w:tab/>
      </w:r>
      <w:r>
        <w:tab/>
        <w:t>“</w:t>
      </w:r>
      <w:r>
        <w:rPr>
          <w:i/>
          <w:iCs/>
        </w:rPr>
        <w:t>зимняя шина</w:t>
      </w:r>
      <w:r>
        <w:t xml:space="preserve">” означает шину, рисунок протектора, материал протектора или конструкция которой предназначены прежде всего для обеспечения на грязи и/или снегу более высоких показателей, чем у обычной шины, </w:t>
      </w:r>
      <w:r w:rsidR="00B2361D">
        <w:br/>
      </w:r>
      <w:r>
        <w:t>в отношении ее способности приводить транспортное средство в движение и управлять его движением;».</w:t>
      </w:r>
    </w:p>
    <w:p w14:paraId="6233B25B" w14:textId="77777777" w:rsidR="00477CBF" w:rsidRPr="0084431C" w:rsidRDefault="00477CBF" w:rsidP="00477CBF">
      <w:pPr>
        <w:suppressAutoHyphens w:val="0"/>
        <w:spacing w:after="120"/>
        <w:ind w:left="1134"/>
      </w:pPr>
      <w:r>
        <w:rPr>
          <w:i/>
          <w:iCs/>
        </w:rPr>
        <w:t>Включить новый пункт 2.40</w:t>
      </w:r>
      <w:r>
        <w:t xml:space="preserve"> следующего содержания:</w:t>
      </w:r>
    </w:p>
    <w:p w14:paraId="744E3A87" w14:textId="7BBD166B" w:rsidR="00477CBF" w:rsidRPr="0084431C" w:rsidRDefault="00477CBF" w:rsidP="007C5622">
      <w:pPr>
        <w:pStyle w:val="SingleTxtG"/>
        <w:ind w:left="2268" w:hanging="1134"/>
        <w:rPr>
          <w:i/>
          <w:iCs/>
        </w:rPr>
      </w:pPr>
      <w:r>
        <w:t xml:space="preserve">«2.40 </w:t>
      </w:r>
      <w:r w:rsidR="007C5622">
        <w:tab/>
      </w:r>
      <w:r>
        <w:tab/>
        <w:t>“</w:t>
      </w:r>
      <w:r>
        <w:rPr>
          <w:i/>
          <w:iCs/>
        </w:rPr>
        <w:t>шина специального назначения</w:t>
      </w:r>
      <w:r>
        <w:t>” означает шину, предназначенную для смешанного использования как на дорогах, так и вне дорог или для иного специального применения. Эти шины предназначены прежде всего для приведения транспортного средства в движение и поддержания его движения в условиях бездорожья».</w:t>
      </w:r>
    </w:p>
    <w:p w14:paraId="78283557" w14:textId="77777777" w:rsidR="00477CBF" w:rsidRPr="000F48EE" w:rsidRDefault="00477CBF" w:rsidP="00477CBF">
      <w:pPr>
        <w:spacing w:after="120"/>
        <w:ind w:left="1134"/>
      </w:pPr>
      <w:r>
        <w:rPr>
          <w:i/>
          <w:iCs/>
        </w:rPr>
        <w:t>Пункт 3.1.9</w:t>
      </w:r>
      <w:r>
        <w:t xml:space="preserve"> изменить следующим образом:</w:t>
      </w:r>
    </w:p>
    <w:p w14:paraId="399344D0" w14:textId="017BA271" w:rsidR="00477CBF" w:rsidRDefault="00477CBF" w:rsidP="007C5622">
      <w:pPr>
        <w:pStyle w:val="SingleTxtG"/>
        <w:ind w:left="2268" w:hanging="1134"/>
      </w:pPr>
      <w:r>
        <w:t>«3.1.9</w:t>
      </w:r>
      <w:r w:rsidR="007C5622">
        <w:tab/>
      </w:r>
      <w:r>
        <w:tab/>
        <w:t xml:space="preserve">надпись “M+S”, “M.S” или “M&amp;S”, если шина относится к категории использования “зимняя шина” или если шина относится к категории использования “шина специального назначения”, когда изготовитель шины заявляет в пункте 4.1.3, что она соответствует также определению, приведенному в пункте 2.33. В качестве разрешенной альтернативы допускается надпись “DP” (т. е. Dual </w:t>
      </w:r>
      <w:proofErr w:type="spellStart"/>
      <w:r>
        <w:t>Purpose</w:t>
      </w:r>
      <w:proofErr w:type="spellEnd"/>
      <w:r>
        <w:t xml:space="preserve"> ⸺ двойного назначения);</w:t>
      </w:r>
    </w:p>
    <w:p w14:paraId="61C3C34A" w14:textId="639FEE38" w:rsidR="00477CBF" w:rsidRPr="0084431C" w:rsidRDefault="007C5622" w:rsidP="00477CBF">
      <w:pPr>
        <w:pStyle w:val="SingleTxtG"/>
      </w:pPr>
      <w:r>
        <w:tab/>
      </w:r>
      <w:r>
        <w:tab/>
      </w:r>
      <w:r w:rsidR="00477CBF">
        <w:t>надпись “M+S”, “M.S” или “M&amp;S” означает “грязь и снег”;».</w:t>
      </w:r>
    </w:p>
    <w:p w14:paraId="2E27E505" w14:textId="77777777" w:rsidR="00477CBF" w:rsidRPr="0084431C" w:rsidRDefault="00477CBF" w:rsidP="00477CBF">
      <w:pPr>
        <w:pStyle w:val="SingleTxtG"/>
        <w:rPr>
          <w:sz w:val="22"/>
          <w:szCs w:val="22"/>
        </w:rPr>
      </w:pPr>
      <w:r w:rsidRPr="00506DD2">
        <w:rPr>
          <w:i/>
          <w:iCs/>
        </w:rPr>
        <w:t>Включить новый пункт 4.1.3.1</w:t>
      </w:r>
      <w:r>
        <w:t xml:space="preserve"> следующего содержания:</w:t>
      </w:r>
    </w:p>
    <w:p w14:paraId="4B89C350" w14:textId="77777777" w:rsidR="00477CBF" w:rsidRPr="0084431C" w:rsidRDefault="00477CBF" w:rsidP="007C5622">
      <w:pPr>
        <w:pStyle w:val="SingleTxtG"/>
        <w:ind w:left="2268" w:hanging="1134"/>
      </w:pPr>
      <w:r>
        <w:t>«4.1.3.1</w:t>
      </w:r>
      <w:r>
        <w:tab/>
        <w:t>на шинах, относящихся к категории использования “шина специального назначения”, может быть нанесена надпись M+S, M.S или M&amp;S;».</w:t>
      </w:r>
      <w:bookmarkStart w:id="0" w:name="_Hlk118815224"/>
      <w:bookmarkEnd w:id="0"/>
    </w:p>
    <w:p w14:paraId="7F16AD60" w14:textId="77777777" w:rsidR="00477CBF" w:rsidRDefault="00477CBF" w:rsidP="00477CBF">
      <w:pPr>
        <w:pStyle w:val="SingleTxtG"/>
        <w:rPr>
          <w:i/>
          <w:iCs/>
        </w:rPr>
      </w:pPr>
      <w:r>
        <w:rPr>
          <w:i/>
          <w:iCs/>
        </w:rPr>
        <w:t xml:space="preserve">Приложение 5 </w:t>
      </w:r>
    </w:p>
    <w:p w14:paraId="2406297F" w14:textId="77777777" w:rsidR="00477CBF" w:rsidRPr="0084431C" w:rsidRDefault="00477CBF" w:rsidP="00477CBF">
      <w:pPr>
        <w:pStyle w:val="SingleTxtG"/>
        <w:rPr>
          <w:rFonts w:eastAsia="MS Mincho"/>
          <w:sz w:val="22"/>
          <w:szCs w:val="22"/>
        </w:rPr>
      </w:pPr>
      <w:r>
        <w:rPr>
          <w:i/>
          <w:iCs/>
        </w:rPr>
        <w:t>Таблицы 1, 1а, 2, 3, 4, 6 и 7:</w:t>
      </w:r>
      <w:r>
        <w:t xml:space="preserve"> </w:t>
      </w:r>
    </w:p>
    <w:p w14:paraId="1B72BD16" w14:textId="77777777" w:rsidR="00477CBF" w:rsidRPr="0084431C" w:rsidRDefault="00477CBF" w:rsidP="00477CBF">
      <w:pPr>
        <w:pStyle w:val="SingleTxtG"/>
        <w:rPr>
          <w:rFonts w:eastAsia="MS Mincho"/>
        </w:rPr>
      </w:pPr>
      <w:r>
        <w:t>Изменить заголовок крайнего левого столбца следующим образом: вместо «</w:t>
      </w:r>
      <w:r>
        <w:rPr>
          <w:i/>
          <w:iCs/>
        </w:rPr>
        <w:t>Размер шины</w:t>
      </w:r>
      <w:r>
        <w:t>» читать «</w:t>
      </w:r>
      <w:r>
        <w:rPr>
          <w:i/>
          <w:iCs/>
        </w:rPr>
        <w:t>Обозначение размера шины</w:t>
      </w:r>
      <w:r>
        <w:t>*».</w:t>
      </w:r>
    </w:p>
    <w:p w14:paraId="1BCCC791" w14:textId="77777777" w:rsidR="00477CBF" w:rsidRPr="0084431C" w:rsidRDefault="00477CBF" w:rsidP="00477CBF">
      <w:pPr>
        <w:pStyle w:val="SingleTxtG"/>
        <w:rPr>
          <w:rFonts w:eastAsia="MS Mincho"/>
        </w:rPr>
      </w:pPr>
      <w:r>
        <w:t>После каждой таблицы добавить примечание следующего содержания:</w:t>
      </w:r>
    </w:p>
    <w:p w14:paraId="1A10BF99" w14:textId="77777777" w:rsidR="00477CBF" w:rsidRPr="0084431C" w:rsidRDefault="00477CBF" w:rsidP="00477CBF">
      <w:pPr>
        <w:pStyle w:val="SingleTxtG"/>
        <w:rPr>
          <w:rFonts w:eastAsia="MS Mincho"/>
          <w:sz w:val="22"/>
          <w:szCs w:val="22"/>
        </w:rPr>
      </w:pPr>
      <w:r>
        <w:t xml:space="preserve">«* </w:t>
      </w:r>
      <w:r w:rsidRPr="00B2361D">
        <w:rPr>
          <w:sz w:val="18"/>
          <w:szCs w:val="18"/>
        </w:rPr>
        <w:t xml:space="preserve">Если буквы “M/C” не являются частью обозначения размера шины, они могут добавляться факультативно как часть обозначения размера шины (например, </w:t>
      </w:r>
      <w:proofErr w:type="gramStart"/>
      <w:r w:rsidRPr="00B2361D">
        <w:rPr>
          <w:sz w:val="18"/>
          <w:szCs w:val="18"/>
        </w:rPr>
        <w:t>4.00-5</w:t>
      </w:r>
      <w:proofErr w:type="gramEnd"/>
      <w:r w:rsidRPr="00B2361D">
        <w:rPr>
          <w:sz w:val="18"/>
          <w:szCs w:val="18"/>
        </w:rPr>
        <w:t xml:space="preserve"> M/C); нанесение этих букв рекомендовано для шин с номинальным диаметром обода, эквивалентным коду 13 (330 мм) или выше</w:t>
      </w:r>
      <w:r>
        <w:t xml:space="preserve">». </w:t>
      </w:r>
    </w:p>
    <w:p w14:paraId="0F9313B9" w14:textId="77777777" w:rsidR="00477CBF" w:rsidRPr="0084431C" w:rsidRDefault="00477CBF" w:rsidP="00477CBF">
      <w:pPr>
        <w:pStyle w:val="SingleTxtG"/>
        <w:rPr>
          <w:rFonts w:eastAsia="MS Mincho"/>
        </w:rPr>
      </w:pPr>
      <w:r>
        <w:rPr>
          <w:i/>
          <w:iCs/>
        </w:rPr>
        <w:t>Таблицы 5 и 8</w:t>
      </w:r>
      <w:r>
        <w:t>, изменить заголовок крайнего левого столбца следующим образом: вместо «</w:t>
      </w:r>
      <w:r>
        <w:rPr>
          <w:i/>
          <w:iCs/>
        </w:rPr>
        <w:t>Размер шины</w:t>
      </w:r>
      <w:r>
        <w:t>» читать «</w:t>
      </w:r>
      <w:r>
        <w:rPr>
          <w:i/>
          <w:iCs/>
        </w:rPr>
        <w:t>Обозначение размера шины</w:t>
      </w:r>
      <w:r>
        <w:t>*».</w:t>
      </w:r>
    </w:p>
    <w:p w14:paraId="6CE35C02" w14:textId="77777777" w:rsidR="007C5622" w:rsidRDefault="007C5622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18684A18" w14:textId="7D6D8063" w:rsidR="00477CBF" w:rsidRPr="0084431C" w:rsidRDefault="00477CBF" w:rsidP="00477CBF">
      <w:pPr>
        <w:pStyle w:val="SingleTxtG"/>
      </w:pPr>
      <w:r>
        <w:rPr>
          <w:i/>
          <w:iCs/>
        </w:rPr>
        <w:lastRenderedPageBreak/>
        <w:t>Приложение 6, пункт 4</w:t>
      </w:r>
      <w:r>
        <w:t xml:space="preserve"> изменить следующим образом:</w:t>
      </w:r>
    </w:p>
    <w:p w14:paraId="73EF42CC" w14:textId="4E4C5186" w:rsidR="00477CBF" w:rsidRPr="00672BF4" w:rsidRDefault="00477CBF" w:rsidP="007C5622">
      <w:pPr>
        <w:pStyle w:val="SingleTxtG"/>
        <w:ind w:left="2268" w:hanging="1134"/>
        <w:rPr>
          <w:i/>
          <w:iCs/>
        </w:rPr>
      </w:pPr>
      <w:r>
        <w:t>«4.</w:t>
      </w:r>
      <w:r>
        <w:tab/>
      </w:r>
      <w:r w:rsidR="007C5622">
        <w:tab/>
      </w:r>
      <w:r>
        <w:t>Габаритную ширину шины измеряют ⸺ с учетом толщины швов и защитных рифлений ⸺ в шести точках, расположенных на одинаковом расстоянии друг от друга. В качестве габаритной ширины шины принимают максимальное измеренное значение».</w:t>
      </w:r>
    </w:p>
    <w:p w14:paraId="3CE28246" w14:textId="77777777" w:rsidR="00477CBF" w:rsidRPr="00672BF4" w:rsidRDefault="00477CBF" w:rsidP="00477CBF">
      <w:pPr>
        <w:spacing w:before="240"/>
        <w:jc w:val="center"/>
        <w:rPr>
          <w:u w:val="single"/>
        </w:rPr>
      </w:pPr>
      <w:r w:rsidRPr="00672BF4">
        <w:rPr>
          <w:u w:val="single"/>
        </w:rPr>
        <w:tab/>
      </w:r>
      <w:r w:rsidRPr="00672BF4">
        <w:rPr>
          <w:u w:val="single"/>
        </w:rPr>
        <w:tab/>
      </w:r>
      <w:r w:rsidRPr="00672BF4">
        <w:rPr>
          <w:u w:val="single"/>
        </w:rPr>
        <w:tab/>
      </w:r>
    </w:p>
    <w:p w14:paraId="6931B9AC" w14:textId="77777777" w:rsidR="00E12C5F" w:rsidRPr="008D53B6" w:rsidRDefault="00E12C5F" w:rsidP="00D9145B"/>
    <w:sectPr w:rsidR="00E12C5F" w:rsidRPr="008D53B6" w:rsidSect="00E9653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9C08" w14:textId="77777777" w:rsidR="0037736E" w:rsidRPr="00A312BC" w:rsidRDefault="0037736E" w:rsidP="00A312BC"/>
  </w:endnote>
  <w:endnote w:type="continuationSeparator" w:id="0">
    <w:p w14:paraId="48EC05B2" w14:textId="77777777" w:rsidR="0037736E" w:rsidRPr="00A312BC" w:rsidRDefault="0037736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3DFA" w14:textId="76D554B6" w:rsidR="00E96533" w:rsidRPr="00E96533" w:rsidRDefault="00E96533">
    <w:pPr>
      <w:pStyle w:val="a8"/>
    </w:pPr>
    <w:r w:rsidRPr="00E96533">
      <w:rPr>
        <w:b/>
        <w:sz w:val="18"/>
      </w:rPr>
      <w:fldChar w:fldCharType="begin"/>
    </w:r>
    <w:r w:rsidRPr="00E96533">
      <w:rPr>
        <w:b/>
        <w:sz w:val="18"/>
      </w:rPr>
      <w:instrText xml:space="preserve"> PAGE  \* MERGEFORMAT </w:instrText>
    </w:r>
    <w:r w:rsidRPr="00E96533">
      <w:rPr>
        <w:b/>
        <w:sz w:val="18"/>
      </w:rPr>
      <w:fldChar w:fldCharType="separate"/>
    </w:r>
    <w:r w:rsidRPr="00E96533">
      <w:rPr>
        <w:b/>
        <w:noProof/>
        <w:sz w:val="18"/>
      </w:rPr>
      <w:t>2</w:t>
    </w:r>
    <w:r w:rsidRPr="00E96533">
      <w:rPr>
        <w:b/>
        <w:sz w:val="18"/>
      </w:rPr>
      <w:fldChar w:fldCharType="end"/>
    </w:r>
    <w:r>
      <w:rPr>
        <w:b/>
        <w:sz w:val="18"/>
      </w:rPr>
      <w:tab/>
    </w:r>
    <w:r>
      <w:t>GE.23-06102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D9FD" w14:textId="1BD945CA" w:rsidR="00E96533" w:rsidRPr="00E96533" w:rsidRDefault="00E96533" w:rsidP="00E96533">
    <w:pPr>
      <w:pStyle w:val="a8"/>
      <w:tabs>
        <w:tab w:val="clear" w:pos="9639"/>
        <w:tab w:val="right" w:pos="9638"/>
      </w:tabs>
      <w:rPr>
        <w:b/>
        <w:sz w:val="18"/>
      </w:rPr>
    </w:pPr>
    <w:r>
      <w:t>GE.23-06102</w:t>
    </w:r>
    <w:r>
      <w:tab/>
    </w:r>
    <w:r w:rsidRPr="00E96533">
      <w:rPr>
        <w:b/>
        <w:sz w:val="18"/>
      </w:rPr>
      <w:fldChar w:fldCharType="begin"/>
    </w:r>
    <w:r w:rsidRPr="00E96533">
      <w:rPr>
        <w:b/>
        <w:sz w:val="18"/>
      </w:rPr>
      <w:instrText xml:space="preserve"> PAGE  \* MERGEFORMAT </w:instrText>
    </w:r>
    <w:r w:rsidRPr="00E96533">
      <w:rPr>
        <w:b/>
        <w:sz w:val="18"/>
      </w:rPr>
      <w:fldChar w:fldCharType="separate"/>
    </w:r>
    <w:r w:rsidRPr="00E96533">
      <w:rPr>
        <w:b/>
        <w:noProof/>
        <w:sz w:val="18"/>
      </w:rPr>
      <w:t>3</w:t>
    </w:r>
    <w:r w:rsidRPr="00E965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349B" w14:textId="27CB0183" w:rsidR="00042B72" w:rsidRPr="00E96533" w:rsidRDefault="00E96533" w:rsidP="00E9653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E57C6EA" wp14:editId="77B118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23-06102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E2AFB7" wp14:editId="12EFC0D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040423  040423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EDB0" w14:textId="77777777" w:rsidR="0037736E" w:rsidRPr="001075E9" w:rsidRDefault="0037736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70901B" w14:textId="77777777" w:rsidR="0037736E" w:rsidRDefault="0037736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8AC7C23" w14:textId="6C401749" w:rsidR="00477CBF" w:rsidRPr="00B14735" w:rsidRDefault="00477CBF" w:rsidP="00477CBF">
      <w:pPr>
        <w:pStyle w:val="ad"/>
        <w:rPr>
          <w:rFonts w:eastAsia="Calibri"/>
        </w:rPr>
      </w:pPr>
      <w:r>
        <w:rPr>
          <w:sz w:val="20"/>
          <w:szCs w:val="22"/>
        </w:rPr>
        <w:tab/>
      </w:r>
      <w:r w:rsidRPr="00477CBF">
        <w:rPr>
          <w:sz w:val="20"/>
          <w:szCs w:val="22"/>
        </w:rPr>
        <w:t>*</w:t>
      </w:r>
      <w:r>
        <w:tab/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>
        <w:br/>
      </w:r>
      <w:r>
        <w:t xml:space="preserve">таблица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780D" w14:textId="12C285F8" w:rsidR="00E96533" w:rsidRPr="00E96533" w:rsidRDefault="00E96533">
    <w:pPr>
      <w:pStyle w:val="a5"/>
    </w:pPr>
    <w:fldSimple w:instr=" TITLE  \* MERGEFORMAT ">
      <w:r w:rsidR="00994438">
        <w:t>ECE/TRANS/WP.29/2023/74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F6DB" w14:textId="74DF89DF" w:rsidR="00E96533" w:rsidRPr="00E96533" w:rsidRDefault="00E96533" w:rsidP="00E96533">
    <w:pPr>
      <w:pStyle w:val="a5"/>
      <w:jc w:val="right"/>
    </w:pPr>
    <w:fldSimple w:instr=" TITLE  \* MERGEFORMAT ">
      <w:r w:rsidR="00994438">
        <w:t>ECE/TRANS/WP.29/2023/74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74287355">
    <w:abstractNumId w:val="17"/>
  </w:num>
  <w:num w:numId="2" w16cid:durableId="1966501988">
    <w:abstractNumId w:val="11"/>
  </w:num>
  <w:num w:numId="3" w16cid:durableId="1355303336">
    <w:abstractNumId w:val="10"/>
  </w:num>
  <w:num w:numId="4" w16cid:durableId="709644913">
    <w:abstractNumId w:val="18"/>
  </w:num>
  <w:num w:numId="5" w16cid:durableId="13384795">
    <w:abstractNumId w:val="13"/>
  </w:num>
  <w:num w:numId="6" w16cid:durableId="1093358865">
    <w:abstractNumId w:val="8"/>
  </w:num>
  <w:num w:numId="7" w16cid:durableId="625504131">
    <w:abstractNumId w:val="3"/>
  </w:num>
  <w:num w:numId="8" w16cid:durableId="575209838">
    <w:abstractNumId w:val="2"/>
  </w:num>
  <w:num w:numId="9" w16cid:durableId="120273328">
    <w:abstractNumId w:val="1"/>
  </w:num>
  <w:num w:numId="10" w16cid:durableId="300353417">
    <w:abstractNumId w:val="0"/>
  </w:num>
  <w:num w:numId="11" w16cid:durableId="1743672493">
    <w:abstractNumId w:val="9"/>
  </w:num>
  <w:num w:numId="12" w16cid:durableId="871570517">
    <w:abstractNumId w:val="7"/>
  </w:num>
  <w:num w:numId="13" w16cid:durableId="320157903">
    <w:abstractNumId w:val="6"/>
  </w:num>
  <w:num w:numId="14" w16cid:durableId="1443261521">
    <w:abstractNumId w:val="5"/>
  </w:num>
  <w:num w:numId="15" w16cid:durableId="1381706226">
    <w:abstractNumId w:val="4"/>
  </w:num>
  <w:num w:numId="16" w16cid:durableId="1311059205">
    <w:abstractNumId w:val="15"/>
  </w:num>
  <w:num w:numId="17" w16cid:durableId="1837651389">
    <w:abstractNumId w:val="12"/>
  </w:num>
  <w:num w:numId="18" w16cid:durableId="1994948111">
    <w:abstractNumId w:val="14"/>
  </w:num>
  <w:num w:numId="19" w16cid:durableId="1591888208">
    <w:abstractNumId w:val="15"/>
  </w:num>
  <w:num w:numId="20" w16cid:durableId="1556283687">
    <w:abstractNumId w:val="12"/>
  </w:num>
  <w:num w:numId="21" w16cid:durableId="2145811175">
    <w:abstractNumId w:val="14"/>
  </w:num>
  <w:num w:numId="22" w16cid:durableId="53873718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6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736E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7CBF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562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4438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361D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6533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6B660"/>
  <w15:docId w15:val="{D38F7642-F1D3-4FB8-B352-49F83547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,5_GR,-E Fußnotentext,footnote text,Fußnotentext Ursprung,Footnote Text Char Char Char Char,Footnote Text1,Footnote Text Char Char Char,Fußnotentext Char1,Fußnotentext Char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,5_GR Знак,-E Fußnotentext Знак,footnote text Знак,Fußnotentext Ursprung Знак,Footnote Text Char Char Char Char Знак,Footnote Text1 Знак,Footnote Text Char Char Char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77CBF"/>
    <w:rPr>
      <w:lang w:val="ru-RU" w:eastAsia="en-US"/>
    </w:rPr>
  </w:style>
  <w:style w:type="character" w:customStyle="1" w:styleId="paraChar">
    <w:name w:val="para Char"/>
    <w:link w:val="para"/>
    <w:locked/>
    <w:rsid w:val="00477CBF"/>
    <w:rPr>
      <w:lang w:val="fr-CH" w:eastAsia="en-US"/>
    </w:rPr>
  </w:style>
  <w:style w:type="paragraph" w:customStyle="1" w:styleId="para">
    <w:name w:val="para"/>
    <w:basedOn w:val="a"/>
    <w:link w:val="paraChar"/>
    <w:qFormat/>
    <w:rsid w:val="00477CBF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fr-CH"/>
    </w:rPr>
  </w:style>
  <w:style w:type="character" w:customStyle="1" w:styleId="HChGChar">
    <w:name w:val="_ H _Ch_G Char"/>
    <w:link w:val="HChG"/>
    <w:rsid w:val="00477CB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477CBF"/>
    <w:rPr>
      <w:b/>
      <w:sz w:val="24"/>
      <w:lang w:val="ru-RU" w:eastAsia="ru-RU"/>
    </w:rPr>
  </w:style>
  <w:style w:type="paragraph" w:customStyle="1" w:styleId="ListBullet1">
    <w:name w:val="List Bullet 1"/>
    <w:basedOn w:val="a"/>
    <w:rsid w:val="00477CBF"/>
    <w:pPr>
      <w:numPr>
        <w:numId w:val="22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551</Words>
  <Characters>3554</Characters>
  <Application>Microsoft Office Word</Application>
  <DocSecurity>0</DocSecurity>
  <Lines>85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ECE/TRANS/WP.29/2023/74</vt:lpstr>
      <vt:lpstr>A/</vt:lpstr>
      <vt:lpstr>A/</vt:lpstr>
    </vt:vector>
  </TitlesOfParts>
  <Company>DCM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ECE/TRANS/WP.29/2023/74</dc:title>
  <dc:subject/>
  <dc:creator>Ekaterina SALYNSKAYA</dc:creator>
  <cp:keywords/>
  <cp:lastModifiedBy>Ekaterina Salynskaya</cp:lastModifiedBy>
  <cp:revision>3</cp:revision>
  <cp:lastPrinted>2023-04-04T14:48:00Z</cp:lastPrinted>
  <dcterms:created xsi:type="dcterms:W3CDTF">2023-04-04T14:48:00Z</dcterms:created>
  <dcterms:modified xsi:type="dcterms:W3CDTF">2023-04-04T14:48:00Z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