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C33ECF" w14:textId="77777777" w:rsidTr="00C97039">
        <w:trPr>
          <w:trHeight w:hRule="exact" w:val="851"/>
        </w:trPr>
        <w:tc>
          <w:tcPr>
            <w:tcW w:w="1276" w:type="dxa"/>
            <w:tcBorders>
              <w:bottom w:val="single" w:sz="4" w:space="0" w:color="auto"/>
            </w:tcBorders>
          </w:tcPr>
          <w:p w14:paraId="086B4A03" w14:textId="77777777" w:rsidR="00F35BAF" w:rsidRPr="00DB58B5" w:rsidRDefault="00F35BAF" w:rsidP="000C645A"/>
        </w:tc>
        <w:tc>
          <w:tcPr>
            <w:tcW w:w="2268" w:type="dxa"/>
            <w:tcBorders>
              <w:bottom w:val="single" w:sz="4" w:space="0" w:color="auto"/>
            </w:tcBorders>
            <w:vAlign w:val="bottom"/>
          </w:tcPr>
          <w:p w14:paraId="1702FE3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DFC631" w14:textId="6E612009" w:rsidR="00F35BAF" w:rsidRPr="00DB58B5" w:rsidRDefault="000C645A" w:rsidP="000C645A">
            <w:pPr>
              <w:jc w:val="right"/>
            </w:pPr>
            <w:r w:rsidRPr="000C645A">
              <w:rPr>
                <w:sz w:val="40"/>
              </w:rPr>
              <w:t>ECE</w:t>
            </w:r>
            <w:r>
              <w:t>/TRANS/WP.29/2023/74</w:t>
            </w:r>
          </w:p>
        </w:tc>
      </w:tr>
      <w:tr w:rsidR="00F35BAF" w:rsidRPr="00DB58B5" w14:paraId="64C6ECDF" w14:textId="77777777" w:rsidTr="00C97039">
        <w:trPr>
          <w:trHeight w:hRule="exact" w:val="2835"/>
        </w:trPr>
        <w:tc>
          <w:tcPr>
            <w:tcW w:w="1276" w:type="dxa"/>
            <w:tcBorders>
              <w:top w:val="single" w:sz="4" w:space="0" w:color="auto"/>
              <w:bottom w:val="single" w:sz="12" w:space="0" w:color="auto"/>
            </w:tcBorders>
          </w:tcPr>
          <w:p w14:paraId="3C4D7273" w14:textId="77777777" w:rsidR="00F35BAF" w:rsidRPr="00DB58B5" w:rsidRDefault="00F35BAF" w:rsidP="00C97039">
            <w:pPr>
              <w:spacing w:before="120"/>
              <w:jc w:val="center"/>
            </w:pPr>
            <w:r>
              <w:rPr>
                <w:noProof/>
                <w:lang w:eastAsia="fr-CH"/>
              </w:rPr>
              <w:drawing>
                <wp:inline distT="0" distB="0" distL="0" distR="0" wp14:anchorId="37392C3A" wp14:editId="276291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2C8B4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105415" w14:textId="77777777" w:rsidR="00F35BAF" w:rsidRDefault="000C645A" w:rsidP="00C97039">
            <w:pPr>
              <w:spacing w:before="240"/>
            </w:pPr>
            <w:r>
              <w:t>Distr. générale</w:t>
            </w:r>
          </w:p>
          <w:p w14:paraId="1154E3BA" w14:textId="77777777" w:rsidR="000C645A" w:rsidRDefault="000C645A" w:rsidP="000C645A">
            <w:pPr>
              <w:spacing w:line="240" w:lineRule="exact"/>
            </w:pPr>
            <w:r>
              <w:t>3 avril 2023</w:t>
            </w:r>
          </w:p>
          <w:p w14:paraId="18E26BB2" w14:textId="77777777" w:rsidR="000C645A" w:rsidRDefault="000C645A" w:rsidP="000C645A">
            <w:pPr>
              <w:spacing w:line="240" w:lineRule="exact"/>
            </w:pPr>
            <w:r>
              <w:t>Français</w:t>
            </w:r>
          </w:p>
          <w:p w14:paraId="01E90DE6" w14:textId="58132D6F" w:rsidR="000C645A" w:rsidRPr="00DB58B5" w:rsidRDefault="000C645A" w:rsidP="000C645A">
            <w:pPr>
              <w:spacing w:line="240" w:lineRule="exact"/>
            </w:pPr>
            <w:r>
              <w:t>Original : anglais</w:t>
            </w:r>
          </w:p>
        </w:tc>
      </w:tr>
    </w:tbl>
    <w:p w14:paraId="3E7A2051" w14:textId="77777777" w:rsidR="007F20FA" w:rsidRPr="000312C0" w:rsidRDefault="007F20FA" w:rsidP="007F20FA">
      <w:pPr>
        <w:spacing w:before="120"/>
        <w:rPr>
          <w:b/>
          <w:sz w:val="28"/>
          <w:szCs w:val="28"/>
        </w:rPr>
      </w:pPr>
      <w:r w:rsidRPr="000312C0">
        <w:rPr>
          <w:b/>
          <w:sz w:val="28"/>
          <w:szCs w:val="28"/>
        </w:rPr>
        <w:t>Commission économique pour l’Europe</w:t>
      </w:r>
    </w:p>
    <w:p w14:paraId="6E36988B" w14:textId="77777777" w:rsidR="007F20FA" w:rsidRDefault="007F20FA" w:rsidP="007F20FA">
      <w:pPr>
        <w:spacing w:before="120"/>
        <w:rPr>
          <w:sz w:val="28"/>
          <w:szCs w:val="28"/>
        </w:rPr>
      </w:pPr>
      <w:r w:rsidRPr="00685843">
        <w:rPr>
          <w:sz w:val="28"/>
          <w:szCs w:val="28"/>
        </w:rPr>
        <w:t>Comité des transports intérieurs</w:t>
      </w:r>
    </w:p>
    <w:p w14:paraId="3CEFCB81" w14:textId="27CBF3F8" w:rsidR="000C645A" w:rsidRPr="00306481" w:rsidRDefault="000C645A" w:rsidP="000C645A">
      <w:pPr>
        <w:spacing w:before="120"/>
        <w:rPr>
          <w:b/>
          <w:sz w:val="32"/>
          <w:szCs w:val="32"/>
        </w:rPr>
      </w:pPr>
      <w:r w:rsidRPr="00306481">
        <w:rPr>
          <w:b/>
          <w:bCs/>
          <w:sz w:val="24"/>
          <w:szCs w:val="24"/>
          <w:lang w:val="fr-FR"/>
        </w:rPr>
        <w:t xml:space="preserve">Forum mondial de l’harmonisation des Règlements </w:t>
      </w:r>
      <w:r w:rsidR="00306481">
        <w:rPr>
          <w:b/>
          <w:bCs/>
          <w:sz w:val="24"/>
          <w:szCs w:val="24"/>
          <w:lang w:val="fr-FR"/>
        </w:rPr>
        <w:br/>
      </w:r>
      <w:r w:rsidRPr="00306481">
        <w:rPr>
          <w:b/>
          <w:bCs/>
          <w:sz w:val="24"/>
          <w:szCs w:val="24"/>
          <w:lang w:val="fr-FR"/>
        </w:rPr>
        <w:t>concernant les véhicules</w:t>
      </w:r>
    </w:p>
    <w:p w14:paraId="565EDC05" w14:textId="77777777" w:rsidR="000C645A" w:rsidRPr="00306481" w:rsidRDefault="000C645A" w:rsidP="000C645A">
      <w:pPr>
        <w:spacing w:before="120"/>
        <w:rPr>
          <w:b/>
        </w:rPr>
      </w:pPr>
      <w:r w:rsidRPr="00306481">
        <w:rPr>
          <w:b/>
          <w:bCs/>
          <w:lang w:val="fr-FR"/>
        </w:rPr>
        <w:t>190</w:t>
      </w:r>
      <w:r w:rsidRPr="00306481">
        <w:rPr>
          <w:b/>
          <w:bCs/>
          <w:vertAlign w:val="superscript"/>
          <w:lang w:val="fr-FR"/>
        </w:rPr>
        <w:t>e</w:t>
      </w:r>
      <w:r w:rsidRPr="00306481">
        <w:rPr>
          <w:b/>
          <w:bCs/>
          <w:lang w:val="fr-FR"/>
        </w:rPr>
        <w:t xml:space="preserve"> session</w:t>
      </w:r>
    </w:p>
    <w:p w14:paraId="102B8296" w14:textId="77777777" w:rsidR="000C645A" w:rsidRPr="00306481" w:rsidRDefault="000C645A" w:rsidP="000C645A">
      <w:r w:rsidRPr="00306481">
        <w:rPr>
          <w:lang w:val="fr-FR"/>
        </w:rPr>
        <w:t>Genève, 20-22 juin 2023</w:t>
      </w:r>
    </w:p>
    <w:p w14:paraId="703D7501" w14:textId="77777777" w:rsidR="000C645A" w:rsidRPr="00306481" w:rsidRDefault="000C645A" w:rsidP="000C645A">
      <w:r w:rsidRPr="00306481">
        <w:rPr>
          <w:lang w:val="fr-FR"/>
        </w:rPr>
        <w:t>Point 4.9.4 de l’ordre du jour provisoire</w:t>
      </w:r>
    </w:p>
    <w:p w14:paraId="00BE9044" w14:textId="384B27A0" w:rsidR="000C645A" w:rsidRPr="00306481" w:rsidRDefault="000C645A" w:rsidP="000C645A">
      <w:pPr>
        <w:ind w:right="3739"/>
        <w:rPr>
          <w:b/>
          <w:bCs/>
        </w:rPr>
      </w:pPr>
      <w:r w:rsidRPr="00306481">
        <w:rPr>
          <w:b/>
          <w:bCs/>
          <w:lang w:val="fr-FR"/>
        </w:rPr>
        <w:t>Accord de 1958</w:t>
      </w:r>
      <w:r w:rsidR="00306481">
        <w:rPr>
          <w:b/>
          <w:bCs/>
          <w:lang w:val="fr-FR"/>
        </w:rPr>
        <w:t> </w:t>
      </w:r>
      <w:r w:rsidRPr="00306481">
        <w:rPr>
          <w:b/>
          <w:bCs/>
          <w:lang w:val="fr-FR"/>
        </w:rPr>
        <w:t xml:space="preserve">: Examen de projets d’amendements </w:t>
      </w:r>
      <w:r w:rsidR="00306481">
        <w:rPr>
          <w:b/>
          <w:bCs/>
          <w:lang w:val="fr-FR"/>
        </w:rPr>
        <w:br/>
      </w:r>
      <w:r w:rsidRPr="00306481">
        <w:rPr>
          <w:b/>
          <w:bCs/>
          <w:lang w:val="fr-FR"/>
        </w:rPr>
        <w:t>à des Règlements ONU existants, soumis par le GRBP</w:t>
      </w:r>
    </w:p>
    <w:p w14:paraId="29B13F92" w14:textId="0367B697" w:rsidR="000C645A" w:rsidRPr="00BB73BA" w:rsidRDefault="000C645A" w:rsidP="00306481">
      <w:pPr>
        <w:pStyle w:val="HChG"/>
      </w:pPr>
      <w:r>
        <w:rPr>
          <w:lang w:val="fr-FR"/>
        </w:rPr>
        <w:tab/>
      </w:r>
      <w:r>
        <w:rPr>
          <w:lang w:val="fr-FR"/>
        </w:rPr>
        <w:tab/>
        <w:t xml:space="preserve">Proposition de complément 20 au Règlement ONU </w:t>
      </w:r>
      <w:r w:rsidRPr="00E6784F">
        <w:rPr>
          <w:lang w:val="fr-FR"/>
        </w:rPr>
        <w:t>n</w:t>
      </w:r>
      <w:r w:rsidRPr="00E6784F">
        <w:rPr>
          <w:vertAlign w:val="superscript"/>
          <w:lang w:val="fr-FR"/>
        </w:rPr>
        <w:t>o</w:t>
      </w:r>
      <w:r>
        <w:rPr>
          <w:vertAlign w:val="superscript"/>
          <w:lang w:val="fr-FR"/>
        </w:rPr>
        <w:t> </w:t>
      </w:r>
      <w:r>
        <w:rPr>
          <w:lang w:val="fr-FR"/>
        </w:rPr>
        <w:t>75 (Pneumatiques des véhicules de la catégorie L)</w:t>
      </w:r>
    </w:p>
    <w:p w14:paraId="0FE086BB" w14:textId="47B10A20" w:rsidR="000C645A" w:rsidRPr="00BB73BA" w:rsidRDefault="00306481" w:rsidP="00306481">
      <w:pPr>
        <w:pStyle w:val="H1G"/>
        <w:rPr>
          <w:vertAlign w:val="superscript"/>
        </w:rPr>
      </w:pPr>
      <w:r>
        <w:rPr>
          <w:lang w:val="fr-FR"/>
        </w:rPr>
        <w:tab/>
      </w:r>
      <w:r>
        <w:rPr>
          <w:lang w:val="fr-FR"/>
        </w:rPr>
        <w:tab/>
      </w:r>
      <w:r w:rsidR="000C645A">
        <w:rPr>
          <w:lang w:val="fr-FR"/>
        </w:rPr>
        <w:t>Communication du Groupe de travail du bruit et des pneumatiques</w:t>
      </w:r>
      <w:r w:rsidR="000C645A" w:rsidRPr="00306481">
        <w:rPr>
          <w:b w:val="0"/>
          <w:bCs/>
          <w:sz w:val="20"/>
          <w:szCs w:val="16"/>
          <w:lang w:val="fr-FR"/>
        </w:rPr>
        <w:footnoteReference w:customMarkFollows="1" w:id="2"/>
        <w:t>*</w:t>
      </w:r>
    </w:p>
    <w:p w14:paraId="339D65E0" w14:textId="456B2C28" w:rsidR="000C645A" w:rsidRPr="00BB73BA" w:rsidRDefault="000C645A" w:rsidP="000C645A">
      <w:pPr>
        <w:pStyle w:val="SingleTxtG"/>
        <w:ind w:firstLine="567"/>
        <w:rPr>
          <w:szCs w:val="24"/>
        </w:rPr>
      </w:pPr>
      <w:r>
        <w:rPr>
          <w:lang w:val="fr-FR"/>
        </w:rPr>
        <w:t>Le texte ci-après, adopté par le Groupe de travail du bruit et des pneumatiques (GRBP) à sa soixante-dix-septième session (ECE/TRANS/WP.29/GRBP/75, par.</w:t>
      </w:r>
      <w:r w:rsidR="00306481">
        <w:rPr>
          <w:lang w:val="fr-FR"/>
        </w:rPr>
        <w:t> </w:t>
      </w:r>
      <w:r>
        <w:rPr>
          <w:lang w:val="fr-FR"/>
        </w:rPr>
        <w:t>15), est fondé sur le document ECE/TRANS/WP.29/GRBP/2023/7, tel que modifié par le document GRBP</w:t>
      </w:r>
      <w:r w:rsidR="00306481">
        <w:rPr>
          <w:lang w:val="fr-FR"/>
        </w:rPr>
        <w:noBreakHyphen/>
      </w:r>
      <w:r>
        <w:rPr>
          <w:lang w:val="fr-FR"/>
        </w:rPr>
        <w:t>77</w:t>
      </w:r>
      <w:r w:rsidR="00306481">
        <w:rPr>
          <w:lang w:val="fr-FR"/>
        </w:rPr>
        <w:noBreakHyphen/>
      </w:r>
      <w:r>
        <w:rPr>
          <w:lang w:val="fr-FR"/>
        </w:rPr>
        <w:t>21. Il est soumis au Forum mondial de l’harmonisation des Règlements concernant les véhicules (WP.29) et au Comité d’administration de l’Accord de 1958 (AC.1) pour examen à leurs sessions de juin 2023.</w:t>
      </w:r>
    </w:p>
    <w:p w14:paraId="385A0B78" w14:textId="77777777" w:rsidR="000C645A" w:rsidRPr="00BB73BA" w:rsidRDefault="000C645A" w:rsidP="000C645A">
      <w:pPr>
        <w:suppressAutoHyphens w:val="0"/>
        <w:spacing w:line="240" w:lineRule="auto"/>
      </w:pPr>
      <w:r w:rsidRPr="00BB73BA">
        <w:br w:type="page"/>
      </w:r>
    </w:p>
    <w:p w14:paraId="7176C88E" w14:textId="5FD6AB2F" w:rsidR="000C645A" w:rsidRPr="00BB73BA" w:rsidRDefault="000C645A" w:rsidP="00306481">
      <w:pPr>
        <w:pStyle w:val="SingleTxtG"/>
        <w:rPr>
          <w:rFonts w:eastAsia="Calibri"/>
        </w:rPr>
      </w:pPr>
      <w:r w:rsidRPr="00306481">
        <w:rPr>
          <w:i/>
          <w:iCs/>
          <w:lang w:val="fr-FR"/>
        </w:rPr>
        <w:lastRenderedPageBreak/>
        <w:t>Paragraphe 2.1, alinéa c)</w:t>
      </w:r>
      <w:r>
        <w:rPr>
          <w:lang w:val="fr-FR"/>
        </w:rPr>
        <w:t>, lire</w:t>
      </w:r>
      <w:r w:rsidR="00306481">
        <w:rPr>
          <w:lang w:val="fr-FR"/>
        </w:rPr>
        <w:t> </w:t>
      </w:r>
      <w:r>
        <w:rPr>
          <w:lang w:val="fr-FR"/>
        </w:rPr>
        <w:t>:</w:t>
      </w:r>
    </w:p>
    <w:p w14:paraId="74F8DC87" w14:textId="1ED47275" w:rsidR="000C645A" w:rsidRPr="00BB73BA" w:rsidRDefault="000C645A" w:rsidP="00306481">
      <w:pPr>
        <w:pStyle w:val="SingleTxtG"/>
        <w:ind w:left="2835" w:hanging="567"/>
      </w:pPr>
      <w:r w:rsidRPr="00BB73BA">
        <w:t>«</w:t>
      </w:r>
      <w:r w:rsidR="00306481">
        <w:t> </w:t>
      </w:r>
      <w:r w:rsidRPr="00BB73BA">
        <w:t>c)</w:t>
      </w:r>
      <w:r w:rsidRPr="00BB73BA">
        <w:tab/>
        <w:t>La catégorie d</w:t>
      </w:r>
      <w:r>
        <w:t>’</w:t>
      </w:r>
      <w:r w:rsidRPr="00BB73BA">
        <w:t>utilisation (pneumatique à usage normal</w:t>
      </w:r>
      <w:r w:rsidR="00306481">
        <w:t> </w:t>
      </w:r>
      <w:r w:rsidRPr="00BB73BA">
        <w:t>: pour les pneumatiques à usage routier normal ; pneumatique neige, pneumatique pour cyclomoteur et pneumatique tout terrain (AT)</w:t>
      </w:r>
      <w:r w:rsidR="00306481">
        <w:t> </w:t>
      </w:r>
      <w:r w:rsidRPr="00BB73BA">
        <w:t>; pneumatique à usage spécial</w:t>
      </w:r>
      <w:r w:rsidR="00306481">
        <w:t> </w:t>
      </w:r>
      <w:r w:rsidRPr="00BB73BA">
        <w:t>: pour les pneumatiques à usage spécial, tels que les pneumatiques utilisés sur route et hors</w:t>
      </w:r>
      <w:r>
        <w:t xml:space="preserve"> </w:t>
      </w:r>
      <w:r w:rsidRPr="00BB73BA">
        <w:t>route)</w:t>
      </w:r>
      <w:r w:rsidR="00306481">
        <w:t> </w:t>
      </w:r>
      <w:r w:rsidRPr="00BB73BA">
        <w:t>;</w:t>
      </w:r>
      <w:r w:rsidR="00306481">
        <w:t> </w:t>
      </w:r>
      <w:r w:rsidRPr="00BB73BA">
        <w:t>».</w:t>
      </w:r>
    </w:p>
    <w:p w14:paraId="0A312B72" w14:textId="10EC718F" w:rsidR="000C645A" w:rsidRPr="00BB73BA" w:rsidRDefault="000C645A" w:rsidP="00306481">
      <w:pPr>
        <w:pStyle w:val="SingleTxtG"/>
        <w:rPr>
          <w:rFonts w:eastAsia="Calibri"/>
          <w:iCs/>
        </w:rPr>
      </w:pPr>
      <w:r w:rsidRPr="00E6784F">
        <w:rPr>
          <w:rFonts w:eastAsia="Calibri"/>
          <w:i/>
        </w:rPr>
        <w:t>Paragraphe 2.20.6</w:t>
      </w:r>
      <w:r w:rsidRPr="00BB73BA">
        <w:rPr>
          <w:rFonts w:eastAsia="Calibri"/>
          <w:iCs/>
        </w:rPr>
        <w:t>, lire</w:t>
      </w:r>
      <w:r w:rsidR="00306481">
        <w:rPr>
          <w:rFonts w:eastAsia="Calibri"/>
          <w:iCs/>
        </w:rPr>
        <w:t> </w:t>
      </w:r>
      <w:r w:rsidRPr="00BB73BA">
        <w:rPr>
          <w:rFonts w:eastAsia="Calibri"/>
          <w:iCs/>
        </w:rPr>
        <w:t>:</w:t>
      </w:r>
    </w:p>
    <w:p w14:paraId="1B5C6665" w14:textId="7D90CE53" w:rsidR="000C645A" w:rsidRPr="00BB73BA" w:rsidRDefault="000C645A" w:rsidP="00306481">
      <w:pPr>
        <w:pStyle w:val="SingleTxtG"/>
        <w:ind w:left="2268" w:hanging="1134"/>
        <w:rPr>
          <w:rFonts w:eastAsia="Calibri"/>
          <w:iCs/>
        </w:rPr>
      </w:pPr>
      <w:r w:rsidRPr="00BB73BA">
        <w:rPr>
          <w:rFonts w:eastAsia="Calibri"/>
          <w:iCs/>
        </w:rPr>
        <w:t>«</w:t>
      </w:r>
      <w:r w:rsidR="00306481">
        <w:rPr>
          <w:rFonts w:eastAsia="Calibri"/>
          <w:iCs/>
        </w:rPr>
        <w:t> </w:t>
      </w:r>
      <w:r w:rsidRPr="00BB73BA">
        <w:rPr>
          <w:rFonts w:eastAsia="Calibri"/>
          <w:iCs/>
        </w:rPr>
        <w:t>2.20.6</w:t>
      </w:r>
      <w:r w:rsidRPr="00BB73BA">
        <w:rPr>
          <w:rFonts w:eastAsia="Calibri"/>
          <w:iCs/>
        </w:rPr>
        <w:tab/>
        <w:t>Le suffixe “M/C” pour les pneumatiques destinés à être montés sur des jantes conçues pour les motocycles</w:t>
      </w:r>
      <w:r w:rsidR="00306481">
        <w:rPr>
          <w:rFonts w:eastAsia="Calibri"/>
          <w:iCs/>
        </w:rPr>
        <w:t> </w:t>
      </w:r>
      <w:r w:rsidRPr="00BB73BA">
        <w:rPr>
          <w:rFonts w:eastAsia="Calibri"/>
          <w:iCs/>
        </w:rPr>
        <w:t>; ce suffixe est obligatoire pour les pneumatiques ayant un diamètre de jante nominal équivalent au code 13 (330</w:t>
      </w:r>
      <w:r w:rsidR="00306481">
        <w:rPr>
          <w:rFonts w:eastAsia="Calibri"/>
          <w:iCs/>
        </w:rPr>
        <w:t> </w:t>
      </w:r>
      <w:r w:rsidRPr="00BB73BA">
        <w:rPr>
          <w:rFonts w:eastAsia="Calibri"/>
          <w:iCs/>
        </w:rPr>
        <w:t>mm) ou supérieur, et facultatif pour les pneumatiques ayant un diamètre de jante nominal équivalent au code 12 (305 mm) ou inférieur. Les pneumatiques qui ne sont pas destinés à être montés sur des jantes conçues pour les motocycles ne doivent pas porter la marque M/C.</w:t>
      </w:r>
      <w:r w:rsidR="00306481">
        <w:rPr>
          <w:rFonts w:eastAsia="Calibri"/>
          <w:iCs/>
        </w:rPr>
        <w:t> </w:t>
      </w:r>
      <w:r w:rsidRPr="00BB73BA">
        <w:rPr>
          <w:rFonts w:eastAsia="Calibri"/>
          <w:iCs/>
        </w:rPr>
        <w:t>».</w:t>
      </w:r>
    </w:p>
    <w:p w14:paraId="42D0EA16" w14:textId="68A65AEA" w:rsidR="000C645A" w:rsidRPr="00BB73BA" w:rsidRDefault="000C645A" w:rsidP="00306481">
      <w:pPr>
        <w:pStyle w:val="SingleTxtG"/>
        <w:rPr>
          <w:rFonts w:eastAsia="Calibri"/>
          <w:iCs/>
        </w:rPr>
      </w:pPr>
      <w:r w:rsidRPr="00E6784F">
        <w:rPr>
          <w:rFonts w:eastAsia="Calibri"/>
          <w:i/>
        </w:rPr>
        <w:t>Paragraphe 2.33</w:t>
      </w:r>
      <w:r w:rsidRPr="00BB73BA">
        <w:rPr>
          <w:rFonts w:eastAsia="Calibri"/>
          <w:iCs/>
        </w:rPr>
        <w:t>, lire</w:t>
      </w:r>
      <w:r w:rsidR="00306481">
        <w:rPr>
          <w:rFonts w:eastAsia="Calibri"/>
          <w:iCs/>
        </w:rPr>
        <w:t> </w:t>
      </w:r>
      <w:r w:rsidRPr="00BB73BA">
        <w:rPr>
          <w:rFonts w:eastAsia="Calibri"/>
          <w:iCs/>
        </w:rPr>
        <w:t xml:space="preserve">: </w:t>
      </w:r>
    </w:p>
    <w:p w14:paraId="63B12D13" w14:textId="729B6D48" w:rsidR="000C645A" w:rsidRPr="00BB73BA" w:rsidRDefault="000C645A" w:rsidP="00306481">
      <w:pPr>
        <w:pStyle w:val="SingleTxtG"/>
        <w:ind w:left="2268" w:hanging="1134"/>
        <w:rPr>
          <w:rFonts w:eastAsia="Calibri"/>
          <w:iCs/>
        </w:rPr>
      </w:pPr>
      <w:r w:rsidRPr="00BB73BA">
        <w:rPr>
          <w:rFonts w:eastAsia="Calibri"/>
          <w:iCs/>
        </w:rPr>
        <w:t>«</w:t>
      </w:r>
      <w:r w:rsidR="00306481">
        <w:rPr>
          <w:rFonts w:eastAsia="Calibri"/>
          <w:iCs/>
        </w:rPr>
        <w:t> </w:t>
      </w:r>
      <w:r w:rsidRPr="00BB73BA">
        <w:rPr>
          <w:rFonts w:eastAsia="Calibri"/>
          <w:iCs/>
        </w:rPr>
        <w:t>2.33</w:t>
      </w:r>
      <w:r w:rsidRPr="00BB73BA">
        <w:rPr>
          <w:rFonts w:eastAsia="Calibri"/>
          <w:iCs/>
        </w:rPr>
        <w:tab/>
        <w:t>“</w:t>
      </w:r>
      <w:r w:rsidRPr="00E6784F">
        <w:rPr>
          <w:rFonts w:eastAsia="Calibri"/>
          <w:i/>
        </w:rPr>
        <w:t>Pneumatique neige</w:t>
      </w:r>
      <w:r w:rsidRPr="00BB73BA">
        <w:rPr>
          <w:rFonts w:eastAsia="Calibri"/>
          <w:iCs/>
        </w:rPr>
        <w:t>”, un pneumatique dont le dessin de la bande de roulement, la composition de la bande de roulement ou la structure sont conçus avant tout pour assurer dans la boue ou sur la neige un comportement meilleur que celui des pneumatiques normaux en ce qui concerne la capacité de démarrage et de contrôle du véhicule.</w:t>
      </w:r>
      <w:r w:rsidR="00306481">
        <w:rPr>
          <w:rFonts w:eastAsia="Calibri"/>
          <w:iCs/>
        </w:rPr>
        <w:t> </w:t>
      </w:r>
      <w:r w:rsidRPr="00BB73BA">
        <w:rPr>
          <w:rFonts w:eastAsia="Calibri"/>
          <w:iCs/>
        </w:rPr>
        <w:t>».</w:t>
      </w:r>
    </w:p>
    <w:p w14:paraId="1F1B1F00" w14:textId="099E4DC6" w:rsidR="000C645A" w:rsidRPr="00BB73BA" w:rsidRDefault="000C645A" w:rsidP="00306481">
      <w:pPr>
        <w:pStyle w:val="SingleTxtG"/>
        <w:rPr>
          <w:rFonts w:eastAsia="Calibri"/>
          <w:iCs/>
        </w:rPr>
      </w:pPr>
      <w:r w:rsidRPr="00E6784F">
        <w:rPr>
          <w:rFonts w:eastAsia="Calibri"/>
          <w:i/>
        </w:rPr>
        <w:t>Ajouter le nouveau paragraphe 2.40</w:t>
      </w:r>
      <w:r w:rsidRPr="00BB73BA">
        <w:rPr>
          <w:rFonts w:eastAsia="Calibri"/>
          <w:iCs/>
        </w:rPr>
        <w:t>, libellé comme suit</w:t>
      </w:r>
      <w:r w:rsidR="00306481">
        <w:rPr>
          <w:rFonts w:eastAsia="Calibri"/>
          <w:iCs/>
        </w:rPr>
        <w:t> </w:t>
      </w:r>
      <w:r w:rsidRPr="00BB73BA">
        <w:rPr>
          <w:rFonts w:eastAsia="Calibri"/>
          <w:iCs/>
        </w:rPr>
        <w:t>:</w:t>
      </w:r>
    </w:p>
    <w:p w14:paraId="6E810875" w14:textId="110AD18B" w:rsidR="000C645A" w:rsidRPr="00BB73BA" w:rsidRDefault="000C645A" w:rsidP="00306481">
      <w:pPr>
        <w:pStyle w:val="SingleTxtG"/>
        <w:ind w:left="2268" w:hanging="1134"/>
        <w:rPr>
          <w:rFonts w:eastAsia="Calibri"/>
          <w:iCs/>
        </w:rPr>
      </w:pPr>
      <w:r w:rsidRPr="00BB73BA">
        <w:rPr>
          <w:rFonts w:eastAsia="Calibri"/>
          <w:iCs/>
        </w:rPr>
        <w:t>«</w:t>
      </w:r>
      <w:r w:rsidR="00306481">
        <w:rPr>
          <w:rFonts w:eastAsia="Calibri"/>
          <w:iCs/>
        </w:rPr>
        <w:t> </w:t>
      </w:r>
      <w:r w:rsidRPr="00BB73BA">
        <w:rPr>
          <w:rFonts w:eastAsia="Calibri"/>
          <w:iCs/>
        </w:rPr>
        <w:t>2.40</w:t>
      </w:r>
      <w:r w:rsidRPr="00BB73BA">
        <w:rPr>
          <w:rFonts w:eastAsia="Calibri"/>
          <w:iCs/>
        </w:rPr>
        <w:tab/>
      </w:r>
      <w:r w:rsidRPr="00BB73BA">
        <w:rPr>
          <w:rFonts w:eastAsia="Calibri"/>
          <w:iCs/>
        </w:rPr>
        <w:tab/>
        <w:t>“</w:t>
      </w:r>
      <w:r w:rsidRPr="00E6784F">
        <w:rPr>
          <w:rFonts w:eastAsia="Calibri"/>
          <w:i/>
        </w:rPr>
        <w:t>Pneumatique à usage spécial</w:t>
      </w:r>
      <w:r w:rsidRPr="00BB73BA">
        <w:rPr>
          <w:rFonts w:eastAsia="Calibri"/>
          <w:iCs/>
        </w:rPr>
        <w:t>”, un pneumatique pouvant à la fois servir sur route et hors</w:t>
      </w:r>
      <w:r>
        <w:rPr>
          <w:rFonts w:eastAsia="Calibri"/>
          <w:iCs/>
        </w:rPr>
        <w:t xml:space="preserve"> </w:t>
      </w:r>
      <w:r w:rsidRPr="00BB73BA">
        <w:rPr>
          <w:rFonts w:eastAsia="Calibri"/>
          <w:iCs/>
        </w:rPr>
        <w:t>route, ou ayant d</w:t>
      </w:r>
      <w:r>
        <w:rPr>
          <w:rFonts w:eastAsia="Calibri"/>
          <w:iCs/>
        </w:rPr>
        <w:t>’</w:t>
      </w:r>
      <w:r w:rsidRPr="00BB73BA">
        <w:rPr>
          <w:rFonts w:eastAsia="Calibri"/>
          <w:iCs/>
        </w:rPr>
        <w:t>autres usages spéciaux. Ce type de pneumatique est essentiellement conçu pour permettre le démarrage et le contrôle du véhicule lorsqu</w:t>
      </w:r>
      <w:r>
        <w:rPr>
          <w:rFonts w:eastAsia="Calibri"/>
          <w:iCs/>
        </w:rPr>
        <w:t>’</w:t>
      </w:r>
      <w:r w:rsidRPr="00BB73BA">
        <w:rPr>
          <w:rFonts w:eastAsia="Calibri"/>
          <w:iCs/>
        </w:rPr>
        <w:t>il ne circule pas sur route.</w:t>
      </w:r>
      <w:r>
        <w:rPr>
          <w:rFonts w:eastAsia="Calibri"/>
          <w:iCs/>
        </w:rPr>
        <w:t> </w:t>
      </w:r>
      <w:r w:rsidRPr="00BB73BA">
        <w:rPr>
          <w:rFonts w:eastAsia="Calibri"/>
          <w:iCs/>
        </w:rPr>
        <w:t>».</w:t>
      </w:r>
    </w:p>
    <w:p w14:paraId="672E58F4" w14:textId="39E3E406" w:rsidR="000C645A" w:rsidRPr="00BB73BA" w:rsidRDefault="000C645A" w:rsidP="00306481">
      <w:pPr>
        <w:pStyle w:val="SingleTxtG"/>
        <w:rPr>
          <w:rFonts w:eastAsia="Calibri"/>
          <w:iCs/>
        </w:rPr>
      </w:pPr>
      <w:r w:rsidRPr="00E6784F">
        <w:rPr>
          <w:rFonts w:eastAsia="Calibri"/>
          <w:i/>
        </w:rPr>
        <w:t>Paragraphe 3.1.9</w:t>
      </w:r>
      <w:r w:rsidRPr="00BB73BA">
        <w:rPr>
          <w:rFonts w:eastAsia="Calibri"/>
          <w:iCs/>
        </w:rPr>
        <w:t>, lire</w:t>
      </w:r>
      <w:r w:rsidR="00306481">
        <w:rPr>
          <w:rFonts w:eastAsia="Calibri"/>
          <w:iCs/>
        </w:rPr>
        <w:t> </w:t>
      </w:r>
      <w:r w:rsidRPr="00BB73BA">
        <w:rPr>
          <w:rFonts w:eastAsia="Calibri"/>
          <w:iCs/>
        </w:rPr>
        <w:t>:</w:t>
      </w:r>
    </w:p>
    <w:p w14:paraId="78176A92" w14:textId="54C02485" w:rsidR="000C645A" w:rsidRPr="00BB73BA" w:rsidRDefault="000C645A" w:rsidP="00306481">
      <w:pPr>
        <w:pStyle w:val="SingleTxtG"/>
        <w:ind w:left="2268" w:hanging="1134"/>
        <w:rPr>
          <w:rFonts w:eastAsia="Calibri"/>
          <w:iCs/>
        </w:rPr>
      </w:pPr>
      <w:r w:rsidRPr="00BB73BA">
        <w:rPr>
          <w:rFonts w:eastAsia="Calibri"/>
          <w:iCs/>
        </w:rPr>
        <w:t>«</w:t>
      </w:r>
      <w:r w:rsidR="00306481">
        <w:rPr>
          <w:rFonts w:eastAsia="Calibri"/>
          <w:iCs/>
        </w:rPr>
        <w:t> </w:t>
      </w:r>
      <w:r w:rsidRPr="00BB73BA">
        <w:rPr>
          <w:rFonts w:eastAsia="Calibri"/>
          <w:iCs/>
        </w:rPr>
        <w:t>3.1.9</w:t>
      </w:r>
      <w:r w:rsidRPr="00BB73BA">
        <w:rPr>
          <w:rFonts w:eastAsia="Calibri"/>
          <w:iCs/>
        </w:rPr>
        <w:tab/>
        <w:t>Le symbole “M+S” ou “M.S” ou “M&amp;S” si le pneumatique est classé dans la catégorie “pneumatique neige” ou s</w:t>
      </w:r>
      <w:r>
        <w:rPr>
          <w:rFonts w:eastAsia="Calibri"/>
          <w:iCs/>
        </w:rPr>
        <w:t>’</w:t>
      </w:r>
      <w:r w:rsidRPr="00BB73BA">
        <w:rPr>
          <w:rFonts w:eastAsia="Calibri"/>
          <w:iCs/>
        </w:rPr>
        <w:t>il est classé dans la catégorie “usage spécial” et si le fabricant précise, au titre du paragraphe</w:t>
      </w:r>
      <w:r w:rsidR="00306481">
        <w:rPr>
          <w:rFonts w:eastAsia="Calibri"/>
          <w:iCs/>
        </w:rPr>
        <w:t> </w:t>
      </w:r>
      <w:r w:rsidRPr="00BB73BA">
        <w:rPr>
          <w:rFonts w:eastAsia="Calibri"/>
          <w:iCs/>
        </w:rPr>
        <w:t>4.1.3, qu</w:t>
      </w:r>
      <w:r>
        <w:rPr>
          <w:rFonts w:eastAsia="Calibri"/>
          <w:iCs/>
        </w:rPr>
        <w:t>’</w:t>
      </w:r>
      <w:r w:rsidRPr="00BB73BA">
        <w:rPr>
          <w:rFonts w:eastAsia="Calibri"/>
          <w:iCs/>
        </w:rPr>
        <w:t>il correspond également à la définition donnée au paragraphe</w:t>
      </w:r>
      <w:r w:rsidR="00306481">
        <w:rPr>
          <w:rFonts w:eastAsia="Calibri"/>
          <w:iCs/>
        </w:rPr>
        <w:t> </w:t>
      </w:r>
      <w:r w:rsidRPr="00BB73BA">
        <w:rPr>
          <w:rFonts w:eastAsia="Calibri"/>
          <w:iCs/>
        </w:rPr>
        <w:t>2.33. L</w:t>
      </w:r>
      <w:r>
        <w:rPr>
          <w:rFonts w:eastAsia="Calibri"/>
          <w:iCs/>
        </w:rPr>
        <w:t>’</w:t>
      </w:r>
      <w:r w:rsidRPr="00BB73BA">
        <w:rPr>
          <w:rFonts w:eastAsia="Calibri"/>
          <w:iCs/>
        </w:rPr>
        <w:t xml:space="preserve">inscription “DP” (pour </w:t>
      </w:r>
      <w:r w:rsidRPr="001903A9">
        <w:rPr>
          <w:rFonts w:eastAsia="Calibri"/>
          <w:iCs/>
        </w:rPr>
        <w:t>“</w:t>
      </w:r>
      <w:r w:rsidRPr="00BB73BA">
        <w:rPr>
          <w:rFonts w:eastAsia="Calibri"/>
          <w:iCs/>
        </w:rPr>
        <w:t>Dual Purpose</w:t>
      </w:r>
      <w:r w:rsidRPr="001903A9">
        <w:rPr>
          <w:rFonts w:eastAsia="Calibri"/>
          <w:iCs/>
        </w:rPr>
        <w:t>”</w:t>
      </w:r>
      <w:r w:rsidRPr="00BB73BA">
        <w:rPr>
          <w:rFonts w:eastAsia="Calibri"/>
          <w:iCs/>
        </w:rPr>
        <w:t xml:space="preserve">, qui signifie </w:t>
      </w:r>
      <w:r w:rsidRPr="001903A9">
        <w:rPr>
          <w:rFonts w:eastAsia="Calibri"/>
          <w:iCs/>
        </w:rPr>
        <w:t>“</w:t>
      </w:r>
      <w:r w:rsidRPr="00BB73BA">
        <w:rPr>
          <w:rFonts w:eastAsia="Calibri"/>
          <w:iCs/>
        </w:rPr>
        <w:t>mixte</w:t>
      </w:r>
      <w:r w:rsidRPr="001903A9">
        <w:rPr>
          <w:rFonts w:eastAsia="Calibri"/>
          <w:iCs/>
        </w:rPr>
        <w:t>”</w:t>
      </w:r>
      <w:r w:rsidRPr="00BB73BA">
        <w:rPr>
          <w:rFonts w:eastAsia="Calibri"/>
          <w:iCs/>
        </w:rPr>
        <w:t>) est aussi possible</w:t>
      </w:r>
      <w:r w:rsidR="00306481">
        <w:rPr>
          <w:rFonts w:eastAsia="Calibri"/>
          <w:iCs/>
        </w:rPr>
        <w:t> </w:t>
      </w:r>
      <w:r w:rsidRPr="00BB73BA">
        <w:rPr>
          <w:rFonts w:eastAsia="Calibri"/>
          <w:iCs/>
        </w:rPr>
        <w:t>;</w:t>
      </w:r>
    </w:p>
    <w:p w14:paraId="35604C64" w14:textId="68B069FD" w:rsidR="000C645A" w:rsidRPr="00BB73BA" w:rsidRDefault="000C645A" w:rsidP="00306481">
      <w:pPr>
        <w:pStyle w:val="SingleTxtG"/>
        <w:ind w:left="2268"/>
      </w:pPr>
      <w:r w:rsidRPr="00BB73BA">
        <w:t>Les symboles “M+S”, “M.S” et “M&amp;S” sont les abréviations de “Mud and Snow” (qui signifie “boue et neige ”)</w:t>
      </w:r>
      <w:r w:rsidR="00306481">
        <w:t> </w:t>
      </w:r>
      <w:r w:rsidRPr="00BB73BA">
        <w:t>;</w:t>
      </w:r>
      <w:r w:rsidR="00306481">
        <w:t> </w:t>
      </w:r>
      <w:r w:rsidRPr="00BB73BA">
        <w:t>».</w:t>
      </w:r>
    </w:p>
    <w:p w14:paraId="4A5F5ACA" w14:textId="51E6621F" w:rsidR="000C645A" w:rsidRPr="00BB73BA" w:rsidRDefault="000C645A" w:rsidP="00306481">
      <w:pPr>
        <w:pStyle w:val="SingleTxtG"/>
        <w:rPr>
          <w:rFonts w:eastAsia="Calibri"/>
          <w:iCs/>
        </w:rPr>
      </w:pPr>
      <w:r w:rsidRPr="00E6784F">
        <w:rPr>
          <w:rFonts w:eastAsia="Calibri"/>
          <w:i/>
        </w:rPr>
        <w:t>Ajouter le nouveau paragraphe 4.1.3.1</w:t>
      </w:r>
      <w:r w:rsidRPr="00BB73BA">
        <w:rPr>
          <w:rFonts w:eastAsia="Calibri"/>
          <w:iCs/>
        </w:rPr>
        <w:t>, libellé comme suit</w:t>
      </w:r>
      <w:r w:rsidR="00306481">
        <w:rPr>
          <w:rFonts w:eastAsia="Calibri"/>
          <w:iCs/>
        </w:rPr>
        <w:t> </w:t>
      </w:r>
      <w:r w:rsidRPr="00BB73BA">
        <w:rPr>
          <w:rFonts w:eastAsia="Calibri"/>
          <w:iCs/>
        </w:rPr>
        <w:t>:</w:t>
      </w:r>
    </w:p>
    <w:p w14:paraId="472AD5A4" w14:textId="068BB7A0" w:rsidR="000C645A" w:rsidRPr="00306481" w:rsidRDefault="000C645A" w:rsidP="00306481">
      <w:pPr>
        <w:pStyle w:val="SingleTxtG"/>
        <w:ind w:left="2268" w:hanging="1134"/>
        <w:rPr>
          <w:rFonts w:eastAsia="Calibri"/>
          <w:iCs/>
        </w:rPr>
      </w:pPr>
      <w:r w:rsidRPr="00306481">
        <w:rPr>
          <w:rFonts w:eastAsia="Calibri"/>
          <w:iCs/>
        </w:rPr>
        <w:t>«</w:t>
      </w:r>
      <w:r w:rsidR="00306481" w:rsidRPr="00306481">
        <w:rPr>
          <w:rFonts w:eastAsia="Calibri"/>
          <w:iCs/>
        </w:rPr>
        <w:t> </w:t>
      </w:r>
      <w:r w:rsidRPr="00306481">
        <w:rPr>
          <w:rFonts w:eastAsia="Calibri"/>
          <w:iCs/>
        </w:rPr>
        <w:t>4.1.3.1</w:t>
      </w:r>
      <w:r w:rsidRPr="00306481">
        <w:rPr>
          <w:rFonts w:eastAsia="Calibri"/>
          <w:iCs/>
        </w:rPr>
        <w:tab/>
        <w:t>Pour les pneumatiques de la catégorie d’utilisation “spéciale” (pneumatiques à usage spécial), s’ils peuvent la porter, l’inscription “M+S”, “M.S” ou “M&amp;S”.</w:t>
      </w:r>
      <w:r w:rsidR="00306481" w:rsidRPr="00306481">
        <w:rPr>
          <w:rFonts w:eastAsia="Calibri"/>
          <w:iCs/>
        </w:rPr>
        <w:t> </w:t>
      </w:r>
      <w:r w:rsidRPr="00306481">
        <w:rPr>
          <w:rFonts w:eastAsia="Calibri"/>
          <w:iCs/>
        </w:rPr>
        <w:t>».</w:t>
      </w:r>
    </w:p>
    <w:p w14:paraId="5152E1BF" w14:textId="3A3201CB" w:rsidR="000C645A" w:rsidRPr="00E6784F" w:rsidRDefault="000C645A" w:rsidP="00306481">
      <w:pPr>
        <w:pStyle w:val="SingleTxtG"/>
        <w:rPr>
          <w:rFonts w:eastAsia="Calibri"/>
          <w:i/>
        </w:rPr>
      </w:pPr>
      <w:r w:rsidRPr="00E6784F">
        <w:rPr>
          <w:rFonts w:eastAsia="Calibri"/>
          <w:i/>
        </w:rPr>
        <w:t xml:space="preserve">Annexe 5, </w:t>
      </w:r>
      <w:r>
        <w:rPr>
          <w:rFonts w:eastAsia="Calibri"/>
          <w:i/>
        </w:rPr>
        <w:t>t</w:t>
      </w:r>
      <w:r w:rsidRPr="00E6784F">
        <w:rPr>
          <w:rFonts w:eastAsia="Calibri"/>
          <w:i/>
        </w:rPr>
        <w:t>ableaux 1, 1a, 2, 3, 4, 6 et 7</w:t>
      </w:r>
      <w:r w:rsidR="00306481">
        <w:rPr>
          <w:rFonts w:eastAsia="Calibri"/>
          <w:i/>
        </w:rPr>
        <w:t> </w:t>
      </w:r>
      <w:r w:rsidRPr="00E6784F">
        <w:rPr>
          <w:rFonts w:eastAsia="Calibri"/>
          <w:i/>
        </w:rPr>
        <w:t xml:space="preserve">: </w:t>
      </w:r>
    </w:p>
    <w:p w14:paraId="73AB4F2D" w14:textId="41B0D31F" w:rsidR="000C645A" w:rsidRPr="00BB73BA" w:rsidRDefault="000C645A" w:rsidP="00306481">
      <w:pPr>
        <w:pStyle w:val="SingleTxtG"/>
      </w:pPr>
      <w:r w:rsidRPr="00BB73BA">
        <w:t>Remplacer le titre de la colonne la plus à gauche, «</w:t>
      </w:r>
      <w:r w:rsidR="00306481">
        <w:t> </w:t>
      </w:r>
      <w:r w:rsidRPr="00E6784F">
        <w:rPr>
          <w:i/>
        </w:rPr>
        <w:t>Désignation</w:t>
      </w:r>
      <w:r w:rsidR="00306481">
        <w:t> </w:t>
      </w:r>
      <w:r w:rsidRPr="00BB73BA">
        <w:t>», par «</w:t>
      </w:r>
      <w:r>
        <w:t> </w:t>
      </w:r>
      <w:r w:rsidRPr="00E6784F">
        <w:rPr>
          <w:i/>
        </w:rPr>
        <w:t>Désignation (dimensions du pneumatique)</w:t>
      </w:r>
      <w:r w:rsidRPr="00BB73BA">
        <w:t>*</w:t>
      </w:r>
      <w:r w:rsidR="00306481">
        <w:t> </w:t>
      </w:r>
      <w:r w:rsidRPr="00BB73BA">
        <w:t>».</w:t>
      </w:r>
    </w:p>
    <w:p w14:paraId="0E0955AE" w14:textId="173B759A" w:rsidR="000C645A" w:rsidRPr="00BB73BA" w:rsidRDefault="000C645A" w:rsidP="00306481">
      <w:pPr>
        <w:pStyle w:val="SingleTxtG"/>
        <w:rPr>
          <w:rFonts w:eastAsia="Calibri"/>
          <w:iCs/>
        </w:rPr>
      </w:pPr>
      <w:r w:rsidRPr="00BB73BA">
        <w:rPr>
          <w:rFonts w:eastAsia="Calibri"/>
          <w:iCs/>
        </w:rPr>
        <w:t>Après chaque tableau, ajoute</w:t>
      </w:r>
      <w:r>
        <w:rPr>
          <w:rFonts w:eastAsia="Calibri"/>
          <w:iCs/>
        </w:rPr>
        <w:t>r</w:t>
      </w:r>
      <w:r w:rsidRPr="00BB73BA">
        <w:rPr>
          <w:rFonts w:eastAsia="Calibri"/>
          <w:iCs/>
        </w:rPr>
        <w:t xml:space="preserve"> une note libellée comme suit</w:t>
      </w:r>
      <w:r w:rsidR="00306481">
        <w:rPr>
          <w:rFonts w:eastAsia="Calibri"/>
          <w:iCs/>
        </w:rPr>
        <w:t> </w:t>
      </w:r>
      <w:r w:rsidRPr="00BB73BA">
        <w:rPr>
          <w:rFonts w:eastAsia="Calibri"/>
          <w:iCs/>
        </w:rPr>
        <w:t>:</w:t>
      </w:r>
    </w:p>
    <w:p w14:paraId="1728B015" w14:textId="6835AFD9" w:rsidR="000C645A" w:rsidRPr="00BB73BA" w:rsidRDefault="000C645A" w:rsidP="00306481">
      <w:pPr>
        <w:pStyle w:val="SingleTxtG"/>
        <w:rPr>
          <w:rFonts w:eastAsia="Calibri"/>
          <w:iCs/>
        </w:rPr>
      </w:pPr>
      <w:r w:rsidRPr="00BB73BA">
        <w:rPr>
          <w:rFonts w:eastAsia="Calibri"/>
          <w:iCs/>
        </w:rPr>
        <w:t>«</w:t>
      </w:r>
      <w:r w:rsidR="00306481">
        <w:rPr>
          <w:rFonts w:eastAsia="Calibri"/>
          <w:iCs/>
        </w:rPr>
        <w:t> </w:t>
      </w:r>
      <w:r w:rsidRPr="00BB73BA">
        <w:rPr>
          <w:rFonts w:eastAsia="Calibri"/>
          <w:iCs/>
        </w:rPr>
        <w:t>* Si le suffixe “M/C” n</w:t>
      </w:r>
      <w:r>
        <w:rPr>
          <w:rFonts w:eastAsia="Calibri"/>
          <w:iCs/>
        </w:rPr>
        <w:t>’</w:t>
      </w:r>
      <w:r w:rsidRPr="00BB73BA">
        <w:rPr>
          <w:rFonts w:eastAsia="Calibri"/>
          <w:iCs/>
        </w:rPr>
        <w:t>est pas déjà accolé à la désignation du pneumatique, il peut l</w:t>
      </w:r>
      <w:r>
        <w:rPr>
          <w:rFonts w:eastAsia="Calibri"/>
          <w:iCs/>
        </w:rPr>
        <w:t>’</w:t>
      </w:r>
      <w:r w:rsidRPr="00BB73BA">
        <w:rPr>
          <w:rFonts w:eastAsia="Calibri"/>
          <w:iCs/>
        </w:rPr>
        <w:t>être à titre facultatif (par exemple 4.00-5 M/C) ; cela est recommandé pour les pneumatiques ayant un diamètre de jante nominal équivalent au code 13 (330 mm) ou supérieur.</w:t>
      </w:r>
      <w:r w:rsidR="00306481">
        <w:rPr>
          <w:rFonts w:eastAsia="Calibri"/>
          <w:iCs/>
        </w:rPr>
        <w:t> </w:t>
      </w:r>
      <w:r w:rsidRPr="00BB73BA">
        <w:rPr>
          <w:rFonts w:eastAsia="Calibri"/>
          <w:iCs/>
        </w:rPr>
        <w:t>».</w:t>
      </w:r>
    </w:p>
    <w:p w14:paraId="0EF7CE21" w14:textId="4C02C12E" w:rsidR="000C645A" w:rsidRPr="00BB73BA" w:rsidRDefault="000C645A" w:rsidP="00306481">
      <w:pPr>
        <w:pStyle w:val="SingleTxtG"/>
        <w:rPr>
          <w:rFonts w:eastAsia="Calibri"/>
          <w:iCs/>
        </w:rPr>
      </w:pPr>
      <w:r w:rsidRPr="00E6784F">
        <w:rPr>
          <w:rFonts w:eastAsia="Calibri"/>
          <w:i/>
        </w:rPr>
        <w:t>Tableaux 5 et 8</w:t>
      </w:r>
      <w:r w:rsidRPr="00BB73BA">
        <w:rPr>
          <w:rFonts w:eastAsia="Calibri"/>
          <w:iCs/>
        </w:rPr>
        <w:t>, remplacer le titre de la colonne la plus à gauche, «</w:t>
      </w:r>
      <w:r w:rsidR="00306481">
        <w:rPr>
          <w:rFonts w:eastAsia="Calibri"/>
          <w:iCs/>
        </w:rPr>
        <w:t> </w:t>
      </w:r>
      <w:r w:rsidRPr="00E6784F">
        <w:rPr>
          <w:rFonts w:eastAsia="Calibri"/>
          <w:i/>
        </w:rPr>
        <w:t>Désignation</w:t>
      </w:r>
      <w:r>
        <w:rPr>
          <w:rFonts w:eastAsia="Calibri"/>
          <w:i/>
        </w:rPr>
        <w:t> </w:t>
      </w:r>
      <w:r w:rsidRPr="00BB73BA">
        <w:rPr>
          <w:rFonts w:eastAsia="Calibri"/>
          <w:iCs/>
        </w:rPr>
        <w:t>», par «</w:t>
      </w:r>
      <w:r w:rsidR="00306481">
        <w:rPr>
          <w:rFonts w:eastAsia="Calibri"/>
          <w:iCs/>
        </w:rPr>
        <w:t> </w:t>
      </w:r>
      <w:r w:rsidRPr="00E6784F">
        <w:rPr>
          <w:rFonts w:eastAsia="Calibri"/>
          <w:i/>
        </w:rPr>
        <w:t>Désignation (dimensions du pneumatique)</w:t>
      </w:r>
      <w:r w:rsidR="00306481">
        <w:rPr>
          <w:rFonts w:eastAsia="Calibri"/>
          <w:i/>
        </w:rPr>
        <w:t> </w:t>
      </w:r>
      <w:r w:rsidRPr="00BB73BA">
        <w:rPr>
          <w:rFonts w:eastAsia="Calibri"/>
          <w:iCs/>
        </w:rPr>
        <w:t>».</w:t>
      </w:r>
    </w:p>
    <w:p w14:paraId="53AB79D1" w14:textId="16A3F0D4" w:rsidR="000C645A" w:rsidRPr="00BB73BA" w:rsidRDefault="000C645A" w:rsidP="00306481">
      <w:pPr>
        <w:pStyle w:val="SingleTxtG"/>
        <w:keepNext/>
        <w:keepLines/>
        <w:rPr>
          <w:rFonts w:eastAsia="Calibri"/>
          <w:iCs/>
        </w:rPr>
      </w:pPr>
      <w:r w:rsidRPr="00E6784F">
        <w:rPr>
          <w:rFonts w:eastAsia="Calibri"/>
          <w:i/>
        </w:rPr>
        <w:lastRenderedPageBreak/>
        <w:t>Annexe 6, paragraphe 4</w:t>
      </w:r>
      <w:r w:rsidRPr="00BB73BA">
        <w:rPr>
          <w:rFonts w:eastAsia="Calibri"/>
          <w:iCs/>
        </w:rPr>
        <w:t>, lire</w:t>
      </w:r>
      <w:r w:rsidR="00306481">
        <w:rPr>
          <w:rFonts w:eastAsia="Calibri"/>
          <w:iCs/>
        </w:rPr>
        <w:t> </w:t>
      </w:r>
      <w:r w:rsidRPr="00BB73BA">
        <w:rPr>
          <w:rFonts w:eastAsia="Calibri"/>
          <w:iCs/>
        </w:rPr>
        <w:t>:</w:t>
      </w:r>
    </w:p>
    <w:p w14:paraId="53103CD7" w14:textId="569E8B7E" w:rsidR="000C645A" w:rsidRDefault="000C645A" w:rsidP="00306481">
      <w:pPr>
        <w:pStyle w:val="SingleTxtG"/>
        <w:keepNext/>
        <w:keepLines/>
        <w:ind w:left="2268" w:hanging="1134"/>
        <w:rPr>
          <w:rFonts w:eastAsia="Calibri"/>
          <w:iCs/>
        </w:rPr>
      </w:pPr>
      <w:r w:rsidRPr="00BB73BA">
        <w:rPr>
          <w:rFonts w:eastAsia="Calibri"/>
          <w:iCs/>
        </w:rPr>
        <w:t>«</w:t>
      </w:r>
      <w:r w:rsidR="00306481">
        <w:rPr>
          <w:rFonts w:eastAsia="Calibri"/>
          <w:iCs/>
        </w:rPr>
        <w:t> </w:t>
      </w:r>
      <w:r w:rsidRPr="00BB73BA">
        <w:rPr>
          <w:rFonts w:eastAsia="Calibri"/>
          <w:iCs/>
        </w:rPr>
        <w:t>4</w:t>
      </w:r>
      <w:r w:rsidRPr="00BB73BA">
        <w:rPr>
          <w:rFonts w:eastAsia="Calibri"/>
          <w:iCs/>
        </w:rPr>
        <w:tab/>
        <w:t>La grosseur hors tout est mesurée en six points également espacés, compte tenu de l</w:t>
      </w:r>
      <w:r>
        <w:rPr>
          <w:rFonts w:eastAsia="Calibri"/>
          <w:iCs/>
        </w:rPr>
        <w:t>’</w:t>
      </w:r>
      <w:r w:rsidRPr="00BB73BA">
        <w:rPr>
          <w:rFonts w:eastAsia="Calibri"/>
          <w:iCs/>
        </w:rPr>
        <w:t>épaisseur des nervures ou cordons de protection. La mesure la plus élevée obtenue ainsi est prise pour grosseur hors tout.</w:t>
      </w:r>
      <w:r w:rsidR="00306481">
        <w:rPr>
          <w:rFonts w:eastAsia="Calibri"/>
          <w:iCs/>
        </w:rPr>
        <w:t> </w:t>
      </w:r>
      <w:r w:rsidRPr="00BB73BA">
        <w:rPr>
          <w:rFonts w:eastAsia="Calibri"/>
          <w:iCs/>
        </w:rPr>
        <w:t>».</w:t>
      </w:r>
    </w:p>
    <w:p w14:paraId="1B5A43AE" w14:textId="585D87EA" w:rsidR="00306481" w:rsidRPr="00306481" w:rsidRDefault="00306481" w:rsidP="00306481">
      <w:pPr>
        <w:pStyle w:val="SingleTxtG"/>
        <w:spacing w:before="240" w:after="0"/>
        <w:jc w:val="center"/>
        <w:rPr>
          <w:u w:val="single"/>
        </w:rPr>
      </w:pPr>
      <w:r>
        <w:rPr>
          <w:u w:val="single"/>
        </w:rPr>
        <w:tab/>
      </w:r>
      <w:r>
        <w:rPr>
          <w:u w:val="single"/>
        </w:rPr>
        <w:tab/>
      </w:r>
      <w:r>
        <w:rPr>
          <w:u w:val="single"/>
        </w:rPr>
        <w:tab/>
      </w:r>
      <w:r>
        <w:rPr>
          <w:u w:val="single"/>
        </w:rPr>
        <w:tab/>
      </w:r>
    </w:p>
    <w:sectPr w:rsidR="00306481" w:rsidRPr="00306481" w:rsidSect="000C64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29EC" w14:textId="77777777" w:rsidR="00AA3D40" w:rsidRDefault="00AA3D40" w:rsidP="00F95C08">
      <w:pPr>
        <w:spacing w:line="240" w:lineRule="auto"/>
      </w:pPr>
    </w:p>
  </w:endnote>
  <w:endnote w:type="continuationSeparator" w:id="0">
    <w:p w14:paraId="3B420F5D" w14:textId="77777777" w:rsidR="00AA3D40" w:rsidRPr="00AC3823" w:rsidRDefault="00AA3D40" w:rsidP="00AC3823">
      <w:pPr>
        <w:pStyle w:val="Pieddepage"/>
      </w:pPr>
    </w:p>
  </w:endnote>
  <w:endnote w:type="continuationNotice" w:id="1">
    <w:p w14:paraId="6B50302A" w14:textId="77777777" w:rsidR="00AA3D40" w:rsidRDefault="00AA3D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5A86" w14:textId="3053DCB5" w:rsidR="000C645A" w:rsidRPr="000C645A" w:rsidRDefault="000C645A" w:rsidP="000C645A">
    <w:pPr>
      <w:pStyle w:val="Pieddepage"/>
      <w:tabs>
        <w:tab w:val="right" w:pos="9638"/>
      </w:tabs>
    </w:pPr>
    <w:r w:rsidRPr="000C645A">
      <w:rPr>
        <w:b/>
        <w:sz w:val="18"/>
      </w:rPr>
      <w:fldChar w:fldCharType="begin"/>
    </w:r>
    <w:r w:rsidRPr="000C645A">
      <w:rPr>
        <w:b/>
        <w:sz w:val="18"/>
      </w:rPr>
      <w:instrText xml:space="preserve"> PAGE  \* MERGEFORMAT </w:instrText>
    </w:r>
    <w:r w:rsidRPr="000C645A">
      <w:rPr>
        <w:b/>
        <w:sz w:val="18"/>
      </w:rPr>
      <w:fldChar w:fldCharType="separate"/>
    </w:r>
    <w:r w:rsidRPr="000C645A">
      <w:rPr>
        <w:b/>
        <w:noProof/>
        <w:sz w:val="18"/>
      </w:rPr>
      <w:t>2</w:t>
    </w:r>
    <w:r w:rsidRPr="000C645A">
      <w:rPr>
        <w:b/>
        <w:sz w:val="18"/>
      </w:rPr>
      <w:fldChar w:fldCharType="end"/>
    </w:r>
    <w:r>
      <w:rPr>
        <w:b/>
        <w:sz w:val="18"/>
      </w:rPr>
      <w:tab/>
    </w:r>
    <w:r>
      <w:t>GE.23-06102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DC49" w14:textId="71655E0E" w:rsidR="000C645A" w:rsidRPr="000C645A" w:rsidRDefault="000C645A" w:rsidP="000C645A">
    <w:pPr>
      <w:pStyle w:val="Pieddepage"/>
      <w:tabs>
        <w:tab w:val="right" w:pos="9638"/>
      </w:tabs>
      <w:rPr>
        <w:b/>
        <w:sz w:val="18"/>
      </w:rPr>
    </w:pPr>
    <w:r>
      <w:t>GE.23-06102</w:t>
    </w:r>
    <w:r>
      <w:tab/>
    </w:r>
    <w:r w:rsidRPr="000C645A">
      <w:rPr>
        <w:b/>
        <w:sz w:val="18"/>
      </w:rPr>
      <w:fldChar w:fldCharType="begin"/>
    </w:r>
    <w:r w:rsidRPr="000C645A">
      <w:rPr>
        <w:b/>
        <w:sz w:val="18"/>
      </w:rPr>
      <w:instrText xml:space="preserve"> PAGE  \* MERGEFORMAT </w:instrText>
    </w:r>
    <w:r w:rsidRPr="000C645A">
      <w:rPr>
        <w:b/>
        <w:sz w:val="18"/>
      </w:rPr>
      <w:fldChar w:fldCharType="separate"/>
    </w:r>
    <w:r w:rsidRPr="000C645A">
      <w:rPr>
        <w:b/>
        <w:noProof/>
        <w:sz w:val="18"/>
      </w:rPr>
      <w:t>3</w:t>
    </w:r>
    <w:r w:rsidRPr="000C64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C6A3" w14:textId="41EEC385" w:rsidR="007F20FA" w:rsidRPr="000C645A" w:rsidRDefault="000C645A" w:rsidP="000C645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A6ACE72" wp14:editId="109E69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23-06102  (F)</w:t>
    </w:r>
    <w:r>
      <w:rPr>
        <w:noProof/>
        <w:sz w:val="20"/>
      </w:rPr>
      <w:drawing>
        <wp:anchor distT="0" distB="0" distL="114300" distR="114300" simplePos="0" relativeHeight="251660288" behindDoc="0" locked="0" layoutInCell="1" allowOverlap="1" wp14:anchorId="299DE594" wp14:editId="262F8CF9">
          <wp:simplePos x="0" y="0"/>
          <wp:positionH relativeFrom="margin">
            <wp:posOffset>5489575</wp:posOffset>
          </wp:positionH>
          <wp:positionV relativeFrom="margin">
            <wp:posOffset>8891905</wp:posOffset>
          </wp:positionV>
          <wp:extent cx="638175" cy="638175"/>
          <wp:effectExtent l="0" t="0" r="9525" b="9525"/>
          <wp:wrapNone/>
          <wp:docPr id="16528914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280423    280423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78DC" w14:textId="77777777" w:rsidR="00AA3D40" w:rsidRPr="00AC3823" w:rsidRDefault="00AA3D40" w:rsidP="00AC3823">
      <w:pPr>
        <w:pStyle w:val="Pieddepage"/>
        <w:tabs>
          <w:tab w:val="right" w:pos="2155"/>
        </w:tabs>
        <w:spacing w:after="80" w:line="240" w:lineRule="atLeast"/>
        <w:ind w:left="680"/>
        <w:rPr>
          <w:u w:val="single"/>
        </w:rPr>
      </w:pPr>
      <w:r>
        <w:rPr>
          <w:u w:val="single"/>
        </w:rPr>
        <w:tab/>
      </w:r>
    </w:p>
  </w:footnote>
  <w:footnote w:type="continuationSeparator" w:id="0">
    <w:p w14:paraId="6FC93186" w14:textId="77777777" w:rsidR="00AA3D40" w:rsidRPr="00AC3823" w:rsidRDefault="00AA3D40" w:rsidP="00AC3823">
      <w:pPr>
        <w:pStyle w:val="Pieddepage"/>
        <w:tabs>
          <w:tab w:val="right" w:pos="2155"/>
        </w:tabs>
        <w:spacing w:after="80" w:line="240" w:lineRule="atLeast"/>
        <w:ind w:left="680"/>
        <w:rPr>
          <w:u w:val="single"/>
        </w:rPr>
      </w:pPr>
      <w:r>
        <w:rPr>
          <w:u w:val="single"/>
        </w:rPr>
        <w:tab/>
      </w:r>
    </w:p>
  </w:footnote>
  <w:footnote w:type="continuationNotice" w:id="1">
    <w:p w14:paraId="37F13F3B" w14:textId="77777777" w:rsidR="00AA3D40" w:rsidRPr="00AC3823" w:rsidRDefault="00AA3D40">
      <w:pPr>
        <w:spacing w:line="240" w:lineRule="auto"/>
        <w:rPr>
          <w:sz w:val="2"/>
          <w:szCs w:val="2"/>
        </w:rPr>
      </w:pPr>
    </w:p>
  </w:footnote>
  <w:footnote w:id="2">
    <w:p w14:paraId="185B3EB7" w14:textId="7D417A6E" w:rsidR="000C645A" w:rsidRDefault="000C645A" w:rsidP="000C645A">
      <w:pPr>
        <w:pStyle w:val="Notedebasdepage"/>
        <w:tabs>
          <w:tab w:val="clear" w:pos="1021"/>
        </w:tabs>
        <w:ind w:hanging="283"/>
        <w:rPr>
          <w:lang w:val="fr-FR"/>
        </w:rPr>
      </w:pPr>
      <w:r w:rsidRPr="00306481">
        <w:rPr>
          <w:sz w:val="20"/>
          <w:szCs w:val="22"/>
          <w:lang w:val="fr-FR"/>
        </w:rPr>
        <w:t>*</w:t>
      </w:r>
      <w:r w:rsidRPr="00306481">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5402D9A0" w14:textId="77777777" w:rsidR="00306481" w:rsidRPr="00BB73BA" w:rsidRDefault="00306481" w:rsidP="000C645A">
      <w:pPr>
        <w:pStyle w:val="Notedebasdepage"/>
        <w:tabs>
          <w:tab w:val="clear" w:pos="1021"/>
        </w:tabs>
        <w:ind w:hanging="283"/>
        <w:rPr>
          <w:rFonts w:eastAsia="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5A96" w14:textId="76036EF6" w:rsidR="000C645A" w:rsidRPr="000C645A" w:rsidRDefault="000C645A">
    <w:pPr>
      <w:pStyle w:val="En-tte"/>
    </w:pPr>
    <w:fldSimple w:instr=" TITLE  \* MERGEFORMAT ">
      <w:r w:rsidR="003E0A87">
        <w:t>ECE/TRANS/WP.29/2023/74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5165" w14:textId="266E145B" w:rsidR="000C645A" w:rsidRPr="000C645A" w:rsidRDefault="000C645A" w:rsidP="000C645A">
    <w:pPr>
      <w:pStyle w:val="En-tte"/>
      <w:jc w:val="right"/>
    </w:pPr>
    <w:fldSimple w:instr=" TITLE  \* MERGEFORMAT ">
      <w:r w:rsidR="003E0A87">
        <w:t>ECE/TRANS/WP.29/2023/74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31440658">
    <w:abstractNumId w:val="12"/>
  </w:num>
  <w:num w:numId="2" w16cid:durableId="1371762302">
    <w:abstractNumId w:val="11"/>
  </w:num>
  <w:num w:numId="3" w16cid:durableId="1609047759">
    <w:abstractNumId w:val="10"/>
  </w:num>
  <w:num w:numId="4" w16cid:durableId="1225987038">
    <w:abstractNumId w:val="8"/>
  </w:num>
  <w:num w:numId="5" w16cid:durableId="1988708884">
    <w:abstractNumId w:val="3"/>
  </w:num>
  <w:num w:numId="6" w16cid:durableId="2056462155">
    <w:abstractNumId w:val="2"/>
  </w:num>
  <w:num w:numId="7" w16cid:durableId="900746463">
    <w:abstractNumId w:val="1"/>
  </w:num>
  <w:num w:numId="8" w16cid:durableId="1710565488">
    <w:abstractNumId w:val="0"/>
  </w:num>
  <w:num w:numId="9" w16cid:durableId="862787496">
    <w:abstractNumId w:val="9"/>
  </w:num>
  <w:num w:numId="10" w16cid:durableId="1083648434">
    <w:abstractNumId w:val="7"/>
  </w:num>
  <w:num w:numId="11" w16cid:durableId="104735947">
    <w:abstractNumId w:val="6"/>
  </w:num>
  <w:num w:numId="12" w16cid:durableId="418212529">
    <w:abstractNumId w:val="5"/>
  </w:num>
  <w:num w:numId="13" w16cid:durableId="1435591981">
    <w:abstractNumId w:val="4"/>
  </w:num>
  <w:num w:numId="14" w16cid:durableId="2077244599">
    <w:abstractNumId w:val="12"/>
  </w:num>
  <w:num w:numId="15" w16cid:durableId="265817547">
    <w:abstractNumId w:val="11"/>
  </w:num>
  <w:num w:numId="16" w16cid:durableId="4441554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0"/>
    <w:rsid w:val="00017F94"/>
    <w:rsid w:val="00023842"/>
    <w:rsid w:val="000334F9"/>
    <w:rsid w:val="00045FEB"/>
    <w:rsid w:val="0007796D"/>
    <w:rsid w:val="000B7790"/>
    <w:rsid w:val="000C645A"/>
    <w:rsid w:val="00111164"/>
    <w:rsid w:val="00111F2F"/>
    <w:rsid w:val="0014365E"/>
    <w:rsid w:val="00143C66"/>
    <w:rsid w:val="00176178"/>
    <w:rsid w:val="001F525A"/>
    <w:rsid w:val="00201148"/>
    <w:rsid w:val="00223272"/>
    <w:rsid w:val="0024779E"/>
    <w:rsid w:val="00257168"/>
    <w:rsid w:val="002744B8"/>
    <w:rsid w:val="002832AC"/>
    <w:rsid w:val="002D7C93"/>
    <w:rsid w:val="00305801"/>
    <w:rsid w:val="00306481"/>
    <w:rsid w:val="003916DE"/>
    <w:rsid w:val="003E0A87"/>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6A39"/>
    <w:rsid w:val="008776DC"/>
    <w:rsid w:val="008D5EF9"/>
    <w:rsid w:val="009446C0"/>
    <w:rsid w:val="009705C8"/>
    <w:rsid w:val="009C1CF4"/>
    <w:rsid w:val="009F6B74"/>
    <w:rsid w:val="00A3029F"/>
    <w:rsid w:val="00A30353"/>
    <w:rsid w:val="00AA3D40"/>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BED6"/>
  <w15:docId w15:val="{5A904633-B49D-40E4-87C0-44A7459E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5_GR,-E Fußnotentext,footnote text,Fußnotentext Ursprung,Footnote Text Char Char Char Char,Footnote Text1,Footnote Text Char Char Char,Fußnotentext Char1,Fußnoten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5_GR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C645A"/>
    <w:rPr>
      <w:rFonts w:ascii="Times New Roman" w:eastAsiaTheme="minorHAnsi" w:hAnsi="Times New Roman" w:cs="Times New Roman"/>
      <w:sz w:val="20"/>
      <w:szCs w:val="20"/>
      <w:lang w:eastAsia="en-US"/>
    </w:rPr>
  </w:style>
  <w:style w:type="character" w:customStyle="1" w:styleId="HChGChar">
    <w:name w:val="_ H _Ch_G Char"/>
    <w:link w:val="HChG"/>
    <w:rsid w:val="000C645A"/>
    <w:rPr>
      <w:rFonts w:ascii="Times New Roman" w:eastAsiaTheme="minorHAnsi" w:hAnsi="Times New Roman" w:cs="Times New Roman"/>
      <w:b/>
      <w:sz w:val="28"/>
      <w:szCs w:val="20"/>
      <w:lang w:eastAsia="en-US"/>
    </w:rPr>
  </w:style>
  <w:style w:type="character" w:customStyle="1" w:styleId="H1GChar">
    <w:name w:val="_ H_1_G Char"/>
    <w:link w:val="H1G"/>
    <w:rsid w:val="000C645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694</Words>
  <Characters>3567</Characters>
  <Application>Microsoft Office Word</Application>
  <DocSecurity>0</DocSecurity>
  <Lines>79</Lines>
  <Paragraphs>37</Paragraphs>
  <ScaleCrop>false</ScaleCrop>
  <HeadingPairs>
    <vt:vector size="2" baseType="variant">
      <vt:variant>
        <vt:lpstr>Titre</vt:lpstr>
      </vt:variant>
      <vt:variant>
        <vt:i4>1</vt:i4>
      </vt:variant>
    </vt:vector>
  </HeadingPairs>
  <TitlesOfParts>
    <vt:vector size="1" baseType="lpstr">
      <vt:lpstr>ECE/TRANS/WP.29/2023/74</vt:lpstr>
    </vt:vector>
  </TitlesOfParts>
  <Company>DCM</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ECE/TRANS/WP.29/2023/74</dc:title>
  <dc:subject/>
  <dc:creator>Christine CHAUTAGNAT</dc:creator>
  <cp:keywords/>
  <cp:lastModifiedBy>Christine Chautagnat</cp:lastModifiedBy>
  <cp:revision>3</cp:revision>
  <cp:lastPrinted>2023-04-28T12:59:00Z</cp:lastPrinted>
  <dcterms:created xsi:type="dcterms:W3CDTF">2023-04-28T12:59:00Z</dcterms:created>
  <dcterms:modified xsi:type="dcterms:W3CDTF">2023-04-28T13:00:00Z</dcterms:modified>
</cp:coreProperties>
</file>