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D24D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AC6291" w14:textId="77777777" w:rsidR="002D5AAC" w:rsidRDefault="002D5AAC" w:rsidP="006916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4E361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7DA290" w14:textId="7F9C367C" w:rsidR="002D5AAC" w:rsidRDefault="006916EF" w:rsidP="006916EF">
            <w:pPr>
              <w:jc w:val="right"/>
            </w:pPr>
            <w:r w:rsidRPr="006916EF">
              <w:rPr>
                <w:sz w:val="40"/>
              </w:rPr>
              <w:t>ECE</w:t>
            </w:r>
            <w:r>
              <w:t>/MP.EIA/WG.2/2023/4</w:t>
            </w:r>
          </w:p>
        </w:tc>
      </w:tr>
      <w:tr w:rsidR="002D5AAC" w14:paraId="0604A2B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F2E8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062554" wp14:editId="0FD2C62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D45C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54E036" w14:textId="77777777" w:rsidR="002D5AAC" w:rsidRDefault="006916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A0E87C" w14:textId="77777777" w:rsidR="006916EF" w:rsidRDefault="006916EF" w:rsidP="006916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March 2023</w:t>
            </w:r>
          </w:p>
          <w:p w14:paraId="17B863B9" w14:textId="77777777" w:rsidR="006916EF" w:rsidRDefault="006916EF" w:rsidP="006916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F65AC3" w14:textId="1A1C3B52" w:rsidR="006916EF" w:rsidRPr="008D53B6" w:rsidRDefault="006916EF" w:rsidP="006916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E3F377" w14:textId="77777777" w:rsidR="008A37C8" w:rsidRDefault="008A37C8" w:rsidP="006916E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32489C" w14:textId="0CD9869E" w:rsidR="006916EF" w:rsidRPr="006916EF" w:rsidRDefault="006916EF" w:rsidP="006916EF">
      <w:pPr>
        <w:spacing w:before="120"/>
        <w:rPr>
          <w:bCs/>
          <w:sz w:val="28"/>
          <w:szCs w:val="28"/>
        </w:rPr>
      </w:pPr>
      <w:r w:rsidRPr="006916EF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>в трансграничном контексте</w:t>
      </w:r>
    </w:p>
    <w:p w14:paraId="651866A1" w14:textId="4D7C874E" w:rsidR="006916EF" w:rsidRPr="006916EF" w:rsidRDefault="006916EF" w:rsidP="006916EF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6916EF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6916EF">
        <w:rPr>
          <w:sz w:val="28"/>
          <w:szCs w:val="28"/>
        </w:rPr>
        <w:t>по стратегической экологической оценке</w:t>
      </w:r>
    </w:p>
    <w:p w14:paraId="74262625" w14:textId="1DEA5888" w:rsidR="006916EF" w:rsidRPr="006916EF" w:rsidRDefault="006916EF" w:rsidP="006916EF">
      <w:pPr>
        <w:spacing w:before="120"/>
        <w:rPr>
          <w:b/>
          <w:sz w:val="24"/>
          <w:szCs w:val="24"/>
        </w:rPr>
      </w:pPr>
      <w:r w:rsidRPr="006916EF">
        <w:rPr>
          <w:b/>
          <w:bCs/>
          <w:sz w:val="24"/>
          <w:szCs w:val="24"/>
        </w:rPr>
        <w:t xml:space="preserve">Рабочая группа по оценке воздействия </w:t>
      </w:r>
      <w:r>
        <w:rPr>
          <w:b/>
          <w:bCs/>
          <w:sz w:val="24"/>
          <w:szCs w:val="24"/>
        </w:rPr>
        <w:br/>
      </w:r>
      <w:r w:rsidRPr="006916EF">
        <w:rPr>
          <w:b/>
          <w:bCs/>
          <w:sz w:val="24"/>
          <w:szCs w:val="24"/>
        </w:rPr>
        <w:t xml:space="preserve">на окружающую среду и стратегической </w:t>
      </w:r>
      <w:r>
        <w:rPr>
          <w:b/>
          <w:bCs/>
          <w:sz w:val="24"/>
          <w:szCs w:val="24"/>
        </w:rPr>
        <w:br/>
      </w:r>
      <w:r w:rsidRPr="006916EF">
        <w:rPr>
          <w:b/>
          <w:bCs/>
          <w:sz w:val="24"/>
          <w:szCs w:val="24"/>
        </w:rPr>
        <w:t>экологической оценке</w:t>
      </w:r>
    </w:p>
    <w:p w14:paraId="76925CB6" w14:textId="77777777" w:rsidR="006916EF" w:rsidRPr="00135CC5" w:rsidRDefault="006916EF" w:rsidP="006916EF">
      <w:pPr>
        <w:spacing w:before="120"/>
        <w:rPr>
          <w:b/>
        </w:rPr>
      </w:pPr>
      <w:r>
        <w:rPr>
          <w:b/>
          <w:bCs/>
        </w:rPr>
        <w:t>Двенадцатое совещание</w:t>
      </w:r>
    </w:p>
    <w:p w14:paraId="67FBBB4F" w14:textId="071C4C09" w:rsidR="006916EF" w:rsidRPr="0059285C" w:rsidRDefault="006916EF" w:rsidP="006916EF">
      <w:r>
        <w:t>Женева, 13</w:t>
      </w:r>
      <w:r>
        <w:rPr>
          <w:lang w:val="en-US"/>
        </w:rPr>
        <w:t>–</w:t>
      </w:r>
      <w:r>
        <w:t>15 июня 2023 года</w:t>
      </w:r>
    </w:p>
    <w:p w14:paraId="3F4DB604" w14:textId="77777777" w:rsidR="006916EF" w:rsidRPr="00135CC5" w:rsidRDefault="006916EF" w:rsidP="006916EF">
      <w:r>
        <w:t>Пункт 4 d) предварительной повестки дня</w:t>
      </w:r>
    </w:p>
    <w:p w14:paraId="4D09C96D" w14:textId="789AA018" w:rsidR="006916EF" w:rsidRPr="00135CC5" w:rsidRDefault="006916EF" w:rsidP="006916EF">
      <w:pPr>
        <w:rPr>
          <w:b/>
          <w:bCs/>
        </w:rPr>
      </w:pPr>
      <w:r>
        <w:rPr>
          <w:b/>
          <w:bCs/>
        </w:rPr>
        <w:t>Подготовка к следующим сессиям совещаний Сторон:</w:t>
      </w:r>
      <w:r>
        <w:t xml:space="preserve"> </w:t>
      </w:r>
      <w:r w:rsidR="004E5483">
        <w:br/>
      </w:r>
      <w:r>
        <w:rPr>
          <w:b/>
          <w:bCs/>
        </w:rPr>
        <w:t>проект декларации</w:t>
      </w:r>
    </w:p>
    <w:p w14:paraId="0B812621" w14:textId="77777777" w:rsidR="006916EF" w:rsidRPr="007D4E22" w:rsidRDefault="006916EF" w:rsidP="007D4E22">
      <w:pPr>
        <w:pStyle w:val="HChG"/>
      </w:pPr>
      <w:r w:rsidRPr="007D4E22">
        <w:tab/>
      </w:r>
      <w:r w:rsidRPr="007D4E22">
        <w:tab/>
        <w:t>Проект Женевской декларации</w:t>
      </w:r>
    </w:p>
    <w:p w14:paraId="74A0770F" w14:textId="77777777" w:rsidR="006916EF" w:rsidRPr="007D4E22" w:rsidRDefault="006916EF" w:rsidP="007D4E22">
      <w:pPr>
        <w:pStyle w:val="H1G"/>
      </w:pPr>
      <w:r w:rsidRPr="007D4E22">
        <w:tab/>
      </w:r>
      <w:r w:rsidRPr="007D4E22">
        <w:tab/>
        <w:t>Предложение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D4E22" w:rsidRPr="00FA197D" w14:paraId="3B7A2529" w14:textId="77777777" w:rsidTr="004D115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5B9FF0B" w14:textId="77777777" w:rsidR="007D4E22" w:rsidRPr="00FA197D" w:rsidRDefault="007D4E22" w:rsidP="004D115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A197D">
              <w:rPr>
                <w:rFonts w:cs="Times New Roman"/>
              </w:rPr>
              <w:tab/>
            </w:r>
            <w:r w:rsidRPr="00FA197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D4E22" w:rsidRPr="00FA197D" w14:paraId="3AA2B782" w14:textId="77777777" w:rsidTr="004D115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7F05967" w14:textId="4A35B122" w:rsidR="007D4E22" w:rsidRPr="00FA197D" w:rsidRDefault="007D4E22" w:rsidP="004D1159">
            <w:pPr>
              <w:pStyle w:val="SingleTxtG"/>
            </w:pPr>
            <w:r>
              <w:tab/>
              <w:t>Настоящий проект декларации был подготовлен совместным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 с учетом замечаний, полученных в ходе одиннадцатого совещания Рабочей группы по оценке воздействия на окружающую среду и стратегической экологической оценке (Женева, 19</w:t>
            </w:r>
            <w:r w:rsidR="000D2518" w:rsidRPr="005C364E">
              <w:t>–</w:t>
            </w:r>
            <w:r>
              <w:t xml:space="preserve">21 декабря 2022 года) и после его завершения. </w:t>
            </w:r>
          </w:p>
        </w:tc>
      </w:tr>
      <w:tr w:rsidR="007D4E22" w:rsidRPr="00FA197D" w14:paraId="7648EDD8" w14:textId="77777777" w:rsidTr="004D115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F66D012" w14:textId="77777777" w:rsidR="007D4E22" w:rsidRPr="00FA197D" w:rsidRDefault="007D4E22" w:rsidP="004D1159">
            <w:pPr>
              <w:pStyle w:val="SingleTxtG"/>
            </w:pPr>
            <w:r>
              <w:tab/>
              <w:t>Рабочей группе предлагается рассмотреть и согласовать текст проекта декларации, который будет препровожден совещаниям Сторон Конвенции и Протокола на их следующих сессиях (Женева, 12</w:t>
            </w:r>
            <w:r w:rsidRPr="007D4E22">
              <w:t>–</w:t>
            </w:r>
            <w:r>
              <w:t>15 декабря 2023 года).</w:t>
            </w:r>
          </w:p>
        </w:tc>
      </w:tr>
      <w:tr w:rsidR="007D4E22" w:rsidRPr="00FA197D" w14:paraId="3FBF9402" w14:textId="77777777" w:rsidTr="004D115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6D97738" w14:textId="77777777" w:rsidR="007D4E22" w:rsidRPr="00FA197D" w:rsidRDefault="007D4E22" w:rsidP="004D1159">
            <w:pPr>
              <w:rPr>
                <w:rFonts w:cs="Times New Roman"/>
              </w:rPr>
            </w:pPr>
          </w:p>
        </w:tc>
      </w:tr>
    </w:tbl>
    <w:p w14:paraId="31DD4EDC" w14:textId="6DF917E7" w:rsidR="006916EF" w:rsidRPr="00135CC5" w:rsidRDefault="006916EF" w:rsidP="006916EF">
      <w:r w:rsidRPr="00135CC5">
        <w:br w:type="page"/>
      </w:r>
    </w:p>
    <w:p w14:paraId="12272883" w14:textId="34785E53" w:rsidR="006916EF" w:rsidRPr="00135CC5" w:rsidRDefault="006916EF" w:rsidP="006916EF">
      <w:pPr>
        <w:pStyle w:val="SingleTxtG"/>
        <w:ind w:firstLine="567"/>
        <w:rPr>
          <w:i/>
          <w:iCs/>
        </w:rPr>
      </w:pPr>
      <w:r>
        <w:rPr>
          <w:i/>
          <w:iCs/>
        </w:rPr>
        <w:lastRenderedPageBreak/>
        <w:t>Мы, представители высокого уровня государств</w:t>
      </w:r>
      <w:r w:rsidR="005C364E" w:rsidRPr="005C364E">
        <w:rPr>
          <w:i/>
          <w:iCs/>
        </w:rPr>
        <w:t xml:space="preserve"> — </w:t>
      </w:r>
      <w:r>
        <w:rPr>
          <w:i/>
          <w:iCs/>
        </w:rPr>
        <w:t>членов Европейской экономической комиссии Организации Объединенных Наций (ЕЭК) и Европейского союза, собравшись в Женеве 12</w:t>
      </w:r>
      <w:r w:rsidR="005C364E" w:rsidRPr="005C364E">
        <w:rPr>
          <w:i/>
          <w:iCs/>
        </w:rPr>
        <w:t>–</w:t>
      </w:r>
      <w:r>
        <w:rPr>
          <w:i/>
          <w:iCs/>
        </w:rPr>
        <w:t xml:space="preserve">15 декабря 2023 года по случаю девятой сессии Совещания Сторон Конвенции об оценке воздействия на окружающую среду в трансграничном контексте (Конвенции </w:t>
      </w:r>
      <w:proofErr w:type="spellStart"/>
      <w:r>
        <w:rPr>
          <w:i/>
          <w:iCs/>
        </w:rPr>
        <w:t>Эспо</w:t>
      </w:r>
      <w:proofErr w:type="spellEnd"/>
      <w:r>
        <w:rPr>
          <w:i/>
          <w:iCs/>
        </w:rPr>
        <w:t>) и пятой сессии Совещания Сторон Конвенции, действующего в качестве Совещания Сторон Протокола по стратегической экологической оценке,</w:t>
      </w:r>
    </w:p>
    <w:p w14:paraId="0349F439" w14:textId="77777777" w:rsidR="006916EF" w:rsidRPr="00135CC5" w:rsidRDefault="006916EF" w:rsidP="006916EF">
      <w:pPr>
        <w:pStyle w:val="SingleTxtG"/>
        <w:ind w:firstLine="567"/>
      </w:pPr>
      <w:r w:rsidRPr="00071EAE">
        <w:rPr>
          <w:i/>
          <w:iCs/>
        </w:rPr>
        <w:t>выражая сожаление</w:t>
      </w:r>
      <w:r>
        <w:t xml:space="preserve"> по поводу серьезного ущерба, который военное вторжение в Украину нанесло населению, окружающей среде и экономике этой страны,  </w:t>
      </w:r>
    </w:p>
    <w:p w14:paraId="472ADEE3" w14:textId="77777777" w:rsidR="006916EF" w:rsidRPr="00135CC5" w:rsidRDefault="006916EF" w:rsidP="006916EF">
      <w:pPr>
        <w:pStyle w:val="SingleTxtG"/>
        <w:ind w:firstLine="567"/>
      </w:pPr>
      <w:r w:rsidRPr="00E279B6">
        <w:rPr>
          <w:i/>
          <w:iCs/>
        </w:rPr>
        <w:t>будучи обеспокоены</w:t>
      </w:r>
      <w:r>
        <w:t xml:space="preserve"> продолжением войны в Украине и ее широкими негативными экологическими последствиями, включая трансграничные воздействия в регионе с точки зрения загрязнения воздуха, воды и почвы, а также утраты биоразнообразия,</w:t>
      </w:r>
    </w:p>
    <w:p w14:paraId="52B57C70" w14:textId="77777777" w:rsidR="006916EF" w:rsidRPr="00135CC5" w:rsidRDefault="006916EF" w:rsidP="006916EF">
      <w:pPr>
        <w:pStyle w:val="SingleTxtG"/>
        <w:ind w:firstLine="567"/>
      </w:pPr>
      <w:r w:rsidRPr="00292216">
        <w:rPr>
          <w:i/>
          <w:iCs/>
        </w:rPr>
        <w:t>подчеркивая</w:t>
      </w:r>
      <w:r>
        <w:t xml:space="preserve"> тревожную вероятность </w:t>
      </w:r>
      <w:r w:rsidRPr="009E403C">
        <w:t>чреватых серьезными последствиями ядерных аварий в результате войны в районах расположения атомных электростанций</w:t>
      </w:r>
      <w:r>
        <w:t xml:space="preserve">, </w:t>
      </w:r>
    </w:p>
    <w:p w14:paraId="1773BA98" w14:textId="77777777" w:rsidR="006916EF" w:rsidRPr="00135CC5" w:rsidRDefault="006916EF" w:rsidP="006916EF">
      <w:pPr>
        <w:pStyle w:val="SingleTxtG"/>
        <w:ind w:firstLine="567"/>
      </w:pPr>
      <w:r w:rsidRPr="00AE6BBF">
        <w:rPr>
          <w:i/>
          <w:iCs/>
        </w:rPr>
        <w:t>будучи обеспокоены</w:t>
      </w:r>
      <w:r>
        <w:t xml:space="preserve"> негативными побочными последствиями войны в мировом масштабе для энергетического кризиса, изменения климата и производственно-сбытовой цепочки в сфере продовольствия, а также для доступности критически важного сырья,</w:t>
      </w:r>
    </w:p>
    <w:p w14:paraId="4DCA0DE5" w14:textId="77777777" w:rsidR="006916EF" w:rsidRPr="00135CC5" w:rsidRDefault="006916EF" w:rsidP="006916EF">
      <w:pPr>
        <w:pStyle w:val="SingleTxtG"/>
        <w:ind w:firstLine="567"/>
      </w:pPr>
      <w:r w:rsidRPr="00612AB2">
        <w:rPr>
          <w:i/>
          <w:iCs/>
        </w:rPr>
        <w:t>признавая</w:t>
      </w:r>
      <w:r>
        <w:t xml:space="preserve"> необходимость диверсификации источников поставок энергии и ускорения развертывания технологий возобновляемой энергетики, а также внедрения моделей экономики</w:t>
      </w:r>
      <w:r w:rsidRPr="00F96ED8">
        <w:t xml:space="preserve"> </w:t>
      </w:r>
      <w:r>
        <w:t>замкнутого цикла, которые сокращают потребление и отходы сырья, воды и энергоносителей,</w:t>
      </w:r>
    </w:p>
    <w:p w14:paraId="5B83D844" w14:textId="77777777" w:rsidR="006916EF" w:rsidRPr="00135CC5" w:rsidRDefault="006916EF" w:rsidP="006916EF">
      <w:pPr>
        <w:pStyle w:val="SingleTxtG"/>
        <w:ind w:firstLine="567"/>
      </w:pPr>
      <w:r w:rsidRPr="003F79C6">
        <w:rPr>
          <w:i/>
          <w:iCs/>
        </w:rPr>
        <w:lastRenderedPageBreak/>
        <w:t>признавая</w:t>
      </w:r>
      <w:r>
        <w:t xml:space="preserve"> необходимость активизации усилий по борьбе с изменением климата и достижению Целей в области устойчивого развития к 2030 году,</w:t>
      </w:r>
    </w:p>
    <w:p w14:paraId="6C0C8CE1" w14:textId="77777777" w:rsidR="006916EF" w:rsidRPr="00135CC5" w:rsidRDefault="006916EF" w:rsidP="006916EF">
      <w:pPr>
        <w:pStyle w:val="SingleTxtG"/>
        <w:ind w:firstLine="567"/>
      </w:pPr>
      <w:r w:rsidRPr="00C03FCC">
        <w:rPr>
          <w:i/>
          <w:iCs/>
        </w:rPr>
        <w:t>сознавая</w:t>
      </w:r>
      <w:r>
        <w:t xml:space="preserve"> растущее экологическое давление на морские и прибрежные экосистемы, вызванное изменением климата, увеличением нагрузки со стороны загрязнения, туризма, рыболовства, добычи полезных ископаемых и производства энергии,</w:t>
      </w:r>
    </w:p>
    <w:p w14:paraId="38858E52" w14:textId="77777777" w:rsidR="006916EF" w:rsidRPr="00135CC5" w:rsidRDefault="006916EF" w:rsidP="006916EF">
      <w:pPr>
        <w:pStyle w:val="SingleTxtG"/>
        <w:ind w:firstLine="567"/>
      </w:pPr>
      <w:r w:rsidRPr="008F045E">
        <w:rPr>
          <w:i/>
          <w:iCs/>
        </w:rPr>
        <w:t>напоминая</w:t>
      </w:r>
      <w:r>
        <w:t xml:space="preserve"> о глобальном измерении Протокола как ключевого правового акта для содействия экологически обоснованному и устойчивому развитию путем включения экологических, в том числе связанных со здоровьем человека, соображений в секторальные планы и программы и, насколько это возможно, в меры политики и законодательство, </w:t>
      </w:r>
    </w:p>
    <w:p w14:paraId="76B1BFEB" w14:textId="77777777" w:rsidR="006916EF" w:rsidRPr="00135CC5" w:rsidRDefault="006916EF" w:rsidP="006916EF">
      <w:pPr>
        <w:pStyle w:val="SingleTxtG"/>
        <w:ind w:firstLine="567"/>
        <w:rPr>
          <w:i/>
          <w:iCs/>
        </w:rPr>
      </w:pPr>
      <w:r w:rsidRPr="000A38AA">
        <w:rPr>
          <w:i/>
          <w:iCs/>
        </w:rPr>
        <w:t>ожидая</w:t>
      </w:r>
      <w:r>
        <w:t xml:space="preserve"> в следующий межсессионный период глобального открытия Конвенции, </w:t>
      </w:r>
      <w:r w:rsidRPr="009E403C">
        <w:t xml:space="preserve">которая заложит для Сторон во всем мире зрелую правовую основу для осуществления действий на национальном уровне и международного сотрудничества в целях предотвращения, сокращения и сохранения под контролем значительных вредных воздействий на окружающую среду в трансграничном контексте </w:t>
      </w:r>
      <w:r>
        <w:t xml:space="preserve">со стороны </w:t>
      </w:r>
      <w:r w:rsidRPr="009E403C">
        <w:t>планируемых видов деятельности</w:t>
      </w:r>
      <w:r>
        <w:t>,</w:t>
      </w:r>
    </w:p>
    <w:p w14:paraId="1C1C9C4D" w14:textId="77777777" w:rsidR="006916EF" w:rsidRPr="005F7268" w:rsidRDefault="006916EF" w:rsidP="006916EF">
      <w:pPr>
        <w:pStyle w:val="SingleTxtG"/>
        <w:ind w:firstLine="567"/>
      </w:pPr>
      <w:r>
        <w:t>1.</w:t>
      </w:r>
      <w:r>
        <w:tab/>
      </w:r>
      <w:r w:rsidRPr="006B09B8">
        <w:rPr>
          <w:i/>
          <w:iCs/>
        </w:rPr>
        <w:t>подчеркиваем</w:t>
      </w:r>
      <w:r>
        <w:t xml:space="preserve"> важность Конвенции и Протокола, как инструментов для руководства природоохранной деятельностью в процессе восстановления Украины и подготовки к нему с точки зрения планирования, участия общественности и оценки планов и проектов в целях обеспечения «зеленого» финансирования и соблюдения предъявляемых экологических условий;  </w:t>
      </w:r>
    </w:p>
    <w:p w14:paraId="10A4E841" w14:textId="77777777" w:rsidR="006916EF" w:rsidRPr="00135CC5" w:rsidRDefault="006916EF" w:rsidP="006916EF">
      <w:pPr>
        <w:pStyle w:val="SingleTxtG"/>
        <w:ind w:firstLine="567"/>
      </w:pPr>
      <w:bookmarkStart w:id="0" w:name="_Hlk129089898"/>
      <w:r>
        <w:t>2.</w:t>
      </w:r>
      <w:r>
        <w:tab/>
      </w:r>
      <w:r w:rsidRPr="00227BC5">
        <w:rPr>
          <w:i/>
          <w:iCs/>
        </w:rPr>
        <w:t>призываем</w:t>
      </w:r>
      <w:r>
        <w:t xml:space="preserve"> Стороны и заинтересованные круги укреплять и поощрять выполнение обоих договоров в целях ускорения энергетического перехода и </w:t>
      </w:r>
      <w:r>
        <w:lastRenderedPageBreak/>
        <w:t xml:space="preserve">содействия углеродной нейтральности путем рассмотрения последствий реализации проектов, планов и программ для климата и предусмотренных ими </w:t>
      </w:r>
      <w:r w:rsidRPr="00FA445B">
        <w:rPr>
          <w:color w:val="333333"/>
          <w:shd w:val="clear" w:color="auto" w:fill="FFFFFF"/>
        </w:rPr>
        <w:t>мер по защите от изменения климата</w:t>
      </w:r>
      <w:r w:rsidRPr="00FA445B">
        <w:t>,</w:t>
      </w:r>
      <w:r>
        <w:t xml:space="preserve"> а также путем создания благоприятных условий для перехода на «зеленое» финансирование;</w:t>
      </w:r>
    </w:p>
    <w:p w14:paraId="216EB485" w14:textId="28FA1FFF" w:rsidR="006916EF" w:rsidRPr="00135CC5" w:rsidRDefault="006916EF" w:rsidP="006916EF">
      <w:pPr>
        <w:pStyle w:val="SingleTxtG"/>
        <w:ind w:firstLine="567"/>
      </w:pPr>
      <w:r>
        <w:t>3.</w:t>
      </w:r>
      <w:r>
        <w:tab/>
      </w:r>
      <w:r w:rsidRPr="00F03D48">
        <w:rPr>
          <w:i/>
          <w:iCs/>
        </w:rPr>
        <w:t>признаем</w:t>
      </w:r>
      <w:r>
        <w:t xml:space="preserve"> ключевую роль Протокола в устойчивом пространственном планировании, </w:t>
      </w:r>
      <w:proofErr w:type="gramStart"/>
      <w:r>
        <w:t>и в частности</w:t>
      </w:r>
      <w:proofErr w:type="gramEnd"/>
      <w:r>
        <w:t xml:space="preserve"> морском пространственном планировании, роль Конвенции в экологизации энергетических проектов в морской среде, связанных с разведкой и разработкой углеводородов, эксплуатацией кабелей и трубопроводов, а</w:t>
      </w:r>
      <w:r w:rsidR="00183642">
        <w:rPr>
          <w:lang w:val="en-US"/>
        </w:rPr>
        <w:t> </w:t>
      </w:r>
      <w:r>
        <w:t>также с морской ветроэнергетикой;</w:t>
      </w:r>
    </w:p>
    <w:p w14:paraId="2F1020EB" w14:textId="77777777" w:rsidR="006916EF" w:rsidRPr="00135CC5" w:rsidRDefault="006916EF" w:rsidP="006916EF">
      <w:pPr>
        <w:pStyle w:val="SingleTxtG"/>
        <w:ind w:firstLine="567"/>
      </w:pPr>
      <w:r>
        <w:t>4.</w:t>
      </w:r>
      <w:r>
        <w:tab/>
      </w:r>
      <w:r w:rsidRPr="008757CC">
        <w:rPr>
          <w:i/>
          <w:iCs/>
        </w:rPr>
        <w:t>приветствуем</w:t>
      </w:r>
      <w:r>
        <w:t xml:space="preserve"> и поощряем также расширение сотрудничества с региональными морскими конвенциями и комиссиями в интересах содействия эффективному применению Конвенции и Протокола для защиты Средиземного моря, а также других региональных морей и прибрежных зон, опираясь на синергию и предлагаемые виды деятельности, определенные в ходе работы, проведенной при финансовой поддержке Италии;</w:t>
      </w:r>
    </w:p>
    <w:p w14:paraId="18CB9F9B" w14:textId="77777777" w:rsidR="006916EF" w:rsidRPr="0059285C" w:rsidRDefault="006916EF" w:rsidP="006916EF">
      <w:pPr>
        <w:pStyle w:val="SingleTxtG"/>
        <w:ind w:firstLine="567"/>
      </w:pPr>
      <w:r>
        <w:t>5.</w:t>
      </w:r>
      <w:r>
        <w:tab/>
      </w:r>
      <w:r w:rsidRPr="005B3870">
        <w:rPr>
          <w:i/>
          <w:iCs/>
        </w:rPr>
        <w:t>выражаем признательность</w:t>
      </w:r>
      <w:r>
        <w:t xml:space="preserve"> за завершение осуществлявшейся при первоначальном финансировании Европейским инвестиционным банком работы над руководством по оценке воздействия на здоровье</w:t>
      </w:r>
      <w:r w:rsidRPr="00465E2B">
        <w:t xml:space="preserve"> </w:t>
      </w:r>
      <w:r>
        <w:t>человека в рамках стратегической экологической оценки</w:t>
      </w:r>
      <w:r w:rsidRPr="004F5AF4">
        <w:rPr>
          <w:sz w:val="18"/>
          <w:vertAlign w:val="superscript"/>
        </w:rPr>
        <w:footnoteReference w:id="1"/>
      </w:r>
      <w:r>
        <w:t>, в котором подчеркнуто ключевое значение учета соображений, касающихся здоровья человека и привлечения органов здравоохранения к применению Протокола;</w:t>
      </w:r>
    </w:p>
    <w:p w14:paraId="56B6B4AE" w14:textId="77777777" w:rsidR="006916EF" w:rsidRPr="00135CC5" w:rsidRDefault="006916EF" w:rsidP="006916EF">
      <w:pPr>
        <w:pStyle w:val="SingleTxtG"/>
        <w:ind w:firstLine="567"/>
      </w:pPr>
      <w:r>
        <w:t>6.</w:t>
      </w:r>
      <w:r>
        <w:tab/>
      </w:r>
      <w:r w:rsidRPr="009F4FE4">
        <w:rPr>
          <w:i/>
          <w:iCs/>
        </w:rPr>
        <w:t>признаем</w:t>
      </w:r>
      <w:r>
        <w:t xml:space="preserve"> значительный потенциал Конвенции и Протокола для содействия экономике закрытого цикла, как новой глобальной экономической модели </w:t>
      </w:r>
      <w:r>
        <w:lastRenderedPageBreak/>
        <w:t>в соответствии с Целями в области устойчивого развития, в том числе путем проведения предварительной оценки и оценки рисков жизненного цикла, связанных с выбором разных решений, а также путем продвижения инновационных проектных решений и материалов;</w:t>
      </w:r>
    </w:p>
    <w:p w14:paraId="3A3E59F8" w14:textId="616FCFF4" w:rsidR="006916EF" w:rsidRPr="00135CC5" w:rsidRDefault="006916EF" w:rsidP="006916EF">
      <w:pPr>
        <w:pStyle w:val="SingleTxtG"/>
        <w:ind w:firstLine="567"/>
      </w:pPr>
      <w:bookmarkStart w:id="1" w:name="_Hlk129099591"/>
      <w:bookmarkEnd w:id="0"/>
      <w:r>
        <w:t>7.</w:t>
      </w:r>
      <w:r>
        <w:tab/>
      </w:r>
      <w:r w:rsidRPr="00C66A8E">
        <w:rPr>
          <w:i/>
          <w:iCs/>
        </w:rPr>
        <w:t>присоединяемся</w:t>
      </w:r>
      <w:r>
        <w:t xml:space="preserve"> к мнению министров, собравшихся на девятой Конференции министров «Окружающая среда для Европы» (Никосия, 5</w:t>
      </w:r>
      <w:r w:rsidR="00F207DC" w:rsidRPr="0083386D">
        <w:t>–</w:t>
      </w:r>
      <w:r>
        <w:t>7 октября 2022 года), которые признали, что Конвенция и Протокол обеспечивают основу и руководство в экологизации инфраструктуры, играющей важную роль в процессе перехода к «зеленой» экономике и достижении Целей в области устойчивого развития</w:t>
      </w:r>
      <w:r w:rsidRPr="004F5AF4">
        <w:rPr>
          <w:sz w:val="18"/>
          <w:vertAlign w:val="superscript"/>
        </w:rPr>
        <w:footnoteReference w:id="2"/>
      </w:r>
      <w:r>
        <w:t xml:space="preserve">; </w:t>
      </w:r>
    </w:p>
    <w:p w14:paraId="050E4202" w14:textId="77777777" w:rsidR="006916EF" w:rsidRPr="00135CC5" w:rsidRDefault="006916EF" w:rsidP="006916EF">
      <w:pPr>
        <w:pStyle w:val="SingleTxtG"/>
        <w:ind w:firstLine="567"/>
      </w:pPr>
      <w:r>
        <w:t>8.</w:t>
      </w:r>
      <w:r>
        <w:tab/>
      </w:r>
      <w:r w:rsidRPr="00A404B4">
        <w:rPr>
          <w:i/>
          <w:iCs/>
        </w:rPr>
        <w:t>подтверждаем</w:t>
      </w:r>
      <w:r>
        <w:t xml:space="preserve">, что Конвенция и Протокол являются эффективными инструментами для содействия экологически обоснованному и устойчивому развитию, руководству природоохранной деятельностью и международному сотрудничеству также за пределами региона Европейской экономической комиссии </w:t>
      </w:r>
      <w:r w:rsidRPr="001A65A0">
        <w:t>Организации Объединенных Наций</w:t>
      </w:r>
      <w:r>
        <w:t xml:space="preserve"> (ЕЭК);</w:t>
      </w:r>
    </w:p>
    <w:p w14:paraId="0F070213" w14:textId="77777777" w:rsidR="006916EF" w:rsidRPr="00135CC5" w:rsidRDefault="006916EF" w:rsidP="006916EF">
      <w:pPr>
        <w:pStyle w:val="SingleTxtG"/>
        <w:ind w:firstLine="567"/>
      </w:pPr>
      <w:r>
        <w:t>9.</w:t>
      </w:r>
      <w:r>
        <w:tab/>
      </w:r>
      <w:r w:rsidRPr="001A65A0">
        <w:rPr>
          <w:i/>
          <w:iCs/>
        </w:rPr>
        <w:t>настоятельно приз</w:t>
      </w:r>
      <w:r>
        <w:rPr>
          <w:i/>
          <w:iCs/>
        </w:rPr>
        <w:t>ы</w:t>
      </w:r>
      <w:r w:rsidRPr="001A65A0">
        <w:rPr>
          <w:i/>
          <w:iCs/>
        </w:rPr>
        <w:t>ваем</w:t>
      </w:r>
      <w:r>
        <w:t xml:space="preserve"> договаривающиеся Стороны, которые еще не сделали этого, ратифицировать: первую поправку к Конвенции</w:t>
      </w:r>
      <w:r w:rsidRPr="00DD26F9">
        <w:t xml:space="preserve"> </w:t>
      </w:r>
      <w:r>
        <w:t xml:space="preserve">для придания ей глобального характера; вторую поправку к Конвенции для обеспечения единообразного осуществления этого договора; и Протокол для расширения географической сферы его применения; </w:t>
      </w:r>
    </w:p>
    <w:p w14:paraId="1AE740FC" w14:textId="63D10364" w:rsidR="006916EF" w:rsidRPr="00135CC5" w:rsidRDefault="006916EF" w:rsidP="006916EF">
      <w:pPr>
        <w:pStyle w:val="SingleTxtG"/>
        <w:ind w:firstLine="567"/>
      </w:pPr>
      <w:r>
        <w:t>10.</w:t>
      </w:r>
      <w:r>
        <w:tab/>
      </w:r>
      <w:r w:rsidRPr="00DD26F9">
        <w:rPr>
          <w:i/>
          <w:iCs/>
        </w:rPr>
        <w:t>призываем</w:t>
      </w:r>
      <w:r>
        <w:t xml:space="preserve"> все государства</w:t>
      </w:r>
      <w:r w:rsidR="0083386D" w:rsidRPr="0083386D">
        <w:t xml:space="preserve"> — </w:t>
      </w:r>
      <w:r>
        <w:t xml:space="preserve">члены ЕЭК, которые еще не сделали этого, ратифицировать Конвенцию и Протокол и присоединиться к ним; </w:t>
      </w:r>
    </w:p>
    <w:p w14:paraId="34B4D239" w14:textId="77777777" w:rsidR="006916EF" w:rsidRPr="00135CC5" w:rsidRDefault="006916EF" w:rsidP="006916EF">
      <w:pPr>
        <w:pStyle w:val="SingleTxtG"/>
        <w:ind w:firstLine="567"/>
      </w:pPr>
      <w:r>
        <w:lastRenderedPageBreak/>
        <w:t>11.</w:t>
      </w:r>
      <w:r>
        <w:tab/>
      </w:r>
      <w:r w:rsidRPr="006F0B58">
        <w:rPr>
          <w:i/>
          <w:iCs/>
        </w:rPr>
        <w:t>предлагаем</w:t>
      </w:r>
      <w:r>
        <w:t xml:space="preserve"> другим заинтересованным государствам, являющимся членами Организации Объединенных Наций, предпринять шаги по осуществлению договоров с целью присоединения к ним в будущем;</w:t>
      </w:r>
    </w:p>
    <w:p w14:paraId="17F1A3E9" w14:textId="77777777" w:rsidR="006916EF" w:rsidRPr="00135CC5" w:rsidRDefault="006916EF" w:rsidP="006916EF">
      <w:pPr>
        <w:pStyle w:val="SingleTxtG"/>
        <w:ind w:firstLine="567"/>
      </w:pPr>
      <w:r>
        <w:t>12.</w:t>
      </w:r>
      <w:r>
        <w:tab/>
      </w:r>
      <w:r w:rsidRPr="002B0977">
        <w:rPr>
          <w:i/>
          <w:iCs/>
        </w:rPr>
        <w:t>подчеркиваем</w:t>
      </w:r>
      <w:r>
        <w:t>, что для того, чтобы в полной мере воспользоваться преимуществами Конвенции и Протокола, государства должны не только стать их Сторонами, но и принять все необходимые меры на национальном уровне для выполнения в полном объеме своих обязательств по ним;</w:t>
      </w:r>
    </w:p>
    <w:p w14:paraId="2C29D4E6" w14:textId="4385CDA0" w:rsidR="006916EF" w:rsidRPr="00135CC5" w:rsidRDefault="006916EF" w:rsidP="006916EF">
      <w:pPr>
        <w:pStyle w:val="SingleTxtG"/>
        <w:ind w:firstLine="567"/>
      </w:pPr>
      <w:r>
        <w:t>13.</w:t>
      </w:r>
      <w:r>
        <w:tab/>
      </w:r>
      <w:r w:rsidRPr="007C7054">
        <w:rPr>
          <w:i/>
          <w:iCs/>
        </w:rPr>
        <w:t>приветствуем</w:t>
      </w:r>
      <w:r>
        <w:t xml:space="preserve"> широкую деятельность по оказанию законодательной помощи и наращиванию потенциала в Восточной Европе, на Кавказе и в Центральной Азии, которая осуществлялась в период 2013</w:t>
      </w:r>
      <w:r w:rsidR="00AA144F" w:rsidRPr="00AA144F">
        <w:t>–</w:t>
      </w:r>
      <w:r>
        <w:t xml:space="preserve">2023 годов при содействии секретариата и финансовой поддержке Европейского союза, Германии и Швейцарии, а в Центральной Азии </w:t>
      </w:r>
      <w:r w:rsidR="00AA144F" w:rsidRPr="00AA144F">
        <w:t xml:space="preserve">— </w:t>
      </w:r>
      <w:r>
        <w:t xml:space="preserve">в сотрудничестве с Организацией по безопасности и сотрудничеству в Европе; </w:t>
      </w:r>
    </w:p>
    <w:p w14:paraId="5BD93852" w14:textId="77777777" w:rsidR="006916EF" w:rsidRPr="00135CC5" w:rsidRDefault="006916EF" w:rsidP="006916EF">
      <w:pPr>
        <w:pStyle w:val="SingleTxtG"/>
        <w:ind w:firstLine="567"/>
      </w:pPr>
      <w:r>
        <w:t>14.</w:t>
      </w:r>
      <w:r>
        <w:tab/>
      </w:r>
      <w:r w:rsidRPr="00CF299A">
        <w:rPr>
          <w:i/>
          <w:iCs/>
        </w:rPr>
        <w:t>призываем</w:t>
      </w:r>
      <w:r>
        <w:t xml:space="preserve"> Стороны и рекомендуем </w:t>
      </w:r>
      <w:proofErr w:type="spellStart"/>
      <w:r>
        <w:t>сигнатариям</w:t>
      </w:r>
      <w:proofErr w:type="spellEnd"/>
      <w:r>
        <w:t xml:space="preserve">, другим государствам, а также партнерским организациям и международным финансовым учреждениям поддерживать эффективное осуществление Конвенции и Протокола, в том числе путем предоставления на двусторонней основе дальнейшей помощи странам, которые выражают потребность в ней;  </w:t>
      </w:r>
    </w:p>
    <w:bookmarkEnd w:id="1"/>
    <w:p w14:paraId="3752878B" w14:textId="77777777" w:rsidR="006916EF" w:rsidRPr="00135CC5" w:rsidRDefault="006916EF" w:rsidP="006916EF">
      <w:pPr>
        <w:pStyle w:val="SingleTxtG"/>
        <w:ind w:firstLine="567"/>
      </w:pPr>
      <w:r>
        <w:t>15.</w:t>
      </w:r>
      <w:r>
        <w:tab/>
      </w:r>
      <w:r w:rsidRPr="004D5F00">
        <w:rPr>
          <w:i/>
          <w:iCs/>
        </w:rPr>
        <w:t>признаем</w:t>
      </w:r>
      <w:r>
        <w:t xml:space="preserve">, что затянувшийся период недостаточной обеспеченности добровольными финансовыми взносами, вносимыми Сторонами по Конвенции и Протоколу, находится в резком диссонансе с доказанными преимуществами и дальнейшим потенциалом этих двух договоров, особенно с учетом многократного расширения осуществляемых в их рамках видов деятельности и количества их Сторон, </w:t>
      </w:r>
      <w:r>
        <w:lastRenderedPageBreak/>
        <w:t>а также ожидаемого присоединения к ним в будущем стран, не входящих в регион ЕЭК;</w:t>
      </w:r>
    </w:p>
    <w:p w14:paraId="7426AC98" w14:textId="77777777" w:rsidR="006916EF" w:rsidRPr="00135CC5" w:rsidRDefault="006916EF" w:rsidP="006916EF">
      <w:pPr>
        <w:pStyle w:val="SingleTxtG"/>
        <w:ind w:firstLine="567"/>
      </w:pPr>
      <w:r>
        <w:t>16.</w:t>
      </w:r>
      <w:r>
        <w:tab/>
      </w:r>
      <w:r w:rsidRPr="00800604">
        <w:rPr>
          <w:i/>
          <w:iCs/>
        </w:rPr>
        <w:t>постановляем</w:t>
      </w:r>
      <w:r>
        <w:t xml:space="preserve">, что Стороны должны в приоритетном порядке решить проблему острых ресурсных ограничений секретариата договоров в связи с важной и постоянно возрастающей ролью обоих договоров и связанной с этим рабочей нагрузкой, которая по мере глобализации Конвенции будет только увеличиваться; </w:t>
      </w:r>
    </w:p>
    <w:p w14:paraId="0AB83FE7" w14:textId="77777777" w:rsidR="006916EF" w:rsidRPr="00135CC5" w:rsidRDefault="006916EF" w:rsidP="006916EF">
      <w:pPr>
        <w:pStyle w:val="SingleTxtG"/>
        <w:ind w:firstLine="567"/>
      </w:pPr>
      <w:r>
        <w:t>17.</w:t>
      </w:r>
      <w:r>
        <w:tab/>
      </w:r>
      <w:r w:rsidRPr="005B6E92">
        <w:rPr>
          <w:i/>
          <w:iCs/>
        </w:rPr>
        <w:t>настоятельно призываем</w:t>
      </w:r>
      <w:r>
        <w:t xml:space="preserve"> договаривающиеся Стороны выделить необходимые финансовые ресурсы для надлежащего функционирования Конвенции и Протокола и полного выполнения плана работы по их осуществлению, сознавая, что без этого некоторые виды деятельности и </w:t>
      </w:r>
      <w:proofErr w:type="spellStart"/>
      <w:r>
        <w:t>секретариатские</w:t>
      </w:r>
      <w:proofErr w:type="spellEnd"/>
      <w:r>
        <w:t xml:space="preserve"> услуги будут неизбежно приостановлены или ограничены.</w:t>
      </w:r>
    </w:p>
    <w:p w14:paraId="59783DFC" w14:textId="77777777" w:rsidR="006916EF" w:rsidRPr="00135CC5" w:rsidRDefault="006916EF" w:rsidP="006916EF">
      <w:pPr>
        <w:spacing w:before="240"/>
        <w:jc w:val="center"/>
        <w:rPr>
          <w:u w:val="single"/>
        </w:rPr>
      </w:pPr>
      <w:r w:rsidRPr="00135CC5">
        <w:rPr>
          <w:u w:val="single"/>
        </w:rPr>
        <w:tab/>
      </w:r>
      <w:r w:rsidRPr="00135CC5">
        <w:rPr>
          <w:u w:val="single"/>
        </w:rPr>
        <w:tab/>
      </w:r>
      <w:r w:rsidRPr="00135CC5">
        <w:rPr>
          <w:u w:val="single"/>
        </w:rPr>
        <w:tab/>
      </w:r>
    </w:p>
    <w:sectPr w:rsidR="006916EF" w:rsidRPr="00135CC5" w:rsidSect="00691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6B14" w14:textId="77777777" w:rsidR="00AB28A5" w:rsidRPr="00A312BC" w:rsidRDefault="00AB28A5" w:rsidP="00A312BC"/>
  </w:endnote>
  <w:endnote w:type="continuationSeparator" w:id="0">
    <w:p w14:paraId="0E59DC11" w14:textId="77777777" w:rsidR="00AB28A5" w:rsidRPr="00A312BC" w:rsidRDefault="00AB28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E27" w14:textId="19C30E3D" w:rsidR="006916EF" w:rsidRPr="006916EF" w:rsidRDefault="006916EF">
    <w:pPr>
      <w:pStyle w:val="a8"/>
    </w:pPr>
    <w:r w:rsidRPr="006916EF">
      <w:rPr>
        <w:b/>
        <w:sz w:val="18"/>
      </w:rPr>
      <w:fldChar w:fldCharType="begin"/>
    </w:r>
    <w:r w:rsidRPr="006916EF">
      <w:rPr>
        <w:b/>
        <w:sz w:val="18"/>
      </w:rPr>
      <w:instrText xml:space="preserve"> PAGE  \* MERGEFORMAT </w:instrText>
    </w:r>
    <w:r w:rsidRPr="006916EF">
      <w:rPr>
        <w:b/>
        <w:sz w:val="18"/>
      </w:rPr>
      <w:fldChar w:fldCharType="separate"/>
    </w:r>
    <w:r w:rsidRPr="006916EF">
      <w:rPr>
        <w:b/>
        <w:noProof/>
        <w:sz w:val="18"/>
      </w:rPr>
      <w:t>2</w:t>
    </w:r>
    <w:r w:rsidRPr="006916EF">
      <w:rPr>
        <w:b/>
        <w:sz w:val="18"/>
      </w:rPr>
      <w:fldChar w:fldCharType="end"/>
    </w:r>
    <w:r>
      <w:rPr>
        <w:b/>
        <w:sz w:val="18"/>
      </w:rPr>
      <w:tab/>
    </w:r>
    <w:r>
      <w:t>GE.23-05597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1712" w14:textId="300C2885" w:rsidR="006916EF" w:rsidRPr="006916EF" w:rsidRDefault="006916EF" w:rsidP="006916EF">
    <w:pPr>
      <w:pStyle w:val="a8"/>
      <w:tabs>
        <w:tab w:val="clear" w:pos="9639"/>
        <w:tab w:val="right" w:pos="9638"/>
      </w:tabs>
      <w:rPr>
        <w:b/>
        <w:sz w:val="18"/>
      </w:rPr>
    </w:pPr>
    <w:r>
      <w:t>GE.23-05597</w:t>
    </w:r>
    <w:r>
      <w:tab/>
    </w:r>
    <w:r w:rsidRPr="006916EF">
      <w:rPr>
        <w:b/>
        <w:sz w:val="18"/>
      </w:rPr>
      <w:fldChar w:fldCharType="begin"/>
    </w:r>
    <w:r w:rsidRPr="006916EF">
      <w:rPr>
        <w:b/>
        <w:sz w:val="18"/>
      </w:rPr>
      <w:instrText xml:space="preserve"> PAGE  \* MERGEFORMAT </w:instrText>
    </w:r>
    <w:r w:rsidRPr="006916EF">
      <w:rPr>
        <w:b/>
        <w:sz w:val="18"/>
      </w:rPr>
      <w:fldChar w:fldCharType="separate"/>
    </w:r>
    <w:r w:rsidRPr="006916EF">
      <w:rPr>
        <w:b/>
        <w:noProof/>
        <w:sz w:val="18"/>
      </w:rPr>
      <w:t>3</w:t>
    </w:r>
    <w:r w:rsidRPr="006916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2254" w14:textId="22575137" w:rsidR="00042B72" w:rsidRPr="006916EF" w:rsidRDefault="006916EF" w:rsidP="006916E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1CA0AC" wp14:editId="46A935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05597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631D53" wp14:editId="126DD5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030423  040423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C0AE" w14:textId="77777777" w:rsidR="00AB28A5" w:rsidRPr="001075E9" w:rsidRDefault="00AB28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600C6" w14:textId="77777777" w:rsidR="00AB28A5" w:rsidRDefault="00AB28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E1F9D5" w14:textId="47F04648" w:rsidR="006916EF" w:rsidRPr="008154B2" w:rsidRDefault="006916EF" w:rsidP="006916EF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8154B2">
        <w:rPr>
          <w:lang w:val="en-US"/>
        </w:rPr>
        <w:tab/>
      </w:r>
      <w:hyperlink r:id="rId1" w:history="1">
        <w:r w:rsidR="00692F59" w:rsidRPr="00692F59">
          <w:rPr>
            <w:rStyle w:val="af1"/>
          </w:rPr>
          <w:t>ECE/MP.EIA/WG.2/2023/8</w:t>
        </w:r>
      </w:hyperlink>
      <w:r w:rsidR="00692F59">
        <w:t>.</w:t>
      </w:r>
    </w:p>
  </w:footnote>
  <w:footnote w:id="2">
    <w:p w14:paraId="563A58A3" w14:textId="7F286D0E" w:rsidR="006916EF" w:rsidRPr="008154B2" w:rsidRDefault="006916EF" w:rsidP="006916EF">
      <w:pPr>
        <w:pStyle w:val="ad"/>
        <w:rPr>
          <w:lang w:val="en-US"/>
        </w:rPr>
      </w:pPr>
      <w:r w:rsidRPr="008154B2">
        <w:rPr>
          <w:lang w:val="en-US"/>
        </w:rPr>
        <w:tab/>
      </w:r>
      <w:r>
        <w:rPr>
          <w:rStyle w:val="aa"/>
        </w:rPr>
        <w:footnoteRef/>
      </w:r>
      <w:r w:rsidRPr="008154B2">
        <w:rPr>
          <w:lang w:val="en-US"/>
        </w:rPr>
        <w:tab/>
      </w:r>
      <w:hyperlink r:id="rId2" w:history="1">
        <w:r w:rsidR="00692F59">
          <w:rPr>
            <w:rStyle w:val="af1"/>
            <w:lang w:val="en-US"/>
          </w:rPr>
          <w:t>ECE/NICOSIA.CONF/2022/L.1</w:t>
        </w:r>
      </w:hyperlink>
      <w:r w:rsidRPr="008154B2">
        <w:rPr>
          <w:lang w:val="en-US"/>
        </w:rPr>
        <w:t xml:space="preserve">, </w:t>
      </w:r>
      <w:r>
        <w:t>п</w:t>
      </w:r>
      <w:r w:rsidRPr="008154B2">
        <w:rPr>
          <w:lang w:val="en-US"/>
        </w:rPr>
        <w:t xml:space="preserve">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E7D" w14:textId="7DDF0FB4" w:rsidR="006916EF" w:rsidRPr="006916EF" w:rsidRDefault="006916EF">
    <w:pPr>
      <w:pStyle w:val="a5"/>
    </w:pPr>
    <w:fldSimple w:instr=" TITLE  \* MERGEFORMAT ">
      <w:r w:rsidR="00D9565F">
        <w:t>ECE/MP.EIA/WG.2/2023/4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4F91" w14:textId="1A229CFD" w:rsidR="006916EF" w:rsidRPr="006916EF" w:rsidRDefault="006916EF" w:rsidP="006916EF">
    <w:pPr>
      <w:pStyle w:val="a5"/>
      <w:jc w:val="right"/>
    </w:pPr>
    <w:fldSimple w:instr=" TITLE  \* MERGEFORMAT ">
      <w:r w:rsidR="00D9565F">
        <w:t>ECE/MP.EIA/WG.2/2023/4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2BD" w14:textId="77777777" w:rsidR="006916EF" w:rsidRDefault="006916EF" w:rsidP="006916E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16746461">
    <w:abstractNumId w:val="16"/>
  </w:num>
  <w:num w:numId="2" w16cid:durableId="1165896531">
    <w:abstractNumId w:val="11"/>
  </w:num>
  <w:num w:numId="3" w16cid:durableId="744111516">
    <w:abstractNumId w:val="10"/>
  </w:num>
  <w:num w:numId="4" w16cid:durableId="1192039127">
    <w:abstractNumId w:val="17"/>
  </w:num>
  <w:num w:numId="5" w16cid:durableId="1662005462">
    <w:abstractNumId w:val="13"/>
  </w:num>
  <w:num w:numId="6" w16cid:durableId="568884495">
    <w:abstractNumId w:val="8"/>
  </w:num>
  <w:num w:numId="7" w16cid:durableId="125588619">
    <w:abstractNumId w:val="3"/>
  </w:num>
  <w:num w:numId="8" w16cid:durableId="1352757362">
    <w:abstractNumId w:val="2"/>
  </w:num>
  <w:num w:numId="9" w16cid:durableId="806047295">
    <w:abstractNumId w:val="1"/>
  </w:num>
  <w:num w:numId="10" w16cid:durableId="538082242">
    <w:abstractNumId w:val="0"/>
  </w:num>
  <w:num w:numId="11" w16cid:durableId="265649966">
    <w:abstractNumId w:val="9"/>
  </w:num>
  <w:num w:numId="12" w16cid:durableId="496652523">
    <w:abstractNumId w:val="7"/>
  </w:num>
  <w:num w:numId="13" w16cid:durableId="344945270">
    <w:abstractNumId w:val="6"/>
  </w:num>
  <w:num w:numId="14" w16cid:durableId="1877280505">
    <w:abstractNumId w:val="5"/>
  </w:num>
  <w:num w:numId="15" w16cid:durableId="770050725">
    <w:abstractNumId w:val="4"/>
  </w:num>
  <w:num w:numId="16" w16cid:durableId="1040595523">
    <w:abstractNumId w:val="15"/>
  </w:num>
  <w:num w:numId="17" w16cid:durableId="364332964">
    <w:abstractNumId w:val="12"/>
  </w:num>
  <w:num w:numId="18" w16cid:durableId="29846312">
    <w:abstractNumId w:val="14"/>
  </w:num>
  <w:num w:numId="19" w16cid:durableId="564607569">
    <w:abstractNumId w:val="15"/>
  </w:num>
  <w:num w:numId="20" w16cid:durableId="1425495632">
    <w:abstractNumId w:val="12"/>
  </w:num>
  <w:num w:numId="21" w16cid:durableId="149726070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 w:insDel="0" w:formatting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A5"/>
    <w:rsid w:val="00033EE1"/>
    <w:rsid w:val="00042B72"/>
    <w:rsid w:val="000558BD"/>
    <w:rsid w:val="000B57E7"/>
    <w:rsid w:val="000B6373"/>
    <w:rsid w:val="000D2518"/>
    <w:rsid w:val="000E4E5B"/>
    <w:rsid w:val="000F09DF"/>
    <w:rsid w:val="000F61B2"/>
    <w:rsid w:val="001075E9"/>
    <w:rsid w:val="0014152F"/>
    <w:rsid w:val="00180183"/>
    <w:rsid w:val="0018024D"/>
    <w:rsid w:val="00183642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AE9"/>
    <w:rsid w:val="00472C5C"/>
    <w:rsid w:val="00485F8A"/>
    <w:rsid w:val="004E05B7"/>
    <w:rsid w:val="004E5483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364E"/>
    <w:rsid w:val="005D7914"/>
    <w:rsid w:val="005E2B41"/>
    <w:rsid w:val="005F0B42"/>
    <w:rsid w:val="00617A43"/>
    <w:rsid w:val="006345DB"/>
    <w:rsid w:val="00640F49"/>
    <w:rsid w:val="00680D03"/>
    <w:rsid w:val="00681A10"/>
    <w:rsid w:val="006916EF"/>
    <w:rsid w:val="00692F5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E22"/>
    <w:rsid w:val="00806737"/>
    <w:rsid w:val="00825F8D"/>
    <w:rsid w:val="0083386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44F"/>
    <w:rsid w:val="00AB28A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564"/>
    <w:rsid w:val="00D873A8"/>
    <w:rsid w:val="00D90028"/>
    <w:rsid w:val="00D90138"/>
    <w:rsid w:val="00D9145B"/>
    <w:rsid w:val="00D9565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7D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3E0A4"/>
  <w15:docId w15:val="{7A758C19-6D42-4DE9-B240-A11FF439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annotation reference"/>
    <w:basedOn w:val="a0"/>
    <w:semiHidden/>
    <w:unhideWhenUsed/>
    <w:rsid w:val="006916E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6916EF"/>
    <w:pPr>
      <w:suppressAutoHyphens w:val="0"/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semiHidden/>
    <w:rsid w:val="006916EF"/>
    <w:rPr>
      <w:lang w:val="en-GB" w:eastAsia="fr-FR"/>
    </w:rPr>
  </w:style>
  <w:style w:type="paragraph" w:styleId="af6">
    <w:name w:val="Normal (Web)"/>
    <w:basedOn w:val="a"/>
    <w:uiPriority w:val="99"/>
    <w:semiHidden/>
    <w:unhideWhenUsed/>
    <w:rsid w:val="006916E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6916EF"/>
  </w:style>
  <w:style w:type="character" w:customStyle="1" w:styleId="SingleTxtGChar">
    <w:name w:val="_ Single Txt_G Char"/>
    <w:link w:val="SingleTxtG"/>
    <w:rsid w:val="007D4E22"/>
    <w:rPr>
      <w:lang w:val="ru-RU" w:eastAsia="en-US"/>
    </w:rPr>
  </w:style>
  <w:style w:type="character" w:styleId="af7">
    <w:name w:val="Unresolved Mention"/>
    <w:basedOn w:val="a0"/>
    <w:uiPriority w:val="99"/>
    <w:semiHidden/>
    <w:unhideWhenUsed/>
    <w:rsid w:val="0069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ECE/NICOSIA.CONF/2022/L.1" TargetMode="External"/><Relationship Id="rId1" Type="http://schemas.openxmlformats.org/officeDocument/2006/relationships/hyperlink" Target="http://undocs.org/ru/ECE/MP.EIA/WG.2/2023/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619B5-FA11-42DC-9E0D-73AAF49E6C1F}"/>
</file>

<file path=customXml/itemProps2.xml><?xml version="1.0" encoding="utf-8"?>
<ds:datastoreItem xmlns:ds="http://schemas.openxmlformats.org/officeDocument/2006/customXml" ds:itemID="{796EC087-180D-4287-BFAD-BE7E00CEC56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1190</Words>
  <Characters>8437</Characters>
  <Application>Microsoft Office Word</Application>
  <DocSecurity>0</DocSecurity>
  <Lines>169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ECE/MP.EIA/WG.2/2023/4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2023-04-04T06:40:00Z</dcterms:created>
  <dcterms:modified xsi:type="dcterms:W3CDTF">2023-04-04T06:40:00Z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