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CF2DC" w14:textId="77777777" w:rsidR="00982036" w:rsidRPr="001D7516" w:rsidRDefault="00982036" w:rsidP="00982036">
      <w:pPr>
        <w:spacing w:before="120"/>
        <w:rPr>
          <w:b/>
          <w:sz w:val="28"/>
          <w:szCs w:val="28"/>
        </w:rPr>
      </w:pPr>
      <w:r w:rsidRPr="001D7516">
        <w:rPr>
          <w:b/>
          <w:sz w:val="28"/>
          <w:szCs w:val="28"/>
        </w:rPr>
        <w:t>Economic Commission for Europe</w:t>
      </w:r>
      <w:r w:rsidR="0090465E" w:rsidRPr="001D7516">
        <w:rPr>
          <w:b/>
          <w:sz w:val="28"/>
          <w:szCs w:val="28"/>
        </w:rPr>
        <w:t xml:space="preserve"> </w:t>
      </w:r>
    </w:p>
    <w:p w14:paraId="0EAD9853" w14:textId="77777777" w:rsidR="00982036" w:rsidRPr="001D7516" w:rsidRDefault="00982036" w:rsidP="00982036">
      <w:pPr>
        <w:spacing w:before="120"/>
        <w:rPr>
          <w:sz w:val="28"/>
          <w:szCs w:val="28"/>
        </w:rPr>
      </w:pPr>
      <w:r w:rsidRPr="001D7516">
        <w:rPr>
          <w:sz w:val="28"/>
          <w:szCs w:val="28"/>
        </w:rPr>
        <w:t>Inland Transport Committee</w:t>
      </w:r>
    </w:p>
    <w:p w14:paraId="34B956AF" w14:textId="77777777" w:rsidR="00982036" w:rsidRPr="001D7516" w:rsidRDefault="00982036" w:rsidP="00982036">
      <w:pPr>
        <w:spacing w:before="120"/>
        <w:rPr>
          <w:b/>
          <w:sz w:val="24"/>
          <w:szCs w:val="24"/>
        </w:rPr>
      </w:pPr>
      <w:r w:rsidRPr="001D7516">
        <w:rPr>
          <w:b/>
          <w:sz w:val="24"/>
          <w:szCs w:val="24"/>
        </w:rPr>
        <w:t>Working Party on the Transport of Dangerous Goods</w:t>
      </w:r>
    </w:p>
    <w:p w14:paraId="453F49B2" w14:textId="77AE029B" w:rsidR="00982036" w:rsidRPr="001D7516" w:rsidRDefault="007851CB" w:rsidP="00084795">
      <w:pPr>
        <w:spacing w:before="120"/>
        <w:rPr>
          <w:b/>
        </w:rPr>
      </w:pPr>
      <w:r w:rsidRPr="001D7516">
        <w:rPr>
          <w:b/>
        </w:rPr>
        <w:t>1</w:t>
      </w:r>
      <w:r w:rsidR="009E5870" w:rsidRPr="001D7516">
        <w:rPr>
          <w:b/>
        </w:rPr>
        <w:t>1</w:t>
      </w:r>
      <w:r w:rsidR="008062A7" w:rsidRPr="001D7516">
        <w:rPr>
          <w:b/>
        </w:rPr>
        <w:t>3</w:t>
      </w:r>
      <w:r w:rsidR="00A34804" w:rsidRPr="001D7516">
        <w:rPr>
          <w:b/>
        </w:rPr>
        <w:t>th</w:t>
      </w:r>
      <w:r w:rsidR="00982036" w:rsidRPr="001D7516">
        <w:rPr>
          <w:b/>
        </w:rPr>
        <w:t xml:space="preserve"> session</w:t>
      </w:r>
      <w:r w:rsidR="001D4954" w:rsidRPr="001D7516">
        <w:rPr>
          <w:b/>
        </w:rPr>
        <w:tab/>
      </w:r>
      <w:r w:rsidR="001D4954" w:rsidRPr="001D7516">
        <w:rPr>
          <w:b/>
        </w:rPr>
        <w:tab/>
      </w:r>
      <w:r w:rsidR="001D4954" w:rsidRPr="001D7516">
        <w:rPr>
          <w:b/>
        </w:rPr>
        <w:tab/>
      </w:r>
      <w:r w:rsidR="001D4954" w:rsidRPr="001D7516">
        <w:rPr>
          <w:b/>
        </w:rPr>
        <w:tab/>
      </w:r>
      <w:r w:rsidR="001D4954" w:rsidRPr="001D7516">
        <w:rPr>
          <w:b/>
        </w:rPr>
        <w:tab/>
      </w:r>
      <w:r w:rsidR="001D4954" w:rsidRPr="001D7516">
        <w:rPr>
          <w:b/>
        </w:rPr>
        <w:tab/>
      </w:r>
      <w:r w:rsidR="001D4954" w:rsidRPr="001D7516">
        <w:rPr>
          <w:b/>
        </w:rPr>
        <w:tab/>
      </w:r>
      <w:r w:rsidR="001D4954" w:rsidRPr="001D7516">
        <w:rPr>
          <w:b/>
        </w:rPr>
        <w:tab/>
      </w:r>
      <w:r w:rsidR="001D4954" w:rsidRPr="001D7516">
        <w:rPr>
          <w:b/>
        </w:rPr>
        <w:tab/>
      </w:r>
      <w:r w:rsidR="002709B0" w:rsidRPr="001D7516">
        <w:rPr>
          <w:b/>
        </w:rPr>
        <w:tab/>
      </w:r>
      <w:r w:rsidR="002709B0" w:rsidRPr="001D7516">
        <w:rPr>
          <w:b/>
        </w:rPr>
        <w:tab/>
      </w:r>
      <w:r w:rsidR="00D13D3B" w:rsidRPr="001D7516">
        <w:rPr>
          <w:b/>
        </w:rPr>
        <w:tab/>
      </w:r>
      <w:r w:rsidR="0059135D">
        <w:rPr>
          <w:b/>
        </w:rPr>
        <w:t>19 April 2023</w:t>
      </w:r>
    </w:p>
    <w:p w14:paraId="7DCB8D5D" w14:textId="1204ACA8" w:rsidR="00813BFE" w:rsidRPr="001D7516" w:rsidRDefault="00813BFE" w:rsidP="00813BFE">
      <w:pPr>
        <w:rPr>
          <w:rFonts w:eastAsia="SimSun"/>
        </w:rPr>
      </w:pPr>
      <w:r w:rsidRPr="001D7516">
        <w:rPr>
          <w:rFonts w:eastAsia="SimSun"/>
        </w:rPr>
        <w:t xml:space="preserve">Geneva, </w:t>
      </w:r>
      <w:r w:rsidR="00767D48" w:rsidRPr="001D7516">
        <w:rPr>
          <w:rFonts w:eastAsia="SimSun"/>
        </w:rPr>
        <w:t>15-17 May 2023</w:t>
      </w:r>
    </w:p>
    <w:p w14:paraId="04FB11C3" w14:textId="328D9504" w:rsidR="00813BFE" w:rsidRPr="001D7516" w:rsidRDefault="00813BFE" w:rsidP="00813BFE">
      <w:r w:rsidRPr="001D7516">
        <w:t xml:space="preserve">Item </w:t>
      </w:r>
      <w:r w:rsidR="00871049">
        <w:t>5 (</w:t>
      </w:r>
      <w:r w:rsidR="006453DD">
        <w:t>a</w:t>
      </w:r>
      <w:r w:rsidR="00871049">
        <w:t>)</w:t>
      </w:r>
      <w:r w:rsidRPr="001D7516">
        <w:t xml:space="preserve"> of the provisional agenda</w:t>
      </w:r>
    </w:p>
    <w:p w14:paraId="2EE52BC0" w14:textId="11C5957C" w:rsidR="00813BFE" w:rsidRPr="001D7516" w:rsidRDefault="00632C71" w:rsidP="00813BFE">
      <w:pPr>
        <w:rPr>
          <w:b/>
        </w:rPr>
      </w:pPr>
      <w:r w:rsidRPr="00632C71">
        <w:rPr>
          <w:b/>
        </w:rPr>
        <w:t>Proposals for amendments to annexes A and B of ADR</w:t>
      </w:r>
      <w:r>
        <w:rPr>
          <w:b/>
        </w:rPr>
        <w:t>:</w:t>
      </w:r>
      <w:r>
        <w:rPr>
          <w:b/>
        </w:rPr>
        <w:br/>
      </w:r>
      <w:r w:rsidR="000A0B10">
        <w:rPr>
          <w:b/>
        </w:rPr>
        <w:t>c</w:t>
      </w:r>
      <w:r w:rsidR="000A0B10" w:rsidRPr="000A0B10">
        <w:rPr>
          <w:b/>
        </w:rPr>
        <w:t>onstruction and approval of vehicles</w:t>
      </w:r>
    </w:p>
    <w:p w14:paraId="43C97631" w14:textId="77777777" w:rsidR="0068064E" w:rsidRPr="001D7516" w:rsidRDefault="0068064E" w:rsidP="0068064E">
      <w:pPr>
        <w:pStyle w:val="HChG"/>
        <w:rPr>
          <w:lang w:val="en-GB"/>
        </w:rPr>
      </w:pPr>
      <w:r w:rsidRPr="001D7516">
        <w:rPr>
          <w:lang w:val="en-GB"/>
        </w:rPr>
        <w:tab/>
      </w:r>
      <w:r w:rsidRPr="001D7516">
        <w:rPr>
          <w:lang w:val="en-GB"/>
        </w:rPr>
        <w:tab/>
      </w:r>
      <w:r>
        <w:rPr>
          <w:lang w:val="en-GB"/>
        </w:rPr>
        <w:t>Report of the Informal Working Group on Electrified Vehicles</w:t>
      </w:r>
    </w:p>
    <w:p w14:paraId="22C81E1A" w14:textId="77777777" w:rsidR="0068064E" w:rsidRPr="001D7516" w:rsidRDefault="0068064E" w:rsidP="0068064E">
      <w:pPr>
        <w:pStyle w:val="H1G"/>
      </w:pPr>
      <w:r w:rsidRPr="001D7516">
        <w:tab/>
      </w:r>
      <w:r w:rsidRPr="001D7516">
        <w:tab/>
      </w:r>
      <w:r>
        <w:t xml:space="preserve">Transmitted by the Government of the </w:t>
      </w:r>
      <w:r w:rsidRPr="00E726CA">
        <w:t xml:space="preserve">Netherlands on behalf of the informal working group </w:t>
      </w:r>
    </w:p>
    <w:p w14:paraId="72379F4A" w14:textId="1FA18A4B" w:rsidR="0068064E" w:rsidRDefault="0068064E" w:rsidP="0068064E">
      <w:pPr>
        <w:pStyle w:val="HChG"/>
      </w:pPr>
      <w:r w:rsidRPr="001D7516">
        <w:tab/>
      </w:r>
      <w:r>
        <w:tab/>
      </w:r>
      <w:r>
        <w:tab/>
      </w:r>
      <w:r w:rsidRPr="00431138">
        <w:t>Summary</w:t>
      </w:r>
    </w:p>
    <w:p w14:paraId="61022116" w14:textId="61CE53F5" w:rsidR="0068064E" w:rsidRDefault="0068064E" w:rsidP="0068064E">
      <w:pPr>
        <w:pStyle w:val="SingleTxtG"/>
      </w:pPr>
      <w:r>
        <w:rPr>
          <w:lang w:val="fr-CH"/>
        </w:rPr>
        <w:t>1.</w:t>
      </w:r>
      <w:r>
        <w:rPr>
          <w:lang w:val="fr-CH"/>
        </w:rPr>
        <w:tab/>
      </w:r>
      <w:r w:rsidRPr="00557BA1">
        <w:t xml:space="preserve">In the sub-groups work is in progress. However, progress is slower than wished for because the new technology </w:t>
      </w:r>
      <w:r>
        <w:t xml:space="preserve">is </w:t>
      </w:r>
      <w:r w:rsidRPr="00557BA1">
        <w:t>still developing. Separate to this report a proposal is forwarded for the existing battery master switch function</w:t>
      </w:r>
      <w:r w:rsidRPr="00B863B8">
        <w:t xml:space="preserve"> </w:t>
      </w:r>
      <w:r w:rsidRPr="00557BA1">
        <w:t xml:space="preserve">in document </w:t>
      </w:r>
      <w:r>
        <w:t>UNECE/TRANS/WP.15/2023/4</w:t>
      </w:r>
      <w:r w:rsidRPr="00557BA1">
        <w:t>. The choice for an official document is that it will be available in all official languages for discussion. However</w:t>
      </w:r>
      <w:r>
        <w:t>,</w:t>
      </w:r>
      <w:r w:rsidRPr="00557BA1">
        <w:t xml:space="preserve"> </w:t>
      </w:r>
      <w:r>
        <w:t xml:space="preserve">this part </w:t>
      </w:r>
      <w:r w:rsidRPr="00557BA1">
        <w:t>is felt to be ready for adoption for FL vehicles.</w:t>
      </w:r>
    </w:p>
    <w:p w14:paraId="332C248F" w14:textId="363DE30D" w:rsidR="0068064E" w:rsidRPr="00557BA1" w:rsidRDefault="0068064E" w:rsidP="0068064E">
      <w:pPr>
        <w:pStyle w:val="SingleTxtG"/>
      </w:pPr>
      <w:r>
        <w:rPr>
          <w:lang w:val="fr-CH"/>
        </w:rPr>
        <w:t>2.</w:t>
      </w:r>
      <w:r>
        <w:rPr>
          <w:lang w:val="fr-CH"/>
        </w:rPr>
        <w:tab/>
      </w:r>
      <w:r w:rsidRPr="00557BA1">
        <w:t>Unfortunately, the secretariat function was lost due to a change in position and the position could so far not be filled in</w:t>
      </w:r>
      <w:r>
        <w:t xml:space="preserve"> (See also UNECE/TRANS/WP.15/253 paragraph 33). </w:t>
      </w:r>
      <w:r w:rsidRPr="00557BA1">
        <w:t>WP.15 is requested to allow for continuation of the work of the IWG-EV.</w:t>
      </w:r>
      <w:r>
        <w:t xml:space="preserve"> </w:t>
      </w:r>
    </w:p>
    <w:p w14:paraId="2B401EC2" w14:textId="3FF63D8A" w:rsidR="0068064E" w:rsidRPr="00431138" w:rsidRDefault="0068064E" w:rsidP="0068064E">
      <w:pPr>
        <w:pStyle w:val="HChG"/>
      </w:pPr>
      <w:r>
        <w:tab/>
      </w:r>
      <w:r>
        <w:tab/>
      </w:r>
      <w:r w:rsidRPr="00431138">
        <w:t>Report</w:t>
      </w:r>
    </w:p>
    <w:p w14:paraId="55E8BF5C" w14:textId="5242E4B3" w:rsidR="0068064E" w:rsidRDefault="0068064E" w:rsidP="0068064E">
      <w:pPr>
        <w:pStyle w:val="SingleTxtG"/>
      </w:pPr>
      <w:r>
        <w:rPr>
          <w:lang w:val="fr-CH"/>
        </w:rPr>
        <w:t>3.</w:t>
      </w:r>
      <w:r>
        <w:rPr>
          <w:lang w:val="fr-CH"/>
        </w:rPr>
        <w:tab/>
      </w:r>
      <w:r w:rsidRPr="00B75F08">
        <w:t xml:space="preserve">The Informal Working Group </w:t>
      </w:r>
      <w:r>
        <w:t xml:space="preserve">on </w:t>
      </w:r>
      <w:r w:rsidRPr="00B75F08">
        <w:t xml:space="preserve">Electrified </w:t>
      </w:r>
      <w:r>
        <w:t>V</w:t>
      </w:r>
      <w:r w:rsidRPr="00B75F08">
        <w:t>ehicles has 5 sub-groups. Each sub-group represents a particular interest group. Below a short status is given of the work in each group.</w:t>
      </w:r>
    </w:p>
    <w:p w14:paraId="30BFD523" w14:textId="69F9F8CD" w:rsidR="0068064E" w:rsidRPr="00134F6A" w:rsidRDefault="0068064E" w:rsidP="0068064E">
      <w:pPr>
        <w:pStyle w:val="H1G"/>
      </w:pPr>
      <w:r>
        <w:tab/>
      </w:r>
      <w:r>
        <w:tab/>
      </w:r>
      <w:r w:rsidRPr="00134F6A">
        <w:t>Users Group</w:t>
      </w:r>
    </w:p>
    <w:p w14:paraId="4A605BE2" w14:textId="00BE13BF" w:rsidR="0068064E" w:rsidRPr="0068064E" w:rsidRDefault="0068064E" w:rsidP="0068064E">
      <w:pPr>
        <w:pStyle w:val="SingleTxtG"/>
        <w:rPr>
          <w:lang w:val="fr-CH"/>
        </w:rPr>
      </w:pPr>
      <w:r>
        <w:rPr>
          <w:lang w:val="fr-CH"/>
        </w:rPr>
        <w:t>4.</w:t>
      </w:r>
      <w:r>
        <w:rPr>
          <w:lang w:val="fr-CH"/>
        </w:rPr>
        <w:tab/>
      </w:r>
      <w:r w:rsidRPr="000A61E4">
        <w:t xml:space="preserve">The users group has </w:t>
      </w:r>
      <w:r>
        <w:t xml:space="preserve">in total </w:t>
      </w:r>
      <w:r w:rsidRPr="000A61E4">
        <w:t>met 14 times to develop a risk assessment based on a bow tie analysis. The bow ties represent particular scenarios and have been discussed with the truck manufacturers group to validate and adjust their outcome.</w:t>
      </w:r>
    </w:p>
    <w:p w14:paraId="575806AA" w14:textId="7C675D5B" w:rsidR="0068064E" w:rsidRPr="00093EE7" w:rsidRDefault="0068064E" w:rsidP="0068064E">
      <w:pPr>
        <w:pStyle w:val="SingleTxtG"/>
        <w:rPr>
          <w:bCs/>
          <w:color w:val="000000" w:themeColor="text1"/>
        </w:rPr>
      </w:pPr>
      <w:r>
        <w:rPr>
          <w:lang w:val="fr-CH"/>
        </w:rPr>
        <w:t>5</w:t>
      </w:r>
      <w:r>
        <w:t>.</w:t>
      </w:r>
      <w:r>
        <w:tab/>
      </w:r>
      <w:r w:rsidRPr="00093EE7">
        <w:t xml:space="preserve">The </w:t>
      </w:r>
      <w:r w:rsidRPr="009F58BA">
        <w:t>following scenarios</w:t>
      </w:r>
      <w:r w:rsidRPr="00093EE7">
        <w:rPr>
          <w:bCs/>
          <w:color w:val="000000" w:themeColor="text1"/>
        </w:rPr>
        <w:t xml:space="preserve"> were earmarked as insufficiently managed:</w:t>
      </w:r>
    </w:p>
    <w:p w14:paraId="67047B27" w14:textId="337A55AB" w:rsidR="0068064E" w:rsidRPr="00093EE7" w:rsidRDefault="0068064E" w:rsidP="0068064E">
      <w:pPr>
        <w:pStyle w:val="Bullet1G"/>
        <w:tabs>
          <w:tab w:val="clear" w:pos="1701"/>
          <w:tab w:val="left" w:pos="1985"/>
        </w:tabs>
        <w:ind w:left="1985" w:hanging="284"/>
      </w:pPr>
      <w:r w:rsidRPr="00093EE7">
        <w:t>Release of a spark in an ATEX zone, leading to an ignition of a vapour cloud</w:t>
      </w:r>
      <w:r>
        <w:t>;</w:t>
      </w:r>
    </w:p>
    <w:p w14:paraId="31F56761" w14:textId="773546E0" w:rsidR="0068064E" w:rsidRPr="00093EE7" w:rsidRDefault="0068064E" w:rsidP="0068064E">
      <w:pPr>
        <w:pStyle w:val="Bullet1G"/>
        <w:tabs>
          <w:tab w:val="clear" w:pos="1701"/>
          <w:tab w:val="left" w:pos="1985"/>
        </w:tabs>
        <w:ind w:left="1985" w:hanging="284"/>
      </w:pPr>
      <w:r w:rsidRPr="00093EE7">
        <w:t>Mechanical abuse of the battery leading to a thermal runaway of the battery</w:t>
      </w:r>
      <w:r>
        <w:t>;</w:t>
      </w:r>
    </w:p>
    <w:p w14:paraId="2E8BB068" w14:textId="51ED03B3" w:rsidR="0068064E" w:rsidRPr="00093EE7" w:rsidRDefault="0068064E" w:rsidP="0068064E">
      <w:pPr>
        <w:pStyle w:val="Bullet1G"/>
        <w:tabs>
          <w:tab w:val="clear" w:pos="1701"/>
          <w:tab w:val="left" w:pos="1985"/>
        </w:tabs>
        <w:ind w:left="1985" w:hanging="284"/>
      </w:pPr>
      <w:r w:rsidRPr="00093EE7">
        <w:t>External fire leading to a battery runaway</w:t>
      </w:r>
      <w:r>
        <w:t>;</w:t>
      </w:r>
    </w:p>
    <w:p w14:paraId="3FFB5A27" w14:textId="0CB3BB7A" w:rsidR="0068064E" w:rsidRPr="00093EE7" w:rsidRDefault="0068064E" w:rsidP="0068064E">
      <w:pPr>
        <w:pStyle w:val="Bullet1G"/>
        <w:tabs>
          <w:tab w:val="clear" w:pos="1701"/>
          <w:tab w:val="left" w:pos="1985"/>
        </w:tabs>
        <w:ind w:left="1985" w:hanging="284"/>
      </w:pPr>
      <w:r w:rsidRPr="00093EE7">
        <w:t>Thermal runaway of the battery leading to exposure to driver of toxic fumes</w:t>
      </w:r>
      <w:r>
        <w:t>;</w:t>
      </w:r>
    </w:p>
    <w:p w14:paraId="28BE51E0" w14:textId="662BFBCE" w:rsidR="0068064E" w:rsidRDefault="0068064E" w:rsidP="0068064E">
      <w:pPr>
        <w:pStyle w:val="Bullet1G"/>
        <w:tabs>
          <w:tab w:val="clear" w:pos="1701"/>
          <w:tab w:val="left" w:pos="1985"/>
        </w:tabs>
        <w:ind w:left="1985" w:hanging="284"/>
      </w:pPr>
      <w:r>
        <w:t>Thermal runaway of the battery</w:t>
      </w:r>
      <w:r w:rsidRPr="000A61E4">
        <w:t xml:space="preserve"> leading to </w:t>
      </w:r>
      <w:r w:rsidRPr="00142C3A">
        <w:t>a possible</w:t>
      </w:r>
      <w:r>
        <w:t xml:space="preserve"> </w:t>
      </w:r>
      <w:r w:rsidRPr="000A61E4">
        <w:t>B</w:t>
      </w:r>
      <w:r>
        <w:t>LEVE</w:t>
      </w:r>
      <w:r w:rsidRPr="000A61E4">
        <w:t xml:space="preserve"> of a tank containing a </w:t>
      </w:r>
      <w:r>
        <w:t xml:space="preserve">liquefied </w:t>
      </w:r>
      <w:r w:rsidRPr="000A61E4">
        <w:t xml:space="preserve">flammable </w:t>
      </w:r>
      <w:r>
        <w:t>gas;</w:t>
      </w:r>
    </w:p>
    <w:p w14:paraId="2857D1B2" w14:textId="4067E86D" w:rsidR="0068064E" w:rsidRDefault="0068064E" w:rsidP="0068064E">
      <w:pPr>
        <w:pStyle w:val="Bullet1G"/>
        <w:tabs>
          <w:tab w:val="clear" w:pos="1701"/>
          <w:tab w:val="left" w:pos="1985"/>
        </w:tabs>
        <w:ind w:left="1985" w:hanging="284"/>
      </w:pPr>
      <w:r w:rsidRPr="002E5678">
        <w:t>Collision and damage to shut-off valves of the H2 containers leading to hydrogen leaks.</w:t>
      </w:r>
    </w:p>
    <w:p w14:paraId="48D2EE0F" w14:textId="77777777" w:rsidR="0068064E" w:rsidRPr="0068064E" w:rsidRDefault="0068064E" w:rsidP="0068064E">
      <w:pPr>
        <w:pStyle w:val="SingleTxtG"/>
        <w:rPr>
          <w:lang w:val="fr-CH"/>
        </w:rPr>
      </w:pPr>
      <w:r w:rsidRPr="0068064E">
        <w:rPr>
          <w:lang w:val="fr-CH"/>
        </w:rPr>
        <w:t>6.</w:t>
      </w:r>
      <w:r w:rsidRPr="0068064E">
        <w:rPr>
          <w:lang w:val="fr-CH"/>
        </w:rPr>
        <w:tab/>
        <w:t>In addition to this the following topics were identified for possible amendment in the ADR:</w:t>
      </w:r>
    </w:p>
    <w:p w14:paraId="1835625D" w14:textId="3450E0E5" w:rsidR="0068064E" w:rsidRDefault="0068064E" w:rsidP="0068064E">
      <w:pPr>
        <w:pStyle w:val="Bullet1G"/>
        <w:tabs>
          <w:tab w:val="clear" w:pos="1701"/>
          <w:tab w:val="left" w:pos="1985"/>
        </w:tabs>
        <w:ind w:left="1985" w:hanging="284"/>
      </w:pPr>
      <w:r w:rsidRPr="0068064E">
        <w:lastRenderedPageBreak/>
        <w:t>Amended training and responsible roles for parties involved in the transport (1.4 of ADR)</w:t>
      </w:r>
      <w:r>
        <w:t>;</w:t>
      </w:r>
    </w:p>
    <w:p w14:paraId="4E48AA67" w14:textId="65279B6E" w:rsidR="0068064E" w:rsidRDefault="0068064E" w:rsidP="0068064E">
      <w:pPr>
        <w:pStyle w:val="Bullet1G"/>
        <w:tabs>
          <w:tab w:val="clear" w:pos="1701"/>
          <w:tab w:val="left" w:pos="1985"/>
        </w:tabs>
        <w:ind w:left="1985" w:hanging="284"/>
      </w:pPr>
      <w:r w:rsidRPr="0068064E">
        <w:t>Labelling the kind of drive system/fuel on the ADR Certificate (9.1.3 of ADR)</w:t>
      </w:r>
      <w:r>
        <w:t>;</w:t>
      </w:r>
      <w:r w:rsidRPr="0068064E">
        <w:t xml:space="preserve"> and</w:t>
      </w:r>
    </w:p>
    <w:p w14:paraId="4788EE92" w14:textId="6B454A28" w:rsidR="0068064E" w:rsidRPr="0068064E" w:rsidRDefault="0068064E" w:rsidP="0068064E">
      <w:pPr>
        <w:pStyle w:val="Bullet1G"/>
        <w:tabs>
          <w:tab w:val="clear" w:pos="1701"/>
          <w:tab w:val="left" w:pos="1985"/>
        </w:tabs>
        <w:ind w:left="1985" w:hanging="284"/>
      </w:pPr>
      <w:r w:rsidRPr="0068064E">
        <w:t>Prevention of flammable gases entering the battery.</w:t>
      </w:r>
    </w:p>
    <w:p w14:paraId="71C0C37F" w14:textId="77777777" w:rsidR="0068064E" w:rsidRDefault="0068064E" w:rsidP="0068064E">
      <w:pPr>
        <w:pStyle w:val="SingleTxtG"/>
      </w:pPr>
      <w:r>
        <w:t>7.</w:t>
      </w:r>
      <w:r>
        <w:tab/>
        <w:t>The issues for future discussion are hydrogen for use in internal combustion engines and the use of refrigerated liquefied hydrogen as a fuel.</w:t>
      </w:r>
    </w:p>
    <w:p w14:paraId="2D0CFE7B" w14:textId="14FE02E9" w:rsidR="0068064E" w:rsidRPr="0068064E" w:rsidRDefault="0068064E" w:rsidP="0068064E">
      <w:pPr>
        <w:pStyle w:val="H1G"/>
      </w:pPr>
      <w:r>
        <w:tab/>
      </w:r>
      <w:r>
        <w:tab/>
      </w:r>
      <w:r w:rsidRPr="0068064E">
        <w:t>Manufacturers group</w:t>
      </w:r>
    </w:p>
    <w:p w14:paraId="668B787E" w14:textId="77777777" w:rsidR="0068064E" w:rsidRDefault="0068064E" w:rsidP="0068064E">
      <w:pPr>
        <w:pStyle w:val="SingleTxtG"/>
        <w:rPr>
          <w:bCs/>
          <w:color w:val="000000" w:themeColor="text1"/>
        </w:rPr>
      </w:pPr>
      <w:r>
        <w:rPr>
          <w:bCs/>
          <w:color w:val="000000" w:themeColor="text1"/>
        </w:rPr>
        <w:t>8.</w:t>
      </w:r>
      <w:r>
        <w:rPr>
          <w:bCs/>
          <w:color w:val="000000" w:themeColor="text1"/>
        </w:rPr>
        <w:tab/>
        <w:t xml:space="preserve">Consensus was reached on the Battery Master Switch Function. To become design neutral, it was felt essential to use the more generic term “Feature” than Switch. (See document ECE/TRANS/WP.15/2023/4). </w:t>
      </w:r>
    </w:p>
    <w:p w14:paraId="30BCC63B" w14:textId="77777777" w:rsidR="0068064E" w:rsidRDefault="0068064E" w:rsidP="0068064E">
      <w:pPr>
        <w:pStyle w:val="SingleTxtG"/>
        <w:rPr>
          <w:bCs/>
          <w:color w:val="000000" w:themeColor="text1"/>
        </w:rPr>
      </w:pPr>
      <w:r>
        <w:rPr>
          <w:bCs/>
          <w:color w:val="000000" w:themeColor="text1"/>
        </w:rPr>
        <w:t>9.</w:t>
      </w:r>
      <w:r>
        <w:rPr>
          <w:bCs/>
          <w:color w:val="000000" w:themeColor="text1"/>
        </w:rPr>
        <w:tab/>
        <w:t>Discussion continues on battery safety and in particular on thermal runaway. Development of technology and insight in the effects are still progressing. The measures to prevent a thermal runaway of the battery are still considered as they are mitigating options. Based on this outcome a new look may be needed on permanently energized circuits, what needs to remain energized when the de-energizing feature is employed (former Battery Master Switch).</w:t>
      </w:r>
    </w:p>
    <w:p w14:paraId="05A43D9E" w14:textId="77777777" w:rsidR="0068064E" w:rsidRDefault="0068064E" w:rsidP="0068064E">
      <w:pPr>
        <w:pStyle w:val="SingleTxtG"/>
        <w:rPr>
          <w:bCs/>
          <w:color w:val="000000" w:themeColor="text1"/>
        </w:rPr>
      </w:pPr>
      <w:r>
        <w:rPr>
          <w:bCs/>
          <w:color w:val="000000" w:themeColor="text1"/>
        </w:rPr>
        <w:t>10.</w:t>
      </w:r>
      <w:r>
        <w:rPr>
          <w:bCs/>
          <w:color w:val="000000" w:themeColor="text1"/>
        </w:rPr>
        <w:tab/>
        <w:t xml:space="preserve">The use of hydrogen fuel cells and their fuelling system is under discussion. A particular point of discussion is the direction of discharge of the Temperature (triggered) Pressure Release Device (TPRD). </w:t>
      </w:r>
    </w:p>
    <w:p w14:paraId="0D0A25ED" w14:textId="77777777" w:rsidR="0068064E" w:rsidRDefault="0068064E" w:rsidP="0068064E">
      <w:pPr>
        <w:pStyle w:val="SingleTxtG"/>
        <w:rPr>
          <w:bCs/>
          <w:color w:val="000000" w:themeColor="text1"/>
        </w:rPr>
      </w:pPr>
      <w:r>
        <w:rPr>
          <w:bCs/>
          <w:color w:val="000000" w:themeColor="text1"/>
        </w:rPr>
        <w:t>11.</w:t>
      </w:r>
      <w:r>
        <w:rPr>
          <w:bCs/>
          <w:color w:val="000000" w:themeColor="text1"/>
        </w:rPr>
        <w:tab/>
        <w:t xml:space="preserve">The 5 minute external warning signal in case a thermal runaway event on the outside of the vehicle may need further review in relation to UNECE </w:t>
      </w:r>
      <w:proofErr w:type="spellStart"/>
      <w:r>
        <w:rPr>
          <w:bCs/>
          <w:color w:val="000000" w:themeColor="text1"/>
        </w:rPr>
        <w:t>Regl</w:t>
      </w:r>
      <w:proofErr w:type="spellEnd"/>
      <w:r>
        <w:rPr>
          <w:bCs/>
          <w:color w:val="000000" w:themeColor="text1"/>
        </w:rPr>
        <w:t xml:space="preserve">. No. 48 on “installation </w:t>
      </w:r>
      <w:r w:rsidRPr="00E1006A">
        <w:rPr>
          <w:bCs/>
          <w:color w:val="000000" w:themeColor="text1"/>
        </w:rPr>
        <w:t>of lighting and light signalling devices</w:t>
      </w:r>
      <w:r>
        <w:rPr>
          <w:bCs/>
          <w:color w:val="000000" w:themeColor="text1"/>
        </w:rPr>
        <w:t>”. Request should be made to the WP.29 secretariat for guidance on the possible signals (audible/visual) for such warnings when the vehicle is stationary.</w:t>
      </w:r>
    </w:p>
    <w:p w14:paraId="77F68E22" w14:textId="77777777" w:rsidR="0068064E" w:rsidRDefault="0068064E" w:rsidP="0068064E">
      <w:pPr>
        <w:pStyle w:val="SingleTxtG"/>
        <w:rPr>
          <w:bCs/>
          <w:color w:val="000000" w:themeColor="text1"/>
        </w:rPr>
      </w:pPr>
      <w:r>
        <w:rPr>
          <w:bCs/>
          <w:color w:val="000000" w:themeColor="text1"/>
        </w:rPr>
        <w:t>12.</w:t>
      </w:r>
      <w:r>
        <w:rPr>
          <w:bCs/>
          <w:color w:val="000000" w:themeColor="text1"/>
        </w:rPr>
        <w:tab/>
        <w:t xml:space="preserve">The application of camera monitoring system in UN </w:t>
      </w:r>
      <w:proofErr w:type="spellStart"/>
      <w:r>
        <w:rPr>
          <w:bCs/>
          <w:color w:val="000000" w:themeColor="text1"/>
        </w:rPr>
        <w:t>Regl</w:t>
      </w:r>
      <w:proofErr w:type="spellEnd"/>
      <w:r>
        <w:rPr>
          <w:bCs/>
          <w:color w:val="000000" w:themeColor="text1"/>
        </w:rPr>
        <w:t xml:space="preserve">. No. 46 </w:t>
      </w:r>
      <w:r w:rsidRPr="00C35F39">
        <w:rPr>
          <w:bCs/>
          <w:color w:val="000000" w:themeColor="text1"/>
        </w:rPr>
        <w:t xml:space="preserve">on </w:t>
      </w:r>
      <w:r>
        <w:rPr>
          <w:bCs/>
          <w:color w:val="000000" w:themeColor="text1"/>
        </w:rPr>
        <w:t>“</w:t>
      </w:r>
      <w:r w:rsidRPr="00C35F39">
        <w:t>devices for indirect vision and of motor vehicles with regard to the installation of these devices</w:t>
      </w:r>
      <w:r>
        <w:t>”</w:t>
      </w:r>
      <w:r w:rsidRPr="00C35F39">
        <w:rPr>
          <w:bCs/>
          <w:color w:val="000000" w:themeColor="text1"/>
        </w:rPr>
        <w:t>,</w:t>
      </w:r>
      <w:r>
        <w:rPr>
          <w:bCs/>
          <w:color w:val="000000" w:themeColor="text1"/>
        </w:rPr>
        <w:t xml:space="preserve"> instead of mirrors, in relation to the use of the de-energization feature is currently being discussed, although not in particular limited to electrified vehicles.</w:t>
      </w:r>
    </w:p>
    <w:p w14:paraId="48C1B9FE" w14:textId="629F2216" w:rsidR="0068064E" w:rsidRPr="0068064E" w:rsidRDefault="0068064E" w:rsidP="0068064E">
      <w:pPr>
        <w:pStyle w:val="H1G"/>
      </w:pPr>
      <w:r>
        <w:tab/>
      </w:r>
      <w:r>
        <w:tab/>
      </w:r>
      <w:r w:rsidRPr="0068064E">
        <w:t>Hydrogen Group</w:t>
      </w:r>
    </w:p>
    <w:p w14:paraId="4B091B71" w14:textId="77777777" w:rsidR="0068064E" w:rsidRDefault="0068064E" w:rsidP="0068064E">
      <w:pPr>
        <w:pStyle w:val="SingleTxtG"/>
        <w:rPr>
          <w:bCs/>
          <w:color w:val="000000" w:themeColor="text1"/>
        </w:rPr>
      </w:pPr>
      <w:r>
        <w:rPr>
          <w:bCs/>
          <w:color w:val="000000" w:themeColor="text1"/>
        </w:rPr>
        <w:t>13.</w:t>
      </w:r>
      <w:r>
        <w:rPr>
          <w:bCs/>
          <w:color w:val="000000" w:themeColor="text1"/>
        </w:rPr>
        <w:tab/>
        <w:t>The group studied the interaction between a release of hydrogen (fuel) with the load carried. Based on the design and place of release of fuel and release of load interaction was felt to be unlikely. No further comments were received.</w:t>
      </w:r>
    </w:p>
    <w:p w14:paraId="281F1F01" w14:textId="2AF18E81" w:rsidR="0068064E" w:rsidRPr="0068064E" w:rsidRDefault="0068064E" w:rsidP="0068064E">
      <w:pPr>
        <w:pStyle w:val="H1G"/>
      </w:pPr>
      <w:r>
        <w:tab/>
      </w:r>
      <w:r>
        <w:tab/>
      </w:r>
      <w:r w:rsidRPr="0068064E">
        <w:t>Trailer and Body Builders Group</w:t>
      </w:r>
    </w:p>
    <w:p w14:paraId="4CF5253B" w14:textId="77777777" w:rsidR="0068064E" w:rsidRDefault="0068064E" w:rsidP="0068064E">
      <w:pPr>
        <w:pStyle w:val="SingleTxtG"/>
        <w:rPr>
          <w:bCs/>
          <w:color w:val="000000" w:themeColor="text1"/>
        </w:rPr>
      </w:pPr>
      <w:r>
        <w:rPr>
          <w:bCs/>
          <w:color w:val="000000" w:themeColor="text1"/>
        </w:rPr>
        <w:t>14.</w:t>
      </w:r>
      <w:r>
        <w:rPr>
          <w:bCs/>
          <w:color w:val="000000" w:themeColor="text1"/>
        </w:rPr>
        <w:tab/>
        <w:t>Awaiting the outcome on battery safety by the truck manufacturers no meetings have taken place. Work on trailer electrification in various GR’s of WP.29 is ongoing.</w:t>
      </w:r>
    </w:p>
    <w:p w14:paraId="2ECA4070" w14:textId="09EB357F" w:rsidR="0068064E" w:rsidRPr="0068064E" w:rsidRDefault="0068064E" w:rsidP="0068064E">
      <w:pPr>
        <w:pStyle w:val="H1G"/>
      </w:pPr>
      <w:r>
        <w:tab/>
      </w:r>
      <w:r>
        <w:tab/>
      </w:r>
      <w:r w:rsidRPr="0068064E">
        <w:t>EX Group</w:t>
      </w:r>
    </w:p>
    <w:p w14:paraId="2016DA96" w14:textId="77777777" w:rsidR="0068064E" w:rsidRDefault="0068064E" w:rsidP="0068064E">
      <w:pPr>
        <w:pStyle w:val="SingleTxtG"/>
        <w:rPr>
          <w:bCs/>
          <w:color w:val="000000" w:themeColor="text1"/>
        </w:rPr>
      </w:pPr>
      <w:r>
        <w:rPr>
          <w:bCs/>
          <w:color w:val="000000" w:themeColor="text1"/>
        </w:rPr>
        <w:t>15.</w:t>
      </w:r>
      <w:r>
        <w:rPr>
          <w:bCs/>
          <w:color w:val="000000" w:themeColor="text1"/>
        </w:rPr>
        <w:tab/>
        <w:t>Awaiting outcome on battery safety by the truck manufacturers no meetings have taken place. For July a discussion is foreseen to discuss the latest status on battery safety and de-energization feature for EX/II and EX/III vehicles.</w:t>
      </w:r>
    </w:p>
    <w:p w14:paraId="699B3B75" w14:textId="77777777" w:rsidR="0068064E" w:rsidRDefault="0068064E" w:rsidP="0068064E">
      <w:pPr>
        <w:pStyle w:val="SingleTxtG"/>
        <w:rPr>
          <w:bCs/>
          <w:color w:val="000000" w:themeColor="text1"/>
        </w:rPr>
      </w:pPr>
      <w:r>
        <w:rPr>
          <w:bCs/>
          <w:color w:val="000000" w:themeColor="text1"/>
        </w:rPr>
        <w:t>16.</w:t>
      </w:r>
      <w:r>
        <w:rPr>
          <w:bCs/>
          <w:color w:val="000000" w:themeColor="text1"/>
        </w:rPr>
        <w:tab/>
        <w:t>In the 12</w:t>
      </w:r>
      <w:r w:rsidRPr="00093EE7">
        <w:rPr>
          <w:bCs/>
          <w:color w:val="000000" w:themeColor="text1"/>
          <w:vertAlign w:val="superscript"/>
        </w:rPr>
        <w:t>th</w:t>
      </w:r>
      <w:r>
        <w:rPr>
          <w:bCs/>
          <w:color w:val="000000" w:themeColor="text1"/>
        </w:rPr>
        <w:t xml:space="preserve"> session of the Informal Working Group the thermal runaway of a battery was discussed. Several standards were recalled that would allow testing of cells and batteries and for design and production control. Depending on the cell chemistry, cell structure and assembly of the battery it may be possible to have a thermal runaway of a cell not leading to a propagation to other cells and a prevention of a full battery fire. Developments at UN (ECOSOC TDG) level were mentioned. </w:t>
      </w:r>
    </w:p>
    <w:p w14:paraId="0344EABF" w14:textId="1754DD0D" w:rsidR="0068064E" w:rsidRDefault="0068064E" w:rsidP="0068064E">
      <w:pPr>
        <w:pStyle w:val="SingleTxtG"/>
        <w:rPr>
          <w:bCs/>
          <w:color w:val="000000" w:themeColor="text1"/>
        </w:rPr>
      </w:pPr>
      <w:r>
        <w:rPr>
          <w:bCs/>
          <w:color w:val="000000" w:themeColor="text1"/>
          <w:lang w:val="fr-CH"/>
        </w:rPr>
        <w:t>17.</w:t>
      </w:r>
      <w:r>
        <w:rPr>
          <w:bCs/>
          <w:color w:val="000000" w:themeColor="text1"/>
          <w:lang w:val="fr-CH"/>
        </w:rPr>
        <w:tab/>
      </w:r>
      <w:r>
        <w:rPr>
          <w:bCs/>
          <w:color w:val="000000" w:themeColor="text1"/>
        </w:rPr>
        <w:t>The behaviour in zones where an explosive atmosphere may occur (during handling of the load) and other conditions of carriage of dangerous goods were also discussed.</w:t>
      </w:r>
      <w:r w:rsidRPr="003B2448">
        <w:rPr>
          <w:bCs/>
          <w:color w:val="000000" w:themeColor="text1"/>
        </w:rPr>
        <w:t xml:space="preserve"> </w:t>
      </w:r>
      <w:r>
        <w:rPr>
          <w:bCs/>
          <w:color w:val="000000" w:themeColor="text1"/>
        </w:rPr>
        <w:t>It was understood that development on battery safety</w:t>
      </w:r>
      <w:r w:rsidRPr="000960A2">
        <w:rPr>
          <w:bCs/>
          <w:color w:val="000000" w:themeColor="text1"/>
        </w:rPr>
        <w:t xml:space="preserve"> </w:t>
      </w:r>
      <w:r>
        <w:rPr>
          <w:bCs/>
          <w:color w:val="000000" w:themeColor="text1"/>
        </w:rPr>
        <w:t>is still ongoing.</w:t>
      </w:r>
    </w:p>
    <w:p w14:paraId="64D088CD" w14:textId="353F43FD" w:rsidR="00BC4834" w:rsidRPr="00BC4834" w:rsidRDefault="00BC4834" w:rsidP="00BC4834">
      <w:pPr>
        <w:spacing w:before="240"/>
        <w:jc w:val="center"/>
        <w:rPr>
          <w:rFonts w:eastAsia="Calibri"/>
          <w:u w:val="single"/>
        </w:rPr>
      </w:pPr>
      <w:r w:rsidRPr="00BC4834">
        <w:rPr>
          <w:u w:val="single"/>
        </w:rPr>
        <w:tab/>
      </w:r>
      <w:r w:rsidRPr="00BC4834">
        <w:rPr>
          <w:u w:val="single"/>
        </w:rPr>
        <w:tab/>
      </w:r>
      <w:r w:rsidRPr="00BC4834">
        <w:rPr>
          <w:u w:val="single"/>
        </w:rPr>
        <w:tab/>
      </w:r>
    </w:p>
    <w:sectPr w:rsidR="00BC4834" w:rsidRPr="00BC4834" w:rsidSect="0090465E">
      <w:headerReference w:type="even" r:id="rId11"/>
      <w:headerReference w:type="default" r:id="rId12"/>
      <w:footerReference w:type="even" r:id="rId13"/>
      <w:footerReference w:type="default" r:id="rId14"/>
      <w:head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E525B" w14:textId="77777777" w:rsidR="002D2F3E" w:rsidRDefault="002D2F3E"/>
  </w:endnote>
  <w:endnote w:type="continuationSeparator" w:id="0">
    <w:p w14:paraId="058204D3" w14:textId="77777777" w:rsidR="002D2F3E" w:rsidRDefault="002D2F3E"/>
  </w:endnote>
  <w:endnote w:type="continuationNotice" w:id="1">
    <w:p w14:paraId="5CEA546E" w14:textId="77777777" w:rsidR="002D2F3E" w:rsidRDefault="002D2F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4691B" w14:textId="77777777" w:rsidR="0092434D" w:rsidRPr="00982036" w:rsidRDefault="0092434D" w:rsidP="00982036">
    <w:pPr>
      <w:pStyle w:val="Footer"/>
      <w:tabs>
        <w:tab w:val="right" w:pos="9638"/>
      </w:tabs>
      <w:rPr>
        <w:sz w:val="18"/>
      </w:rPr>
    </w:pPr>
    <w:r w:rsidRPr="00982036">
      <w:rPr>
        <w:b/>
        <w:sz w:val="18"/>
      </w:rPr>
      <w:fldChar w:fldCharType="begin"/>
    </w:r>
    <w:r w:rsidRPr="00982036">
      <w:rPr>
        <w:b/>
        <w:sz w:val="18"/>
      </w:rPr>
      <w:instrText xml:space="preserve"> PAGE  \* MERGEFORMAT </w:instrText>
    </w:r>
    <w:r w:rsidRPr="00982036">
      <w:rPr>
        <w:b/>
        <w:sz w:val="18"/>
      </w:rPr>
      <w:fldChar w:fldCharType="separate"/>
    </w:r>
    <w:r w:rsidR="00F13886">
      <w:rPr>
        <w:b/>
        <w:noProof/>
        <w:sz w:val="18"/>
      </w:rPr>
      <w:t>2</w:t>
    </w:r>
    <w:r w:rsidRPr="0098203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CB9AC" w14:textId="77777777" w:rsidR="0092434D" w:rsidRPr="00982036" w:rsidRDefault="0092434D" w:rsidP="00982036">
    <w:pPr>
      <w:pStyle w:val="Footer"/>
      <w:tabs>
        <w:tab w:val="right" w:pos="9638"/>
      </w:tabs>
      <w:rPr>
        <w:b/>
        <w:sz w:val="18"/>
      </w:rPr>
    </w:pPr>
    <w:r>
      <w:tab/>
    </w:r>
    <w:r w:rsidRPr="00982036">
      <w:rPr>
        <w:b/>
        <w:sz w:val="18"/>
      </w:rPr>
      <w:fldChar w:fldCharType="begin"/>
    </w:r>
    <w:r w:rsidRPr="00982036">
      <w:rPr>
        <w:b/>
        <w:sz w:val="18"/>
      </w:rPr>
      <w:instrText xml:space="preserve"> PAGE  \* MERGEFORMAT </w:instrText>
    </w:r>
    <w:r w:rsidRPr="00982036">
      <w:rPr>
        <w:b/>
        <w:sz w:val="18"/>
      </w:rPr>
      <w:fldChar w:fldCharType="separate"/>
    </w:r>
    <w:r w:rsidR="00B170C8">
      <w:rPr>
        <w:b/>
        <w:noProof/>
        <w:sz w:val="18"/>
      </w:rPr>
      <w:t>3</w:t>
    </w:r>
    <w:r w:rsidRPr="0098203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6CBAC" w14:textId="77777777" w:rsidR="002D2F3E" w:rsidRPr="000B175B" w:rsidRDefault="002D2F3E" w:rsidP="000B175B">
      <w:pPr>
        <w:tabs>
          <w:tab w:val="right" w:pos="2155"/>
        </w:tabs>
        <w:spacing w:after="80"/>
        <w:ind w:left="680"/>
        <w:rPr>
          <w:u w:val="single"/>
        </w:rPr>
      </w:pPr>
      <w:r>
        <w:rPr>
          <w:u w:val="single"/>
        </w:rPr>
        <w:tab/>
      </w:r>
    </w:p>
  </w:footnote>
  <w:footnote w:type="continuationSeparator" w:id="0">
    <w:p w14:paraId="14A8AAD9" w14:textId="77777777" w:rsidR="002D2F3E" w:rsidRPr="00FC68B7" w:rsidRDefault="002D2F3E" w:rsidP="00FC68B7">
      <w:pPr>
        <w:tabs>
          <w:tab w:val="left" w:pos="2155"/>
        </w:tabs>
        <w:spacing w:after="80"/>
        <w:ind w:left="680"/>
        <w:rPr>
          <w:u w:val="single"/>
        </w:rPr>
      </w:pPr>
      <w:r>
        <w:rPr>
          <w:u w:val="single"/>
        </w:rPr>
        <w:tab/>
      </w:r>
    </w:p>
  </w:footnote>
  <w:footnote w:type="continuationNotice" w:id="1">
    <w:p w14:paraId="480CD49C" w14:textId="77777777" w:rsidR="002D2F3E" w:rsidRDefault="002D2F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CFB17" w14:textId="4B2D942D" w:rsidR="0092434D" w:rsidRPr="00617E96" w:rsidRDefault="0092434D">
    <w:pPr>
      <w:pStyle w:val="Header"/>
      <w:rPr>
        <w:lang w:val="fr-CH"/>
      </w:rPr>
    </w:pPr>
    <w:r>
      <w:rPr>
        <w:lang w:val="fr-CH"/>
      </w:rPr>
      <w:t>INF</w:t>
    </w:r>
    <w:r w:rsidR="004740A8">
      <w:rPr>
        <w:lang w:val="fr-CH"/>
      </w:rPr>
      <w:t>.</w:t>
    </w:r>
    <w:r w:rsidR="006453DD">
      <w:rPr>
        <w:lang w:val="fr-CH"/>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DCB1" w14:textId="70F24493" w:rsidR="0092434D" w:rsidRPr="00F71BEF" w:rsidRDefault="0092434D" w:rsidP="00982036">
    <w:pPr>
      <w:pStyle w:val="Header"/>
      <w:jc w:val="right"/>
      <w:rPr>
        <w:lang w:val="fr-CH"/>
      </w:rPr>
    </w:pPr>
    <w:r w:rsidRPr="00F71BEF">
      <w:rPr>
        <w:lang w:val="fr-CH"/>
      </w:rPr>
      <w:t>INF.</w:t>
    </w:r>
    <w:r w:rsidR="006453DD">
      <w:rPr>
        <w:lang w:val="fr-CH"/>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C7418" w14:textId="6F4A86F3" w:rsidR="0092434D" w:rsidRPr="00617E96" w:rsidRDefault="00B170C8" w:rsidP="00617E96">
    <w:pPr>
      <w:pStyle w:val="Header"/>
      <w:jc w:val="right"/>
      <w:rPr>
        <w:sz w:val="28"/>
        <w:szCs w:val="28"/>
        <w:lang w:val="fr-CH"/>
      </w:rPr>
    </w:pPr>
    <w:r>
      <w:rPr>
        <w:sz w:val="28"/>
        <w:szCs w:val="28"/>
        <w:lang w:val="fr-CH"/>
      </w:rPr>
      <w:t>INF.</w:t>
    </w:r>
    <w:r w:rsidR="006453DD">
      <w:rPr>
        <w:sz w:val="28"/>
        <w:szCs w:val="28"/>
        <w:lang w:val="fr-CH"/>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4AD46B4"/>
    <w:multiLevelType w:val="hybridMultilevel"/>
    <w:tmpl w:val="9E166204"/>
    <w:lvl w:ilvl="0" w:tplc="C2C80EC2">
      <w:start w:val="1"/>
      <w:numFmt w:val="decimal"/>
      <w:lvlText w:val="%1."/>
      <w:lvlJc w:val="left"/>
      <w:pPr>
        <w:ind w:left="1353"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3"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7E4BEB"/>
    <w:multiLevelType w:val="hybridMultilevel"/>
    <w:tmpl w:val="5E7AD5BC"/>
    <w:lvl w:ilvl="0" w:tplc="0EAE6410">
      <w:start w:val="1"/>
      <w:numFmt w:val="bullet"/>
      <w:lvlText w:val="•"/>
      <w:lvlJc w:val="left"/>
      <w:pPr>
        <w:tabs>
          <w:tab w:val="num" w:pos="720"/>
        </w:tabs>
        <w:ind w:left="720" w:hanging="360"/>
      </w:pPr>
      <w:rPr>
        <w:rFonts w:ascii="Arial" w:hAnsi="Arial" w:hint="default"/>
      </w:rPr>
    </w:lvl>
    <w:lvl w:ilvl="1" w:tplc="1B4A40F4" w:tentative="1">
      <w:start w:val="1"/>
      <w:numFmt w:val="bullet"/>
      <w:lvlText w:val="•"/>
      <w:lvlJc w:val="left"/>
      <w:pPr>
        <w:tabs>
          <w:tab w:val="num" w:pos="1440"/>
        </w:tabs>
        <w:ind w:left="1440" w:hanging="360"/>
      </w:pPr>
      <w:rPr>
        <w:rFonts w:ascii="Arial" w:hAnsi="Arial" w:hint="default"/>
      </w:rPr>
    </w:lvl>
    <w:lvl w:ilvl="2" w:tplc="4E1A9F66" w:tentative="1">
      <w:start w:val="1"/>
      <w:numFmt w:val="bullet"/>
      <w:lvlText w:val="•"/>
      <w:lvlJc w:val="left"/>
      <w:pPr>
        <w:tabs>
          <w:tab w:val="num" w:pos="2160"/>
        </w:tabs>
        <w:ind w:left="2160" w:hanging="360"/>
      </w:pPr>
      <w:rPr>
        <w:rFonts w:ascii="Arial" w:hAnsi="Arial" w:hint="default"/>
      </w:rPr>
    </w:lvl>
    <w:lvl w:ilvl="3" w:tplc="8C32CFFE" w:tentative="1">
      <w:start w:val="1"/>
      <w:numFmt w:val="bullet"/>
      <w:lvlText w:val="•"/>
      <w:lvlJc w:val="left"/>
      <w:pPr>
        <w:tabs>
          <w:tab w:val="num" w:pos="2880"/>
        </w:tabs>
        <w:ind w:left="2880" w:hanging="360"/>
      </w:pPr>
      <w:rPr>
        <w:rFonts w:ascii="Arial" w:hAnsi="Arial" w:hint="default"/>
      </w:rPr>
    </w:lvl>
    <w:lvl w:ilvl="4" w:tplc="DCD8C804" w:tentative="1">
      <w:start w:val="1"/>
      <w:numFmt w:val="bullet"/>
      <w:lvlText w:val="•"/>
      <w:lvlJc w:val="left"/>
      <w:pPr>
        <w:tabs>
          <w:tab w:val="num" w:pos="3600"/>
        </w:tabs>
        <w:ind w:left="3600" w:hanging="360"/>
      </w:pPr>
      <w:rPr>
        <w:rFonts w:ascii="Arial" w:hAnsi="Arial" w:hint="default"/>
      </w:rPr>
    </w:lvl>
    <w:lvl w:ilvl="5" w:tplc="FE6E72F2" w:tentative="1">
      <w:start w:val="1"/>
      <w:numFmt w:val="bullet"/>
      <w:lvlText w:val="•"/>
      <w:lvlJc w:val="left"/>
      <w:pPr>
        <w:tabs>
          <w:tab w:val="num" w:pos="4320"/>
        </w:tabs>
        <w:ind w:left="4320" w:hanging="360"/>
      </w:pPr>
      <w:rPr>
        <w:rFonts w:ascii="Arial" w:hAnsi="Arial" w:hint="default"/>
      </w:rPr>
    </w:lvl>
    <w:lvl w:ilvl="6" w:tplc="31E81858" w:tentative="1">
      <w:start w:val="1"/>
      <w:numFmt w:val="bullet"/>
      <w:lvlText w:val="•"/>
      <w:lvlJc w:val="left"/>
      <w:pPr>
        <w:tabs>
          <w:tab w:val="num" w:pos="5040"/>
        </w:tabs>
        <w:ind w:left="5040" w:hanging="360"/>
      </w:pPr>
      <w:rPr>
        <w:rFonts w:ascii="Arial" w:hAnsi="Arial" w:hint="default"/>
      </w:rPr>
    </w:lvl>
    <w:lvl w:ilvl="7" w:tplc="2724164C" w:tentative="1">
      <w:start w:val="1"/>
      <w:numFmt w:val="bullet"/>
      <w:lvlText w:val="•"/>
      <w:lvlJc w:val="left"/>
      <w:pPr>
        <w:tabs>
          <w:tab w:val="num" w:pos="5760"/>
        </w:tabs>
        <w:ind w:left="5760" w:hanging="360"/>
      </w:pPr>
      <w:rPr>
        <w:rFonts w:ascii="Arial" w:hAnsi="Arial" w:hint="default"/>
      </w:rPr>
    </w:lvl>
    <w:lvl w:ilvl="8" w:tplc="A584431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EBD3DD6"/>
    <w:multiLevelType w:val="hybridMultilevel"/>
    <w:tmpl w:val="E200B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D25DD9"/>
    <w:multiLevelType w:val="hybridMultilevel"/>
    <w:tmpl w:val="F9EC7C20"/>
    <w:lvl w:ilvl="0" w:tplc="1E34F746">
      <w:start w:val="10"/>
      <w:numFmt w:val="decimal"/>
      <w:lvlText w:val="%1."/>
      <w:lvlJc w:val="left"/>
      <w:pPr>
        <w:tabs>
          <w:tab w:val="num" w:pos="1140"/>
        </w:tabs>
        <w:ind w:left="1140" w:hanging="63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FC081A"/>
    <w:multiLevelType w:val="hybridMultilevel"/>
    <w:tmpl w:val="EB4C6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289895708">
    <w:abstractNumId w:val="1"/>
  </w:num>
  <w:num w:numId="2" w16cid:durableId="996959843">
    <w:abstractNumId w:val="0"/>
  </w:num>
  <w:num w:numId="3" w16cid:durableId="21782556">
    <w:abstractNumId w:val="2"/>
  </w:num>
  <w:num w:numId="4" w16cid:durableId="36055766">
    <w:abstractNumId w:val="3"/>
  </w:num>
  <w:num w:numId="5" w16cid:durableId="976104305">
    <w:abstractNumId w:val="8"/>
  </w:num>
  <w:num w:numId="6" w16cid:durableId="497697996">
    <w:abstractNumId w:val="9"/>
  </w:num>
  <w:num w:numId="7" w16cid:durableId="1621718062">
    <w:abstractNumId w:val="7"/>
  </w:num>
  <w:num w:numId="8" w16cid:durableId="1904826200">
    <w:abstractNumId w:val="6"/>
  </w:num>
  <w:num w:numId="9" w16cid:durableId="1763989290">
    <w:abstractNumId w:val="5"/>
  </w:num>
  <w:num w:numId="10" w16cid:durableId="415982656">
    <w:abstractNumId w:val="4"/>
  </w:num>
  <w:num w:numId="11" w16cid:durableId="1986155221">
    <w:abstractNumId w:val="17"/>
  </w:num>
  <w:num w:numId="12" w16cid:durableId="201477978">
    <w:abstractNumId w:val="11"/>
  </w:num>
  <w:num w:numId="13" w16cid:durableId="1537044853">
    <w:abstractNumId w:val="10"/>
  </w:num>
  <w:num w:numId="14" w16cid:durableId="1820686275">
    <w:abstractNumId w:val="18"/>
  </w:num>
  <w:num w:numId="15" w16cid:durableId="1163938294">
    <w:abstractNumId w:val="20"/>
  </w:num>
  <w:num w:numId="16" w16cid:durableId="787316553">
    <w:abstractNumId w:val="16"/>
  </w:num>
  <w:num w:numId="17" w16cid:durableId="221596714">
    <w:abstractNumId w:val="15"/>
  </w:num>
  <w:num w:numId="18" w16cid:durableId="828638849">
    <w:abstractNumId w:val="19"/>
  </w:num>
  <w:num w:numId="19" w16cid:durableId="344946330">
    <w:abstractNumId w:val="14"/>
  </w:num>
  <w:num w:numId="20" w16cid:durableId="826819380">
    <w:abstractNumId w:val="13"/>
  </w:num>
  <w:num w:numId="21" w16cid:durableId="168520538">
    <w:abstractNumId w:val="12"/>
  </w:num>
  <w:num w:numId="22" w16cid:durableId="1780030957">
    <w:abstractNumId w:val="18"/>
  </w:num>
  <w:num w:numId="23" w16cid:durableId="979843655">
    <w:abstractNumId w:val="18"/>
  </w:num>
  <w:num w:numId="24" w16cid:durableId="3156443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6" w:nlCheck="1" w:checkStyle="0"/>
  <w:activeWritingStyle w:appName="MSWord" w:lang="es-ES"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A0"/>
    <w:rsid w:val="00001223"/>
    <w:rsid w:val="00005CBF"/>
    <w:rsid w:val="00011932"/>
    <w:rsid w:val="000162D9"/>
    <w:rsid w:val="00017909"/>
    <w:rsid w:val="000241F2"/>
    <w:rsid w:val="000268D3"/>
    <w:rsid w:val="00027AE2"/>
    <w:rsid w:val="00033B5A"/>
    <w:rsid w:val="0003511A"/>
    <w:rsid w:val="00042739"/>
    <w:rsid w:val="00042905"/>
    <w:rsid w:val="000457B4"/>
    <w:rsid w:val="00046B1F"/>
    <w:rsid w:val="00047596"/>
    <w:rsid w:val="00050F6B"/>
    <w:rsid w:val="00051169"/>
    <w:rsid w:val="000575AC"/>
    <w:rsid w:val="00057E97"/>
    <w:rsid w:val="000646F4"/>
    <w:rsid w:val="0006491B"/>
    <w:rsid w:val="00071BC9"/>
    <w:rsid w:val="00072C8C"/>
    <w:rsid w:val="000733B5"/>
    <w:rsid w:val="00081815"/>
    <w:rsid w:val="00084795"/>
    <w:rsid w:val="00085285"/>
    <w:rsid w:val="00091CFC"/>
    <w:rsid w:val="000931C0"/>
    <w:rsid w:val="00095890"/>
    <w:rsid w:val="00096C84"/>
    <w:rsid w:val="000A0B10"/>
    <w:rsid w:val="000A0DF5"/>
    <w:rsid w:val="000A17BA"/>
    <w:rsid w:val="000A1A88"/>
    <w:rsid w:val="000A309E"/>
    <w:rsid w:val="000A7999"/>
    <w:rsid w:val="000B0595"/>
    <w:rsid w:val="000B0EB8"/>
    <w:rsid w:val="000B175B"/>
    <w:rsid w:val="000B3A0F"/>
    <w:rsid w:val="000B491C"/>
    <w:rsid w:val="000B4EF7"/>
    <w:rsid w:val="000C2763"/>
    <w:rsid w:val="000C2C03"/>
    <w:rsid w:val="000C2D2E"/>
    <w:rsid w:val="000D08B9"/>
    <w:rsid w:val="000D3E3E"/>
    <w:rsid w:val="000E0415"/>
    <w:rsid w:val="000E0637"/>
    <w:rsid w:val="000E5D68"/>
    <w:rsid w:val="000F2981"/>
    <w:rsid w:val="00110035"/>
    <w:rsid w:val="001103AA"/>
    <w:rsid w:val="00110611"/>
    <w:rsid w:val="00111A5C"/>
    <w:rsid w:val="001132DF"/>
    <w:rsid w:val="0011666B"/>
    <w:rsid w:val="00121272"/>
    <w:rsid w:val="00121D95"/>
    <w:rsid w:val="00123E78"/>
    <w:rsid w:val="001264AE"/>
    <w:rsid w:val="0013292C"/>
    <w:rsid w:val="0013299E"/>
    <w:rsid w:val="001336B7"/>
    <w:rsid w:val="0013484F"/>
    <w:rsid w:val="00144750"/>
    <w:rsid w:val="00145971"/>
    <w:rsid w:val="00147824"/>
    <w:rsid w:val="00153201"/>
    <w:rsid w:val="00153C2C"/>
    <w:rsid w:val="00155060"/>
    <w:rsid w:val="0015659F"/>
    <w:rsid w:val="001611D7"/>
    <w:rsid w:val="00164FF7"/>
    <w:rsid w:val="00165F3A"/>
    <w:rsid w:val="001662FC"/>
    <w:rsid w:val="0016663C"/>
    <w:rsid w:val="0017318C"/>
    <w:rsid w:val="00173696"/>
    <w:rsid w:val="00175E6F"/>
    <w:rsid w:val="00177C0F"/>
    <w:rsid w:val="001817D6"/>
    <w:rsid w:val="001A1D4B"/>
    <w:rsid w:val="001A2105"/>
    <w:rsid w:val="001A3035"/>
    <w:rsid w:val="001A411A"/>
    <w:rsid w:val="001A5573"/>
    <w:rsid w:val="001A56AF"/>
    <w:rsid w:val="001A6E11"/>
    <w:rsid w:val="001A6F83"/>
    <w:rsid w:val="001A782B"/>
    <w:rsid w:val="001B4B04"/>
    <w:rsid w:val="001C346C"/>
    <w:rsid w:val="001C6663"/>
    <w:rsid w:val="001C7895"/>
    <w:rsid w:val="001D0C8C"/>
    <w:rsid w:val="001D1419"/>
    <w:rsid w:val="001D26DF"/>
    <w:rsid w:val="001D3A03"/>
    <w:rsid w:val="001D4954"/>
    <w:rsid w:val="001D4AEC"/>
    <w:rsid w:val="001D7516"/>
    <w:rsid w:val="001D7750"/>
    <w:rsid w:val="001E1C0C"/>
    <w:rsid w:val="001E3EEF"/>
    <w:rsid w:val="001E4C81"/>
    <w:rsid w:val="001E6507"/>
    <w:rsid w:val="001E7B67"/>
    <w:rsid w:val="001F2713"/>
    <w:rsid w:val="001F715D"/>
    <w:rsid w:val="00202DA8"/>
    <w:rsid w:val="00207AC3"/>
    <w:rsid w:val="00210872"/>
    <w:rsid w:val="00210C59"/>
    <w:rsid w:val="00211E0B"/>
    <w:rsid w:val="00217B3D"/>
    <w:rsid w:val="00222DF8"/>
    <w:rsid w:val="00223A66"/>
    <w:rsid w:val="00224D92"/>
    <w:rsid w:val="00234B7A"/>
    <w:rsid w:val="00234DF2"/>
    <w:rsid w:val="00237E67"/>
    <w:rsid w:val="0024149F"/>
    <w:rsid w:val="00246797"/>
    <w:rsid w:val="0024772E"/>
    <w:rsid w:val="00250271"/>
    <w:rsid w:val="002514D4"/>
    <w:rsid w:val="0025285B"/>
    <w:rsid w:val="002551FD"/>
    <w:rsid w:val="00256205"/>
    <w:rsid w:val="00261ACC"/>
    <w:rsid w:val="002646A4"/>
    <w:rsid w:val="00267B69"/>
    <w:rsid w:val="00267F5F"/>
    <w:rsid w:val="002709B0"/>
    <w:rsid w:val="002715FF"/>
    <w:rsid w:val="00271AEC"/>
    <w:rsid w:val="0027769C"/>
    <w:rsid w:val="00277A65"/>
    <w:rsid w:val="00282751"/>
    <w:rsid w:val="00284318"/>
    <w:rsid w:val="002864E1"/>
    <w:rsid w:val="00286B4D"/>
    <w:rsid w:val="00287AA9"/>
    <w:rsid w:val="00292E0A"/>
    <w:rsid w:val="0029372B"/>
    <w:rsid w:val="00297AB0"/>
    <w:rsid w:val="002A4C9A"/>
    <w:rsid w:val="002A5459"/>
    <w:rsid w:val="002B5655"/>
    <w:rsid w:val="002C03AE"/>
    <w:rsid w:val="002C1C36"/>
    <w:rsid w:val="002C1C5D"/>
    <w:rsid w:val="002C6AC2"/>
    <w:rsid w:val="002D0CA9"/>
    <w:rsid w:val="002D0CAD"/>
    <w:rsid w:val="002D2F3E"/>
    <w:rsid w:val="002D4643"/>
    <w:rsid w:val="002D54BC"/>
    <w:rsid w:val="002D595F"/>
    <w:rsid w:val="002E03A0"/>
    <w:rsid w:val="002E2802"/>
    <w:rsid w:val="002E4DE5"/>
    <w:rsid w:val="002E5FA3"/>
    <w:rsid w:val="002F0F82"/>
    <w:rsid w:val="002F175C"/>
    <w:rsid w:val="002F5EA4"/>
    <w:rsid w:val="00302E18"/>
    <w:rsid w:val="003229D8"/>
    <w:rsid w:val="0032493B"/>
    <w:rsid w:val="00330464"/>
    <w:rsid w:val="0033107C"/>
    <w:rsid w:val="003336F3"/>
    <w:rsid w:val="00350C7B"/>
    <w:rsid w:val="00352709"/>
    <w:rsid w:val="00353B6A"/>
    <w:rsid w:val="003545CB"/>
    <w:rsid w:val="003619B5"/>
    <w:rsid w:val="00362309"/>
    <w:rsid w:val="00365763"/>
    <w:rsid w:val="00367D25"/>
    <w:rsid w:val="00371178"/>
    <w:rsid w:val="003711BC"/>
    <w:rsid w:val="00371590"/>
    <w:rsid w:val="00375224"/>
    <w:rsid w:val="00377020"/>
    <w:rsid w:val="003776D0"/>
    <w:rsid w:val="003902BF"/>
    <w:rsid w:val="0039050A"/>
    <w:rsid w:val="00391C71"/>
    <w:rsid w:val="00392E47"/>
    <w:rsid w:val="00394CC5"/>
    <w:rsid w:val="003951A6"/>
    <w:rsid w:val="003A6810"/>
    <w:rsid w:val="003A6E52"/>
    <w:rsid w:val="003A7818"/>
    <w:rsid w:val="003B173B"/>
    <w:rsid w:val="003B1FA8"/>
    <w:rsid w:val="003B2A95"/>
    <w:rsid w:val="003B4873"/>
    <w:rsid w:val="003B7991"/>
    <w:rsid w:val="003C0075"/>
    <w:rsid w:val="003C2CC4"/>
    <w:rsid w:val="003C7018"/>
    <w:rsid w:val="003C7D05"/>
    <w:rsid w:val="003D0503"/>
    <w:rsid w:val="003D1847"/>
    <w:rsid w:val="003D4B23"/>
    <w:rsid w:val="003D4E4D"/>
    <w:rsid w:val="003D5C99"/>
    <w:rsid w:val="003D6CB1"/>
    <w:rsid w:val="003E130E"/>
    <w:rsid w:val="003E7397"/>
    <w:rsid w:val="003E7CC4"/>
    <w:rsid w:val="003F5FFC"/>
    <w:rsid w:val="003F64D6"/>
    <w:rsid w:val="004021CB"/>
    <w:rsid w:val="0040539F"/>
    <w:rsid w:val="004066A5"/>
    <w:rsid w:val="00410988"/>
    <w:rsid w:val="00410C89"/>
    <w:rsid w:val="004114BC"/>
    <w:rsid w:val="0041211C"/>
    <w:rsid w:val="00413063"/>
    <w:rsid w:val="00421FE8"/>
    <w:rsid w:val="004225D2"/>
    <w:rsid w:val="00422E03"/>
    <w:rsid w:val="0042319F"/>
    <w:rsid w:val="004240EB"/>
    <w:rsid w:val="0042588A"/>
    <w:rsid w:val="00426B9B"/>
    <w:rsid w:val="00431FA3"/>
    <w:rsid w:val="004325CB"/>
    <w:rsid w:val="00442A83"/>
    <w:rsid w:val="0044563F"/>
    <w:rsid w:val="0045495B"/>
    <w:rsid w:val="004561E5"/>
    <w:rsid w:val="00456D22"/>
    <w:rsid w:val="004570B1"/>
    <w:rsid w:val="004732BE"/>
    <w:rsid w:val="0047379F"/>
    <w:rsid w:val="004740A8"/>
    <w:rsid w:val="00474D31"/>
    <w:rsid w:val="0048397A"/>
    <w:rsid w:val="00485071"/>
    <w:rsid w:val="004855FB"/>
    <w:rsid w:val="00485CBB"/>
    <w:rsid w:val="004866B7"/>
    <w:rsid w:val="004913B2"/>
    <w:rsid w:val="004928FE"/>
    <w:rsid w:val="00495E99"/>
    <w:rsid w:val="004A27BC"/>
    <w:rsid w:val="004A2BD3"/>
    <w:rsid w:val="004A5098"/>
    <w:rsid w:val="004A6F63"/>
    <w:rsid w:val="004B0E6A"/>
    <w:rsid w:val="004B1837"/>
    <w:rsid w:val="004B2EAF"/>
    <w:rsid w:val="004B7EEB"/>
    <w:rsid w:val="004C0E2A"/>
    <w:rsid w:val="004C2461"/>
    <w:rsid w:val="004C7462"/>
    <w:rsid w:val="004D0588"/>
    <w:rsid w:val="004D1404"/>
    <w:rsid w:val="004D33EE"/>
    <w:rsid w:val="004D6927"/>
    <w:rsid w:val="004E06DC"/>
    <w:rsid w:val="004E0B9C"/>
    <w:rsid w:val="004E6FFC"/>
    <w:rsid w:val="004E77B2"/>
    <w:rsid w:val="004F3AA0"/>
    <w:rsid w:val="004F4A91"/>
    <w:rsid w:val="0050113C"/>
    <w:rsid w:val="00504603"/>
    <w:rsid w:val="00504B2D"/>
    <w:rsid w:val="00513E3A"/>
    <w:rsid w:val="0052136D"/>
    <w:rsid w:val="00522680"/>
    <w:rsid w:val="0052714B"/>
    <w:rsid w:val="0052775E"/>
    <w:rsid w:val="00530714"/>
    <w:rsid w:val="0053784E"/>
    <w:rsid w:val="0054034C"/>
    <w:rsid w:val="005420F2"/>
    <w:rsid w:val="00542350"/>
    <w:rsid w:val="00542F00"/>
    <w:rsid w:val="00544504"/>
    <w:rsid w:val="00547B54"/>
    <w:rsid w:val="0055186F"/>
    <w:rsid w:val="00552CEB"/>
    <w:rsid w:val="00557EE5"/>
    <w:rsid w:val="0056099E"/>
    <w:rsid w:val="00561B06"/>
    <w:rsid w:val="005628B6"/>
    <w:rsid w:val="0056374F"/>
    <w:rsid w:val="00575310"/>
    <w:rsid w:val="00575B3B"/>
    <w:rsid w:val="00575C6F"/>
    <w:rsid w:val="0057735C"/>
    <w:rsid w:val="005778AE"/>
    <w:rsid w:val="00587F34"/>
    <w:rsid w:val="0059135D"/>
    <w:rsid w:val="00591D4E"/>
    <w:rsid w:val="005941DC"/>
    <w:rsid w:val="005941EC"/>
    <w:rsid w:val="005958A0"/>
    <w:rsid w:val="00595BEC"/>
    <w:rsid w:val="00596156"/>
    <w:rsid w:val="0059724D"/>
    <w:rsid w:val="005A1264"/>
    <w:rsid w:val="005A1A08"/>
    <w:rsid w:val="005A2E0F"/>
    <w:rsid w:val="005A7D56"/>
    <w:rsid w:val="005B12FF"/>
    <w:rsid w:val="005B3DB3"/>
    <w:rsid w:val="005B4E13"/>
    <w:rsid w:val="005C342F"/>
    <w:rsid w:val="005C5D02"/>
    <w:rsid w:val="005D0D8E"/>
    <w:rsid w:val="005D2A67"/>
    <w:rsid w:val="005D36CF"/>
    <w:rsid w:val="005D4078"/>
    <w:rsid w:val="005D4D80"/>
    <w:rsid w:val="005D7CAC"/>
    <w:rsid w:val="005E50D9"/>
    <w:rsid w:val="005E526F"/>
    <w:rsid w:val="005E5BC9"/>
    <w:rsid w:val="005F5489"/>
    <w:rsid w:val="005F7B75"/>
    <w:rsid w:val="006001EE"/>
    <w:rsid w:val="006005F7"/>
    <w:rsid w:val="00603174"/>
    <w:rsid w:val="006033AF"/>
    <w:rsid w:val="006039E1"/>
    <w:rsid w:val="00605042"/>
    <w:rsid w:val="0060603F"/>
    <w:rsid w:val="00611FC4"/>
    <w:rsid w:val="006156A8"/>
    <w:rsid w:val="006176FB"/>
    <w:rsid w:val="00617E96"/>
    <w:rsid w:val="00625FFB"/>
    <w:rsid w:val="0063012C"/>
    <w:rsid w:val="00632C71"/>
    <w:rsid w:val="00636B88"/>
    <w:rsid w:val="00636F0C"/>
    <w:rsid w:val="006372C5"/>
    <w:rsid w:val="006404E9"/>
    <w:rsid w:val="00640B26"/>
    <w:rsid w:val="006453DD"/>
    <w:rsid w:val="0065178B"/>
    <w:rsid w:val="00652D0A"/>
    <w:rsid w:val="00662BB6"/>
    <w:rsid w:val="00662CFB"/>
    <w:rsid w:val="00663E9F"/>
    <w:rsid w:val="006642B6"/>
    <w:rsid w:val="006653F1"/>
    <w:rsid w:val="006669F8"/>
    <w:rsid w:val="00672FDA"/>
    <w:rsid w:val="00675849"/>
    <w:rsid w:val="00676606"/>
    <w:rsid w:val="0068064E"/>
    <w:rsid w:val="00684C21"/>
    <w:rsid w:val="006904BE"/>
    <w:rsid w:val="0069139D"/>
    <w:rsid w:val="006924F6"/>
    <w:rsid w:val="00693A89"/>
    <w:rsid w:val="00695084"/>
    <w:rsid w:val="006A21D6"/>
    <w:rsid w:val="006A2530"/>
    <w:rsid w:val="006A2A1C"/>
    <w:rsid w:val="006A32FE"/>
    <w:rsid w:val="006A681C"/>
    <w:rsid w:val="006C1AF1"/>
    <w:rsid w:val="006C3589"/>
    <w:rsid w:val="006C4EEB"/>
    <w:rsid w:val="006C74F5"/>
    <w:rsid w:val="006D37AF"/>
    <w:rsid w:val="006D3E79"/>
    <w:rsid w:val="006D51D0"/>
    <w:rsid w:val="006D5FB9"/>
    <w:rsid w:val="006D746A"/>
    <w:rsid w:val="006E0AEF"/>
    <w:rsid w:val="006E19F2"/>
    <w:rsid w:val="006E1D88"/>
    <w:rsid w:val="006E564B"/>
    <w:rsid w:val="006E5927"/>
    <w:rsid w:val="006E7191"/>
    <w:rsid w:val="006F7410"/>
    <w:rsid w:val="007011A3"/>
    <w:rsid w:val="00703577"/>
    <w:rsid w:val="007047A9"/>
    <w:rsid w:val="00705894"/>
    <w:rsid w:val="00714F99"/>
    <w:rsid w:val="00724C17"/>
    <w:rsid w:val="0072632A"/>
    <w:rsid w:val="00726B63"/>
    <w:rsid w:val="007327D5"/>
    <w:rsid w:val="0073593C"/>
    <w:rsid w:val="00737E7A"/>
    <w:rsid w:val="00750BAB"/>
    <w:rsid w:val="00752B30"/>
    <w:rsid w:val="00754A2F"/>
    <w:rsid w:val="007629C8"/>
    <w:rsid w:val="007642DF"/>
    <w:rsid w:val="00765790"/>
    <w:rsid w:val="0076669C"/>
    <w:rsid w:val="00767D48"/>
    <w:rsid w:val="0077047D"/>
    <w:rsid w:val="007708A5"/>
    <w:rsid w:val="007851CB"/>
    <w:rsid w:val="007931F7"/>
    <w:rsid w:val="00794709"/>
    <w:rsid w:val="00796CC1"/>
    <w:rsid w:val="007A0D0E"/>
    <w:rsid w:val="007A1699"/>
    <w:rsid w:val="007A2153"/>
    <w:rsid w:val="007B2176"/>
    <w:rsid w:val="007B249A"/>
    <w:rsid w:val="007B5332"/>
    <w:rsid w:val="007B6BA5"/>
    <w:rsid w:val="007C3390"/>
    <w:rsid w:val="007C38EF"/>
    <w:rsid w:val="007C4F4B"/>
    <w:rsid w:val="007C554F"/>
    <w:rsid w:val="007D3162"/>
    <w:rsid w:val="007D784A"/>
    <w:rsid w:val="007E01E9"/>
    <w:rsid w:val="007E4066"/>
    <w:rsid w:val="007E63F3"/>
    <w:rsid w:val="007F32E1"/>
    <w:rsid w:val="007F6611"/>
    <w:rsid w:val="008062A7"/>
    <w:rsid w:val="008066CE"/>
    <w:rsid w:val="0081086B"/>
    <w:rsid w:val="00811920"/>
    <w:rsid w:val="00812BD8"/>
    <w:rsid w:val="00813BFE"/>
    <w:rsid w:val="00815AD0"/>
    <w:rsid w:val="00816F53"/>
    <w:rsid w:val="0081790F"/>
    <w:rsid w:val="00822FF0"/>
    <w:rsid w:val="008242D7"/>
    <w:rsid w:val="008254F7"/>
    <w:rsid w:val="008257B1"/>
    <w:rsid w:val="00826FDE"/>
    <w:rsid w:val="0082782C"/>
    <w:rsid w:val="00827BC0"/>
    <w:rsid w:val="00832334"/>
    <w:rsid w:val="0083730B"/>
    <w:rsid w:val="008405E1"/>
    <w:rsid w:val="00843767"/>
    <w:rsid w:val="008600BB"/>
    <w:rsid w:val="00863F32"/>
    <w:rsid w:val="00866414"/>
    <w:rsid w:val="008679D9"/>
    <w:rsid w:val="00871049"/>
    <w:rsid w:val="008731E4"/>
    <w:rsid w:val="00875766"/>
    <w:rsid w:val="008878DE"/>
    <w:rsid w:val="0089025B"/>
    <w:rsid w:val="0089303C"/>
    <w:rsid w:val="00894669"/>
    <w:rsid w:val="00895577"/>
    <w:rsid w:val="00895BAB"/>
    <w:rsid w:val="008979B1"/>
    <w:rsid w:val="008A50EE"/>
    <w:rsid w:val="008A6B25"/>
    <w:rsid w:val="008A6C4F"/>
    <w:rsid w:val="008B146F"/>
    <w:rsid w:val="008B2335"/>
    <w:rsid w:val="008B3C63"/>
    <w:rsid w:val="008B4680"/>
    <w:rsid w:val="008B63C4"/>
    <w:rsid w:val="008B6BA3"/>
    <w:rsid w:val="008C271F"/>
    <w:rsid w:val="008C4B88"/>
    <w:rsid w:val="008D2334"/>
    <w:rsid w:val="008D7D91"/>
    <w:rsid w:val="008E0678"/>
    <w:rsid w:val="008E14A7"/>
    <w:rsid w:val="008E2D75"/>
    <w:rsid w:val="008E321F"/>
    <w:rsid w:val="008E5914"/>
    <w:rsid w:val="008E6D2E"/>
    <w:rsid w:val="008E7508"/>
    <w:rsid w:val="008E7E09"/>
    <w:rsid w:val="008F31D2"/>
    <w:rsid w:val="008F6553"/>
    <w:rsid w:val="00901FEE"/>
    <w:rsid w:val="0090465E"/>
    <w:rsid w:val="009064B3"/>
    <w:rsid w:val="00906F94"/>
    <w:rsid w:val="00911B7A"/>
    <w:rsid w:val="00914B7C"/>
    <w:rsid w:val="009166EB"/>
    <w:rsid w:val="00917FDE"/>
    <w:rsid w:val="00920CA3"/>
    <w:rsid w:val="009215C9"/>
    <w:rsid w:val="009223CA"/>
    <w:rsid w:val="00922C88"/>
    <w:rsid w:val="00922F9C"/>
    <w:rsid w:val="0092434D"/>
    <w:rsid w:val="00931EB3"/>
    <w:rsid w:val="00931EDD"/>
    <w:rsid w:val="00933D40"/>
    <w:rsid w:val="00936E4A"/>
    <w:rsid w:val="00940F93"/>
    <w:rsid w:val="0094283D"/>
    <w:rsid w:val="00943B52"/>
    <w:rsid w:val="00943DE2"/>
    <w:rsid w:val="009460CD"/>
    <w:rsid w:val="00957EB6"/>
    <w:rsid w:val="0096269B"/>
    <w:rsid w:val="0096507F"/>
    <w:rsid w:val="0096751C"/>
    <w:rsid w:val="009731FD"/>
    <w:rsid w:val="00973BBC"/>
    <w:rsid w:val="00973C44"/>
    <w:rsid w:val="0097444F"/>
    <w:rsid w:val="009760F3"/>
    <w:rsid w:val="00976388"/>
    <w:rsid w:val="0097696C"/>
    <w:rsid w:val="00976CFB"/>
    <w:rsid w:val="00977458"/>
    <w:rsid w:val="009812D6"/>
    <w:rsid w:val="00982036"/>
    <w:rsid w:val="009920E9"/>
    <w:rsid w:val="009941AF"/>
    <w:rsid w:val="0099747B"/>
    <w:rsid w:val="009A0830"/>
    <w:rsid w:val="009A0E8D"/>
    <w:rsid w:val="009A54A0"/>
    <w:rsid w:val="009A5C6E"/>
    <w:rsid w:val="009A6244"/>
    <w:rsid w:val="009A776B"/>
    <w:rsid w:val="009A7D9E"/>
    <w:rsid w:val="009B12E0"/>
    <w:rsid w:val="009B26E7"/>
    <w:rsid w:val="009B4305"/>
    <w:rsid w:val="009B7A75"/>
    <w:rsid w:val="009D5D5F"/>
    <w:rsid w:val="009D6B04"/>
    <w:rsid w:val="009E076B"/>
    <w:rsid w:val="009E5596"/>
    <w:rsid w:val="009E5870"/>
    <w:rsid w:val="009E7286"/>
    <w:rsid w:val="00A00697"/>
    <w:rsid w:val="00A00A3F"/>
    <w:rsid w:val="00A01489"/>
    <w:rsid w:val="00A046A3"/>
    <w:rsid w:val="00A072AF"/>
    <w:rsid w:val="00A144E6"/>
    <w:rsid w:val="00A16C93"/>
    <w:rsid w:val="00A25514"/>
    <w:rsid w:val="00A3026E"/>
    <w:rsid w:val="00A31309"/>
    <w:rsid w:val="00A31CCF"/>
    <w:rsid w:val="00A327A3"/>
    <w:rsid w:val="00A32DEF"/>
    <w:rsid w:val="00A32E4E"/>
    <w:rsid w:val="00A338F1"/>
    <w:rsid w:val="00A34804"/>
    <w:rsid w:val="00A35BE0"/>
    <w:rsid w:val="00A35FB5"/>
    <w:rsid w:val="00A37149"/>
    <w:rsid w:val="00A41D9D"/>
    <w:rsid w:val="00A4373C"/>
    <w:rsid w:val="00A50BDE"/>
    <w:rsid w:val="00A50DC4"/>
    <w:rsid w:val="00A52DCB"/>
    <w:rsid w:val="00A543D8"/>
    <w:rsid w:val="00A54C24"/>
    <w:rsid w:val="00A568EC"/>
    <w:rsid w:val="00A6052C"/>
    <w:rsid w:val="00A60EC9"/>
    <w:rsid w:val="00A6129C"/>
    <w:rsid w:val="00A65994"/>
    <w:rsid w:val="00A661B4"/>
    <w:rsid w:val="00A72178"/>
    <w:rsid w:val="00A72F22"/>
    <w:rsid w:val="00A7360F"/>
    <w:rsid w:val="00A748A6"/>
    <w:rsid w:val="00A769F4"/>
    <w:rsid w:val="00A776B4"/>
    <w:rsid w:val="00A77EA9"/>
    <w:rsid w:val="00A820AF"/>
    <w:rsid w:val="00A86C48"/>
    <w:rsid w:val="00A878C5"/>
    <w:rsid w:val="00A93480"/>
    <w:rsid w:val="00A94361"/>
    <w:rsid w:val="00A96913"/>
    <w:rsid w:val="00AA293C"/>
    <w:rsid w:val="00AA5E3A"/>
    <w:rsid w:val="00AA626D"/>
    <w:rsid w:val="00AA6B02"/>
    <w:rsid w:val="00AB3532"/>
    <w:rsid w:val="00AB5C99"/>
    <w:rsid w:val="00AC3F1A"/>
    <w:rsid w:val="00AC4589"/>
    <w:rsid w:val="00AC4D43"/>
    <w:rsid w:val="00AD283B"/>
    <w:rsid w:val="00AD321C"/>
    <w:rsid w:val="00AE08F1"/>
    <w:rsid w:val="00AE2E12"/>
    <w:rsid w:val="00AE4E51"/>
    <w:rsid w:val="00AE5CFB"/>
    <w:rsid w:val="00AF0EA9"/>
    <w:rsid w:val="00B0107C"/>
    <w:rsid w:val="00B15F1E"/>
    <w:rsid w:val="00B170C8"/>
    <w:rsid w:val="00B30179"/>
    <w:rsid w:val="00B311B6"/>
    <w:rsid w:val="00B317ED"/>
    <w:rsid w:val="00B3351A"/>
    <w:rsid w:val="00B33B8F"/>
    <w:rsid w:val="00B35CD5"/>
    <w:rsid w:val="00B36897"/>
    <w:rsid w:val="00B40092"/>
    <w:rsid w:val="00B421C1"/>
    <w:rsid w:val="00B50352"/>
    <w:rsid w:val="00B53483"/>
    <w:rsid w:val="00B55C71"/>
    <w:rsid w:val="00B567A2"/>
    <w:rsid w:val="00B56E4A"/>
    <w:rsid w:val="00B56E9C"/>
    <w:rsid w:val="00B57803"/>
    <w:rsid w:val="00B6329F"/>
    <w:rsid w:val="00B64191"/>
    <w:rsid w:val="00B64B1F"/>
    <w:rsid w:val="00B6553F"/>
    <w:rsid w:val="00B7025D"/>
    <w:rsid w:val="00B72BE1"/>
    <w:rsid w:val="00B74C28"/>
    <w:rsid w:val="00B777AE"/>
    <w:rsid w:val="00B77D05"/>
    <w:rsid w:val="00B81206"/>
    <w:rsid w:val="00B8120A"/>
    <w:rsid w:val="00B81E12"/>
    <w:rsid w:val="00B876F7"/>
    <w:rsid w:val="00B93280"/>
    <w:rsid w:val="00B94CC5"/>
    <w:rsid w:val="00B955CD"/>
    <w:rsid w:val="00B96BDE"/>
    <w:rsid w:val="00BB3F2F"/>
    <w:rsid w:val="00BB47A7"/>
    <w:rsid w:val="00BB7FC2"/>
    <w:rsid w:val="00BC32D7"/>
    <w:rsid w:val="00BC3460"/>
    <w:rsid w:val="00BC3FA0"/>
    <w:rsid w:val="00BC4834"/>
    <w:rsid w:val="00BC5010"/>
    <w:rsid w:val="00BC6CF4"/>
    <w:rsid w:val="00BC74E9"/>
    <w:rsid w:val="00BD43A5"/>
    <w:rsid w:val="00BD4F40"/>
    <w:rsid w:val="00BD546B"/>
    <w:rsid w:val="00BD793A"/>
    <w:rsid w:val="00BE3161"/>
    <w:rsid w:val="00BE350D"/>
    <w:rsid w:val="00BE7B63"/>
    <w:rsid w:val="00BF0CF2"/>
    <w:rsid w:val="00BF0D1B"/>
    <w:rsid w:val="00BF1786"/>
    <w:rsid w:val="00BF2D3A"/>
    <w:rsid w:val="00BF2EF3"/>
    <w:rsid w:val="00BF48D9"/>
    <w:rsid w:val="00BF5486"/>
    <w:rsid w:val="00BF67DE"/>
    <w:rsid w:val="00BF68A8"/>
    <w:rsid w:val="00BF7515"/>
    <w:rsid w:val="00BF76F9"/>
    <w:rsid w:val="00C00B59"/>
    <w:rsid w:val="00C02471"/>
    <w:rsid w:val="00C04E88"/>
    <w:rsid w:val="00C11A03"/>
    <w:rsid w:val="00C14EC4"/>
    <w:rsid w:val="00C17B9D"/>
    <w:rsid w:val="00C21D15"/>
    <w:rsid w:val="00C22C0C"/>
    <w:rsid w:val="00C259BE"/>
    <w:rsid w:val="00C25CAF"/>
    <w:rsid w:val="00C2766D"/>
    <w:rsid w:val="00C35539"/>
    <w:rsid w:val="00C43DD2"/>
    <w:rsid w:val="00C44674"/>
    <w:rsid w:val="00C4527F"/>
    <w:rsid w:val="00C463DD"/>
    <w:rsid w:val="00C465BB"/>
    <w:rsid w:val="00C4724C"/>
    <w:rsid w:val="00C51AD6"/>
    <w:rsid w:val="00C548B7"/>
    <w:rsid w:val="00C55F19"/>
    <w:rsid w:val="00C566DB"/>
    <w:rsid w:val="00C56A00"/>
    <w:rsid w:val="00C60884"/>
    <w:rsid w:val="00C60D3B"/>
    <w:rsid w:val="00C629A0"/>
    <w:rsid w:val="00C62EBB"/>
    <w:rsid w:val="00C63A9D"/>
    <w:rsid w:val="00C64629"/>
    <w:rsid w:val="00C64CBC"/>
    <w:rsid w:val="00C66D32"/>
    <w:rsid w:val="00C711ED"/>
    <w:rsid w:val="00C745C3"/>
    <w:rsid w:val="00C75A4D"/>
    <w:rsid w:val="00C75D0C"/>
    <w:rsid w:val="00C91922"/>
    <w:rsid w:val="00C933EF"/>
    <w:rsid w:val="00C95303"/>
    <w:rsid w:val="00C96DF2"/>
    <w:rsid w:val="00C97150"/>
    <w:rsid w:val="00CA31C6"/>
    <w:rsid w:val="00CA6D93"/>
    <w:rsid w:val="00CA7D2A"/>
    <w:rsid w:val="00CB0F53"/>
    <w:rsid w:val="00CB1A0F"/>
    <w:rsid w:val="00CB1E48"/>
    <w:rsid w:val="00CB3E03"/>
    <w:rsid w:val="00CB63B8"/>
    <w:rsid w:val="00CC2893"/>
    <w:rsid w:val="00CC5BC3"/>
    <w:rsid w:val="00CC7C67"/>
    <w:rsid w:val="00CD1B04"/>
    <w:rsid w:val="00CD2052"/>
    <w:rsid w:val="00CD4AA6"/>
    <w:rsid w:val="00CD53F3"/>
    <w:rsid w:val="00CD6B94"/>
    <w:rsid w:val="00CD6BFA"/>
    <w:rsid w:val="00CE156F"/>
    <w:rsid w:val="00CE1E84"/>
    <w:rsid w:val="00CE37CD"/>
    <w:rsid w:val="00CE4A8F"/>
    <w:rsid w:val="00CE51BA"/>
    <w:rsid w:val="00CF1F51"/>
    <w:rsid w:val="00CF299F"/>
    <w:rsid w:val="00D00EBF"/>
    <w:rsid w:val="00D02987"/>
    <w:rsid w:val="00D04C98"/>
    <w:rsid w:val="00D1175B"/>
    <w:rsid w:val="00D11F71"/>
    <w:rsid w:val="00D12F38"/>
    <w:rsid w:val="00D13D3B"/>
    <w:rsid w:val="00D2031B"/>
    <w:rsid w:val="00D21BAC"/>
    <w:rsid w:val="00D248B6"/>
    <w:rsid w:val="00D25FE2"/>
    <w:rsid w:val="00D27891"/>
    <w:rsid w:val="00D3022D"/>
    <w:rsid w:val="00D311B4"/>
    <w:rsid w:val="00D329C1"/>
    <w:rsid w:val="00D35A18"/>
    <w:rsid w:val="00D37B31"/>
    <w:rsid w:val="00D37C72"/>
    <w:rsid w:val="00D4244C"/>
    <w:rsid w:val="00D43252"/>
    <w:rsid w:val="00D46113"/>
    <w:rsid w:val="00D46394"/>
    <w:rsid w:val="00D47EEA"/>
    <w:rsid w:val="00D500EA"/>
    <w:rsid w:val="00D52237"/>
    <w:rsid w:val="00D603FD"/>
    <w:rsid w:val="00D61562"/>
    <w:rsid w:val="00D61A5D"/>
    <w:rsid w:val="00D70D53"/>
    <w:rsid w:val="00D74333"/>
    <w:rsid w:val="00D773DF"/>
    <w:rsid w:val="00D830D9"/>
    <w:rsid w:val="00D858D0"/>
    <w:rsid w:val="00D87BCE"/>
    <w:rsid w:val="00D902F4"/>
    <w:rsid w:val="00D95303"/>
    <w:rsid w:val="00D963AC"/>
    <w:rsid w:val="00D978C6"/>
    <w:rsid w:val="00DA12A5"/>
    <w:rsid w:val="00DA1781"/>
    <w:rsid w:val="00DA3C1C"/>
    <w:rsid w:val="00DA5035"/>
    <w:rsid w:val="00DB12D7"/>
    <w:rsid w:val="00DB518F"/>
    <w:rsid w:val="00DB5C6F"/>
    <w:rsid w:val="00DB6987"/>
    <w:rsid w:val="00DC1C1D"/>
    <w:rsid w:val="00DC2717"/>
    <w:rsid w:val="00DC393A"/>
    <w:rsid w:val="00DC7544"/>
    <w:rsid w:val="00DD1088"/>
    <w:rsid w:val="00DE4193"/>
    <w:rsid w:val="00DE6B06"/>
    <w:rsid w:val="00DE7029"/>
    <w:rsid w:val="00DF33EE"/>
    <w:rsid w:val="00DF3C28"/>
    <w:rsid w:val="00DF4D79"/>
    <w:rsid w:val="00DF5FF4"/>
    <w:rsid w:val="00DF6C26"/>
    <w:rsid w:val="00E038CD"/>
    <w:rsid w:val="00E039CB"/>
    <w:rsid w:val="00E046DF"/>
    <w:rsid w:val="00E2083E"/>
    <w:rsid w:val="00E20B22"/>
    <w:rsid w:val="00E214F0"/>
    <w:rsid w:val="00E22415"/>
    <w:rsid w:val="00E27346"/>
    <w:rsid w:val="00E27888"/>
    <w:rsid w:val="00E27B0C"/>
    <w:rsid w:val="00E37533"/>
    <w:rsid w:val="00E4210E"/>
    <w:rsid w:val="00E43BF2"/>
    <w:rsid w:val="00E5372B"/>
    <w:rsid w:val="00E55408"/>
    <w:rsid w:val="00E602B5"/>
    <w:rsid w:val="00E60869"/>
    <w:rsid w:val="00E60FE7"/>
    <w:rsid w:val="00E64CFF"/>
    <w:rsid w:val="00E70BBC"/>
    <w:rsid w:val="00E71BC8"/>
    <w:rsid w:val="00E7260F"/>
    <w:rsid w:val="00E73F5D"/>
    <w:rsid w:val="00E75BBF"/>
    <w:rsid w:val="00E77E4E"/>
    <w:rsid w:val="00E92145"/>
    <w:rsid w:val="00E94ED4"/>
    <w:rsid w:val="00E96630"/>
    <w:rsid w:val="00E97BAF"/>
    <w:rsid w:val="00EA3A7D"/>
    <w:rsid w:val="00EA3EFB"/>
    <w:rsid w:val="00EA3FC3"/>
    <w:rsid w:val="00EB0855"/>
    <w:rsid w:val="00EB09F5"/>
    <w:rsid w:val="00EB3B4B"/>
    <w:rsid w:val="00EC291F"/>
    <w:rsid w:val="00EC60D8"/>
    <w:rsid w:val="00EC737C"/>
    <w:rsid w:val="00ED2918"/>
    <w:rsid w:val="00ED7297"/>
    <w:rsid w:val="00ED7A2A"/>
    <w:rsid w:val="00EE105C"/>
    <w:rsid w:val="00EE5A98"/>
    <w:rsid w:val="00EE5EA4"/>
    <w:rsid w:val="00EF1D7F"/>
    <w:rsid w:val="00EF4C20"/>
    <w:rsid w:val="00EF64B3"/>
    <w:rsid w:val="00F00792"/>
    <w:rsid w:val="00F015F8"/>
    <w:rsid w:val="00F01A34"/>
    <w:rsid w:val="00F12D83"/>
    <w:rsid w:val="00F13886"/>
    <w:rsid w:val="00F15436"/>
    <w:rsid w:val="00F2057B"/>
    <w:rsid w:val="00F20959"/>
    <w:rsid w:val="00F23D5B"/>
    <w:rsid w:val="00F259E5"/>
    <w:rsid w:val="00F31E5F"/>
    <w:rsid w:val="00F3308B"/>
    <w:rsid w:val="00F333A2"/>
    <w:rsid w:val="00F350BD"/>
    <w:rsid w:val="00F36F52"/>
    <w:rsid w:val="00F42032"/>
    <w:rsid w:val="00F46348"/>
    <w:rsid w:val="00F5116B"/>
    <w:rsid w:val="00F5186B"/>
    <w:rsid w:val="00F52C77"/>
    <w:rsid w:val="00F55403"/>
    <w:rsid w:val="00F6087B"/>
    <w:rsid w:val="00F6100A"/>
    <w:rsid w:val="00F62D92"/>
    <w:rsid w:val="00F66275"/>
    <w:rsid w:val="00F66C5E"/>
    <w:rsid w:val="00F71BEF"/>
    <w:rsid w:val="00F7208B"/>
    <w:rsid w:val="00F73520"/>
    <w:rsid w:val="00F75087"/>
    <w:rsid w:val="00F76A5C"/>
    <w:rsid w:val="00F8066F"/>
    <w:rsid w:val="00F87036"/>
    <w:rsid w:val="00F93375"/>
    <w:rsid w:val="00F93781"/>
    <w:rsid w:val="00F93844"/>
    <w:rsid w:val="00F95073"/>
    <w:rsid w:val="00FA1097"/>
    <w:rsid w:val="00FA2703"/>
    <w:rsid w:val="00FA7D6D"/>
    <w:rsid w:val="00FB014F"/>
    <w:rsid w:val="00FB4929"/>
    <w:rsid w:val="00FB5590"/>
    <w:rsid w:val="00FB613B"/>
    <w:rsid w:val="00FC42E5"/>
    <w:rsid w:val="00FC5A83"/>
    <w:rsid w:val="00FC67FE"/>
    <w:rsid w:val="00FC68B7"/>
    <w:rsid w:val="00FD39C5"/>
    <w:rsid w:val="00FD3F98"/>
    <w:rsid w:val="00FD45B6"/>
    <w:rsid w:val="00FD67D2"/>
    <w:rsid w:val="00FE106A"/>
    <w:rsid w:val="00FE746D"/>
    <w:rsid w:val="00FF145D"/>
    <w:rsid w:val="00FF436A"/>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1D37E"/>
  <w15:docId w15:val="{0DD61C6C-BA8A-4291-A6D6-31FAF5BDB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lang w:val="x-none"/>
    </w:rPr>
  </w:style>
  <w:style w:type="paragraph" w:styleId="BalloonText">
    <w:name w:val="Balloon Text"/>
    <w:basedOn w:val="Normal"/>
    <w:link w:val="BalloonTextChar"/>
    <w:rsid w:val="00816F53"/>
    <w:pPr>
      <w:spacing w:line="240" w:lineRule="auto"/>
    </w:pPr>
    <w:rPr>
      <w:rFonts w:ascii="Tahoma" w:hAnsi="Tahoma"/>
      <w:sz w:val="16"/>
      <w:szCs w:val="16"/>
    </w:rPr>
  </w:style>
  <w:style w:type="paragraph" w:customStyle="1" w:styleId="SingleTxtG">
    <w:name w:val="_ Single Txt_G"/>
    <w:basedOn w:val="Normal"/>
    <w:link w:val="SingleTxtGChar"/>
    <w:qFormat/>
    <w:rsid w:val="000646F4"/>
    <w:pPr>
      <w:spacing w:after="120"/>
      <w:ind w:left="1134" w:right="1134"/>
      <w:jc w:val="both"/>
    </w:pPr>
    <w:rPr>
      <w:lang w:val="x-none"/>
    </w:r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BalloonTextChar">
    <w:name w:val="Balloon Text Char"/>
    <w:link w:val="BalloonText"/>
    <w:rsid w:val="00816F53"/>
    <w:rPr>
      <w:rFonts w:ascii="Tahoma" w:hAnsi="Tahoma" w:cs="Tahoma"/>
      <w:sz w:val="16"/>
      <w:szCs w:val="16"/>
      <w:lang w:val="en-GB" w:eastAsia="en-US"/>
    </w:rPr>
  </w:style>
  <w:style w:type="character" w:customStyle="1" w:styleId="SingleTxtGChar">
    <w:name w:val="_ Single Txt_G Char"/>
    <w:link w:val="SingleTxtG"/>
    <w:qFormat/>
    <w:rsid w:val="00271AEC"/>
    <w:rPr>
      <w:lang w:eastAsia="en-US"/>
    </w:rPr>
  </w:style>
  <w:style w:type="character" w:customStyle="1" w:styleId="HChGChar">
    <w:name w:val="_ H _Ch_G Char"/>
    <w:link w:val="HChG"/>
    <w:rsid w:val="00617E96"/>
    <w:rPr>
      <w:b/>
      <w:sz w:val="28"/>
      <w:lang w:eastAsia="en-US"/>
    </w:rPr>
  </w:style>
  <w:style w:type="character" w:customStyle="1" w:styleId="SingleTxtGCar">
    <w:name w:val="_ Single Txt_G Car"/>
    <w:rsid w:val="00914B7C"/>
    <w:rPr>
      <w:lang w:val="en-GB" w:eastAsia="en-US"/>
    </w:rPr>
  </w:style>
  <w:style w:type="paragraph" w:customStyle="1" w:styleId="Default">
    <w:name w:val="Default"/>
    <w:rsid w:val="003C7018"/>
    <w:pPr>
      <w:autoSpaceDE w:val="0"/>
      <w:autoSpaceDN w:val="0"/>
      <w:adjustRightInd w:val="0"/>
    </w:pPr>
    <w:rPr>
      <w:color w:val="000000"/>
      <w:sz w:val="24"/>
      <w:szCs w:val="24"/>
      <w:lang w:val="fr-FR" w:eastAsia="fr-FR"/>
    </w:rPr>
  </w:style>
  <w:style w:type="character" w:customStyle="1" w:styleId="UnresolvedMention1">
    <w:name w:val="Unresolved Mention1"/>
    <w:basedOn w:val="DefaultParagraphFont"/>
    <w:uiPriority w:val="99"/>
    <w:semiHidden/>
    <w:unhideWhenUsed/>
    <w:rsid w:val="0013299E"/>
    <w:rPr>
      <w:color w:val="808080"/>
      <w:shd w:val="clear" w:color="auto" w:fill="E6E6E6"/>
    </w:rPr>
  </w:style>
  <w:style w:type="table" w:customStyle="1" w:styleId="TableGrid10">
    <w:name w:val="Table Grid1"/>
    <w:basedOn w:val="TableNormal"/>
    <w:next w:val="TableGrid"/>
    <w:rsid w:val="00943DE2"/>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CommentTextChar">
    <w:name w:val="Comment Text Char"/>
    <w:basedOn w:val="DefaultParagraphFont"/>
    <w:link w:val="CommentText"/>
    <w:semiHidden/>
    <w:rsid w:val="00A41D9D"/>
    <w:rPr>
      <w:lang w:eastAsia="en-US"/>
    </w:rPr>
  </w:style>
  <w:style w:type="character" w:styleId="UnresolvedMention">
    <w:name w:val="Unresolved Mention"/>
    <w:basedOn w:val="DefaultParagraphFont"/>
    <w:uiPriority w:val="99"/>
    <w:semiHidden/>
    <w:unhideWhenUsed/>
    <w:rsid w:val="00595BEC"/>
    <w:rPr>
      <w:color w:val="605E5C"/>
      <w:shd w:val="clear" w:color="auto" w:fill="E1DFDD"/>
    </w:rPr>
  </w:style>
  <w:style w:type="paragraph" w:styleId="ListParagraph">
    <w:name w:val="List Paragraph"/>
    <w:basedOn w:val="Normal"/>
    <w:uiPriority w:val="34"/>
    <w:qFormat/>
    <w:rsid w:val="002D0CAD"/>
    <w:pPr>
      <w:ind w:left="720"/>
      <w:contextualSpacing/>
    </w:pPr>
  </w:style>
  <w:style w:type="paragraph" w:styleId="Revision">
    <w:name w:val="Revision"/>
    <w:hidden/>
    <w:uiPriority w:val="99"/>
    <w:semiHidden/>
    <w:rsid w:val="00530714"/>
    <w:rPr>
      <w:lang w:eastAsia="en-US"/>
    </w:rPr>
  </w:style>
  <w:style w:type="paragraph" w:styleId="CommentSubject">
    <w:name w:val="annotation subject"/>
    <w:basedOn w:val="CommentText"/>
    <w:next w:val="CommentText"/>
    <w:link w:val="CommentSubjectChar"/>
    <w:semiHidden/>
    <w:unhideWhenUsed/>
    <w:rsid w:val="00BF1786"/>
    <w:pPr>
      <w:spacing w:line="240" w:lineRule="auto"/>
    </w:pPr>
    <w:rPr>
      <w:b/>
      <w:bCs/>
    </w:rPr>
  </w:style>
  <w:style w:type="character" w:customStyle="1" w:styleId="CommentSubjectChar">
    <w:name w:val="Comment Subject Char"/>
    <w:basedOn w:val="CommentTextChar"/>
    <w:link w:val="CommentSubject"/>
    <w:semiHidden/>
    <w:rsid w:val="00BF178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45867">
      <w:bodyDiv w:val="1"/>
      <w:marLeft w:val="0"/>
      <w:marRight w:val="0"/>
      <w:marTop w:val="0"/>
      <w:marBottom w:val="0"/>
      <w:divBdr>
        <w:top w:val="none" w:sz="0" w:space="0" w:color="auto"/>
        <w:left w:val="none" w:sz="0" w:space="0" w:color="auto"/>
        <w:bottom w:val="none" w:sz="0" w:space="0" w:color="auto"/>
        <w:right w:val="none" w:sz="0" w:space="0" w:color="auto"/>
      </w:divBdr>
    </w:div>
    <w:div w:id="80876543">
      <w:bodyDiv w:val="1"/>
      <w:marLeft w:val="0"/>
      <w:marRight w:val="0"/>
      <w:marTop w:val="0"/>
      <w:marBottom w:val="0"/>
      <w:divBdr>
        <w:top w:val="none" w:sz="0" w:space="0" w:color="auto"/>
        <w:left w:val="none" w:sz="0" w:space="0" w:color="auto"/>
        <w:bottom w:val="none" w:sz="0" w:space="0" w:color="auto"/>
        <w:right w:val="none" w:sz="0" w:space="0" w:color="auto"/>
      </w:divBdr>
    </w:div>
    <w:div w:id="318264548">
      <w:bodyDiv w:val="1"/>
      <w:marLeft w:val="0"/>
      <w:marRight w:val="0"/>
      <w:marTop w:val="0"/>
      <w:marBottom w:val="0"/>
      <w:divBdr>
        <w:top w:val="none" w:sz="0" w:space="0" w:color="auto"/>
        <w:left w:val="none" w:sz="0" w:space="0" w:color="auto"/>
        <w:bottom w:val="none" w:sz="0" w:space="0" w:color="auto"/>
        <w:right w:val="none" w:sz="0" w:space="0" w:color="auto"/>
      </w:divBdr>
    </w:div>
    <w:div w:id="325402037">
      <w:bodyDiv w:val="1"/>
      <w:marLeft w:val="0"/>
      <w:marRight w:val="0"/>
      <w:marTop w:val="0"/>
      <w:marBottom w:val="0"/>
      <w:divBdr>
        <w:top w:val="none" w:sz="0" w:space="0" w:color="auto"/>
        <w:left w:val="none" w:sz="0" w:space="0" w:color="auto"/>
        <w:bottom w:val="none" w:sz="0" w:space="0" w:color="auto"/>
        <w:right w:val="none" w:sz="0" w:space="0" w:color="auto"/>
      </w:divBdr>
    </w:div>
    <w:div w:id="391276510">
      <w:bodyDiv w:val="1"/>
      <w:marLeft w:val="0"/>
      <w:marRight w:val="0"/>
      <w:marTop w:val="0"/>
      <w:marBottom w:val="0"/>
      <w:divBdr>
        <w:top w:val="none" w:sz="0" w:space="0" w:color="auto"/>
        <w:left w:val="none" w:sz="0" w:space="0" w:color="auto"/>
        <w:bottom w:val="none" w:sz="0" w:space="0" w:color="auto"/>
        <w:right w:val="none" w:sz="0" w:space="0" w:color="auto"/>
      </w:divBdr>
    </w:div>
    <w:div w:id="567112222">
      <w:bodyDiv w:val="1"/>
      <w:marLeft w:val="0"/>
      <w:marRight w:val="0"/>
      <w:marTop w:val="0"/>
      <w:marBottom w:val="0"/>
      <w:divBdr>
        <w:top w:val="none" w:sz="0" w:space="0" w:color="auto"/>
        <w:left w:val="none" w:sz="0" w:space="0" w:color="auto"/>
        <w:bottom w:val="none" w:sz="0" w:space="0" w:color="auto"/>
        <w:right w:val="none" w:sz="0" w:space="0" w:color="auto"/>
      </w:divBdr>
      <w:divsChild>
        <w:div w:id="101809336">
          <w:marLeft w:val="0"/>
          <w:marRight w:val="0"/>
          <w:marTop w:val="0"/>
          <w:marBottom w:val="0"/>
          <w:divBdr>
            <w:top w:val="none" w:sz="0" w:space="0" w:color="auto"/>
            <w:left w:val="none" w:sz="0" w:space="0" w:color="auto"/>
            <w:bottom w:val="none" w:sz="0" w:space="0" w:color="auto"/>
            <w:right w:val="none" w:sz="0" w:space="0" w:color="auto"/>
          </w:divBdr>
          <w:divsChild>
            <w:div w:id="375393871">
              <w:marLeft w:val="0"/>
              <w:marRight w:val="0"/>
              <w:marTop w:val="0"/>
              <w:marBottom w:val="0"/>
              <w:divBdr>
                <w:top w:val="none" w:sz="0" w:space="0" w:color="auto"/>
                <w:left w:val="none" w:sz="0" w:space="0" w:color="auto"/>
                <w:bottom w:val="none" w:sz="0" w:space="0" w:color="auto"/>
                <w:right w:val="none" w:sz="0" w:space="0" w:color="auto"/>
              </w:divBdr>
              <w:divsChild>
                <w:div w:id="623846490">
                  <w:marLeft w:val="0"/>
                  <w:marRight w:val="0"/>
                  <w:marTop w:val="0"/>
                  <w:marBottom w:val="0"/>
                  <w:divBdr>
                    <w:top w:val="none" w:sz="0" w:space="0" w:color="auto"/>
                    <w:left w:val="none" w:sz="0" w:space="0" w:color="auto"/>
                    <w:bottom w:val="none" w:sz="0" w:space="0" w:color="auto"/>
                    <w:right w:val="none" w:sz="0" w:space="0" w:color="auto"/>
                  </w:divBdr>
                  <w:divsChild>
                    <w:div w:id="1419138935">
                      <w:marLeft w:val="0"/>
                      <w:marRight w:val="0"/>
                      <w:marTop w:val="0"/>
                      <w:marBottom w:val="0"/>
                      <w:divBdr>
                        <w:top w:val="none" w:sz="0" w:space="0" w:color="auto"/>
                        <w:left w:val="none" w:sz="0" w:space="0" w:color="auto"/>
                        <w:bottom w:val="none" w:sz="0" w:space="0" w:color="auto"/>
                        <w:right w:val="none" w:sz="0" w:space="0" w:color="auto"/>
                      </w:divBdr>
                      <w:divsChild>
                        <w:div w:id="78665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83070">
          <w:marLeft w:val="0"/>
          <w:marRight w:val="0"/>
          <w:marTop w:val="0"/>
          <w:marBottom w:val="0"/>
          <w:divBdr>
            <w:top w:val="none" w:sz="0" w:space="0" w:color="auto"/>
            <w:left w:val="none" w:sz="0" w:space="0" w:color="auto"/>
            <w:bottom w:val="none" w:sz="0" w:space="0" w:color="auto"/>
            <w:right w:val="none" w:sz="0" w:space="0" w:color="auto"/>
          </w:divBdr>
          <w:divsChild>
            <w:div w:id="495267462">
              <w:marLeft w:val="0"/>
              <w:marRight w:val="0"/>
              <w:marTop w:val="0"/>
              <w:marBottom w:val="0"/>
              <w:divBdr>
                <w:top w:val="none" w:sz="0" w:space="0" w:color="auto"/>
                <w:left w:val="none" w:sz="0" w:space="0" w:color="auto"/>
                <w:bottom w:val="none" w:sz="0" w:space="0" w:color="auto"/>
                <w:right w:val="none" w:sz="0" w:space="0" w:color="auto"/>
              </w:divBdr>
              <w:divsChild>
                <w:div w:id="1359968355">
                  <w:marLeft w:val="0"/>
                  <w:marRight w:val="0"/>
                  <w:marTop w:val="0"/>
                  <w:marBottom w:val="0"/>
                  <w:divBdr>
                    <w:top w:val="none" w:sz="0" w:space="0" w:color="auto"/>
                    <w:left w:val="none" w:sz="0" w:space="0" w:color="auto"/>
                    <w:bottom w:val="none" w:sz="0" w:space="0" w:color="auto"/>
                    <w:right w:val="none" w:sz="0" w:space="0" w:color="auto"/>
                  </w:divBdr>
                  <w:divsChild>
                    <w:div w:id="353921540">
                      <w:marLeft w:val="0"/>
                      <w:marRight w:val="0"/>
                      <w:marTop w:val="0"/>
                      <w:marBottom w:val="0"/>
                      <w:divBdr>
                        <w:top w:val="none" w:sz="0" w:space="0" w:color="auto"/>
                        <w:left w:val="none" w:sz="0" w:space="0" w:color="auto"/>
                        <w:bottom w:val="none" w:sz="0" w:space="0" w:color="auto"/>
                        <w:right w:val="none" w:sz="0" w:space="0" w:color="auto"/>
                      </w:divBdr>
                      <w:divsChild>
                        <w:div w:id="134414493">
                          <w:marLeft w:val="0"/>
                          <w:marRight w:val="0"/>
                          <w:marTop w:val="0"/>
                          <w:marBottom w:val="0"/>
                          <w:divBdr>
                            <w:top w:val="none" w:sz="0" w:space="0" w:color="auto"/>
                            <w:left w:val="none" w:sz="0" w:space="0" w:color="auto"/>
                            <w:bottom w:val="none" w:sz="0" w:space="0" w:color="auto"/>
                            <w:right w:val="none" w:sz="0" w:space="0" w:color="auto"/>
                          </w:divBdr>
                          <w:divsChild>
                            <w:div w:id="855772031">
                              <w:marLeft w:val="0"/>
                              <w:marRight w:val="0"/>
                              <w:marTop w:val="0"/>
                              <w:marBottom w:val="0"/>
                              <w:divBdr>
                                <w:top w:val="none" w:sz="0" w:space="0" w:color="auto"/>
                                <w:left w:val="none" w:sz="0" w:space="0" w:color="auto"/>
                                <w:bottom w:val="none" w:sz="0" w:space="0" w:color="auto"/>
                                <w:right w:val="none" w:sz="0" w:space="0" w:color="auto"/>
                              </w:divBdr>
                              <w:divsChild>
                                <w:div w:id="144750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474558">
      <w:bodyDiv w:val="1"/>
      <w:marLeft w:val="0"/>
      <w:marRight w:val="0"/>
      <w:marTop w:val="0"/>
      <w:marBottom w:val="0"/>
      <w:divBdr>
        <w:top w:val="none" w:sz="0" w:space="0" w:color="auto"/>
        <w:left w:val="none" w:sz="0" w:space="0" w:color="auto"/>
        <w:bottom w:val="none" w:sz="0" w:space="0" w:color="auto"/>
        <w:right w:val="none" w:sz="0" w:space="0" w:color="auto"/>
      </w:divBdr>
    </w:div>
    <w:div w:id="918290774">
      <w:bodyDiv w:val="1"/>
      <w:marLeft w:val="0"/>
      <w:marRight w:val="0"/>
      <w:marTop w:val="0"/>
      <w:marBottom w:val="0"/>
      <w:divBdr>
        <w:top w:val="none" w:sz="0" w:space="0" w:color="auto"/>
        <w:left w:val="none" w:sz="0" w:space="0" w:color="auto"/>
        <w:bottom w:val="none" w:sz="0" w:space="0" w:color="auto"/>
        <w:right w:val="none" w:sz="0" w:space="0" w:color="auto"/>
      </w:divBdr>
      <w:divsChild>
        <w:div w:id="398098079">
          <w:marLeft w:val="720"/>
          <w:marRight w:val="0"/>
          <w:marTop w:val="0"/>
          <w:marBottom w:val="0"/>
          <w:divBdr>
            <w:top w:val="none" w:sz="0" w:space="0" w:color="auto"/>
            <w:left w:val="none" w:sz="0" w:space="0" w:color="auto"/>
            <w:bottom w:val="none" w:sz="0" w:space="0" w:color="auto"/>
            <w:right w:val="none" w:sz="0" w:space="0" w:color="auto"/>
          </w:divBdr>
        </w:div>
      </w:divsChild>
    </w:div>
    <w:div w:id="1279412143">
      <w:bodyDiv w:val="1"/>
      <w:marLeft w:val="0"/>
      <w:marRight w:val="0"/>
      <w:marTop w:val="0"/>
      <w:marBottom w:val="0"/>
      <w:divBdr>
        <w:top w:val="none" w:sz="0" w:space="0" w:color="auto"/>
        <w:left w:val="none" w:sz="0" w:space="0" w:color="auto"/>
        <w:bottom w:val="none" w:sz="0" w:space="0" w:color="auto"/>
        <w:right w:val="none" w:sz="0" w:space="0" w:color="auto"/>
      </w:divBdr>
    </w:div>
    <w:div w:id="1383939025">
      <w:bodyDiv w:val="1"/>
      <w:marLeft w:val="0"/>
      <w:marRight w:val="0"/>
      <w:marTop w:val="0"/>
      <w:marBottom w:val="0"/>
      <w:divBdr>
        <w:top w:val="none" w:sz="0" w:space="0" w:color="auto"/>
        <w:left w:val="none" w:sz="0" w:space="0" w:color="auto"/>
        <w:bottom w:val="none" w:sz="0" w:space="0" w:color="auto"/>
        <w:right w:val="none" w:sz="0" w:space="0" w:color="auto"/>
      </w:divBdr>
      <w:divsChild>
        <w:div w:id="372655404">
          <w:marLeft w:val="0"/>
          <w:marRight w:val="0"/>
          <w:marTop w:val="0"/>
          <w:marBottom w:val="0"/>
          <w:divBdr>
            <w:top w:val="none" w:sz="0" w:space="0" w:color="auto"/>
            <w:left w:val="none" w:sz="0" w:space="0" w:color="auto"/>
            <w:bottom w:val="none" w:sz="0" w:space="0" w:color="auto"/>
            <w:right w:val="none" w:sz="0" w:space="0" w:color="auto"/>
          </w:divBdr>
          <w:divsChild>
            <w:div w:id="985427743">
              <w:marLeft w:val="0"/>
              <w:marRight w:val="0"/>
              <w:marTop w:val="0"/>
              <w:marBottom w:val="0"/>
              <w:divBdr>
                <w:top w:val="none" w:sz="0" w:space="0" w:color="auto"/>
                <w:left w:val="none" w:sz="0" w:space="0" w:color="auto"/>
                <w:bottom w:val="none" w:sz="0" w:space="0" w:color="auto"/>
                <w:right w:val="none" w:sz="0" w:space="0" w:color="auto"/>
              </w:divBdr>
              <w:divsChild>
                <w:div w:id="1162815919">
                  <w:marLeft w:val="75"/>
                  <w:marRight w:val="75"/>
                  <w:marTop w:val="0"/>
                  <w:marBottom w:val="0"/>
                  <w:divBdr>
                    <w:top w:val="none" w:sz="0" w:space="0" w:color="auto"/>
                    <w:left w:val="none" w:sz="0" w:space="0" w:color="auto"/>
                    <w:bottom w:val="none" w:sz="0" w:space="0" w:color="auto"/>
                    <w:right w:val="none" w:sz="0" w:space="0" w:color="auto"/>
                  </w:divBdr>
                  <w:divsChild>
                    <w:div w:id="1052970841">
                      <w:marLeft w:val="0"/>
                      <w:marRight w:val="0"/>
                      <w:marTop w:val="0"/>
                      <w:marBottom w:val="0"/>
                      <w:divBdr>
                        <w:top w:val="none" w:sz="0" w:space="0" w:color="auto"/>
                        <w:left w:val="none" w:sz="0" w:space="0" w:color="auto"/>
                        <w:bottom w:val="none" w:sz="0" w:space="0" w:color="auto"/>
                        <w:right w:val="none" w:sz="0" w:space="0" w:color="auto"/>
                      </w:divBdr>
                      <w:divsChild>
                        <w:div w:id="1972664603">
                          <w:marLeft w:val="0"/>
                          <w:marRight w:val="0"/>
                          <w:marTop w:val="0"/>
                          <w:marBottom w:val="120"/>
                          <w:divBdr>
                            <w:top w:val="single" w:sz="6" w:space="0" w:color="D2E2FF"/>
                            <w:left w:val="single" w:sz="6" w:space="0" w:color="D2E2FF"/>
                            <w:bottom w:val="single" w:sz="6" w:space="0" w:color="D2E2FF"/>
                            <w:right w:val="single" w:sz="6" w:space="0" w:color="D2E2FF"/>
                          </w:divBdr>
                          <w:divsChild>
                            <w:div w:id="1204757473">
                              <w:marLeft w:val="0"/>
                              <w:marRight w:val="0"/>
                              <w:marTop w:val="0"/>
                              <w:marBottom w:val="0"/>
                              <w:divBdr>
                                <w:top w:val="none" w:sz="0" w:space="0" w:color="auto"/>
                                <w:left w:val="none" w:sz="0" w:space="0" w:color="auto"/>
                                <w:bottom w:val="none" w:sz="0" w:space="0" w:color="auto"/>
                                <w:right w:val="none" w:sz="0" w:space="0" w:color="auto"/>
                              </w:divBdr>
                              <w:divsChild>
                                <w:div w:id="77725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1261107">
      <w:bodyDiv w:val="1"/>
      <w:marLeft w:val="0"/>
      <w:marRight w:val="0"/>
      <w:marTop w:val="0"/>
      <w:marBottom w:val="0"/>
      <w:divBdr>
        <w:top w:val="none" w:sz="0" w:space="0" w:color="auto"/>
        <w:left w:val="none" w:sz="0" w:space="0" w:color="auto"/>
        <w:bottom w:val="none" w:sz="0" w:space="0" w:color="auto"/>
        <w:right w:val="none" w:sz="0" w:space="0" w:color="auto"/>
      </w:divBdr>
    </w:div>
    <w:div w:id="205731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EA5214-0593-4FE1-BBF6-E97700B7D58B}">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985ec44e-1bab-4c0b-9df0-6ba128686fc9"/>
    <ds:schemaRef ds:uri="http://schemas.openxmlformats.org/package/2006/metadata/core-properties"/>
    <ds:schemaRef ds:uri="4b4a1c0d-4a69-4996-a84a-fc699b9f49de"/>
    <ds:schemaRef ds:uri="acccb6d4-dbe5-46d2-b4d3-5733603d8cc6"/>
    <ds:schemaRef ds:uri="http://www.w3.org/XML/1998/namespace"/>
    <ds:schemaRef ds:uri="http://purl.org/dc/dcmitype/"/>
  </ds:schemaRefs>
</ds:datastoreItem>
</file>

<file path=customXml/itemProps2.xml><?xml version="1.0" encoding="utf-8"?>
<ds:datastoreItem xmlns:ds="http://schemas.openxmlformats.org/officeDocument/2006/customXml" ds:itemID="{A8AF6820-C11E-4D1F-BA35-6B1CCD6DF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4E03AB-372A-4C46-B331-DC72299E4156}">
  <ds:schemaRefs>
    <ds:schemaRef ds:uri="http://schemas.openxmlformats.org/officeDocument/2006/bibliography"/>
  </ds:schemaRefs>
</ds:datastoreItem>
</file>

<file path=customXml/itemProps4.xml><?xml version="1.0" encoding="utf-8"?>
<ds:datastoreItem xmlns:ds="http://schemas.openxmlformats.org/officeDocument/2006/customXml" ds:itemID="{CC14138A-20B3-49ED-AA81-84ABCB79FC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843</Words>
  <Characters>4811</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ECE-TRANS-WP15-113-GE-inf4e</vt:lpstr>
      <vt:lpstr>United Nations</vt:lpstr>
    </vt:vector>
  </TitlesOfParts>
  <Company>CSD</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ECE-TRANS-WP15-113-GE-inf5e</dc:title>
  <dc:subject/>
  <dc:creator>Mansion</dc:creator>
  <cp:keywords/>
  <cp:lastModifiedBy>Editorial</cp:lastModifiedBy>
  <cp:revision>30</cp:revision>
  <cp:lastPrinted>2018-05-09T18:23:00Z</cp:lastPrinted>
  <dcterms:created xsi:type="dcterms:W3CDTF">2023-03-29T06:40:00Z</dcterms:created>
  <dcterms:modified xsi:type="dcterms:W3CDTF">2023-04-19T07:48:00Z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