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71A4B" w:rsidRPr="004E6CD9" w14:paraId="2D234A21" w14:textId="77777777" w:rsidTr="009E1010">
        <w:trPr>
          <w:cantSplit/>
          <w:trHeight w:hRule="exact" w:val="851"/>
        </w:trPr>
        <w:tc>
          <w:tcPr>
            <w:tcW w:w="1276" w:type="dxa"/>
            <w:tcBorders>
              <w:bottom w:val="single" w:sz="4" w:space="0" w:color="auto"/>
            </w:tcBorders>
            <w:vAlign w:val="bottom"/>
          </w:tcPr>
          <w:p w14:paraId="1E71E5FF" w14:textId="77777777" w:rsidR="00B71A4B" w:rsidRPr="004E6CD9" w:rsidRDefault="00B71A4B" w:rsidP="009E1010">
            <w:pPr>
              <w:spacing w:after="80"/>
            </w:pPr>
          </w:p>
        </w:tc>
        <w:tc>
          <w:tcPr>
            <w:tcW w:w="2268" w:type="dxa"/>
            <w:tcBorders>
              <w:bottom w:val="single" w:sz="4" w:space="0" w:color="auto"/>
            </w:tcBorders>
            <w:vAlign w:val="bottom"/>
          </w:tcPr>
          <w:p w14:paraId="1291180B" w14:textId="77777777" w:rsidR="00B71A4B" w:rsidRPr="004E6CD9" w:rsidRDefault="00B71A4B" w:rsidP="009E1010">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63541E82" w14:textId="35090D70" w:rsidR="00B71A4B" w:rsidRPr="004E6CD9" w:rsidRDefault="00B71A4B" w:rsidP="009E1010">
            <w:pPr>
              <w:jc w:val="right"/>
            </w:pPr>
            <w:r w:rsidRPr="004E6CD9">
              <w:rPr>
                <w:sz w:val="40"/>
              </w:rPr>
              <w:t>ECE</w:t>
            </w:r>
            <w:r w:rsidRPr="004E6CD9">
              <w:t>/TRANS/WP.29/GRVA/202</w:t>
            </w:r>
            <w:r>
              <w:t>3</w:t>
            </w:r>
            <w:r w:rsidRPr="004E6CD9">
              <w:t>/</w:t>
            </w:r>
            <w:r>
              <w:t>15</w:t>
            </w:r>
          </w:p>
        </w:tc>
      </w:tr>
      <w:tr w:rsidR="00B71A4B" w:rsidRPr="004E6CD9" w14:paraId="1DDD0A59" w14:textId="77777777" w:rsidTr="009E1010">
        <w:trPr>
          <w:cantSplit/>
          <w:trHeight w:hRule="exact" w:val="2835"/>
        </w:trPr>
        <w:tc>
          <w:tcPr>
            <w:tcW w:w="1276" w:type="dxa"/>
            <w:tcBorders>
              <w:top w:val="single" w:sz="4" w:space="0" w:color="auto"/>
              <w:bottom w:val="single" w:sz="12" w:space="0" w:color="auto"/>
            </w:tcBorders>
          </w:tcPr>
          <w:p w14:paraId="3DDF92DB" w14:textId="77777777" w:rsidR="00B71A4B" w:rsidRPr="004E6CD9" w:rsidRDefault="00B71A4B" w:rsidP="009E1010">
            <w:pPr>
              <w:spacing w:before="120"/>
            </w:pPr>
            <w:r w:rsidRPr="004E6CD9">
              <w:rPr>
                <w:noProof/>
                <w:lang w:eastAsia="fr-CH"/>
              </w:rPr>
              <w:drawing>
                <wp:inline distT="0" distB="0" distL="0" distR="0" wp14:anchorId="37584CF5" wp14:editId="518D182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119E3F" w14:textId="77777777" w:rsidR="00B71A4B" w:rsidRPr="009A007C" w:rsidRDefault="00B71A4B" w:rsidP="009E1010">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4FF0A3B0" w14:textId="77777777" w:rsidR="00B71A4B" w:rsidRPr="009A007C" w:rsidRDefault="00B71A4B" w:rsidP="009E1010">
            <w:pPr>
              <w:spacing w:before="240" w:line="240" w:lineRule="exact"/>
            </w:pPr>
            <w:r w:rsidRPr="009A007C">
              <w:t>Distr.: General</w:t>
            </w:r>
          </w:p>
          <w:p w14:paraId="5DC477BE" w14:textId="5B74D6AD" w:rsidR="00B71A4B" w:rsidRPr="009A007C" w:rsidRDefault="00D80971" w:rsidP="009E1010">
            <w:pPr>
              <w:spacing w:line="240" w:lineRule="exact"/>
            </w:pPr>
            <w:r>
              <w:t>9</w:t>
            </w:r>
            <w:r w:rsidR="002509DD">
              <w:t xml:space="preserve"> </w:t>
            </w:r>
            <w:r w:rsidR="00B71A4B" w:rsidRPr="00C54732">
              <w:t>March 2023</w:t>
            </w:r>
          </w:p>
          <w:p w14:paraId="5532A7F0" w14:textId="77777777" w:rsidR="00B71A4B" w:rsidRPr="009A007C" w:rsidRDefault="00B71A4B" w:rsidP="009E1010">
            <w:pPr>
              <w:spacing w:line="240" w:lineRule="exact"/>
            </w:pPr>
          </w:p>
          <w:p w14:paraId="13617BF4" w14:textId="77777777" w:rsidR="00B71A4B" w:rsidRPr="009A007C" w:rsidRDefault="00B71A4B" w:rsidP="009E1010">
            <w:pPr>
              <w:spacing w:line="240" w:lineRule="exact"/>
            </w:pPr>
            <w:r w:rsidRPr="009A007C">
              <w:t>Original: English</w:t>
            </w:r>
          </w:p>
        </w:tc>
      </w:tr>
    </w:tbl>
    <w:p w14:paraId="43E2AF7B" w14:textId="77777777" w:rsidR="00B71A4B" w:rsidRPr="00C36C01" w:rsidRDefault="00B71A4B" w:rsidP="00B71A4B">
      <w:pPr>
        <w:spacing w:before="120"/>
        <w:rPr>
          <w:b/>
          <w:sz w:val="28"/>
          <w:szCs w:val="28"/>
        </w:rPr>
      </w:pPr>
      <w:r w:rsidRPr="00C36C01">
        <w:rPr>
          <w:b/>
          <w:sz w:val="28"/>
          <w:szCs w:val="28"/>
        </w:rPr>
        <w:t>Economic Commission for Europe</w:t>
      </w:r>
    </w:p>
    <w:p w14:paraId="6A72CF88" w14:textId="77777777" w:rsidR="00B71A4B" w:rsidRPr="00C36C01" w:rsidRDefault="00B71A4B" w:rsidP="00B71A4B">
      <w:pPr>
        <w:spacing w:before="120"/>
        <w:rPr>
          <w:sz w:val="28"/>
          <w:szCs w:val="28"/>
        </w:rPr>
      </w:pPr>
      <w:r w:rsidRPr="00C36C01">
        <w:rPr>
          <w:sz w:val="28"/>
          <w:szCs w:val="28"/>
        </w:rPr>
        <w:t>Inland Transport Committee</w:t>
      </w:r>
    </w:p>
    <w:p w14:paraId="51908A0B" w14:textId="77777777" w:rsidR="00B71A4B" w:rsidRPr="00C36C01" w:rsidRDefault="00B71A4B" w:rsidP="00B71A4B">
      <w:pPr>
        <w:spacing w:before="120"/>
        <w:rPr>
          <w:b/>
          <w:sz w:val="24"/>
          <w:szCs w:val="24"/>
        </w:rPr>
      </w:pPr>
      <w:r w:rsidRPr="00C36C01">
        <w:rPr>
          <w:b/>
          <w:sz w:val="24"/>
          <w:szCs w:val="24"/>
        </w:rPr>
        <w:t>World Forum for Harmonization of Vehicle Regulations</w:t>
      </w:r>
    </w:p>
    <w:p w14:paraId="310CA894" w14:textId="77777777" w:rsidR="00B71A4B" w:rsidRPr="00C36C01" w:rsidRDefault="00B71A4B" w:rsidP="00B71A4B">
      <w:pPr>
        <w:spacing w:before="120"/>
        <w:rPr>
          <w:b/>
        </w:rPr>
      </w:pPr>
      <w:bookmarkStart w:id="0" w:name="_Hlk518466992"/>
      <w:r w:rsidRPr="00C36C01">
        <w:rPr>
          <w:b/>
          <w:bCs/>
        </w:rPr>
        <w:t>Working Party on Automated/Autonomous and Connected Vehicl</w:t>
      </w:r>
      <w:bookmarkEnd w:id="0"/>
      <w:r w:rsidRPr="00C36C01">
        <w:rPr>
          <w:b/>
          <w:bCs/>
        </w:rPr>
        <w:t>es</w:t>
      </w:r>
    </w:p>
    <w:p w14:paraId="4DAC14C6" w14:textId="77777777" w:rsidR="00B71A4B" w:rsidRPr="00C36C01" w:rsidRDefault="00B71A4B" w:rsidP="00B71A4B">
      <w:pPr>
        <w:spacing w:before="120"/>
        <w:rPr>
          <w:b/>
        </w:rPr>
      </w:pPr>
      <w:bookmarkStart w:id="1" w:name="OLE_LINK2"/>
      <w:r>
        <w:rPr>
          <w:b/>
        </w:rPr>
        <w:t>Sixteenth</w:t>
      </w:r>
      <w:r w:rsidRPr="00C36C01">
        <w:rPr>
          <w:b/>
        </w:rPr>
        <w:t xml:space="preserve"> session</w:t>
      </w:r>
    </w:p>
    <w:p w14:paraId="5DA5D60E" w14:textId="77777777" w:rsidR="00B71A4B" w:rsidRPr="00C36C01" w:rsidRDefault="00B71A4B" w:rsidP="00B71A4B">
      <w:r w:rsidRPr="00C36C01">
        <w:t xml:space="preserve">Geneva, </w:t>
      </w:r>
      <w:r>
        <w:t>22-26 May</w:t>
      </w:r>
      <w:r w:rsidRPr="00C36C01">
        <w:t xml:space="preserve"> 2023</w:t>
      </w:r>
    </w:p>
    <w:p w14:paraId="3E11C707" w14:textId="77777777" w:rsidR="00B71A4B" w:rsidRPr="004E6CD9" w:rsidRDefault="00B71A4B" w:rsidP="00B71A4B">
      <w:r w:rsidRPr="009A2C41">
        <w:t xml:space="preserve">Item </w:t>
      </w:r>
      <w:r>
        <w:t>10</w:t>
      </w:r>
      <w:r w:rsidRPr="009A2C41">
        <w:t xml:space="preserve"> of the provisional</w:t>
      </w:r>
      <w:r w:rsidRPr="00E561D4">
        <w:t xml:space="preserve"> agenda</w:t>
      </w:r>
    </w:p>
    <w:p w14:paraId="4B0D3F9E" w14:textId="77777777" w:rsidR="00B71A4B" w:rsidRPr="004E6CD9" w:rsidRDefault="00B71A4B" w:rsidP="00B71A4B">
      <w:pPr>
        <w:rPr>
          <w:b/>
          <w:bCs/>
        </w:rPr>
      </w:pPr>
      <w:r w:rsidRPr="004E6CD9">
        <w:rPr>
          <w:b/>
          <w:bCs/>
        </w:rPr>
        <w:t xml:space="preserve">UN Regulation No. </w:t>
      </w:r>
      <w:r>
        <w:rPr>
          <w:b/>
          <w:bCs/>
        </w:rPr>
        <w:t>90</w:t>
      </w:r>
    </w:p>
    <w:p w14:paraId="564E75B3" w14:textId="29F882B9" w:rsidR="00B71A4B" w:rsidRPr="00C36C01" w:rsidRDefault="00B71A4B" w:rsidP="00B71A4B">
      <w:pPr>
        <w:pStyle w:val="HChG"/>
      </w:pPr>
      <w:r w:rsidRPr="00C36C01">
        <w:tab/>
      </w:r>
      <w:r w:rsidRPr="00C36C01">
        <w:tab/>
      </w:r>
      <w:bookmarkEnd w:id="1"/>
      <w:r>
        <w:t xml:space="preserve">Proposal </w:t>
      </w:r>
      <w:r w:rsidR="00F608D6" w:rsidRPr="00F608D6">
        <w:t xml:space="preserve">for amendments to UN Regulation No. 90 </w:t>
      </w:r>
      <w:r>
        <w:t>(Replacement braking parts)</w:t>
      </w:r>
    </w:p>
    <w:p w14:paraId="1B06440C" w14:textId="77777777" w:rsidR="00B71A4B" w:rsidRPr="00C36C01" w:rsidRDefault="00B71A4B" w:rsidP="00B71A4B">
      <w:pPr>
        <w:pStyle w:val="H1G"/>
      </w:pPr>
      <w:r w:rsidRPr="00C36C01">
        <w:tab/>
      </w:r>
      <w:r w:rsidRPr="00C36C01">
        <w:rPr>
          <w:rFonts w:asciiTheme="majorBidi" w:hAnsiTheme="majorBidi" w:cstheme="majorBidi"/>
        </w:rPr>
        <w:tab/>
      </w:r>
      <w:r w:rsidRPr="00C36C01">
        <w:t xml:space="preserve">Submitted by the expert from </w:t>
      </w:r>
      <w:r>
        <w:t>the</w:t>
      </w:r>
      <w:r w:rsidRPr="00421CC6">
        <w:t xml:space="preserve"> </w:t>
      </w:r>
      <w:r w:rsidRPr="0066055D">
        <w:t>Federation of European Manufacturers of Friction Materials</w:t>
      </w:r>
      <w:r w:rsidRPr="00C36C01">
        <w:rPr>
          <w:rStyle w:val="FootnoteReference"/>
          <w:sz w:val="20"/>
        </w:rPr>
        <w:footnoteReference w:customMarkFollows="1" w:id="1"/>
        <w:t>*</w:t>
      </w:r>
    </w:p>
    <w:p w14:paraId="6380510A" w14:textId="36BA32B5" w:rsidR="0002136E" w:rsidRDefault="00B71A4B" w:rsidP="0002136E">
      <w:pPr>
        <w:pStyle w:val="SingleTxtG"/>
        <w:tabs>
          <w:tab w:val="left" w:pos="1701"/>
        </w:tabs>
        <w:ind w:right="993"/>
        <w:rPr>
          <w:b/>
          <w:sz w:val="28"/>
        </w:rPr>
      </w:pPr>
      <w:r>
        <w:tab/>
      </w:r>
      <w:r w:rsidRPr="00A41F26">
        <w:rPr>
          <w:lang w:eastAsia="fr-FR"/>
        </w:rPr>
        <w:t>The text reproduced b</w:t>
      </w:r>
      <w:r>
        <w:rPr>
          <w:lang w:eastAsia="fr-FR"/>
        </w:rPr>
        <w:t>elow was prepared by the expert</w:t>
      </w:r>
      <w:r w:rsidRPr="00A41F26">
        <w:rPr>
          <w:lang w:eastAsia="fr-FR"/>
        </w:rPr>
        <w:t xml:space="preserve"> from </w:t>
      </w:r>
      <w:r>
        <w:t>the</w:t>
      </w:r>
      <w:r w:rsidRPr="00421CC6">
        <w:t xml:space="preserve"> </w:t>
      </w:r>
      <w:r w:rsidRPr="00807302">
        <w:t>Federation of European Manufacturers of Friction Materials</w:t>
      </w:r>
      <w:r>
        <w:t xml:space="preserve"> (FEMFM). </w:t>
      </w:r>
      <w:r w:rsidR="00F608D6">
        <w:t xml:space="preserve">It is based on </w:t>
      </w:r>
      <w:r w:rsidR="00F608D6" w:rsidRPr="00F608D6">
        <w:t>GRVA-15-14</w:t>
      </w:r>
      <w:r w:rsidR="00F608D6">
        <w:t xml:space="preserve">, </w:t>
      </w:r>
      <w:r w:rsidR="008D299B">
        <w:t>a proposal</w:t>
      </w:r>
      <w:r w:rsidR="00F608D6" w:rsidRPr="00F608D6">
        <w:t xml:space="preserve"> by the expert from Italy to include in UN Regulation No. 90 the option of using a QR code (or another type of digital data carrier) to replace the paper fitting instructions physically included in the packaging.</w:t>
      </w:r>
      <w:r w:rsidR="008D299B">
        <w:t xml:space="preserve"> </w:t>
      </w:r>
      <w:r w:rsidRPr="00AF68A2">
        <w:t xml:space="preserve">The modifications to the </w:t>
      </w:r>
      <w:r w:rsidRPr="00975981">
        <w:t xml:space="preserve">existing text of </w:t>
      </w:r>
      <w:r w:rsidRPr="00A30BA9">
        <w:t xml:space="preserve">the Regulation are marked in </w:t>
      </w:r>
      <w:r w:rsidRPr="00A30BA9">
        <w:rPr>
          <w:b/>
          <w:bCs/>
        </w:rPr>
        <w:t xml:space="preserve">bold </w:t>
      </w:r>
      <w:r w:rsidRPr="00A30BA9">
        <w:t xml:space="preserve">for new or </w:t>
      </w:r>
      <w:r w:rsidRPr="00A30BA9">
        <w:rPr>
          <w:strike/>
        </w:rPr>
        <w:t>strikethrough</w:t>
      </w:r>
      <w:r w:rsidRPr="00A30BA9">
        <w:t xml:space="preserve"> for deleted characters.</w:t>
      </w:r>
      <w:r w:rsidR="0002136E" w:rsidRPr="00A30BA9">
        <w:t xml:space="preserve"> Modifications to the proposal in informal document GRVA-15-14 are marked in </w:t>
      </w:r>
      <w:r w:rsidR="0002136E" w:rsidRPr="00C54732">
        <w:rPr>
          <w:i/>
          <w:iCs/>
        </w:rPr>
        <w:t>italic</w:t>
      </w:r>
      <w:r w:rsidR="0002136E" w:rsidRPr="00A30BA9">
        <w:t>.</w:t>
      </w:r>
      <w:r w:rsidR="0002136E">
        <w:t xml:space="preserve"> </w:t>
      </w:r>
    </w:p>
    <w:p w14:paraId="5A6D490A" w14:textId="4CB1C798" w:rsidR="00B71A4B" w:rsidRDefault="00B71A4B" w:rsidP="008D299B">
      <w:pPr>
        <w:pStyle w:val="SingleTxtG"/>
        <w:tabs>
          <w:tab w:val="left" w:pos="1701"/>
        </w:tabs>
        <w:ind w:right="993"/>
        <w:rPr>
          <w:b/>
          <w:sz w:val="28"/>
        </w:rPr>
      </w:pPr>
    </w:p>
    <w:p w14:paraId="2D97E5D1" w14:textId="77777777" w:rsidR="00B71A4B" w:rsidRDefault="00B71A4B" w:rsidP="00B71A4B">
      <w:pPr>
        <w:pStyle w:val="NoSpacing"/>
        <w:ind w:left="0"/>
        <w:rPr>
          <w:rFonts w:ascii="Times New Roman" w:hAnsi="Times New Roman" w:cs="Times New Roman"/>
          <w:b/>
          <w:bCs/>
          <w:sz w:val="28"/>
          <w:szCs w:val="28"/>
        </w:rPr>
      </w:pPr>
      <w:r>
        <w:rPr>
          <w:rFonts w:ascii="Times New Roman" w:hAnsi="Times New Roman" w:cs="Times New Roman"/>
          <w:b/>
          <w:bCs/>
          <w:sz w:val="28"/>
          <w:szCs w:val="28"/>
        </w:rPr>
        <w:br w:type="page"/>
      </w:r>
    </w:p>
    <w:p w14:paraId="391B9C9A" w14:textId="39098A0F" w:rsidR="00807302" w:rsidRDefault="00857F1F" w:rsidP="00857F1F">
      <w:pPr>
        <w:pStyle w:val="HChG"/>
      </w:pPr>
      <w:r>
        <w:lastRenderedPageBreak/>
        <w:tab/>
        <w:t>I.</w:t>
      </w:r>
      <w:r>
        <w:tab/>
      </w:r>
      <w:r w:rsidR="00807302" w:rsidRPr="00807302">
        <w:t>Proposal</w:t>
      </w:r>
    </w:p>
    <w:p w14:paraId="5A0D7319" w14:textId="35FF40C7" w:rsidR="00807302" w:rsidRPr="00DB774C" w:rsidRDefault="00485C60" w:rsidP="006E5E3F">
      <w:pPr>
        <w:pStyle w:val="NoSpacing"/>
        <w:spacing w:after="120"/>
        <w:ind w:left="1134" w:right="1132"/>
        <w:rPr>
          <w:rFonts w:ascii="Times New Roman" w:hAnsi="Times New Roman" w:cs="Times New Roman"/>
          <w:sz w:val="20"/>
          <w:szCs w:val="20"/>
        </w:rPr>
      </w:pPr>
      <w:r w:rsidRPr="00485C60">
        <w:rPr>
          <w:rFonts w:ascii="Times New Roman" w:hAnsi="Times New Roman" w:cs="Times New Roman"/>
          <w:i/>
          <w:iCs/>
          <w:sz w:val="20"/>
          <w:szCs w:val="20"/>
        </w:rPr>
        <w:t>Paragraph 6.1.1</w:t>
      </w:r>
      <w:r w:rsidRPr="00DB774C">
        <w:rPr>
          <w:rFonts w:ascii="Times New Roman" w:hAnsi="Times New Roman" w:cs="Times New Roman"/>
          <w:sz w:val="20"/>
          <w:szCs w:val="20"/>
        </w:rPr>
        <w:t>., amend to read:</w:t>
      </w:r>
    </w:p>
    <w:p w14:paraId="19BECF90" w14:textId="657E86E1" w:rsidR="00807302" w:rsidRPr="00485C60" w:rsidRDefault="00485C60" w:rsidP="006E5E3F">
      <w:pPr>
        <w:pStyle w:val="NoSpacing"/>
        <w:spacing w:after="120"/>
        <w:ind w:left="2268" w:right="1132" w:hanging="1134"/>
        <w:rPr>
          <w:rFonts w:ascii="Times New Roman" w:hAnsi="Times New Roman" w:cs="Times New Roman"/>
          <w:sz w:val="20"/>
          <w:szCs w:val="20"/>
        </w:rPr>
      </w:pPr>
      <w:r w:rsidRPr="00485C60">
        <w:rPr>
          <w:rFonts w:ascii="Times New Roman" w:hAnsi="Times New Roman" w:cs="Times New Roman"/>
          <w:sz w:val="20"/>
          <w:szCs w:val="20"/>
        </w:rPr>
        <w:t>“6.1.1.</w:t>
      </w:r>
      <w:r w:rsidRPr="00485C60">
        <w:tab/>
      </w:r>
      <w:r w:rsidRPr="00485C60">
        <w:rPr>
          <w:rFonts w:ascii="Times New Roman" w:hAnsi="Times New Roman" w:cs="Times New Roman"/>
          <w:sz w:val="20"/>
          <w:szCs w:val="20"/>
        </w:rPr>
        <w:t xml:space="preserve">Replacement brake lining assemblies or replacement drum brake linings conforming to a type approved in accordance with this Regulation shall be marketed in axle sets. </w:t>
      </w:r>
      <w:r w:rsidRPr="00485C60">
        <w:rPr>
          <w:rFonts w:ascii="Times New Roman" w:hAnsi="Times New Roman" w:cs="Times New Roman"/>
          <w:b/>
          <w:bCs/>
          <w:sz w:val="20"/>
          <w:szCs w:val="20"/>
        </w:rPr>
        <w:t xml:space="preserve">In case of category L vehicles, they may be marketed in </w:t>
      </w:r>
      <w:r w:rsidR="004D3E35" w:rsidRPr="00485C60">
        <w:rPr>
          <w:rFonts w:ascii="Times New Roman" w:hAnsi="Times New Roman" w:cs="Times New Roman"/>
          <w:b/>
          <w:bCs/>
          <w:sz w:val="20"/>
          <w:szCs w:val="20"/>
        </w:rPr>
        <w:t>calliper</w:t>
      </w:r>
      <w:r w:rsidRPr="00485C60">
        <w:rPr>
          <w:rFonts w:ascii="Times New Roman" w:hAnsi="Times New Roman" w:cs="Times New Roman"/>
          <w:b/>
          <w:bCs/>
          <w:sz w:val="20"/>
          <w:szCs w:val="20"/>
        </w:rPr>
        <w:t xml:space="preserve"> sets and/or drum sets.</w:t>
      </w:r>
      <w:r w:rsidRPr="00485C60">
        <w:rPr>
          <w:rFonts w:ascii="Times New Roman" w:hAnsi="Times New Roman" w:cs="Times New Roman"/>
          <w:sz w:val="20"/>
          <w:szCs w:val="20"/>
        </w:rPr>
        <w:t>”</w:t>
      </w:r>
    </w:p>
    <w:p w14:paraId="1D2CF357" w14:textId="1C64EA7C" w:rsidR="00485C60" w:rsidRPr="00DB774C" w:rsidRDefault="00485C60" w:rsidP="006E5E3F">
      <w:pPr>
        <w:pStyle w:val="NoSpacing"/>
        <w:spacing w:after="120"/>
        <w:ind w:left="2268" w:right="1132" w:hanging="1134"/>
        <w:rPr>
          <w:rFonts w:ascii="Times New Roman" w:hAnsi="Times New Roman" w:cs="Times New Roman"/>
          <w:sz w:val="20"/>
          <w:szCs w:val="20"/>
        </w:rPr>
      </w:pPr>
      <w:r w:rsidRPr="00485C60">
        <w:rPr>
          <w:rFonts w:ascii="Times New Roman" w:hAnsi="Times New Roman" w:cs="Times New Roman"/>
          <w:i/>
          <w:iCs/>
          <w:sz w:val="20"/>
          <w:szCs w:val="20"/>
        </w:rPr>
        <w:t>Paragraph 6.1.</w:t>
      </w:r>
      <w:r>
        <w:rPr>
          <w:rFonts w:ascii="Times New Roman" w:hAnsi="Times New Roman" w:cs="Times New Roman"/>
          <w:i/>
          <w:iCs/>
          <w:sz w:val="20"/>
          <w:szCs w:val="20"/>
        </w:rPr>
        <w:t>2</w:t>
      </w:r>
      <w:r w:rsidRPr="00DB774C">
        <w:rPr>
          <w:rFonts w:ascii="Times New Roman" w:hAnsi="Times New Roman" w:cs="Times New Roman"/>
          <w:sz w:val="20"/>
          <w:szCs w:val="20"/>
        </w:rPr>
        <w:t>., amend to read:</w:t>
      </w:r>
    </w:p>
    <w:p w14:paraId="500290AE" w14:textId="30DB7195" w:rsidR="00807302" w:rsidRDefault="00485C60" w:rsidP="006E5E3F">
      <w:pPr>
        <w:pStyle w:val="NoSpacing"/>
        <w:spacing w:after="120"/>
        <w:ind w:left="2268" w:right="1132" w:hanging="1134"/>
        <w:rPr>
          <w:rFonts w:ascii="Times New Roman" w:hAnsi="Times New Roman" w:cs="Times New Roman"/>
          <w:b/>
          <w:bCs/>
          <w:sz w:val="20"/>
          <w:szCs w:val="20"/>
        </w:rPr>
      </w:pPr>
      <w:r w:rsidRPr="00485C60">
        <w:rPr>
          <w:rFonts w:ascii="Times New Roman" w:hAnsi="Times New Roman" w:cs="Times New Roman"/>
          <w:sz w:val="20"/>
          <w:szCs w:val="20"/>
        </w:rPr>
        <w:t>“6.1.</w:t>
      </w:r>
      <w:r>
        <w:rPr>
          <w:rFonts w:ascii="Times New Roman" w:hAnsi="Times New Roman" w:cs="Times New Roman"/>
          <w:sz w:val="20"/>
          <w:szCs w:val="20"/>
        </w:rPr>
        <w:t>2</w:t>
      </w:r>
      <w:r w:rsidRPr="00485C60">
        <w:rPr>
          <w:rFonts w:ascii="Times New Roman" w:hAnsi="Times New Roman" w:cs="Times New Roman"/>
          <w:sz w:val="20"/>
          <w:szCs w:val="20"/>
        </w:rPr>
        <w:t>.</w:t>
      </w:r>
      <w:r w:rsidRPr="00485C60">
        <w:tab/>
      </w:r>
      <w:r w:rsidRPr="00485C60">
        <w:rPr>
          <w:rFonts w:ascii="Times New Roman" w:hAnsi="Times New Roman" w:cs="Times New Roman"/>
          <w:sz w:val="20"/>
          <w:szCs w:val="20"/>
        </w:rPr>
        <w:t>Each axle</w:t>
      </w:r>
      <w:r w:rsidRPr="00485C60">
        <w:rPr>
          <w:rFonts w:ascii="Times New Roman" w:hAnsi="Times New Roman" w:cs="Times New Roman"/>
          <w:b/>
          <w:bCs/>
          <w:sz w:val="20"/>
          <w:szCs w:val="20"/>
        </w:rPr>
        <w:t xml:space="preserve">, </w:t>
      </w:r>
      <w:r w:rsidR="004D3E35" w:rsidRPr="00485C60">
        <w:rPr>
          <w:rFonts w:ascii="Times New Roman" w:hAnsi="Times New Roman" w:cs="Times New Roman"/>
          <w:b/>
          <w:bCs/>
          <w:sz w:val="20"/>
          <w:szCs w:val="20"/>
        </w:rPr>
        <w:t>calliper</w:t>
      </w:r>
      <w:r w:rsidRPr="00485C60">
        <w:rPr>
          <w:rFonts w:ascii="Times New Roman" w:hAnsi="Times New Roman" w:cs="Times New Roman"/>
          <w:b/>
          <w:bCs/>
          <w:sz w:val="20"/>
          <w:szCs w:val="20"/>
        </w:rPr>
        <w:t xml:space="preserve"> and drum</w:t>
      </w:r>
      <w:r w:rsidRPr="00485C60">
        <w:rPr>
          <w:rFonts w:ascii="Times New Roman" w:hAnsi="Times New Roman" w:cs="Times New Roman"/>
          <w:sz w:val="20"/>
          <w:szCs w:val="20"/>
        </w:rPr>
        <w:t xml:space="preserve"> set shall be contained in a sealed package constructed to show previous opening.”</w:t>
      </w:r>
    </w:p>
    <w:p w14:paraId="03A780B0" w14:textId="0E3D8775" w:rsidR="00485C60" w:rsidRPr="00DB774C" w:rsidRDefault="00485C60" w:rsidP="006E5E3F">
      <w:pPr>
        <w:pStyle w:val="NoSpacing"/>
        <w:spacing w:after="120"/>
        <w:ind w:left="2268" w:right="1132" w:hanging="1134"/>
        <w:rPr>
          <w:rFonts w:ascii="Times New Roman" w:hAnsi="Times New Roman" w:cs="Times New Roman"/>
          <w:sz w:val="20"/>
          <w:szCs w:val="20"/>
        </w:rPr>
      </w:pPr>
      <w:r w:rsidRPr="00485C60">
        <w:rPr>
          <w:rFonts w:ascii="Times New Roman" w:hAnsi="Times New Roman" w:cs="Times New Roman"/>
          <w:i/>
          <w:iCs/>
          <w:sz w:val="20"/>
          <w:szCs w:val="20"/>
        </w:rPr>
        <w:t>Paragraph 6.1.</w:t>
      </w:r>
      <w:r>
        <w:rPr>
          <w:rFonts w:ascii="Times New Roman" w:hAnsi="Times New Roman" w:cs="Times New Roman"/>
          <w:i/>
          <w:iCs/>
          <w:sz w:val="20"/>
          <w:szCs w:val="20"/>
        </w:rPr>
        <w:t>3.4</w:t>
      </w:r>
      <w:r w:rsidRPr="00DB774C">
        <w:rPr>
          <w:rFonts w:ascii="Times New Roman" w:hAnsi="Times New Roman" w:cs="Times New Roman"/>
          <w:sz w:val="20"/>
          <w:szCs w:val="20"/>
        </w:rPr>
        <w:t>., amend to read:</w:t>
      </w:r>
    </w:p>
    <w:p w14:paraId="678B582F" w14:textId="58C06C08" w:rsidR="00807302" w:rsidRDefault="00485C60" w:rsidP="006E5E3F">
      <w:pPr>
        <w:pStyle w:val="NoSpacing"/>
        <w:spacing w:after="120"/>
        <w:ind w:left="2268" w:right="1132" w:hanging="1134"/>
        <w:rPr>
          <w:rFonts w:ascii="Times New Roman" w:hAnsi="Times New Roman" w:cs="Times New Roman"/>
          <w:b/>
          <w:bCs/>
          <w:sz w:val="20"/>
          <w:szCs w:val="20"/>
        </w:rPr>
      </w:pPr>
      <w:r w:rsidRPr="00485C60">
        <w:rPr>
          <w:rFonts w:ascii="Times New Roman" w:hAnsi="Times New Roman" w:cs="Times New Roman"/>
          <w:sz w:val="20"/>
          <w:szCs w:val="20"/>
        </w:rPr>
        <w:t>“6.1.</w:t>
      </w:r>
      <w:r>
        <w:rPr>
          <w:rFonts w:ascii="Times New Roman" w:hAnsi="Times New Roman" w:cs="Times New Roman"/>
          <w:sz w:val="20"/>
          <w:szCs w:val="20"/>
        </w:rPr>
        <w:t>3.4.</w:t>
      </w:r>
      <w:r w:rsidRPr="00485C60">
        <w:tab/>
      </w:r>
      <w:r>
        <w:t>T</w:t>
      </w:r>
      <w:r w:rsidRPr="00485C60">
        <w:rPr>
          <w:rFonts w:ascii="Times New Roman" w:hAnsi="Times New Roman" w:cs="Times New Roman"/>
          <w:sz w:val="20"/>
          <w:szCs w:val="20"/>
        </w:rPr>
        <w:t xml:space="preserve">he vehicles/axles/brakes for which the contents are approved. </w:t>
      </w:r>
      <w:r w:rsidRPr="00485C60">
        <w:rPr>
          <w:rFonts w:ascii="Times New Roman" w:hAnsi="Times New Roman" w:cs="Times New Roman"/>
          <w:b/>
          <w:bCs/>
          <w:sz w:val="20"/>
          <w:szCs w:val="20"/>
        </w:rPr>
        <w:t>It is allowed to provide this information through digital format (e.g., QR code, internet website) leading at least to a general application catalogue.”</w:t>
      </w:r>
    </w:p>
    <w:p w14:paraId="14904AE3" w14:textId="25050F89" w:rsidR="007F01C9" w:rsidRPr="006F71E1" w:rsidRDefault="007F01C9" w:rsidP="006E5E3F">
      <w:pPr>
        <w:pStyle w:val="NoSpacing"/>
        <w:spacing w:after="120"/>
        <w:ind w:left="2268" w:right="1132" w:hanging="1134"/>
        <w:rPr>
          <w:rFonts w:ascii="Times New Roman" w:hAnsi="Times New Roman" w:cs="Times New Roman"/>
          <w:i/>
          <w:iCs/>
          <w:sz w:val="20"/>
          <w:szCs w:val="20"/>
        </w:rPr>
      </w:pPr>
      <w:r w:rsidRPr="00485C60">
        <w:rPr>
          <w:rFonts w:ascii="Times New Roman" w:hAnsi="Times New Roman" w:cs="Times New Roman"/>
          <w:i/>
          <w:iCs/>
          <w:sz w:val="20"/>
          <w:szCs w:val="20"/>
        </w:rPr>
        <w:t>Paragraph 6.1</w:t>
      </w:r>
      <w:r>
        <w:rPr>
          <w:rFonts w:ascii="Times New Roman" w:hAnsi="Times New Roman" w:cs="Times New Roman"/>
          <w:i/>
          <w:iCs/>
          <w:sz w:val="20"/>
          <w:szCs w:val="20"/>
        </w:rPr>
        <w:t>.4.</w:t>
      </w:r>
      <w:r w:rsidRPr="00485C60">
        <w:rPr>
          <w:rFonts w:ascii="Times New Roman" w:hAnsi="Times New Roman" w:cs="Times New Roman"/>
          <w:i/>
          <w:iCs/>
          <w:sz w:val="20"/>
          <w:szCs w:val="20"/>
        </w:rPr>
        <w:t xml:space="preserve">, </w:t>
      </w:r>
      <w:r w:rsidRPr="00DB774C">
        <w:rPr>
          <w:rFonts w:ascii="Times New Roman" w:hAnsi="Times New Roman" w:cs="Times New Roman"/>
          <w:sz w:val="20"/>
          <w:szCs w:val="20"/>
        </w:rPr>
        <w:t>amend to read:</w:t>
      </w:r>
    </w:p>
    <w:p w14:paraId="6591DE97" w14:textId="7EA50E6F" w:rsidR="007F01C9" w:rsidRPr="007F01C9" w:rsidRDefault="007F01C9" w:rsidP="006E5E3F">
      <w:pPr>
        <w:pStyle w:val="NoSpacing"/>
        <w:spacing w:after="120"/>
        <w:ind w:left="2268" w:right="1132" w:hanging="1134"/>
        <w:rPr>
          <w:rFonts w:ascii="Times New Roman" w:hAnsi="Times New Roman" w:cs="Times New Roman"/>
          <w:sz w:val="20"/>
          <w:szCs w:val="20"/>
        </w:rPr>
      </w:pPr>
      <w:r w:rsidRPr="007F01C9">
        <w:rPr>
          <w:rFonts w:ascii="Times New Roman" w:hAnsi="Times New Roman" w:cs="Times New Roman"/>
          <w:sz w:val="20"/>
          <w:szCs w:val="20"/>
        </w:rPr>
        <w:t>“6.1.4.</w:t>
      </w:r>
      <w:r w:rsidRPr="007F01C9">
        <w:rPr>
          <w:rFonts w:ascii="Times New Roman" w:hAnsi="Times New Roman" w:cs="Times New Roman"/>
          <w:sz w:val="20"/>
          <w:szCs w:val="20"/>
        </w:rPr>
        <w:tab/>
        <w:t>Each package shall contain fitting instructions in an official ECE language, supplemented by the corresponding text in the language of the country where it is sold.</w:t>
      </w:r>
    </w:p>
    <w:p w14:paraId="7E95A327" w14:textId="19A30350" w:rsidR="007F01C9" w:rsidRPr="00655A8B" w:rsidRDefault="007F01C9" w:rsidP="006E5E3F">
      <w:pPr>
        <w:pStyle w:val="NoSpacing"/>
        <w:spacing w:after="120"/>
        <w:ind w:left="2268" w:right="1132"/>
        <w:rPr>
          <w:rFonts w:ascii="Times New Roman" w:hAnsi="Times New Roman" w:cs="Times New Roman"/>
          <w:b/>
          <w:bCs/>
          <w:color w:val="00B050"/>
          <w:sz w:val="20"/>
          <w:szCs w:val="20"/>
        </w:rPr>
      </w:pPr>
      <w:r w:rsidRPr="00F02AC9">
        <w:rPr>
          <w:rFonts w:ascii="Times New Roman" w:hAnsi="Times New Roman" w:cs="Times New Roman"/>
          <w:b/>
          <w:bCs/>
          <w:sz w:val="20"/>
          <w:szCs w:val="20"/>
        </w:rPr>
        <w:t>It is allowed to provide these fitting instructions also through digital format only (</w:t>
      </w:r>
      <w:r w:rsidR="00F02AC9" w:rsidRPr="00F02AC9">
        <w:rPr>
          <w:rFonts w:ascii="Times New Roman" w:hAnsi="Times New Roman" w:cs="Times New Roman"/>
          <w:b/>
          <w:bCs/>
          <w:sz w:val="20"/>
          <w:szCs w:val="20"/>
        </w:rPr>
        <w:t>e.g.,</w:t>
      </w:r>
      <w:r w:rsidRPr="00F02AC9">
        <w:rPr>
          <w:rFonts w:ascii="Times New Roman" w:hAnsi="Times New Roman" w:cs="Times New Roman"/>
          <w:b/>
          <w:bCs/>
          <w:sz w:val="20"/>
          <w:szCs w:val="20"/>
        </w:rPr>
        <w:t xml:space="preserve"> QR code, internet website)</w:t>
      </w:r>
      <w:r w:rsidR="00551E9C">
        <w:rPr>
          <w:rFonts w:ascii="Times New Roman" w:hAnsi="Times New Roman" w:cs="Times New Roman"/>
          <w:b/>
          <w:bCs/>
          <w:color w:val="FF0000"/>
          <w:sz w:val="20"/>
          <w:szCs w:val="20"/>
          <w:lang w:val="en-US"/>
        </w:rPr>
        <w:t xml:space="preserve"> </w:t>
      </w:r>
      <w:r w:rsidR="00551E9C" w:rsidRPr="00A30BA9">
        <w:rPr>
          <w:rFonts w:ascii="Times New Roman" w:hAnsi="Times New Roman" w:cs="Times New Roman"/>
          <w:b/>
          <w:bCs/>
          <w:i/>
          <w:iCs/>
          <w:sz w:val="20"/>
          <w:szCs w:val="20"/>
          <w:lang w:val="en-US"/>
        </w:rPr>
        <w:t>p</w:t>
      </w:r>
      <w:r w:rsidR="00F02AC9" w:rsidRPr="00A30BA9">
        <w:rPr>
          <w:rFonts w:ascii="Times New Roman" w:hAnsi="Times New Roman" w:cs="Times New Roman"/>
          <w:b/>
          <w:bCs/>
          <w:i/>
          <w:iCs/>
          <w:sz w:val="20"/>
          <w:szCs w:val="20"/>
          <w:lang w:val="en-US"/>
        </w:rPr>
        <w:t>rovided that the conditions for the exclusive use of the fitting instructions by means of digital data formats, e.g., QR code, web link or similar future technologies, have been examined by the respective competent national authority and the suitability of the area-wide digital coverage has been approved.</w:t>
      </w:r>
      <w:r w:rsidRPr="00A30BA9">
        <w:rPr>
          <w:rFonts w:ascii="Times New Roman" w:hAnsi="Times New Roman" w:cs="Times New Roman"/>
          <w:sz w:val="20"/>
          <w:szCs w:val="20"/>
        </w:rPr>
        <w:t>”</w:t>
      </w:r>
    </w:p>
    <w:p w14:paraId="1913E2B3" w14:textId="61840A51" w:rsidR="00807302" w:rsidRPr="007F01C9" w:rsidRDefault="006F71E1" w:rsidP="006F71E1">
      <w:pPr>
        <w:pStyle w:val="HChG"/>
      </w:pPr>
      <w:r>
        <w:tab/>
        <w:t>II.</w:t>
      </w:r>
      <w:r>
        <w:tab/>
      </w:r>
      <w:r w:rsidR="007F01C9" w:rsidRPr="007F01C9">
        <w:t>Justification</w:t>
      </w:r>
    </w:p>
    <w:p w14:paraId="324BA0FE" w14:textId="4EE303F6" w:rsidR="00E154CA" w:rsidRPr="00DB774C" w:rsidRDefault="00DB774C" w:rsidP="00DB774C">
      <w:pPr>
        <w:pStyle w:val="SingleTxtG"/>
      </w:pPr>
      <w:r w:rsidRPr="00DB774C">
        <w:t>1.</w:t>
      </w:r>
      <w:r w:rsidRPr="00DB774C">
        <w:tab/>
      </w:r>
      <w:r w:rsidR="00E154CA" w:rsidRPr="00DB774C">
        <w:t>The purpose of the provisions in paragraph 6.</w:t>
      </w:r>
      <w:r w:rsidR="00655A8B" w:rsidRPr="00DB774C">
        <w:t>1.</w:t>
      </w:r>
      <w:r w:rsidR="00E154CA" w:rsidRPr="00DB774C">
        <w:t>4 of the UN Regulation No. 90 is to ensure that the end user of the brake replacement part (brake pad, brake disc, brake drum) receives the corresponding fitting instructions. Hereby it is to be ensured that the end user has all the necessary information to be able to install the brake replacement part professionally and safely.</w:t>
      </w:r>
    </w:p>
    <w:p w14:paraId="7801A8D1" w14:textId="7C0BEB4D" w:rsidR="00E100C4" w:rsidRPr="00C02995" w:rsidRDefault="00E100C4" w:rsidP="00E100C4">
      <w:pPr>
        <w:pStyle w:val="SingleTxtG"/>
      </w:pPr>
      <w:r>
        <w:t>2.</w:t>
      </w:r>
      <w:r>
        <w:tab/>
      </w:r>
      <w:r w:rsidRPr="00C02995">
        <w:t xml:space="preserve">The current </w:t>
      </w:r>
      <w:r w:rsidR="002C475C">
        <w:t>provision</w:t>
      </w:r>
      <w:r w:rsidR="002C475C" w:rsidRPr="00C02995">
        <w:t xml:space="preserve"> </w:t>
      </w:r>
      <w:r w:rsidR="003D4BAF">
        <w:t>requires</w:t>
      </w:r>
      <w:r w:rsidRPr="00C02995">
        <w:t xml:space="preserve"> to have fitting instructions placed inside the packaging. By physically enclosing the fitting instructions in the packaging together with the brake replacement part (brake pad, brake disc, brake drum), </w:t>
      </w:r>
      <w:r w:rsidRPr="001F1012">
        <w:t>it is at all times to 100 per cent ensured that the end user inevitably obtains access to the fitting instructions</w:t>
      </w:r>
      <w:r w:rsidRPr="00C02995">
        <w:rPr>
          <w:u w:val="single"/>
        </w:rPr>
        <w:t xml:space="preserve"> </w:t>
      </w:r>
      <w:r w:rsidRPr="00C02995">
        <w:t xml:space="preserve">and is able to gain knowledge of the content of the fitting instructions so that therefore </w:t>
      </w:r>
      <w:r w:rsidRPr="001F1012">
        <w:t>the information obligations of the respective manufacturer (or type-approval holder)</w:t>
      </w:r>
      <w:r w:rsidRPr="00C02995">
        <w:t xml:space="preserve"> </w:t>
      </w:r>
      <w:r w:rsidRPr="001F1012">
        <w:t>is thereby fulfilled.</w:t>
      </w:r>
      <w:r w:rsidRPr="00C02995">
        <w:t xml:space="preserve"> UN</w:t>
      </w:r>
      <w:r w:rsidR="001F1012">
        <w:t> </w:t>
      </w:r>
      <w:r w:rsidRPr="00C02995">
        <w:t>Regulation No</w:t>
      </w:r>
      <w:r w:rsidR="001F1012">
        <w:t>.</w:t>
      </w:r>
      <w:r w:rsidRPr="00C02995">
        <w:t xml:space="preserve"> 90 is recognised by 57 countries worldwide</w:t>
      </w:r>
      <w:r w:rsidR="00555058">
        <w:t>.</w:t>
      </w:r>
      <w:r w:rsidRPr="00C02995">
        <w:t xml:space="preserve"> </w:t>
      </w:r>
      <w:r w:rsidR="00555058">
        <w:t xml:space="preserve">Among the 57 Countries, </w:t>
      </w:r>
      <w:r w:rsidR="00555058" w:rsidRPr="00C02995">
        <w:t xml:space="preserve">47 </w:t>
      </w:r>
      <w:r w:rsidR="00555058">
        <w:t xml:space="preserve">are </w:t>
      </w:r>
      <w:r w:rsidR="00555058" w:rsidRPr="00C02995">
        <w:t xml:space="preserve">Contracting Parties </w:t>
      </w:r>
      <w:r w:rsidR="00555058">
        <w:t>signatory to this regulation,</w:t>
      </w:r>
      <w:r w:rsidR="00555058" w:rsidRPr="00C02995">
        <w:t xml:space="preserve"> </w:t>
      </w:r>
      <w:r w:rsidR="00555058">
        <w:t xml:space="preserve">and </w:t>
      </w:r>
      <w:r w:rsidR="00555058" w:rsidRPr="00C02995">
        <w:t>39 have designated type</w:t>
      </w:r>
      <w:r w:rsidR="00555058">
        <w:t xml:space="preserve"> </w:t>
      </w:r>
      <w:r w:rsidR="00555058" w:rsidRPr="00C02995">
        <w:t>approval authority(</w:t>
      </w:r>
      <w:proofErr w:type="spellStart"/>
      <w:r w:rsidR="00555058" w:rsidRPr="00C02995">
        <w:t>ies</w:t>
      </w:r>
      <w:proofErr w:type="spellEnd"/>
      <w:r w:rsidR="00555058" w:rsidRPr="00C02995">
        <w:t>) (source: United Nations ECE/TRANS/WP.29/343/Rev.30/Add.1, 1 March 2022)</w:t>
      </w:r>
      <w:r w:rsidRPr="00C02995">
        <w:t>.</w:t>
      </w:r>
    </w:p>
    <w:p w14:paraId="72B65362" w14:textId="782CCB58" w:rsidR="00E100C4" w:rsidRPr="00B94D2A" w:rsidRDefault="00E100C4" w:rsidP="00E100C4">
      <w:pPr>
        <w:pStyle w:val="SingleTxtG"/>
      </w:pPr>
      <w:r>
        <w:t>3.</w:t>
      </w:r>
      <w:r>
        <w:tab/>
      </w:r>
      <w:r w:rsidRPr="000C0EF5">
        <w:t xml:space="preserve">FEMFM wants to firmly point out that it supports the digital transformation as promoted by the </w:t>
      </w:r>
      <w:r w:rsidR="00AF084E">
        <w:t>European Commission</w:t>
      </w:r>
      <w:r w:rsidR="00AF084E" w:rsidRPr="000C0EF5">
        <w:t xml:space="preserve"> </w:t>
      </w:r>
      <w:r w:rsidRPr="000C0EF5">
        <w:t xml:space="preserve">and by the proposed modification of </w:t>
      </w:r>
      <w:r>
        <w:t xml:space="preserve">UN </w:t>
      </w:r>
      <w:r w:rsidRPr="000C0EF5">
        <w:t>Regulation No. 90 (GRVA-15-</w:t>
      </w:r>
      <w:r w:rsidR="00810784">
        <w:t>14</w:t>
      </w:r>
      <w:r w:rsidRPr="000C0EF5">
        <w:t xml:space="preserve">), as this is forward-looking and decisive for the digital progress. However, it should also be taken into account that the referenced </w:t>
      </w:r>
      <w:r>
        <w:t xml:space="preserve">UN </w:t>
      </w:r>
      <w:r w:rsidRPr="000C0EF5">
        <w:t xml:space="preserve">Regulation </w:t>
      </w:r>
      <w:r>
        <w:t>N</w:t>
      </w:r>
      <w:r w:rsidRPr="000C0EF5">
        <w:t xml:space="preserve">o. 129, which allows the </w:t>
      </w:r>
      <w:r w:rsidRPr="00B94D2A">
        <w:t xml:space="preserve">alternative use </w:t>
      </w:r>
      <w:r w:rsidRPr="000C0EF5">
        <w:t xml:space="preserve">of QR code or weblink to replace paper </w:t>
      </w:r>
      <w:r w:rsidRPr="004B6DEB">
        <w:t xml:space="preserve">instructions is only </w:t>
      </w:r>
      <w:r w:rsidRPr="00B94D2A">
        <w:t>applied by 29 countries (out of it 16 E</w:t>
      </w:r>
      <w:r w:rsidR="00ED7FAB">
        <w:t>uropean Union</w:t>
      </w:r>
      <w:r w:rsidRPr="00B94D2A">
        <w:t xml:space="preserve"> </w:t>
      </w:r>
      <w:r w:rsidR="00ED7FAB">
        <w:t>M</w:t>
      </w:r>
      <w:r w:rsidRPr="00B94D2A">
        <w:t xml:space="preserve">ember </w:t>
      </w:r>
      <w:r w:rsidR="00ED7FAB">
        <w:t>S</w:t>
      </w:r>
      <w:r w:rsidRPr="00B94D2A">
        <w:t>tates) with designated type approval authority(</w:t>
      </w:r>
      <w:proofErr w:type="spellStart"/>
      <w:r w:rsidRPr="00B94D2A">
        <w:t>ies</w:t>
      </w:r>
      <w:proofErr w:type="spellEnd"/>
      <w:r w:rsidRPr="00B94D2A">
        <w:t xml:space="preserve">) worldwide (source: United Nations ECE/TRANS/WP.29 /343/Rev.30/Add.1, 1 March 2022). </w:t>
      </w:r>
      <w:r w:rsidR="00583A37" w:rsidRPr="00B94D2A">
        <w:t xml:space="preserve">These figures and </w:t>
      </w:r>
      <w:r w:rsidR="00B663D8">
        <w:t>discrepancies</w:t>
      </w:r>
      <w:r w:rsidR="00583A37" w:rsidRPr="00B94D2A">
        <w:t xml:space="preserve"> among countries could leads to a significant difference</w:t>
      </w:r>
      <w:r w:rsidRPr="00B94D2A">
        <w:t xml:space="preserve">. The individual contracting parties, which are </w:t>
      </w:r>
      <w:r w:rsidR="001B74A0">
        <w:t>signatory</w:t>
      </w:r>
      <w:r w:rsidRPr="00B94D2A">
        <w:t xml:space="preserve"> to UN Regulation No. 90, </w:t>
      </w:r>
      <w:r w:rsidR="005770BD">
        <w:t>present differences</w:t>
      </w:r>
      <w:r w:rsidR="00A6579F">
        <w:t xml:space="preserve"> </w:t>
      </w:r>
      <w:r w:rsidRPr="00B94D2A">
        <w:t>in their digital infrastructure expansion</w:t>
      </w:r>
      <w:r w:rsidR="00267D26">
        <w:t xml:space="preserve"> both is terms of time and </w:t>
      </w:r>
      <w:r w:rsidR="00774D10">
        <w:t>geographical</w:t>
      </w:r>
      <w:r w:rsidR="001B74A0">
        <w:t xml:space="preserve"> coverage.</w:t>
      </w:r>
    </w:p>
    <w:p w14:paraId="57A9C160" w14:textId="695CB452" w:rsidR="00E100C4" w:rsidRPr="000C0EF5" w:rsidRDefault="00E100C4" w:rsidP="00E100C4">
      <w:pPr>
        <w:pStyle w:val="SingleTxtG"/>
      </w:pPr>
      <w:r w:rsidRPr="00B94D2A">
        <w:lastRenderedPageBreak/>
        <w:t>4.</w:t>
      </w:r>
      <w:r w:rsidRPr="00B94D2A">
        <w:tab/>
      </w:r>
      <w:r w:rsidRPr="007C6C54">
        <w:t xml:space="preserve">Even if the digital infrastructure and access to the </w:t>
      </w:r>
      <w:r w:rsidR="002C475C" w:rsidRPr="007C6C54">
        <w:t>i</w:t>
      </w:r>
      <w:r w:rsidRPr="007C6C54">
        <w:t xml:space="preserve">nternet within the </w:t>
      </w:r>
      <w:r w:rsidR="00FC34E7" w:rsidRPr="007C6C54">
        <w:t>European Union</w:t>
      </w:r>
      <w:r w:rsidR="00B978F7" w:rsidRPr="007C6C54">
        <w:t xml:space="preserve"> (EU)</w:t>
      </w:r>
      <w:r w:rsidRPr="007C6C54">
        <w:t xml:space="preserve"> is good or high in average (according to studies, household </w:t>
      </w:r>
      <w:r w:rsidR="002C475C" w:rsidRPr="007C6C54">
        <w:t>i</w:t>
      </w:r>
      <w:r w:rsidRPr="007C6C54">
        <w:t xml:space="preserve">nternet access can be assumed to be 93 per cent), the difference within the EU alone is considerable. </w:t>
      </w:r>
      <w:r w:rsidR="00B978F7" w:rsidRPr="007C6C54">
        <w:t>In two countries</w:t>
      </w:r>
      <w:r w:rsidRPr="007C6C54">
        <w:t xml:space="preserve">, for example, the difference between cities and rural areas is 14 per cent (source: Digital Economy and Society Statistics - households and individuals; European Commission 2022). The difference </w:t>
      </w:r>
      <w:r w:rsidR="002C475C" w:rsidRPr="007C6C54">
        <w:t xml:space="preserve">between </w:t>
      </w:r>
      <w:r w:rsidRPr="007C6C54">
        <w:t>countries outside</w:t>
      </w:r>
      <w:r w:rsidR="002C475C" w:rsidRPr="007C6C54">
        <w:t xml:space="preserve"> of</w:t>
      </w:r>
      <w:r w:rsidRPr="007C6C54">
        <w:t xml:space="preserve"> the EU, which are </w:t>
      </w:r>
      <w:r w:rsidR="00743222" w:rsidRPr="007C6C54">
        <w:t>signatory</w:t>
      </w:r>
      <w:r w:rsidRPr="007C6C54">
        <w:t xml:space="preserve"> to UN Regulation No. 90, </w:t>
      </w:r>
      <w:r w:rsidR="00743222" w:rsidRPr="007C6C54">
        <w:t>can be</w:t>
      </w:r>
      <w:r w:rsidRPr="007C6C54">
        <w:t xml:space="preserve"> even more extreme. In one of the most developed countries</w:t>
      </w:r>
      <w:r w:rsidR="00976203" w:rsidRPr="007C6C54">
        <w:t xml:space="preserve"> of another continent</w:t>
      </w:r>
      <w:r w:rsidRPr="007C6C54">
        <w:t xml:space="preserve">, 70 per cent of the population has </w:t>
      </w:r>
      <w:r w:rsidR="002C475C" w:rsidRPr="007C6C54">
        <w:t>i</w:t>
      </w:r>
      <w:r w:rsidRPr="007C6C54">
        <w:t xml:space="preserve">nternet access (as of 2020; source: The World Fact Book - CIA.gov). In </w:t>
      </w:r>
      <w:r w:rsidR="00B122ED" w:rsidRPr="007C6C54">
        <w:t>another country of the same continent</w:t>
      </w:r>
      <w:r w:rsidRPr="007C6C54">
        <w:t xml:space="preserve">, also </w:t>
      </w:r>
      <w:r w:rsidR="00B122ED" w:rsidRPr="007C6C54">
        <w:t>signatory</w:t>
      </w:r>
      <w:r w:rsidRPr="007C6C54">
        <w:t xml:space="preserve"> to UN Regulation No. 90, the rate of those who have </w:t>
      </w:r>
      <w:r w:rsidR="002C475C" w:rsidRPr="007C6C54">
        <w:t>i</w:t>
      </w:r>
      <w:r w:rsidRPr="007C6C54">
        <w:t>nternet access is only 36</w:t>
      </w:r>
      <w:r w:rsidRPr="00B94D2A">
        <w:t xml:space="preserve"> per cent (as of 2020, The World Fact Book - CIA.gov). With these differences in mind, it should rather be ensured that the infrastructural prerequisites are given in the respective applicable territory instead</w:t>
      </w:r>
      <w:r w:rsidRPr="000C0EF5">
        <w:t xml:space="preserve"> of applying a time-limited transitional period.</w:t>
      </w:r>
    </w:p>
    <w:p w14:paraId="266C5392" w14:textId="62FD3438" w:rsidR="00E100C4" w:rsidRPr="00B94D2A" w:rsidRDefault="00E100C4" w:rsidP="00E100C4">
      <w:pPr>
        <w:pStyle w:val="SingleTxtG"/>
      </w:pPr>
      <w:r>
        <w:t>5.</w:t>
      </w:r>
      <w:r>
        <w:tab/>
      </w:r>
      <w:r w:rsidRPr="000C0EF5">
        <w:t xml:space="preserve">This is also in line with the interests of the spare parts manufacturers who are responsible for providing sufficient fitting instructions. When using fitting instructions exclusively by means of digital data carriers/formats, they need to rely on the fact that the end user can gain access to and knowledge of the contents of the fitting instructions in digital form so that they </w:t>
      </w:r>
      <w:r>
        <w:t xml:space="preserve">are </w:t>
      </w:r>
      <w:r w:rsidRPr="000C0EF5">
        <w:t>properly</w:t>
      </w:r>
      <w:r>
        <w:t>,</w:t>
      </w:r>
      <w:r w:rsidRPr="000C0EF5">
        <w:t xml:space="preserve"> and sufficiently </w:t>
      </w:r>
      <w:r w:rsidRPr="00B94D2A">
        <w:t>fulfil the information obligations incumbent on them and</w:t>
      </w:r>
      <w:r w:rsidR="002C475C">
        <w:t xml:space="preserve"> that they</w:t>
      </w:r>
      <w:r w:rsidRPr="00B94D2A">
        <w:t xml:space="preserve"> cannot be held liable because end users cannot access fitting instructions in digital form. Therefore, it must be ensured that the respective competent authority of each contracting party can decide for itself whether the digital prerequisites for the use of the fitting instructions in digital form are given and that such use must thus become approved and released by such authorities.</w:t>
      </w:r>
    </w:p>
    <w:p w14:paraId="4C23B06D" w14:textId="442DD055" w:rsidR="00C168D7" w:rsidRPr="00C168D7" w:rsidRDefault="00C168D7" w:rsidP="00C168D7">
      <w:pPr>
        <w:pStyle w:val="SingleTxtG"/>
        <w:jc w:val="center"/>
        <w:rPr>
          <w:u w:val="single"/>
        </w:rPr>
      </w:pPr>
      <w:r>
        <w:tab/>
      </w:r>
      <w:r w:rsidRPr="00C168D7">
        <w:rPr>
          <w:u w:val="single"/>
        </w:rPr>
        <w:tab/>
      </w:r>
      <w:r w:rsidRPr="00C168D7">
        <w:rPr>
          <w:u w:val="single"/>
        </w:rPr>
        <w:tab/>
      </w:r>
      <w:r w:rsidRPr="00C168D7">
        <w:rPr>
          <w:u w:val="single"/>
        </w:rPr>
        <w:tab/>
      </w:r>
    </w:p>
    <w:sectPr w:rsidR="00C168D7" w:rsidRPr="00C168D7" w:rsidSect="00AF65C7">
      <w:headerReference w:type="even" r:id="rId10"/>
      <w:headerReference w:type="default" r:id="rId11"/>
      <w:footerReference w:type="even" r:id="rId12"/>
      <w:footerReference w:type="default" r:id="rId13"/>
      <w:footerReference w:type="first" r:id="rId14"/>
      <w:pgSz w:w="11905" w:h="16837" w:code="9"/>
      <w:pgMar w:top="1418" w:right="1134" w:bottom="1134" w:left="1134" w:header="73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7165" w14:textId="77777777" w:rsidR="00C76BBD" w:rsidRDefault="00C76BBD" w:rsidP="006C0F56">
      <w:pPr>
        <w:spacing w:line="240" w:lineRule="auto"/>
      </w:pPr>
      <w:r>
        <w:separator/>
      </w:r>
    </w:p>
  </w:endnote>
  <w:endnote w:type="continuationSeparator" w:id="0">
    <w:p w14:paraId="31D6D76F" w14:textId="77777777" w:rsidR="00C76BBD" w:rsidRDefault="00C76BBD" w:rsidP="006C0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78566"/>
      <w:docPartObj>
        <w:docPartGallery w:val="Page Numbers (Bottom of Page)"/>
        <w:docPartUnique/>
      </w:docPartObj>
    </w:sdtPr>
    <w:sdtEndPr>
      <w:rPr>
        <w:b/>
        <w:bCs/>
        <w:noProof/>
        <w:sz w:val="18"/>
        <w:szCs w:val="18"/>
      </w:rPr>
    </w:sdtEndPr>
    <w:sdtContent>
      <w:p w14:paraId="33B97979" w14:textId="00CE5F2D" w:rsidR="00F81AB6" w:rsidRPr="00C168D7" w:rsidRDefault="00F81AB6" w:rsidP="00C168D7">
        <w:pPr>
          <w:pStyle w:val="Footer"/>
          <w:rPr>
            <w:b/>
            <w:bCs/>
            <w:sz w:val="18"/>
            <w:szCs w:val="18"/>
          </w:rPr>
        </w:pPr>
        <w:r w:rsidRPr="00C168D7">
          <w:rPr>
            <w:b/>
            <w:bCs/>
            <w:sz w:val="18"/>
            <w:szCs w:val="18"/>
          </w:rPr>
          <w:fldChar w:fldCharType="begin"/>
        </w:r>
        <w:r w:rsidRPr="00C168D7">
          <w:rPr>
            <w:b/>
            <w:bCs/>
            <w:sz w:val="18"/>
            <w:szCs w:val="18"/>
          </w:rPr>
          <w:instrText xml:space="preserve"> PAGE   \* MERGEFORMAT </w:instrText>
        </w:r>
        <w:r w:rsidRPr="00C168D7">
          <w:rPr>
            <w:b/>
            <w:bCs/>
            <w:sz w:val="18"/>
            <w:szCs w:val="18"/>
          </w:rPr>
          <w:fldChar w:fldCharType="separate"/>
        </w:r>
        <w:r w:rsidRPr="00C168D7">
          <w:rPr>
            <w:b/>
            <w:bCs/>
            <w:noProof/>
            <w:sz w:val="18"/>
            <w:szCs w:val="18"/>
          </w:rPr>
          <w:t>2</w:t>
        </w:r>
        <w:r w:rsidRPr="00C168D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76894017"/>
      <w:docPartObj>
        <w:docPartGallery w:val="Page Numbers (Bottom of Page)"/>
        <w:docPartUnique/>
      </w:docPartObj>
    </w:sdtPr>
    <w:sdtEndPr>
      <w:rPr>
        <w:noProof/>
      </w:rPr>
    </w:sdtEndPr>
    <w:sdtContent>
      <w:p w14:paraId="6086D513" w14:textId="5F495593" w:rsidR="00F81AB6" w:rsidRPr="00C168D7" w:rsidRDefault="00C168D7" w:rsidP="00C168D7">
        <w:pPr>
          <w:pStyle w:val="Footer"/>
          <w:jc w:val="right"/>
          <w:rPr>
            <w:b/>
            <w:bCs/>
            <w:sz w:val="18"/>
            <w:szCs w:val="18"/>
          </w:rPr>
        </w:pPr>
        <w:r w:rsidRPr="00C168D7">
          <w:rPr>
            <w:b/>
            <w:bCs/>
            <w:sz w:val="18"/>
            <w:szCs w:val="18"/>
          </w:rPr>
          <w:fldChar w:fldCharType="begin"/>
        </w:r>
        <w:r w:rsidRPr="00C168D7">
          <w:rPr>
            <w:b/>
            <w:bCs/>
            <w:sz w:val="18"/>
            <w:szCs w:val="18"/>
          </w:rPr>
          <w:instrText xml:space="preserve"> PAGE   \* MERGEFORMAT </w:instrText>
        </w:r>
        <w:r w:rsidRPr="00C168D7">
          <w:rPr>
            <w:b/>
            <w:bCs/>
            <w:sz w:val="18"/>
            <w:szCs w:val="18"/>
          </w:rPr>
          <w:fldChar w:fldCharType="separate"/>
        </w:r>
        <w:r w:rsidRPr="00C168D7">
          <w:rPr>
            <w:b/>
            <w:bCs/>
            <w:noProof/>
            <w:sz w:val="18"/>
            <w:szCs w:val="18"/>
          </w:rPr>
          <w:t>2</w:t>
        </w:r>
        <w:r w:rsidRPr="00C168D7">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60D" w14:textId="6D0A3DE9" w:rsidR="0081031B" w:rsidRDefault="0081031B" w:rsidP="0081031B">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1828DB30" wp14:editId="726D7AB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F5F5BA" w14:textId="476E642E" w:rsidR="0081031B" w:rsidRPr="0081031B" w:rsidRDefault="0081031B" w:rsidP="0081031B">
    <w:pPr>
      <w:pStyle w:val="Footer"/>
      <w:ind w:right="1134"/>
    </w:pPr>
    <w:r>
      <w:t>GE.23-04366(E)</w:t>
    </w:r>
    <w:r>
      <w:rPr>
        <w:noProof/>
      </w:rPr>
      <w:drawing>
        <wp:anchor distT="0" distB="0" distL="114300" distR="114300" simplePos="0" relativeHeight="251660288" behindDoc="0" locked="0" layoutInCell="1" allowOverlap="1" wp14:anchorId="4D88CD40" wp14:editId="36CA592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4043" w14:textId="77777777" w:rsidR="00C76BBD" w:rsidRDefault="00C76BBD" w:rsidP="006C0F56">
      <w:pPr>
        <w:spacing w:line="240" w:lineRule="auto"/>
      </w:pPr>
      <w:r>
        <w:separator/>
      </w:r>
    </w:p>
  </w:footnote>
  <w:footnote w:type="continuationSeparator" w:id="0">
    <w:p w14:paraId="4D4308C2" w14:textId="77777777" w:rsidR="00C76BBD" w:rsidRDefault="00C76BBD" w:rsidP="006C0F56">
      <w:pPr>
        <w:spacing w:line="240" w:lineRule="auto"/>
      </w:pPr>
      <w:r>
        <w:continuationSeparator/>
      </w:r>
    </w:p>
  </w:footnote>
  <w:footnote w:id="1">
    <w:p w14:paraId="2CE4CFD6" w14:textId="77777777" w:rsidR="00B71A4B" w:rsidRPr="006C5434" w:rsidRDefault="00B71A4B" w:rsidP="00B71A4B">
      <w:pPr>
        <w:pStyle w:val="FootnoteText"/>
      </w:pPr>
      <w:r w:rsidRPr="00907F37">
        <w:rPr>
          <w:rStyle w:val="FootnoteReference"/>
        </w:rPr>
        <w:tab/>
      </w: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3BF2" w14:textId="33E9E36F" w:rsidR="00AF65C7" w:rsidRPr="00AF65C7" w:rsidRDefault="00AF65C7" w:rsidP="00AF65C7">
    <w:pPr>
      <w:pStyle w:val="Header"/>
      <w:pBdr>
        <w:bottom w:val="single" w:sz="4" w:space="1" w:color="auto"/>
      </w:pBdr>
      <w:rPr>
        <w:b/>
        <w:bCs/>
        <w:sz w:val="18"/>
        <w:szCs w:val="18"/>
        <w:lang w:val="fr-CH"/>
      </w:rPr>
    </w:pPr>
    <w:r w:rsidRPr="000E53E8">
      <w:rPr>
        <w:b/>
        <w:bCs/>
        <w:sz w:val="18"/>
        <w:szCs w:val="18"/>
        <w:lang w:val="fr-CH"/>
      </w:rPr>
      <w:t>ECE/TRANS/WP.29/GRVA/2023/</w:t>
    </w:r>
    <w:r>
      <w:rPr>
        <w:b/>
        <w:bCs/>
        <w:sz w:val="18"/>
        <w:szCs w:val="18"/>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3D7A" w14:textId="281A539A" w:rsidR="00AF65C7" w:rsidRPr="00AF65C7" w:rsidRDefault="00AF65C7" w:rsidP="006E5E3F">
    <w:pPr>
      <w:pStyle w:val="Header"/>
      <w:pBdr>
        <w:bottom w:val="single" w:sz="4" w:space="1" w:color="auto"/>
      </w:pBdr>
      <w:tabs>
        <w:tab w:val="clear" w:pos="9026"/>
        <w:tab w:val="right" w:pos="8505"/>
      </w:tabs>
      <w:ind w:right="-2"/>
      <w:jc w:val="right"/>
      <w:rPr>
        <w:b/>
        <w:bCs/>
        <w:sz w:val="18"/>
        <w:szCs w:val="18"/>
        <w:lang w:val="fr-CH"/>
      </w:rPr>
    </w:pPr>
    <w:r w:rsidRPr="000E53E8">
      <w:rPr>
        <w:b/>
        <w:bCs/>
        <w:sz w:val="18"/>
        <w:szCs w:val="18"/>
        <w:lang w:val="fr-CH"/>
      </w:rPr>
      <w:t>ECE/TRANS/WP.29/GRVA/2023/</w:t>
    </w:r>
    <w:r>
      <w:rPr>
        <w:b/>
        <w:bCs/>
        <w:sz w:val="18"/>
        <w:szCs w:val="18"/>
        <w:lang w:val="fr-CH"/>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4C75602"/>
    <w:multiLevelType w:val="hybridMultilevel"/>
    <w:tmpl w:val="6E88FB56"/>
    <w:lvl w:ilvl="0" w:tplc="E3AE4320">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559367">
    <w:abstractNumId w:val="2"/>
  </w:num>
  <w:num w:numId="2" w16cid:durableId="12613067">
    <w:abstractNumId w:val="0"/>
  </w:num>
  <w:num w:numId="3" w16cid:durableId="1295407940">
    <w:abstractNumId w:val="4"/>
  </w:num>
  <w:num w:numId="4" w16cid:durableId="31125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9298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2"/>
    <w:rsid w:val="0002136E"/>
    <w:rsid w:val="00077720"/>
    <w:rsid w:val="0008500D"/>
    <w:rsid w:val="000E7819"/>
    <w:rsid w:val="00112A77"/>
    <w:rsid w:val="001B74A0"/>
    <w:rsid w:val="001F1012"/>
    <w:rsid w:val="00242C05"/>
    <w:rsid w:val="002509DD"/>
    <w:rsid w:val="00267D26"/>
    <w:rsid w:val="002A7550"/>
    <w:rsid w:val="002C475C"/>
    <w:rsid w:val="00392776"/>
    <w:rsid w:val="003D4BAF"/>
    <w:rsid w:val="003F7628"/>
    <w:rsid w:val="00485C60"/>
    <w:rsid w:val="004A5D70"/>
    <w:rsid w:val="004D21E8"/>
    <w:rsid w:val="004D3E35"/>
    <w:rsid w:val="00513106"/>
    <w:rsid w:val="00551E9C"/>
    <w:rsid w:val="00555058"/>
    <w:rsid w:val="005770BD"/>
    <w:rsid w:val="00582A5C"/>
    <w:rsid w:val="00583A37"/>
    <w:rsid w:val="005E702F"/>
    <w:rsid w:val="00606046"/>
    <w:rsid w:val="00627821"/>
    <w:rsid w:val="00635C7B"/>
    <w:rsid w:val="00655A8B"/>
    <w:rsid w:val="006C0F56"/>
    <w:rsid w:val="006D1975"/>
    <w:rsid w:val="006E5E3F"/>
    <w:rsid w:val="006F71E1"/>
    <w:rsid w:val="00743222"/>
    <w:rsid w:val="00774D10"/>
    <w:rsid w:val="00790826"/>
    <w:rsid w:val="007C6C54"/>
    <w:rsid w:val="007F01C9"/>
    <w:rsid w:val="008044D3"/>
    <w:rsid w:val="00807302"/>
    <w:rsid w:val="0081031B"/>
    <w:rsid w:val="00810784"/>
    <w:rsid w:val="00857F1F"/>
    <w:rsid w:val="008A1CFE"/>
    <w:rsid w:val="008B538A"/>
    <w:rsid w:val="008D299B"/>
    <w:rsid w:val="008F20FD"/>
    <w:rsid w:val="00976203"/>
    <w:rsid w:val="0098341E"/>
    <w:rsid w:val="00987C0B"/>
    <w:rsid w:val="00A27DBA"/>
    <w:rsid w:val="00A30BA9"/>
    <w:rsid w:val="00A459B7"/>
    <w:rsid w:val="00A6579F"/>
    <w:rsid w:val="00AF084E"/>
    <w:rsid w:val="00AF65C7"/>
    <w:rsid w:val="00B122ED"/>
    <w:rsid w:val="00B24572"/>
    <w:rsid w:val="00B663D8"/>
    <w:rsid w:val="00B71A4B"/>
    <w:rsid w:val="00B94D2A"/>
    <w:rsid w:val="00B978F7"/>
    <w:rsid w:val="00BB531F"/>
    <w:rsid w:val="00BC407B"/>
    <w:rsid w:val="00BC5D40"/>
    <w:rsid w:val="00C15BAD"/>
    <w:rsid w:val="00C168D7"/>
    <w:rsid w:val="00C54732"/>
    <w:rsid w:val="00C76BBD"/>
    <w:rsid w:val="00C871DE"/>
    <w:rsid w:val="00D80971"/>
    <w:rsid w:val="00D852D9"/>
    <w:rsid w:val="00DB46A7"/>
    <w:rsid w:val="00DB774C"/>
    <w:rsid w:val="00E100C4"/>
    <w:rsid w:val="00E154CA"/>
    <w:rsid w:val="00E34506"/>
    <w:rsid w:val="00ED7FAB"/>
    <w:rsid w:val="00F00C9B"/>
    <w:rsid w:val="00F02AC9"/>
    <w:rsid w:val="00F538BE"/>
    <w:rsid w:val="00F608D6"/>
    <w:rsid w:val="00F81AB6"/>
    <w:rsid w:val="00FB32E4"/>
    <w:rsid w:val="00FC34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FD8E1"/>
  <w15:chartTrackingRefBased/>
  <w15:docId w15:val="{14D80769-6441-48E8-AF00-1869FAD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88" w:lineRule="auto"/>
        <w:ind w:left="12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56"/>
    <w:pPr>
      <w:suppressAutoHyphens/>
      <w:spacing w:after="0" w:line="240" w:lineRule="atLeast"/>
      <w:ind w:left="0"/>
      <w:jc w:val="lef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6C0F56"/>
    <w:pPr>
      <w:keepNext/>
      <w:keepLines/>
      <w:numPr>
        <w:numId w:val="4"/>
      </w:numPr>
      <w:spacing w:after="154" w:line="256" w:lineRule="auto"/>
      <w:jc w:val="left"/>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02"/>
    <w:pPr>
      <w:spacing w:after="0" w:line="240" w:lineRule="auto"/>
    </w:pPr>
    <w:rPr>
      <w:lang w:val="en-GB"/>
    </w:rPr>
  </w:style>
  <w:style w:type="paragraph" w:styleId="Revision">
    <w:name w:val="Revision"/>
    <w:hidden/>
    <w:uiPriority w:val="99"/>
    <w:semiHidden/>
    <w:rsid w:val="00E154CA"/>
    <w:pPr>
      <w:spacing w:after="0" w:line="240" w:lineRule="auto"/>
      <w:ind w:left="0"/>
      <w:jc w:val="left"/>
    </w:pPr>
    <w:rPr>
      <w:lang w:val="en-GB"/>
    </w:rPr>
  </w:style>
  <w:style w:type="paragraph" w:styleId="ListParagraph">
    <w:name w:val="List Paragraph"/>
    <w:basedOn w:val="Normal"/>
    <w:uiPriority w:val="34"/>
    <w:qFormat/>
    <w:rsid w:val="006C0F56"/>
    <w:pPr>
      <w:ind w:left="720"/>
      <w:contextualSpacing/>
    </w:pPr>
  </w:style>
  <w:style w:type="paragraph" w:styleId="Header">
    <w:name w:val="header"/>
    <w:aliases w:val="6_G"/>
    <w:basedOn w:val="Normal"/>
    <w:link w:val="HeaderChar"/>
    <w:uiPriority w:val="99"/>
    <w:unhideWhenUsed/>
    <w:qFormat/>
    <w:rsid w:val="006C0F5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6C0F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C0F56"/>
    <w:pPr>
      <w:tabs>
        <w:tab w:val="center" w:pos="4513"/>
        <w:tab w:val="right" w:pos="9026"/>
      </w:tabs>
      <w:spacing w:line="240" w:lineRule="auto"/>
    </w:pPr>
  </w:style>
  <w:style w:type="character" w:customStyle="1" w:styleId="FooterChar">
    <w:name w:val="Footer Char"/>
    <w:basedOn w:val="DefaultParagraphFont"/>
    <w:link w:val="Footer"/>
    <w:uiPriority w:val="99"/>
    <w:rsid w:val="006C0F56"/>
    <w:rPr>
      <w:rFonts w:ascii="Times New Roman" w:eastAsia="Times New Roman" w:hAnsi="Times New Roman" w:cs="Times New Roman"/>
      <w:sz w:val="20"/>
      <w:szCs w:val="20"/>
      <w:lang w:val="en-GB"/>
    </w:rPr>
  </w:style>
  <w:style w:type="paragraph" w:customStyle="1" w:styleId="HMG">
    <w:name w:val="_ H __M_G"/>
    <w:basedOn w:val="Normal"/>
    <w:next w:val="Normal"/>
    <w:rsid w:val="006C0F5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0F56"/>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6C0F56"/>
    <w:rPr>
      <w:rFonts w:ascii="Times New Roman" w:eastAsia="Times New Roman" w:hAnsi="Times New Roman" w:cs="Times New Roman"/>
      <w:b/>
      <w:sz w:val="28"/>
      <w:szCs w:val="20"/>
      <w:lang w:val="en-GB"/>
    </w:rPr>
  </w:style>
  <w:style w:type="paragraph" w:customStyle="1" w:styleId="H1G">
    <w:name w:val="_ H_1_G"/>
    <w:basedOn w:val="Normal"/>
    <w:next w:val="Normal"/>
    <w:link w:val="H1GChar"/>
    <w:qFormat/>
    <w:rsid w:val="006C0F56"/>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6C0F56"/>
    <w:rPr>
      <w:rFonts w:ascii="Times New Roman" w:eastAsia="Times New Roman" w:hAnsi="Times New Roman" w:cs="Times New Roman"/>
      <w:b/>
      <w:sz w:val="24"/>
      <w:szCs w:val="20"/>
      <w:lang w:val="en-GB"/>
    </w:rPr>
  </w:style>
  <w:style w:type="paragraph" w:customStyle="1" w:styleId="H23G">
    <w:name w:val="_ H_2/3_G"/>
    <w:basedOn w:val="Normal"/>
    <w:next w:val="Normal"/>
    <w:rsid w:val="006C0F5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0F5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0F5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C0F56"/>
    <w:pPr>
      <w:spacing w:after="120"/>
      <w:ind w:left="1134" w:right="1134"/>
      <w:jc w:val="both"/>
    </w:pPr>
  </w:style>
  <w:style w:type="character" w:customStyle="1" w:styleId="SingleTxtGChar">
    <w:name w:val="_ Single Txt_G Char"/>
    <w:link w:val="SingleTxtG"/>
    <w:qFormat/>
    <w:rsid w:val="006C0F56"/>
    <w:rPr>
      <w:rFonts w:ascii="Times New Roman" w:eastAsia="Times New Roman" w:hAnsi="Times New Roman" w:cs="Times New Roman"/>
      <w:sz w:val="20"/>
      <w:szCs w:val="20"/>
      <w:lang w:val="en-GB"/>
    </w:rPr>
  </w:style>
  <w:style w:type="paragraph" w:customStyle="1" w:styleId="SLG">
    <w:name w:val="__S_L_G"/>
    <w:basedOn w:val="Normal"/>
    <w:next w:val="Normal"/>
    <w:rsid w:val="006C0F56"/>
    <w:pPr>
      <w:keepNext/>
      <w:keepLines/>
      <w:spacing w:before="240" w:after="240" w:line="580" w:lineRule="exact"/>
      <w:ind w:left="1134" w:right="1134"/>
    </w:pPr>
    <w:rPr>
      <w:b/>
      <w:sz w:val="56"/>
    </w:rPr>
  </w:style>
  <w:style w:type="paragraph" w:customStyle="1" w:styleId="SMG">
    <w:name w:val="__S_M_G"/>
    <w:basedOn w:val="Normal"/>
    <w:next w:val="Normal"/>
    <w:rsid w:val="006C0F56"/>
    <w:pPr>
      <w:keepNext/>
      <w:keepLines/>
      <w:spacing w:before="240" w:after="240" w:line="420" w:lineRule="exact"/>
      <w:ind w:left="1134" w:right="1134"/>
    </w:pPr>
    <w:rPr>
      <w:b/>
      <w:sz w:val="40"/>
    </w:rPr>
  </w:style>
  <w:style w:type="paragraph" w:customStyle="1" w:styleId="SSG">
    <w:name w:val="__S_S_G"/>
    <w:basedOn w:val="Normal"/>
    <w:next w:val="Normal"/>
    <w:rsid w:val="006C0F56"/>
    <w:pPr>
      <w:keepNext/>
      <w:keepLines/>
      <w:spacing w:before="240" w:after="240" w:line="300" w:lineRule="exact"/>
      <w:ind w:left="1134" w:right="1134"/>
    </w:pPr>
    <w:rPr>
      <w:b/>
      <w:sz w:val="28"/>
    </w:rPr>
  </w:style>
  <w:style w:type="paragraph" w:customStyle="1" w:styleId="XLargeG">
    <w:name w:val="__XLarge_G"/>
    <w:basedOn w:val="Normal"/>
    <w:next w:val="Normal"/>
    <w:rsid w:val="006C0F56"/>
    <w:pPr>
      <w:keepNext/>
      <w:keepLines/>
      <w:spacing w:before="240" w:after="240" w:line="420" w:lineRule="exact"/>
      <w:ind w:left="1134" w:right="1134"/>
    </w:pPr>
    <w:rPr>
      <w:b/>
      <w:sz w:val="40"/>
    </w:rPr>
  </w:style>
  <w:style w:type="paragraph" w:customStyle="1" w:styleId="Bullet1G">
    <w:name w:val="_Bullet 1_G"/>
    <w:basedOn w:val="Normal"/>
    <w:qFormat/>
    <w:rsid w:val="006C0F56"/>
    <w:pPr>
      <w:numPr>
        <w:numId w:val="2"/>
      </w:numPr>
      <w:spacing w:after="120"/>
      <w:ind w:right="1134"/>
      <w:jc w:val="both"/>
    </w:pPr>
  </w:style>
  <w:style w:type="paragraph" w:customStyle="1" w:styleId="Bullet2G">
    <w:name w:val="_Bullet 2_G"/>
    <w:basedOn w:val="Normal"/>
    <w:rsid w:val="006C0F56"/>
    <w:pPr>
      <w:numPr>
        <w:numId w:val="3"/>
      </w:numPr>
      <w:spacing w:after="120"/>
      <w:ind w:right="1134"/>
      <w:jc w:val="both"/>
    </w:pPr>
  </w:style>
  <w:style w:type="paragraph" w:styleId="BalloonText">
    <w:name w:val="Balloon Text"/>
    <w:basedOn w:val="Normal"/>
    <w:link w:val="BalloonTextChar"/>
    <w:rsid w:val="006C0F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0F56"/>
    <w:rPr>
      <w:rFonts w:ascii="Tahoma" w:eastAsia="Times New Roman" w:hAnsi="Tahoma" w:cs="Tahoma"/>
      <w:sz w:val="16"/>
      <w:szCs w:val="16"/>
      <w:lang w:val="en-GB"/>
    </w:rPr>
  </w:style>
  <w:style w:type="paragraph" w:styleId="BodyText">
    <w:name w:val="Body Text"/>
    <w:basedOn w:val="Normal"/>
    <w:link w:val="BodyTextChar"/>
    <w:rsid w:val="006C0F56"/>
    <w:pPr>
      <w:suppressAutoHyphens w:val="0"/>
      <w:spacing w:after="60" w:line="240" w:lineRule="auto"/>
    </w:pPr>
    <w:rPr>
      <w:sz w:val="18"/>
      <w:szCs w:val="24"/>
    </w:rPr>
  </w:style>
  <w:style w:type="character" w:customStyle="1" w:styleId="BodyTextChar">
    <w:name w:val="Body Text Char"/>
    <w:basedOn w:val="DefaultParagraphFont"/>
    <w:link w:val="BodyText"/>
    <w:rsid w:val="006C0F56"/>
    <w:rPr>
      <w:rFonts w:ascii="Times New Roman" w:eastAsia="Times New Roman" w:hAnsi="Times New Roman" w:cs="Times New Roman"/>
      <w:sz w:val="18"/>
      <w:szCs w:val="24"/>
      <w:lang w:val="en-GB"/>
    </w:rPr>
  </w:style>
  <w:style w:type="paragraph" w:styleId="BodyTextIndent">
    <w:name w:val="Body Text Indent"/>
    <w:basedOn w:val="Normal"/>
    <w:link w:val="BodyTextIndentChar"/>
    <w:rsid w:val="006C0F56"/>
    <w:pPr>
      <w:spacing w:after="120"/>
      <w:ind w:left="283"/>
    </w:pPr>
  </w:style>
  <w:style w:type="character" w:customStyle="1" w:styleId="BodyTextIndentChar">
    <w:name w:val="Body Text Indent Char"/>
    <w:basedOn w:val="DefaultParagraphFont"/>
    <w:link w:val="BodyTextIndent"/>
    <w:rsid w:val="006C0F5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6C0F56"/>
    <w:pPr>
      <w:spacing w:after="120" w:line="480" w:lineRule="auto"/>
      <w:ind w:left="283"/>
    </w:pPr>
  </w:style>
  <w:style w:type="character" w:customStyle="1" w:styleId="BodyTextIndent2Char">
    <w:name w:val="Body Text Indent 2 Char"/>
    <w:basedOn w:val="DefaultParagraphFont"/>
    <w:link w:val="BodyTextIndent2"/>
    <w:rsid w:val="006C0F56"/>
    <w:rPr>
      <w:rFonts w:ascii="Times New Roman" w:eastAsia="Times New Roman" w:hAnsi="Times New Roman" w:cs="Times New Roman"/>
      <w:sz w:val="20"/>
      <w:szCs w:val="20"/>
      <w:lang w:val="en-GB"/>
    </w:rPr>
  </w:style>
  <w:style w:type="character" w:styleId="CommentReference">
    <w:name w:val="annotation reference"/>
    <w:basedOn w:val="DefaultParagraphFont"/>
    <w:rsid w:val="006C0F56"/>
    <w:rPr>
      <w:sz w:val="16"/>
      <w:szCs w:val="16"/>
    </w:rPr>
  </w:style>
  <w:style w:type="paragraph" w:styleId="CommentText">
    <w:name w:val="annotation text"/>
    <w:basedOn w:val="Normal"/>
    <w:link w:val="CommentTextChar"/>
    <w:rsid w:val="006C0F56"/>
    <w:pPr>
      <w:spacing w:line="240" w:lineRule="auto"/>
    </w:pPr>
  </w:style>
  <w:style w:type="character" w:customStyle="1" w:styleId="CommentTextChar">
    <w:name w:val="Comment Text Char"/>
    <w:basedOn w:val="DefaultParagraphFont"/>
    <w:link w:val="CommentText"/>
    <w:rsid w:val="006C0F5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C0F56"/>
    <w:rPr>
      <w:b/>
      <w:bCs/>
    </w:rPr>
  </w:style>
  <w:style w:type="character" w:customStyle="1" w:styleId="CommentSubjectChar">
    <w:name w:val="Comment Subject Char"/>
    <w:basedOn w:val="CommentTextChar"/>
    <w:link w:val="CommentSubject"/>
    <w:rsid w:val="006C0F56"/>
    <w:rPr>
      <w:rFonts w:ascii="Times New Roman" w:eastAsia="Times New Roman" w:hAnsi="Times New Roman" w:cs="Times New Roman"/>
      <w:b/>
      <w:bCs/>
      <w:sz w:val="20"/>
      <w:szCs w:val="20"/>
      <w:lang w:val="en-GB"/>
    </w:rPr>
  </w:style>
  <w:style w:type="character" w:styleId="FootnoteReference">
    <w:name w:val="footnote reference"/>
    <w:aliases w:val="4_G,(Footnote Reference),-E Fußnotenzeichen,BVI fnr,Footnote symbol,Footnote,Footnote Reference Superscript,SUPERS, BVI fnr,4_GR,Fußnotenzeichen"/>
    <w:basedOn w:val="DefaultParagraphFont"/>
    <w:qFormat/>
    <w:rsid w:val="006C0F56"/>
    <w:rPr>
      <w:rFonts w:ascii="Times New Roman" w:hAnsi="Times New Roman"/>
      <w:sz w:val="18"/>
      <w:vertAlign w:val="superscript"/>
    </w:rPr>
  </w:style>
  <w:style w:type="character" w:styleId="EndnoteReference">
    <w:name w:val="endnote reference"/>
    <w:aliases w:val="1_G"/>
    <w:basedOn w:val="FootnoteReference"/>
    <w:rsid w:val="006C0F56"/>
    <w:rPr>
      <w:rFonts w:ascii="Times New Roman" w:hAnsi="Times New Roman"/>
      <w:sz w:val="18"/>
      <w:vertAlign w:val="superscript"/>
    </w:rPr>
  </w:style>
  <w:style w:type="character" w:customStyle="1" w:styleId="FootnoteTextChar">
    <w:name w:val="Footnote Text Char"/>
    <w:rsid w:val="006C0F56"/>
    <w:rPr>
      <w:sz w:val="18"/>
      <w:lang w:eastAsia="en-US"/>
    </w:rPr>
  </w:style>
  <w:style w:type="paragraph" w:styleId="FootnoteText">
    <w:name w:val="footnote text"/>
    <w:aliases w:val="5_G,PP,5_G_6,-E Fußnotentext,footnote text,Fußnotentext Ursprung,Footnote Text Char Char Char Char,Footnote Text1,Footnote Text Char Char Char,Fußnotentext Char Char,Fußnotentext Char2,Fußn,5_GR,Footnote Text Char Char,Fußnotentext Char1"/>
    <w:basedOn w:val="Normal"/>
    <w:link w:val="FootnoteTextChar1"/>
    <w:qFormat/>
    <w:rsid w:val="006C0F56"/>
    <w:pPr>
      <w:tabs>
        <w:tab w:val="right" w:pos="1021"/>
      </w:tabs>
      <w:spacing w:line="220" w:lineRule="exact"/>
      <w:ind w:left="1134" w:right="1134" w:hanging="1134"/>
    </w:pPr>
    <w:rPr>
      <w:sz w:val="18"/>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6C0F56"/>
    <w:rPr>
      <w:rFonts w:ascii="Times New Roman" w:eastAsia="Times New Roman" w:hAnsi="Times New Roman" w:cs="Times New Roman"/>
      <w:sz w:val="18"/>
      <w:szCs w:val="20"/>
      <w:lang w:val="en-GB"/>
    </w:rPr>
  </w:style>
  <w:style w:type="character" w:customStyle="1" w:styleId="Heading1Char">
    <w:name w:val="Heading 1 Char"/>
    <w:basedOn w:val="DefaultParagraphFont"/>
    <w:link w:val="Heading1"/>
    <w:uiPriority w:val="9"/>
    <w:rsid w:val="006C0F56"/>
    <w:rPr>
      <w:rFonts w:ascii="Times New Roman" w:eastAsia="Times New Roman" w:hAnsi="Times New Roman" w:cs="Times New Roman"/>
      <w:b/>
      <w:color w:val="000000"/>
      <w:sz w:val="28"/>
      <w:lang w:val="fr-FR" w:eastAsia="fr-FR"/>
    </w:rPr>
  </w:style>
  <w:style w:type="table" w:styleId="TableGrid">
    <w:name w:val="Table Grid"/>
    <w:basedOn w:val="TableNormal"/>
    <w:rsid w:val="006C0F56"/>
    <w:pPr>
      <w:suppressAutoHyphens/>
      <w:spacing w:after="0" w:line="240" w:lineRule="atLeast"/>
      <w:ind w:left="0"/>
      <w:jc w:val="lef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C9F3D-E03C-41DF-AFEC-6445FE8F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6268F-8939-4BAF-BDAF-0BCA2047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5614</Characters>
  <Application>Microsoft Office Word</Application>
  <DocSecurity>0</DocSecurity>
  <Lines>104</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ECE/TRANS/WP.29/GRVA/2023/15</dc:title>
  <dc:subject>2304366</dc:subject>
  <dc:creator>Jandl, Andreas</dc:creator>
  <cp:keywords/>
  <dc:description/>
  <cp:lastModifiedBy>Anni Vi Tirol</cp:lastModifiedBy>
  <cp:revision>2</cp:revision>
  <dcterms:created xsi:type="dcterms:W3CDTF">2023-03-09T08:52:00Z</dcterms:created>
  <dcterms:modified xsi:type="dcterms:W3CDTF">2023-03-09T08:52:00Z</dcterms:modified>
</cp:coreProperties>
</file>