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299F12" w14:textId="77777777" w:rsidTr="00C97039">
        <w:trPr>
          <w:trHeight w:hRule="exact" w:val="851"/>
        </w:trPr>
        <w:tc>
          <w:tcPr>
            <w:tcW w:w="1276" w:type="dxa"/>
            <w:tcBorders>
              <w:bottom w:val="single" w:sz="4" w:space="0" w:color="auto"/>
            </w:tcBorders>
          </w:tcPr>
          <w:p w14:paraId="2C559ECF" w14:textId="77777777" w:rsidR="00F35BAF" w:rsidRPr="00DB58B5" w:rsidRDefault="00F35BAF" w:rsidP="00DF00F9"/>
        </w:tc>
        <w:tc>
          <w:tcPr>
            <w:tcW w:w="2268" w:type="dxa"/>
            <w:tcBorders>
              <w:bottom w:val="single" w:sz="4" w:space="0" w:color="auto"/>
            </w:tcBorders>
            <w:vAlign w:val="bottom"/>
          </w:tcPr>
          <w:p w14:paraId="6BBA45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08A187" w14:textId="62A9A461" w:rsidR="00F35BAF" w:rsidRPr="00DB58B5" w:rsidRDefault="00DF00F9" w:rsidP="00DF00F9">
            <w:pPr>
              <w:jc w:val="right"/>
            </w:pPr>
            <w:r w:rsidRPr="00DF00F9">
              <w:rPr>
                <w:sz w:val="40"/>
              </w:rPr>
              <w:t>ECE</w:t>
            </w:r>
            <w:r>
              <w:t>/TRANS/WP.29/GRSP/2023/14</w:t>
            </w:r>
          </w:p>
        </w:tc>
      </w:tr>
      <w:tr w:rsidR="00F35BAF" w:rsidRPr="00DB58B5" w14:paraId="41CA6726" w14:textId="77777777" w:rsidTr="00C97039">
        <w:trPr>
          <w:trHeight w:hRule="exact" w:val="2835"/>
        </w:trPr>
        <w:tc>
          <w:tcPr>
            <w:tcW w:w="1276" w:type="dxa"/>
            <w:tcBorders>
              <w:top w:val="single" w:sz="4" w:space="0" w:color="auto"/>
              <w:bottom w:val="single" w:sz="12" w:space="0" w:color="auto"/>
            </w:tcBorders>
          </w:tcPr>
          <w:p w14:paraId="69C84603" w14:textId="77777777" w:rsidR="00F35BAF" w:rsidRPr="00DB58B5" w:rsidRDefault="00F35BAF" w:rsidP="00C97039">
            <w:pPr>
              <w:spacing w:before="120"/>
              <w:jc w:val="center"/>
            </w:pPr>
            <w:r>
              <w:rPr>
                <w:noProof/>
                <w:lang w:eastAsia="fr-CH"/>
              </w:rPr>
              <w:drawing>
                <wp:inline distT="0" distB="0" distL="0" distR="0" wp14:anchorId="6AB62FF9" wp14:editId="6A5B53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32BE1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6E09C1" w14:textId="77777777" w:rsidR="00F35BAF" w:rsidRDefault="00DF00F9" w:rsidP="00C97039">
            <w:pPr>
              <w:spacing w:before="240"/>
            </w:pPr>
            <w:r>
              <w:t xml:space="preserve">Distr. </w:t>
            </w:r>
            <w:proofErr w:type="gramStart"/>
            <w:r>
              <w:t>générale</w:t>
            </w:r>
            <w:proofErr w:type="gramEnd"/>
          </w:p>
          <w:p w14:paraId="639D7D96" w14:textId="77777777" w:rsidR="00DF00F9" w:rsidRDefault="00DF00F9" w:rsidP="00DF00F9">
            <w:pPr>
              <w:spacing w:line="240" w:lineRule="exact"/>
            </w:pPr>
            <w:r>
              <w:t>2 mars 2023</w:t>
            </w:r>
          </w:p>
          <w:p w14:paraId="7C09B215" w14:textId="77777777" w:rsidR="00DF00F9" w:rsidRDefault="00DF00F9" w:rsidP="00DF00F9">
            <w:pPr>
              <w:spacing w:line="240" w:lineRule="exact"/>
            </w:pPr>
            <w:r>
              <w:t>Français</w:t>
            </w:r>
          </w:p>
          <w:p w14:paraId="0CB2C8B4" w14:textId="300D6A70" w:rsidR="00DF00F9" w:rsidRPr="00DB58B5" w:rsidRDefault="00DF00F9" w:rsidP="00DF00F9">
            <w:pPr>
              <w:spacing w:line="240" w:lineRule="exact"/>
            </w:pPr>
            <w:r>
              <w:t>Original : anglais</w:t>
            </w:r>
          </w:p>
        </w:tc>
      </w:tr>
    </w:tbl>
    <w:p w14:paraId="0CE3FAC5" w14:textId="2743E8BD" w:rsidR="007F20FA" w:rsidRPr="000312C0" w:rsidRDefault="007F20FA" w:rsidP="007F20FA">
      <w:pPr>
        <w:spacing w:before="120"/>
        <w:rPr>
          <w:b/>
          <w:sz w:val="28"/>
          <w:szCs w:val="28"/>
        </w:rPr>
      </w:pPr>
      <w:r w:rsidRPr="000312C0">
        <w:rPr>
          <w:b/>
          <w:sz w:val="28"/>
          <w:szCs w:val="28"/>
        </w:rPr>
        <w:t>Commission économique pour l</w:t>
      </w:r>
      <w:r w:rsidR="00D5468B">
        <w:rPr>
          <w:b/>
          <w:sz w:val="28"/>
          <w:szCs w:val="28"/>
        </w:rPr>
        <w:t>’</w:t>
      </w:r>
      <w:r w:rsidRPr="000312C0">
        <w:rPr>
          <w:b/>
          <w:sz w:val="28"/>
          <w:szCs w:val="28"/>
        </w:rPr>
        <w:t>Europe</w:t>
      </w:r>
    </w:p>
    <w:p w14:paraId="21180281" w14:textId="77777777" w:rsidR="007F20FA" w:rsidRDefault="007F20FA" w:rsidP="007F20FA">
      <w:pPr>
        <w:spacing w:before="120"/>
        <w:rPr>
          <w:sz w:val="28"/>
          <w:szCs w:val="28"/>
        </w:rPr>
      </w:pPr>
      <w:r w:rsidRPr="00685843">
        <w:rPr>
          <w:sz w:val="28"/>
          <w:szCs w:val="28"/>
        </w:rPr>
        <w:t>Comité des transports intérieurs</w:t>
      </w:r>
    </w:p>
    <w:p w14:paraId="498B35CA" w14:textId="1EE96137" w:rsidR="00DF00F9" w:rsidRDefault="00DF00F9" w:rsidP="00AF0CB5">
      <w:pPr>
        <w:spacing w:before="120"/>
        <w:rPr>
          <w:b/>
          <w:sz w:val="24"/>
          <w:szCs w:val="24"/>
        </w:rPr>
      </w:pPr>
      <w:r w:rsidRPr="00685843">
        <w:rPr>
          <w:b/>
          <w:sz w:val="24"/>
          <w:szCs w:val="24"/>
        </w:rPr>
        <w:t>Forum mondial de l</w:t>
      </w:r>
      <w:r w:rsidR="00D5468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C9B6D55" w14:textId="77777777" w:rsidR="00DF00F9" w:rsidRDefault="00DF00F9" w:rsidP="00257168">
      <w:pPr>
        <w:spacing w:before="120" w:after="120" w:line="240" w:lineRule="exact"/>
        <w:rPr>
          <w:b/>
        </w:rPr>
      </w:pPr>
      <w:r>
        <w:rPr>
          <w:b/>
        </w:rPr>
        <w:t>Groupe de travail de la sécurité passive</w:t>
      </w:r>
    </w:p>
    <w:p w14:paraId="71BE45BF" w14:textId="6A0B936D" w:rsidR="00DF00F9" w:rsidRDefault="00DF00F9" w:rsidP="00257168">
      <w:pPr>
        <w:spacing w:before="120" w:line="240" w:lineRule="exact"/>
        <w:rPr>
          <w:b/>
        </w:rPr>
      </w:pPr>
      <w:r>
        <w:rPr>
          <w:b/>
          <w:bCs/>
          <w:lang w:val="fr-FR"/>
        </w:rPr>
        <w:t>Soixante-treizième</w:t>
      </w:r>
      <w:r>
        <w:rPr>
          <w:b/>
        </w:rPr>
        <w:t xml:space="preserve"> session</w:t>
      </w:r>
    </w:p>
    <w:p w14:paraId="2B869192" w14:textId="78EE3400" w:rsidR="00DF00F9" w:rsidRDefault="00DF00F9" w:rsidP="00257168">
      <w:pPr>
        <w:spacing w:line="240" w:lineRule="exact"/>
      </w:pPr>
      <w:r>
        <w:t xml:space="preserve">Genève, </w:t>
      </w:r>
      <w:r>
        <w:rPr>
          <w:lang w:val="fr-FR"/>
        </w:rPr>
        <w:t>15-19 mai 2023</w:t>
      </w:r>
    </w:p>
    <w:p w14:paraId="648B5824" w14:textId="02596224" w:rsidR="00DF00F9" w:rsidRDefault="00DF00F9" w:rsidP="00257168">
      <w:pPr>
        <w:spacing w:line="240" w:lineRule="exact"/>
      </w:pPr>
      <w:r>
        <w:t xml:space="preserve">Point </w:t>
      </w:r>
      <w:r>
        <w:rPr>
          <w:lang w:val="fr-FR"/>
        </w:rPr>
        <w:t>12</w:t>
      </w:r>
      <w:r>
        <w:t xml:space="preserve"> de l</w:t>
      </w:r>
      <w:r w:rsidR="00D5468B">
        <w:t>’</w:t>
      </w:r>
      <w:r>
        <w:t>ordre du jour provisoire</w:t>
      </w:r>
    </w:p>
    <w:p w14:paraId="4E6963C8" w14:textId="6A01D5DC" w:rsidR="00C161CE" w:rsidRDefault="00C161CE" w:rsidP="00DF00F9">
      <w:pPr>
        <w:rPr>
          <w:b/>
          <w:bCs/>
          <w:lang w:val="fr-FR"/>
        </w:rPr>
      </w:pPr>
      <w:r>
        <w:rPr>
          <w:b/>
          <w:bCs/>
          <w:lang w:val="fr-FR"/>
        </w:rPr>
        <w:t>Règlement ONU n</w:t>
      </w:r>
      <w:r w:rsidRPr="00D5468B">
        <w:rPr>
          <w:b/>
          <w:bCs/>
          <w:vertAlign w:val="superscript"/>
          <w:lang w:val="fr-FR"/>
        </w:rPr>
        <w:t>o</w:t>
      </w:r>
      <w:r w:rsidR="00D5468B">
        <w:rPr>
          <w:b/>
          <w:bCs/>
          <w:lang w:val="fr-FR"/>
        </w:rPr>
        <w:t> </w:t>
      </w:r>
      <w:r>
        <w:rPr>
          <w:b/>
          <w:bCs/>
          <w:lang w:val="fr-FR"/>
        </w:rPr>
        <w:t>129 (Systèmes améliorés de retenue pour enfants)</w:t>
      </w:r>
    </w:p>
    <w:p w14:paraId="12925460" w14:textId="0D5C314A" w:rsidR="00C161CE" w:rsidRDefault="00C161CE" w:rsidP="00C161CE">
      <w:pPr>
        <w:pStyle w:val="HChG"/>
        <w:rPr>
          <w:lang w:val="fr-FR"/>
        </w:rPr>
      </w:pPr>
      <w:r>
        <w:rPr>
          <w:lang w:val="fr-FR"/>
        </w:rPr>
        <w:tab/>
      </w:r>
      <w:r>
        <w:rPr>
          <w:lang w:val="fr-FR"/>
        </w:rPr>
        <w:tab/>
        <w:t>Proposition de complément 10 à la série 03 d</w:t>
      </w:r>
      <w:r w:rsidR="00D5468B">
        <w:rPr>
          <w:lang w:val="fr-FR"/>
        </w:rPr>
        <w:t>’</w:t>
      </w:r>
      <w:r>
        <w:rPr>
          <w:lang w:val="fr-FR"/>
        </w:rPr>
        <w:t xml:space="preserve">amendements </w:t>
      </w:r>
      <w:proofErr w:type="gramStart"/>
      <w:r>
        <w:rPr>
          <w:lang w:val="fr-FR"/>
        </w:rPr>
        <w:t>au</w:t>
      </w:r>
      <w:proofErr w:type="gramEnd"/>
      <w:r>
        <w:rPr>
          <w:lang w:val="fr-FR"/>
        </w:rPr>
        <w:t xml:space="preserve"> Règlement ONU n</w:t>
      </w:r>
      <w:r w:rsidRPr="00FE425F">
        <w:rPr>
          <w:vertAlign w:val="superscript"/>
          <w:lang w:val="fr-FR"/>
        </w:rPr>
        <w:t>o</w:t>
      </w:r>
      <w:r w:rsidR="00FE425F">
        <w:rPr>
          <w:lang w:val="fr-FR"/>
        </w:rPr>
        <w:t> </w:t>
      </w:r>
      <w:r>
        <w:rPr>
          <w:lang w:val="fr-FR"/>
        </w:rPr>
        <w:t>129 (Systèmes améliorés de retenue pour enfants)</w:t>
      </w:r>
      <w:r w:rsidR="00D5468B" w:rsidRPr="00D5468B">
        <w:rPr>
          <w:rStyle w:val="FootnoteReference"/>
          <w:b w:val="0"/>
          <w:bCs/>
          <w:sz w:val="20"/>
          <w:vertAlign w:val="baseline"/>
        </w:rPr>
        <w:footnoteReference w:customMarkFollows="1" w:id="2"/>
        <w:t>*</w:t>
      </w:r>
    </w:p>
    <w:p w14:paraId="6FC49A63" w14:textId="647206B7" w:rsidR="00C161CE" w:rsidRDefault="00C161CE" w:rsidP="00C161CE">
      <w:pPr>
        <w:pStyle w:val="H1G"/>
        <w:rPr>
          <w:lang w:val="fr-FR"/>
        </w:rPr>
      </w:pPr>
      <w:r>
        <w:rPr>
          <w:lang w:val="fr-FR"/>
        </w:rPr>
        <w:tab/>
      </w:r>
      <w:r>
        <w:rPr>
          <w:lang w:val="fr-FR"/>
        </w:rPr>
        <w:tab/>
        <w:t>Document soumis par l</w:t>
      </w:r>
      <w:r w:rsidR="00D5468B">
        <w:rPr>
          <w:lang w:val="fr-FR"/>
        </w:rPr>
        <w:t>’</w:t>
      </w:r>
      <w:r>
        <w:rPr>
          <w:lang w:val="fr-FR"/>
        </w:rPr>
        <w:t>expert de l</w:t>
      </w:r>
      <w:r w:rsidR="00D5468B">
        <w:rPr>
          <w:lang w:val="fr-FR"/>
        </w:rPr>
        <w:t>’</w:t>
      </w:r>
      <w:r>
        <w:rPr>
          <w:lang w:val="fr-FR"/>
        </w:rPr>
        <w:t>Association européenne pour la coordination de la représentation des consommateurs dans la normalisation, au nom de Consumers International</w:t>
      </w:r>
    </w:p>
    <w:p w14:paraId="29F9AEA4" w14:textId="42C09A18" w:rsidR="00C161CE" w:rsidRDefault="00C161CE" w:rsidP="00C161CE">
      <w:pPr>
        <w:pStyle w:val="SingleTxtG"/>
        <w:ind w:firstLine="567"/>
        <w:rPr>
          <w:lang w:val="fr-FR"/>
        </w:rPr>
      </w:pPr>
      <w:r>
        <w:rPr>
          <w:lang w:val="fr-FR"/>
        </w:rPr>
        <w:t>Le texte ci-après a été établi par l</w:t>
      </w:r>
      <w:r w:rsidR="00D5468B">
        <w:rPr>
          <w:lang w:val="fr-FR"/>
        </w:rPr>
        <w:t>’</w:t>
      </w:r>
      <w:r>
        <w:rPr>
          <w:lang w:val="fr-FR"/>
        </w:rPr>
        <w:t>expert de l</w:t>
      </w:r>
      <w:r w:rsidR="00D5468B">
        <w:rPr>
          <w:lang w:val="fr-FR"/>
        </w:rPr>
        <w:t>’</w:t>
      </w:r>
      <w:r>
        <w:rPr>
          <w:lang w:val="fr-FR"/>
        </w:rPr>
        <w:t>Association européenne pour la coordination de la représentation des consommateurs dans la normalisation (ANEC), au nom de Consumers International (CI). Un amendement au Règlement n</w:t>
      </w:r>
      <w:r w:rsidRPr="00FE425F">
        <w:rPr>
          <w:vertAlign w:val="superscript"/>
          <w:lang w:val="fr-FR"/>
        </w:rPr>
        <w:t>o</w:t>
      </w:r>
      <w:r w:rsidR="00FE425F">
        <w:rPr>
          <w:lang w:val="fr-FR"/>
        </w:rPr>
        <w:t> </w:t>
      </w:r>
      <w:r>
        <w:rPr>
          <w:lang w:val="fr-FR"/>
        </w:rPr>
        <w:t>129 (Systèmes améliorés de retenue pour enfants) est présenté sur la base du document GRSP-72-05-Rev.1, qui a été diffusé à la soixante-douzième session du Groupe de travail de la sécurité passive (GRSP). Les modifications qu</w:t>
      </w:r>
      <w:r w:rsidR="00D5468B">
        <w:rPr>
          <w:lang w:val="fr-FR"/>
        </w:rPr>
        <w:t>’</w:t>
      </w:r>
      <w:r>
        <w:rPr>
          <w:lang w:val="fr-FR"/>
        </w:rPr>
        <w:t>il est proposé d</w:t>
      </w:r>
      <w:r w:rsidR="00D5468B">
        <w:rPr>
          <w:lang w:val="fr-FR"/>
        </w:rPr>
        <w:t>’</w:t>
      </w:r>
      <w:r>
        <w:rPr>
          <w:lang w:val="fr-FR"/>
        </w:rPr>
        <w:t>apporter au texte actuel du Règlement ONU figurent en caractères gras pour les ajouts et biffés pour les suppressions.</w:t>
      </w:r>
    </w:p>
    <w:p w14:paraId="5CB9143B" w14:textId="526A2DBC" w:rsidR="00DF00F9" w:rsidRDefault="00DF00F9" w:rsidP="00DF00F9">
      <w:pPr>
        <w:rPr>
          <w:lang w:val="fr-FR"/>
        </w:rPr>
      </w:pPr>
      <w:r>
        <w:rPr>
          <w:lang w:val="fr-FR"/>
        </w:rPr>
        <w:br w:type="page"/>
      </w:r>
    </w:p>
    <w:p w14:paraId="09045809" w14:textId="77777777" w:rsidR="00DF00F9" w:rsidRPr="00802215" w:rsidRDefault="00DF00F9" w:rsidP="00DF00F9">
      <w:pPr>
        <w:pStyle w:val="HChG"/>
        <w:rPr>
          <w:lang w:val="fr-CA"/>
        </w:rPr>
      </w:pPr>
      <w:r>
        <w:rPr>
          <w:lang w:val="fr-FR"/>
        </w:rPr>
        <w:lastRenderedPageBreak/>
        <w:tab/>
        <w:t>I.</w:t>
      </w:r>
      <w:r>
        <w:rPr>
          <w:lang w:val="fr-FR"/>
        </w:rPr>
        <w:tab/>
        <w:t>Proposition</w:t>
      </w:r>
    </w:p>
    <w:p w14:paraId="06B20CD8" w14:textId="7CCB8AA6" w:rsidR="00DF00F9" w:rsidRPr="001F335E" w:rsidRDefault="00DF00F9" w:rsidP="00DF00F9">
      <w:pPr>
        <w:pStyle w:val="SingleTxtG"/>
      </w:pPr>
      <w:r w:rsidRPr="00DF00F9">
        <w:rPr>
          <w:i/>
          <w:iCs/>
        </w:rPr>
        <w:t>Ajouter le nouveau paragraphe 4.6.4</w:t>
      </w:r>
      <w:r>
        <w:t>, libellé comme suit</w:t>
      </w:r>
      <w:r w:rsidR="00AE2C9A">
        <w:t> </w:t>
      </w:r>
      <w:r>
        <w:t>:</w:t>
      </w:r>
    </w:p>
    <w:p w14:paraId="77A36297" w14:textId="06AEA408" w:rsidR="00DF00F9" w:rsidRPr="00802215" w:rsidRDefault="00DF00F9" w:rsidP="00DF00F9">
      <w:pPr>
        <w:pStyle w:val="SingleTxtG"/>
        <w:ind w:left="2268" w:hanging="1134"/>
        <w:rPr>
          <w:lang w:val="fr-CA"/>
        </w:rPr>
      </w:pPr>
      <w:r>
        <w:rPr>
          <w:lang w:val="fr-FR"/>
        </w:rPr>
        <w:t>« </w:t>
      </w:r>
      <w:r w:rsidRPr="00DF00F9">
        <w:rPr>
          <w:b/>
          <w:bCs/>
          <w:lang w:val="fr-FR"/>
        </w:rPr>
        <w:t>4.6.4</w:t>
      </w:r>
      <w:r w:rsidRPr="00DF00F9">
        <w:rPr>
          <w:b/>
          <w:bCs/>
          <w:lang w:val="fr-FR"/>
        </w:rPr>
        <w:tab/>
        <w:t>Seuls les trajets de la ceinture homologués doivent figurer sur le système amélioré de retenue pour enfants. Ils doivent obligatoirement être de couleur verte. Aucun autre trajet de la ceinture ne doit être indiqué.</w:t>
      </w:r>
      <w:r>
        <w:rPr>
          <w:lang w:val="fr-FR"/>
        </w:rPr>
        <w:t> ».</w:t>
      </w:r>
    </w:p>
    <w:p w14:paraId="520A322E" w14:textId="77777777" w:rsidR="00DF00F9" w:rsidRPr="00802215" w:rsidRDefault="00DF00F9" w:rsidP="00DF00F9">
      <w:pPr>
        <w:pStyle w:val="HChG"/>
        <w:rPr>
          <w:lang w:val="fr-CA"/>
        </w:rPr>
      </w:pPr>
      <w:r>
        <w:rPr>
          <w:bCs/>
          <w:lang w:val="fr-FR"/>
        </w:rPr>
        <w:tab/>
        <w:t>II.</w:t>
      </w:r>
      <w:r>
        <w:rPr>
          <w:lang w:val="fr-FR"/>
        </w:rPr>
        <w:tab/>
      </w:r>
      <w:r w:rsidRPr="00DF00F9">
        <w:rPr>
          <w:lang w:val="fr-FR"/>
        </w:rPr>
        <w:t>Justification</w:t>
      </w:r>
    </w:p>
    <w:p w14:paraId="6C33DF8E" w14:textId="60ECA93B" w:rsidR="00DF00F9" w:rsidRPr="00802215" w:rsidRDefault="00DF00F9" w:rsidP="00DF00F9">
      <w:pPr>
        <w:pStyle w:val="SingleTxtG"/>
        <w:rPr>
          <w:rFonts w:eastAsia="MS Mincho"/>
          <w:lang w:val="fr-CA"/>
        </w:rPr>
      </w:pPr>
      <w:r>
        <w:rPr>
          <w:lang w:val="fr-FR"/>
        </w:rPr>
        <w:t>1.</w:t>
      </w:r>
      <w:r>
        <w:rPr>
          <w:lang w:val="fr-FR"/>
        </w:rPr>
        <w:tab/>
        <w:t>Cette clause supplémentaire permet d</w:t>
      </w:r>
      <w:r w:rsidR="00D5468B">
        <w:rPr>
          <w:lang w:val="fr-FR"/>
        </w:rPr>
        <w:t>’</w:t>
      </w:r>
      <w:r>
        <w:rPr>
          <w:lang w:val="fr-FR"/>
        </w:rPr>
        <w:t>éviter que des indicateurs verts ne suggèrent un trajet de la ceinture non prévu dans l</w:t>
      </w:r>
      <w:r w:rsidR="00D5468B">
        <w:rPr>
          <w:lang w:val="fr-FR"/>
        </w:rPr>
        <w:t>’</w:t>
      </w:r>
      <w:r>
        <w:rPr>
          <w:lang w:val="fr-FR"/>
        </w:rPr>
        <w:t xml:space="preserve">homologation de type. </w:t>
      </w:r>
    </w:p>
    <w:p w14:paraId="006A4C78" w14:textId="4020FF3D" w:rsidR="00DF00F9" w:rsidRDefault="00DF00F9" w:rsidP="00DF00F9">
      <w:pPr>
        <w:pStyle w:val="SingleTxtG"/>
        <w:spacing w:after="600"/>
        <w:rPr>
          <w:lang w:val="fr-FR"/>
        </w:rPr>
      </w:pPr>
      <w:r>
        <w:rPr>
          <w:lang w:val="fr-FR"/>
        </w:rPr>
        <w:t>2.</w:t>
      </w:r>
      <w:r>
        <w:rPr>
          <w:lang w:val="fr-FR"/>
        </w:rPr>
        <w:tab/>
        <w:t>Par exemple, un système amélioré de retenue de classe intégrale est homologué pour des enfants mesurant jusqu</w:t>
      </w:r>
      <w:r w:rsidR="00D5468B">
        <w:rPr>
          <w:lang w:val="fr-FR"/>
        </w:rPr>
        <w:t>’</w:t>
      </w:r>
      <w:r>
        <w:rPr>
          <w:lang w:val="fr-FR"/>
        </w:rPr>
        <w:t>à 105 cm et la présence d</w:t>
      </w:r>
      <w:r w:rsidR="00D5468B">
        <w:rPr>
          <w:lang w:val="fr-FR"/>
        </w:rPr>
        <w:t>’</w:t>
      </w:r>
      <w:r>
        <w:rPr>
          <w:lang w:val="fr-FR"/>
        </w:rPr>
        <w:t>indicateurs verts encourage l</w:t>
      </w:r>
      <w:r w:rsidR="00D5468B">
        <w:rPr>
          <w:lang w:val="fr-FR"/>
        </w:rPr>
        <w:t>’</w:t>
      </w:r>
      <w:r>
        <w:rPr>
          <w:lang w:val="fr-FR"/>
        </w:rPr>
        <w:t>utilisation (non autorisée) d</w:t>
      </w:r>
      <w:r w:rsidR="00D5468B">
        <w:rPr>
          <w:lang w:val="fr-FR"/>
        </w:rPr>
        <w:t>’</w:t>
      </w:r>
      <w:r>
        <w:rPr>
          <w:lang w:val="fr-FR"/>
        </w:rPr>
        <w:t>un trajet de la ceinture de classe non intégrale.</w:t>
      </w:r>
    </w:p>
    <w:p w14:paraId="5F4B75C3" w14:textId="44DB36DA" w:rsidR="00DF00F9" w:rsidRDefault="00DF00F9" w:rsidP="00DF00F9">
      <w:pPr>
        <w:pStyle w:val="SingleTxtG"/>
        <w:ind w:left="709" w:right="424"/>
        <w:rPr>
          <w:lang w:val="fr-FR"/>
        </w:rPr>
      </w:pPr>
      <w:r w:rsidRPr="001F335E">
        <w:rPr>
          <w:rFonts w:eastAsia="MS Mincho"/>
          <w:noProof/>
        </w:rPr>
        <w:drawing>
          <wp:inline distT="0" distB="0" distL="0" distR="0" wp14:anchorId="039173F6" wp14:editId="59BA2C60">
            <wp:extent cx="2468880" cy="1645920"/>
            <wp:effectExtent l="0" t="0" r="7620" b="0"/>
            <wp:docPr id="8" name="Picture 7" descr="Logo&#10;&#10;Description automatically generated">
              <a:extLst xmlns:a="http://schemas.openxmlformats.org/drawingml/2006/main">
                <a:ext uri="{FF2B5EF4-FFF2-40B4-BE49-F238E27FC236}">
                  <a16:creationId xmlns:a16="http://schemas.microsoft.com/office/drawing/2014/main" id="{CF7B1642-FA17-6A39-F4BB-5E88E5FA46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CF7B1642-FA17-6A39-F4BB-5E88E5FA46B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240" r="-1653" b="-415"/>
                    <a:stretch/>
                  </pic:blipFill>
                  <pic:spPr bwMode="auto">
                    <a:xfrm>
                      <a:off x="0" y="0"/>
                      <a:ext cx="2468880" cy="1645920"/>
                    </a:xfrm>
                    <a:prstGeom prst="rect">
                      <a:avLst/>
                    </a:prstGeom>
                    <a:ln>
                      <a:noFill/>
                    </a:ln>
                    <a:extLst>
                      <a:ext uri="{53640926-AAD7-44D8-BBD7-CCE9431645EC}">
                        <a14:shadowObscured xmlns:a14="http://schemas.microsoft.com/office/drawing/2010/main"/>
                      </a:ext>
                    </a:extLst>
                  </pic:spPr>
                </pic:pic>
              </a:graphicData>
            </a:graphic>
          </wp:inline>
        </w:drawing>
      </w:r>
      <w:r>
        <w:rPr>
          <w:rFonts w:eastAsia="MS Mincho"/>
          <w:noProof/>
        </w:rPr>
        <w:tab/>
      </w:r>
      <w:r w:rsidRPr="001F335E">
        <w:rPr>
          <w:rFonts w:eastAsia="MS Mincho"/>
          <w:noProof/>
        </w:rPr>
        <w:drawing>
          <wp:inline distT="0" distB="0" distL="0" distR="0" wp14:anchorId="28D42C2D" wp14:editId="6EAF9229">
            <wp:extent cx="2571750" cy="1614601"/>
            <wp:effectExtent l="0" t="0" r="0" b="5080"/>
            <wp:docPr id="15" name="Picture 14" descr="Afbeelding met tekst&#10;&#10;Automatisch gegenereerde beschrijving">
              <a:extLst xmlns:a="http://schemas.openxmlformats.org/drawingml/2006/main">
                <a:ext uri="{FF2B5EF4-FFF2-40B4-BE49-F238E27FC236}">
                  <a16:creationId xmlns:a16="http://schemas.microsoft.com/office/drawing/2014/main" id="{5B2B225D-8AA3-F5EB-0CCA-15254FB99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fbeelding met tekst&#10;&#10;Automatisch gegenereerde beschrijving">
                      <a:extLst>
                        <a:ext uri="{FF2B5EF4-FFF2-40B4-BE49-F238E27FC236}">
                          <a16:creationId xmlns:a16="http://schemas.microsoft.com/office/drawing/2014/main" id="{5B2B225D-8AA3-F5EB-0CCA-15254FB99EE2}"/>
                        </a:ext>
                      </a:extLst>
                    </pic:cNvPr>
                    <pic:cNvPicPr>
                      <a:picLocks noChangeAspect="1"/>
                    </pic:cNvPicPr>
                  </pic:nvPicPr>
                  <pic:blipFill rotWithShape="1">
                    <a:blip r:embed="rId9">
                      <a:extLst>
                        <a:ext uri="{28A0092B-C50C-407E-A947-70E740481C1C}">
                          <a14:useLocalDpi xmlns:a14="http://schemas.microsoft.com/office/drawing/2010/main" val="0"/>
                        </a:ext>
                      </a:extLst>
                    </a:blip>
                    <a:srcRect t="5794" b="52825"/>
                    <a:stretch/>
                  </pic:blipFill>
                  <pic:spPr bwMode="auto">
                    <a:xfrm>
                      <a:off x="0" y="0"/>
                      <a:ext cx="2594138" cy="1628657"/>
                    </a:xfrm>
                    <a:prstGeom prst="rect">
                      <a:avLst/>
                    </a:prstGeom>
                    <a:ln>
                      <a:noFill/>
                    </a:ln>
                    <a:extLst>
                      <a:ext uri="{53640926-AAD7-44D8-BBD7-CCE9431645EC}">
                        <a14:shadowObscured xmlns:a14="http://schemas.microsoft.com/office/drawing/2010/main"/>
                      </a:ext>
                    </a:extLst>
                  </pic:spPr>
                </pic:pic>
              </a:graphicData>
            </a:graphic>
          </wp:inline>
        </w:drawing>
      </w:r>
    </w:p>
    <w:p w14:paraId="5B98454E" w14:textId="688E584B" w:rsidR="00DF00F9" w:rsidRPr="00DF00F9" w:rsidRDefault="00DF00F9" w:rsidP="00DF00F9">
      <w:pPr>
        <w:pStyle w:val="SingleTxtG"/>
        <w:spacing w:before="240" w:after="0"/>
        <w:jc w:val="center"/>
        <w:rPr>
          <w:u w:val="single"/>
        </w:rPr>
      </w:pPr>
      <w:r>
        <w:rPr>
          <w:u w:val="single"/>
        </w:rPr>
        <w:tab/>
      </w:r>
      <w:r>
        <w:rPr>
          <w:u w:val="single"/>
        </w:rPr>
        <w:tab/>
      </w:r>
      <w:r>
        <w:rPr>
          <w:u w:val="single"/>
        </w:rPr>
        <w:tab/>
      </w:r>
      <w:r>
        <w:rPr>
          <w:u w:val="single"/>
        </w:rPr>
        <w:tab/>
      </w:r>
    </w:p>
    <w:sectPr w:rsidR="00DF00F9" w:rsidRPr="00DF00F9" w:rsidSect="00DF00F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A0A6" w14:textId="77777777" w:rsidR="004638F0" w:rsidRDefault="004638F0" w:rsidP="00F95C08">
      <w:pPr>
        <w:spacing w:line="240" w:lineRule="auto"/>
      </w:pPr>
    </w:p>
  </w:endnote>
  <w:endnote w:type="continuationSeparator" w:id="0">
    <w:p w14:paraId="320C34EF" w14:textId="77777777" w:rsidR="004638F0" w:rsidRPr="00AC3823" w:rsidRDefault="004638F0" w:rsidP="00AC3823">
      <w:pPr>
        <w:pStyle w:val="Footer"/>
      </w:pPr>
    </w:p>
  </w:endnote>
  <w:endnote w:type="continuationNotice" w:id="1">
    <w:p w14:paraId="4E034D33" w14:textId="77777777" w:rsidR="004638F0" w:rsidRDefault="004638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B7A" w14:textId="600FE8D7" w:rsidR="00DF00F9" w:rsidRPr="00DF00F9" w:rsidRDefault="00DF00F9" w:rsidP="00DF00F9">
    <w:pPr>
      <w:pStyle w:val="Footer"/>
      <w:tabs>
        <w:tab w:val="right" w:pos="9638"/>
      </w:tabs>
    </w:pPr>
    <w:r w:rsidRPr="00DF00F9">
      <w:rPr>
        <w:b/>
        <w:sz w:val="18"/>
      </w:rPr>
      <w:fldChar w:fldCharType="begin"/>
    </w:r>
    <w:r w:rsidRPr="00DF00F9">
      <w:rPr>
        <w:b/>
        <w:sz w:val="18"/>
      </w:rPr>
      <w:instrText xml:space="preserve"> PAGE  \* MERGEFORMAT </w:instrText>
    </w:r>
    <w:r w:rsidRPr="00DF00F9">
      <w:rPr>
        <w:b/>
        <w:sz w:val="18"/>
      </w:rPr>
      <w:fldChar w:fldCharType="separate"/>
    </w:r>
    <w:r w:rsidRPr="00DF00F9">
      <w:rPr>
        <w:b/>
        <w:noProof/>
        <w:sz w:val="18"/>
      </w:rPr>
      <w:t>2</w:t>
    </w:r>
    <w:r w:rsidRPr="00DF00F9">
      <w:rPr>
        <w:b/>
        <w:sz w:val="18"/>
      </w:rPr>
      <w:fldChar w:fldCharType="end"/>
    </w:r>
    <w:r>
      <w:rPr>
        <w:b/>
        <w:sz w:val="18"/>
      </w:rPr>
      <w:tab/>
    </w:r>
    <w:r>
      <w:t>GE.23-03797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2A17" w14:textId="37FCB499" w:rsidR="00DF00F9" w:rsidRPr="00DF00F9" w:rsidRDefault="00DF00F9" w:rsidP="00DF00F9">
    <w:pPr>
      <w:pStyle w:val="Footer"/>
      <w:tabs>
        <w:tab w:val="right" w:pos="9638"/>
      </w:tabs>
      <w:rPr>
        <w:b/>
        <w:sz w:val="18"/>
      </w:rPr>
    </w:pPr>
    <w:r>
      <w:t>GE.23-03797</w:t>
    </w:r>
    <w:r>
      <w:tab/>
    </w:r>
    <w:r w:rsidRPr="00DF00F9">
      <w:rPr>
        <w:b/>
        <w:sz w:val="18"/>
      </w:rPr>
      <w:fldChar w:fldCharType="begin"/>
    </w:r>
    <w:r w:rsidRPr="00DF00F9">
      <w:rPr>
        <w:b/>
        <w:sz w:val="18"/>
      </w:rPr>
      <w:instrText xml:space="preserve"> PAGE  \* MERGEFORMAT </w:instrText>
    </w:r>
    <w:r w:rsidRPr="00DF00F9">
      <w:rPr>
        <w:b/>
        <w:sz w:val="18"/>
      </w:rPr>
      <w:fldChar w:fldCharType="separate"/>
    </w:r>
    <w:r w:rsidRPr="00DF00F9">
      <w:rPr>
        <w:b/>
        <w:noProof/>
        <w:sz w:val="18"/>
      </w:rPr>
      <w:t>3</w:t>
    </w:r>
    <w:r w:rsidRPr="00DF00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5279" w14:textId="6F26F054" w:rsidR="007F20FA" w:rsidRPr="00DF00F9" w:rsidRDefault="00DF00F9" w:rsidP="00DF00F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8232B0" wp14:editId="65614F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03797  (</w:t>
    </w:r>
    <w:proofErr w:type="gramEnd"/>
    <w:r>
      <w:rPr>
        <w:sz w:val="20"/>
      </w:rPr>
      <w:t>F)</w:t>
    </w:r>
    <w:r>
      <w:rPr>
        <w:noProof/>
        <w:sz w:val="20"/>
      </w:rPr>
      <w:drawing>
        <wp:anchor distT="0" distB="0" distL="114300" distR="114300" simplePos="0" relativeHeight="251660288" behindDoc="0" locked="0" layoutInCell="1" allowOverlap="1" wp14:anchorId="67640901" wp14:editId="3B962B0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AE">
      <w:rPr>
        <w:sz w:val="20"/>
      </w:rPr>
      <w:t xml:space="preserve">    240323    240323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79D" w14:textId="77777777" w:rsidR="004638F0" w:rsidRPr="00AC3823" w:rsidRDefault="004638F0" w:rsidP="00AC3823">
      <w:pPr>
        <w:pStyle w:val="Footer"/>
        <w:tabs>
          <w:tab w:val="right" w:pos="2155"/>
        </w:tabs>
        <w:spacing w:after="80" w:line="240" w:lineRule="atLeast"/>
        <w:ind w:left="680"/>
        <w:rPr>
          <w:u w:val="single"/>
        </w:rPr>
      </w:pPr>
      <w:r>
        <w:rPr>
          <w:u w:val="single"/>
        </w:rPr>
        <w:tab/>
      </w:r>
    </w:p>
  </w:footnote>
  <w:footnote w:type="continuationSeparator" w:id="0">
    <w:p w14:paraId="219E7AB7" w14:textId="77777777" w:rsidR="004638F0" w:rsidRPr="00AC3823" w:rsidRDefault="004638F0" w:rsidP="00AC3823">
      <w:pPr>
        <w:pStyle w:val="Footer"/>
        <w:tabs>
          <w:tab w:val="right" w:pos="2155"/>
        </w:tabs>
        <w:spacing w:after="80" w:line="240" w:lineRule="atLeast"/>
        <w:ind w:left="680"/>
        <w:rPr>
          <w:u w:val="single"/>
        </w:rPr>
      </w:pPr>
      <w:r>
        <w:rPr>
          <w:u w:val="single"/>
        </w:rPr>
        <w:tab/>
      </w:r>
    </w:p>
  </w:footnote>
  <w:footnote w:type="continuationNotice" w:id="1">
    <w:p w14:paraId="59EFA963" w14:textId="77777777" w:rsidR="004638F0" w:rsidRPr="00AC3823" w:rsidRDefault="004638F0">
      <w:pPr>
        <w:spacing w:line="240" w:lineRule="auto"/>
        <w:rPr>
          <w:sz w:val="2"/>
          <w:szCs w:val="2"/>
        </w:rPr>
      </w:pPr>
    </w:p>
  </w:footnote>
  <w:footnote w:id="2">
    <w:p w14:paraId="46AD8197" w14:textId="51F0ACFF" w:rsidR="00D5468B" w:rsidRPr="00D5468B" w:rsidRDefault="00D5468B">
      <w:pPr>
        <w:pStyle w:val="FootnoteText"/>
      </w:pPr>
      <w:r>
        <w:rPr>
          <w:rStyle w:val="FootnoteReference"/>
        </w:rPr>
        <w:tab/>
      </w:r>
      <w:r w:rsidRPr="00D5468B">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1CF5" w14:textId="61EA7EDC" w:rsidR="00DF00F9" w:rsidRPr="00DF00F9" w:rsidRDefault="004B3414">
    <w:pPr>
      <w:pStyle w:val="Header"/>
    </w:pPr>
    <w:r>
      <w:fldChar w:fldCharType="begin"/>
    </w:r>
    <w:r>
      <w:instrText xml:space="preserve"> TITLE  \* MERGEFORMAT </w:instrText>
    </w:r>
    <w:r>
      <w:fldChar w:fldCharType="separate"/>
    </w:r>
    <w:r w:rsidR="00DF00F9">
      <w:t>ECE/TRANS/WP.29/GRSP/2023/14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13E3" w14:textId="35E04363" w:rsidR="00DF00F9" w:rsidRPr="00DF00F9" w:rsidRDefault="004B3414" w:rsidP="00DF00F9">
    <w:pPr>
      <w:pStyle w:val="Header"/>
      <w:jc w:val="right"/>
    </w:pPr>
    <w:r>
      <w:fldChar w:fldCharType="begin"/>
    </w:r>
    <w:r>
      <w:instrText xml:space="preserve"> TITLE  \* MERGEFORMAT </w:instrText>
    </w:r>
    <w:r>
      <w:fldChar w:fldCharType="separate"/>
    </w:r>
    <w:r w:rsidR="00DF00F9">
      <w:t>ECE/TRANS/WP.29/GRSP/2023/14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59934032">
    <w:abstractNumId w:val="12"/>
  </w:num>
  <w:num w:numId="2" w16cid:durableId="1006589803">
    <w:abstractNumId w:val="11"/>
  </w:num>
  <w:num w:numId="3" w16cid:durableId="1870485598">
    <w:abstractNumId w:val="10"/>
  </w:num>
  <w:num w:numId="4" w16cid:durableId="1192263427">
    <w:abstractNumId w:val="8"/>
  </w:num>
  <w:num w:numId="5" w16cid:durableId="1065564416">
    <w:abstractNumId w:val="3"/>
  </w:num>
  <w:num w:numId="6" w16cid:durableId="1459110276">
    <w:abstractNumId w:val="2"/>
  </w:num>
  <w:num w:numId="7" w16cid:durableId="1591622900">
    <w:abstractNumId w:val="1"/>
  </w:num>
  <w:num w:numId="8" w16cid:durableId="571358375">
    <w:abstractNumId w:val="0"/>
  </w:num>
  <w:num w:numId="9" w16cid:durableId="939143270">
    <w:abstractNumId w:val="9"/>
  </w:num>
  <w:num w:numId="10" w16cid:durableId="1866362603">
    <w:abstractNumId w:val="7"/>
  </w:num>
  <w:num w:numId="11" w16cid:durableId="352657411">
    <w:abstractNumId w:val="6"/>
  </w:num>
  <w:num w:numId="12" w16cid:durableId="1101418492">
    <w:abstractNumId w:val="5"/>
  </w:num>
  <w:num w:numId="13" w16cid:durableId="975571293">
    <w:abstractNumId w:val="4"/>
  </w:num>
  <w:num w:numId="14" w16cid:durableId="121118775">
    <w:abstractNumId w:val="12"/>
  </w:num>
  <w:num w:numId="15" w16cid:durableId="765426214">
    <w:abstractNumId w:val="11"/>
  </w:num>
  <w:num w:numId="16" w16cid:durableId="5139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F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72278"/>
    <w:rsid w:val="003916DE"/>
    <w:rsid w:val="00421996"/>
    <w:rsid w:val="00441C3B"/>
    <w:rsid w:val="00446FE5"/>
    <w:rsid w:val="00452396"/>
    <w:rsid w:val="004638F0"/>
    <w:rsid w:val="00477EB2"/>
    <w:rsid w:val="004837D8"/>
    <w:rsid w:val="004B3414"/>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2C9A"/>
    <w:rsid w:val="00AE323C"/>
    <w:rsid w:val="00AF0CB5"/>
    <w:rsid w:val="00B00181"/>
    <w:rsid w:val="00B00B0D"/>
    <w:rsid w:val="00B45F2E"/>
    <w:rsid w:val="00B735F0"/>
    <w:rsid w:val="00B765F7"/>
    <w:rsid w:val="00B77993"/>
    <w:rsid w:val="00BA0CA9"/>
    <w:rsid w:val="00C02897"/>
    <w:rsid w:val="00C161CE"/>
    <w:rsid w:val="00C97039"/>
    <w:rsid w:val="00D3439C"/>
    <w:rsid w:val="00D5468B"/>
    <w:rsid w:val="00D7622E"/>
    <w:rsid w:val="00DB1831"/>
    <w:rsid w:val="00DD3BFD"/>
    <w:rsid w:val="00DF00F9"/>
    <w:rsid w:val="00DF6678"/>
    <w:rsid w:val="00E0299A"/>
    <w:rsid w:val="00E85C74"/>
    <w:rsid w:val="00EA6547"/>
    <w:rsid w:val="00ED7237"/>
    <w:rsid w:val="00EF2E22"/>
    <w:rsid w:val="00F35BAF"/>
    <w:rsid w:val="00F660DF"/>
    <w:rsid w:val="00F94664"/>
    <w:rsid w:val="00F9573C"/>
    <w:rsid w:val="00F95C08"/>
    <w:rsid w:val="00FC5BAE"/>
    <w:rsid w:val="00FE42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8155"/>
  <w15:docId w15:val="{E2627034-2CBB-456E-B5AD-9C80143C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uiPriority w:val="99"/>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2F40CA9-89E1-47DE-A464-9DFFBD8DAC26}"/>
</file>

<file path=customXml/itemProps2.xml><?xml version="1.0" encoding="utf-8"?>
<ds:datastoreItem xmlns:ds="http://schemas.openxmlformats.org/officeDocument/2006/customXml" ds:itemID="{79BFB91A-2095-48C2-AB4A-823DBB6689F1}"/>
</file>

<file path=customXml/itemProps3.xml><?xml version="1.0" encoding="utf-8"?>
<ds:datastoreItem xmlns:ds="http://schemas.openxmlformats.org/officeDocument/2006/customXml" ds:itemID="{50EBA72A-3A30-421E-B8C2-3E3DAE29E788}"/>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ECE/TRANS/WP.29/GRSP/2023/14</vt:lpstr>
    </vt:vector>
  </TitlesOfParts>
  <Company>DCM</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ECE/TRANS/WP.29/GRSP/2023/14</dc:title>
  <dc:subject/>
  <dc:creator>Julien OKRZESIK</dc:creator>
  <cp:keywords/>
  <cp:lastModifiedBy>Josephine Ayiku</cp:lastModifiedBy>
  <cp:revision>2</cp:revision>
  <cp:lastPrinted>2014-05-14T10:59:00Z</cp:lastPrinted>
  <dcterms:created xsi:type="dcterms:W3CDTF">2023-04-03T15:27:00Z</dcterms:created>
  <dcterms:modified xsi:type="dcterms:W3CDTF">2023-04-03T15:27:00Z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