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21839D" w14:textId="77777777" w:rsidTr="00C97039">
        <w:trPr>
          <w:trHeight w:hRule="exact" w:val="851"/>
        </w:trPr>
        <w:tc>
          <w:tcPr>
            <w:tcW w:w="1276" w:type="dxa"/>
            <w:tcBorders>
              <w:bottom w:val="single" w:sz="4" w:space="0" w:color="auto"/>
            </w:tcBorders>
          </w:tcPr>
          <w:p w14:paraId="763256AF" w14:textId="77777777" w:rsidR="00F35BAF" w:rsidRPr="00DB58B5" w:rsidRDefault="00F35BAF" w:rsidP="00050E81"/>
        </w:tc>
        <w:tc>
          <w:tcPr>
            <w:tcW w:w="2268" w:type="dxa"/>
            <w:tcBorders>
              <w:bottom w:val="single" w:sz="4" w:space="0" w:color="auto"/>
            </w:tcBorders>
            <w:vAlign w:val="bottom"/>
          </w:tcPr>
          <w:p w14:paraId="04346C6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2EF2B2" w14:textId="6A558A9B" w:rsidR="00F35BAF" w:rsidRPr="00DB58B5" w:rsidRDefault="00050E81" w:rsidP="00050E81">
            <w:pPr>
              <w:jc w:val="right"/>
            </w:pPr>
            <w:r w:rsidRPr="00050E81">
              <w:rPr>
                <w:sz w:val="40"/>
              </w:rPr>
              <w:t>ECE</w:t>
            </w:r>
            <w:r>
              <w:t>/TRANS/WP.29/2023/12</w:t>
            </w:r>
          </w:p>
        </w:tc>
      </w:tr>
      <w:tr w:rsidR="00F35BAF" w:rsidRPr="00DB58B5" w14:paraId="38BB961C" w14:textId="77777777" w:rsidTr="00C97039">
        <w:trPr>
          <w:trHeight w:hRule="exact" w:val="2835"/>
        </w:trPr>
        <w:tc>
          <w:tcPr>
            <w:tcW w:w="1276" w:type="dxa"/>
            <w:tcBorders>
              <w:top w:val="single" w:sz="4" w:space="0" w:color="auto"/>
              <w:bottom w:val="single" w:sz="12" w:space="0" w:color="auto"/>
            </w:tcBorders>
          </w:tcPr>
          <w:p w14:paraId="6EC2D58E" w14:textId="77777777" w:rsidR="00F35BAF" w:rsidRPr="00DB58B5" w:rsidRDefault="00F35BAF" w:rsidP="00C97039">
            <w:pPr>
              <w:spacing w:before="120"/>
              <w:jc w:val="center"/>
            </w:pPr>
            <w:r>
              <w:rPr>
                <w:noProof/>
                <w:lang w:eastAsia="fr-CH"/>
              </w:rPr>
              <w:drawing>
                <wp:inline distT="0" distB="0" distL="0" distR="0" wp14:anchorId="20614400" wp14:editId="4E7A89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8799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A4183E" w14:textId="77777777" w:rsidR="00F35BAF" w:rsidRDefault="00050E81" w:rsidP="00C97039">
            <w:pPr>
              <w:spacing w:before="240"/>
            </w:pPr>
            <w:proofErr w:type="spellStart"/>
            <w:r>
              <w:t>Distr</w:t>
            </w:r>
            <w:proofErr w:type="spellEnd"/>
            <w:r>
              <w:t xml:space="preserve">. </w:t>
            </w:r>
            <w:proofErr w:type="gramStart"/>
            <w:r>
              <w:t>générale</w:t>
            </w:r>
            <w:proofErr w:type="gramEnd"/>
          </w:p>
          <w:p w14:paraId="273A7891" w14:textId="77777777" w:rsidR="00050E81" w:rsidRDefault="00050E81" w:rsidP="00050E81">
            <w:pPr>
              <w:spacing w:line="240" w:lineRule="exact"/>
            </w:pPr>
            <w:r>
              <w:t>20 décembre 2022</w:t>
            </w:r>
          </w:p>
          <w:p w14:paraId="197F0BD3" w14:textId="77777777" w:rsidR="00050E81" w:rsidRDefault="00050E81" w:rsidP="00050E81">
            <w:pPr>
              <w:spacing w:line="240" w:lineRule="exact"/>
            </w:pPr>
            <w:r>
              <w:t>Français</w:t>
            </w:r>
          </w:p>
          <w:p w14:paraId="441019D3" w14:textId="151BFACF" w:rsidR="00050E81" w:rsidRPr="00DB58B5" w:rsidRDefault="00050E81" w:rsidP="00050E81">
            <w:pPr>
              <w:spacing w:line="240" w:lineRule="exact"/>
            </w:pPr>
            <w:r>
              <w:t>Original : anglais</w:t>
            </w:r>
          </w:p>
        </w:tc>
      </w:tr>
    </w:tbl>
    <w:p w14:paraId="0F7A7D93" w14:textId="77777777" w:rsidR="007F20FA" w:rsidRPr="000312C0" w:rsidRDefault="007F20FA" w:rsidP="007F20FA">
      <w:pPr>
        <w:spacing w:before="120"/>
        <w:rPr>
          <w:b/>
          <w:sz w:val="28"/>
          <w:szCs w:val="28"/>
        </w:rPr>
      </w:pPr>
      <w:r w:rsidRPr="000312C0">
        <w:rPr>
          <w:b/>
          <w:sz w:val="28"/>
          <w:szCs w:val="28"/>
        </w:rPr>
        <w:t>Commission économique pour l’Europe</w:t>
      </w:r>
    </w:p>
    <w:p w14:paraId="69303C3A" w14:textId="77777777" w:rsidR="007F20FA" w:rsidRDefault="007F20FA" w:rsidP="007F20FA">
      <w:pPr>
        <w:spacing w:before="120"/>
        <w:rPr>
          <w:sz w:val="28"/>
          <w:szCs w:val="28"/>
        </w:rPr>
      </w:pPr>
      <w:r w:rsidRPr="00685843">
        <w:rPr>
          <w:sz w:val="28"/>
          <w:szCs w:val="28"/>
        </w:rPr>
        <w:t>Comité des transports intérieurs</w:t>
      </w:r>
    </w:p>
    <w:p w14:paraId="47DA60AD" w14:textId="77777777" w:rsidR="0095592B" w:rsidRPr="00744900" w:rsidRDefault="0095592B" w:rsidP="0095592B">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FBB9AB3" w14:textId="77777777" w:rsidR="0095592B" w:rsidRDefault="0095592B" w:rsidP="0095592B">
      <w:pPr>
        <w:spacing w:before="120"/>
        <w:rPr>
          <w:b/>
        </w:rPr>
      </w:pPr>
      <w:r>
        <w:rPr>
          <w:b/>
        </w:rPr>
        <w:t>189</w:t>
      </w:r>
      <w:r w:rsidRPr="00E84B3A">
        <w:rPr>
          <w:b/>
          <w:vertAlign w:val="superscript"/>
        </w:rPr>
        <w:t>e</w:t>
      </w:r>
      <w:r>
        <w:rPr>
          <w:b/>
        </w:rPr>
        <w:t xml:space="preserve"> session</w:t>
      </w:r>
    </w:p>
    <w:p w14:paraId="7B2A944C" w14:textId="77777777" w:rsidR="0095592B" w:rsidRDefault="0095592B" w:rsidP="0095592B">
      <w:pPr>
        <w:spacing w:line="240" w:lineRule="exact"/>
      </w:pPr>
      <w:r>
        <w:t>Genève, 7-9 mars 2023</w:t>
      </w:r>
    </w:p>
    <w:p w14:paraId="2B882E8F" w14:textId="77777777" w:rsidR="0095592B" w:rsidRDefault="0095592B" w:rsidP="0095592B">
      <w:pPr>
        <w:spacing w:line="240" w:lineRule="exact"/>
      </w:pPr>
      <w:r>
        <w:t>Point 4.7.4 de l’ordre du jour provisoire</w:t>
      </w:r>
    </w:p>
    <w:p w14:paraId="226EDCAC" w14:textId="77777777" w:rsidR="0095592B" w:rsidRDefault="0095592B" w:rsidP="0095592B">
      <w:pPr>
        <w:rPr>
          <w:b/>
          <w:bCs/>
          <w:lang w:val="fr-FR"/>
        </w:rPr>
      </w:pPr>
      <w:r>
        <w:rPr>
          <w:b/>
          <w:bCs/>
          <w:lang w:val="fr-FR"/>
        </w:rPr>
        <w:t>Accord de 1958 :</w:t>
      </w:r>
    </w:p>
    <w:p w14:paraId="12147938" w14:textId="0256C937" w:rsidR="0095592B" w:rsidRPr="00E83775" w:rsidRDefault="0095592B" w:rsidP="0095592B">
      <w:pPr>
        <w:rPr>
          <w:b/>
          <w:bCs/>
          <w:lang w:val="fr-FR"/>
        </w:rPr>
      </w:pPr>
      <w:r w:rsidRPr="00680969">
        <w:rPr>
          <w:b/>
          <w:bCs/>
          <w:lang w:val="fr-FR"/>
        </w:rPr>
        <w:t>Examen de projets d</w:t>
      </w:r>
      <w:r>
        <w:rPr>
          <w:b/>
          <w:bCs/>
          <w:lang w:val="fr-FR"/>
        </w:rPr>
        <w:t>’</w:t>
      </w:r>
      <w:r w:rsidRPr="00680969">
        <w:rPr>
          <w:b/>
          <w:bCs/>
          <w:lang w:val="fr-FR"/>
        </w:rPr>
        <w:t xml:space="preserve">amendements à des Règlements ONU </w:t>
      </w:r>
      <w:r>
        <w:rPr>
          <w:b/>
          <w:bCs/>
          <w:lang w:val="fr-FR"/>
        </w:rPr>
        <w:br/>
      </w:r>
      <w:r w:rsidRPr="00680969">
        <w:rPr>
          <w:b/>
          <w:bCs/>
          <w:lang w:val="fr-FR"/>
        </w:rPr>
        <w:t>existants, soumis par le</w:t>
      </w:r>
      <w:r>
        <w:rPr>
          <w:b/>
          <w:bCs/>
          <w:lang w:val="fr-FR"/>
        </w:rPr>
        <w:t xml:space="preserve"> GRVA</w:t>
      </w:r>
    </w:p>
    <w:p w14:paraId="367B1ECE" w14:textId="77777777" w:rsidR="0095592B" w:rsidRPr="000A3E65" w:rsidRDefault="0095592B" w:rsidP="0095592B">
      <w:pPr>
        <w:pStyle w:val="HChG"/>
        <w:rPr>
          <w:lang w:val="fr-FR"/>
        </w:rPr>
      </w:pPr>
      <w:r>
        <w:rPr>
          <w:lang w:val="fr-FR"/>
        </w:rPr>
        <w:tab/>
      </w:r>
      <w:r>
        <w:rPr>
          <w:lang w:val="fr-FR"/>
        </w:rPr>
        <w:tab/>
        <w:t xml:space="preserve">Proposition de complément 1 à la série 02 d’amendements au </w:t>
      </w:r>
      <w:r w:rsidRPr="001C0E28">
        <w:rPr>
          <w:spacing w:val="-3"/>
          <w:lang w:val="fr-FR"/>
        </w:rPr>
        <w:t>Règlement ONU n</w:t>
      </w:r>
      <w:r w:rsidRPr="001C0E28">
        <w:rPr>
          <w:spacing w:val="-3"/>
          <w:vertAlign w:val="superscript"/>
          <w:lang w:val="fr-FR"/>
        </w:rPr>
        <w:t>o</w:t>
      </w:r>
      <w:r w:rsidRPr="001C0E28">
        <w:rPr>
          <w:spacing w:val="-3"/>
          <w:lang w:val="fr-FR"/>
        </w:rPr>
        <w:t> 131 (Système actif de freinage d</w:t>
      </w:r>
      <w:r>
        <w:rPr>
          <w:spacing w:val="-3"/>
          <w:lang w:val="fr-FR"/>
        </w:rPr>
        <w:t>’</w:t>
      </w:r>
      <w:r w:rsidRPr="001C0E28">
        <w:rPr>
          <w:spacing w:val="-3"/>
          <w:lang w:val="fr-FR"/>
        </w:rPr>
        <w:t>urgence)</w:t>
      </w:r>
    </w:p>
    <w:p w14:paraId="2C5986ED" w14:textId="1915CA0C" w:rsidR="0095592B" w:rsidRPr="000A3E65" w:rsidRDefault="0095592B" w:rsidP="0095592B">
      <w:pPr>
        <w:pStyle w:val="H1G"/>
        <w:rPr>
          <w:szCs w:val="24"/>
          <w:lang w:val="fr-FR"/>
        </w:rPr>
      </w:pPr>
      <w:r>
        <w:rPr>
          <w:lang w:val="fr-FR"/>
        </w:rPr>
        <w:tab/>
      </w:r>
      <w:r>
        <w:rPr>
          <w:lang w:val="fr-FR"/>
        </w:rPr>
        <w:tab/>
        <w:t xml:space="preserve">Communication du </w:t>
      </w:r>
      <w:r w:rsidRPr="00E84B3A">
        <w:rPr>
          <w:lang w:val="fr-FR"/>
        </w:rPr>
        <w:t>Groupe de travail des véhicules automatisés/</w:t>
      </w:r>
      <w:r w:rsidR="004E520E">
        <w:rPr>
          <w:lang w:val="fr-FR"/>
        </w:rPr>
        <w:t xml:space="preserve"> </w:t>
      </w:r>
      <w:r w:rsidRPr="00E84B3A">
        <w:rPr>
          <w:lang w:val="fr-FR"/>
        </w:rPr>
        <w:t>autonomes et connectés</w:t>
      </w:r>
      <w:r w:rsidRPr="001C0E28">
        <w:rPr>
          <w:rStyle w:val="FootnoteReference"/>
          <w:b w:val="0"/>
          <w:bCs/>
          <w:sz w:val="20"/>
          <w:vertAlign w:val="baseline"/>
        </w:rPr>
        <w:footnoteReference w:customMarkFollows="1" w:id="2"/>
        <w:t>*</w:t>
      </w:r>
    </w:p>
    <w:p w14:paraId="0199ED85" w14:textId="7285DE79" w:rsidR="0095592B" w:rsidRDefault="0095592B" w:rsidP="0095592B">
      <w:pPr>
        <w:pStyle w:val="SingleTxtG"/>
        <w:ind w:firstLine="567"/>
        <w:rPr>
          <w:lang w:val="fr-FR"/>
        </w:rPr>
      </w:pPr>
      <w:bookmarkStart w:id="0" w:name="_Hlk102054740"/>
      <w:r>
        <w:rPr>
          <w:lang w:val="fr-FR"/>
        </w:rPr>
        <w:t xml:space="preserve">Le texte ci-après, adopté par le </w:t>
      </w:r>
      <w:r w:rsidRPr="00E84B3A">
        <w:rPr>
          <w:lang w:val="fr-FR"/>
        </w:rPr>
        <w:t>Groupe de travail des véhicules automatisés/autonomes et connectés</w:t>
      </w:r>
      <w:r>
        <w:rPr>
          <w:lang w:val="fr-FR"/>
        </w:rPr>
        <w:t xml:space="preserve"> (GRVA) à sa quatorzième session (voir </w:t>
      </w:r>
      <w:r w:rsidRPr="006E3781">
        <w:t>ECE/TRANS/WP.29/GRVA/1</w:t>
      </w:r>
      <w:r>
        <w:t xml:space="preserve">4, par. 83), est fondé sur le document </w:t>
      </w:r>
      <w:r w:rsidRPr="006E3781">
        <w:t>ECE/TRANS/WP.29/</w:t>
      </w:r>
      <w:r>
        <w:t xml:space="preserve"> </w:t>
      </w:r>
      <w:r w:rsidRPr="006E3781">
        <w:t>GRVA/2022/</w:t>
      </w:r>
      <w:r>
        <w:t>22</w:t>
      </w:r>
      <w:r w:rsidRPr="006E3781">
        <w:t xml:space="preserve">, </w:t>
      </w:r>
      <w:r>
        <w:t>tel que modifié par le document informel</w:t>
      </w:r>
      <w:r w:rsidRPr="006E3781">
        <w:t xml:space="preserve"> GRVA</w:t>
      </w:r>
      <w:r>
        <w:noBreakHyphen/>
      </w:r>
      <w:r w:rsidRPr="006E3781">
        <w:t>1</w:t>
      </w:r>
      <w:r>
        <w:t>4</w:t>
      </w:r>
      <w:r>
        <w:noBreakHyphen/>
        <w:t xml:space="preserve">47. </w:t>
      </w:r>
      <w:r w:rsidRPr="00FB3409">
        <w:t>Il est soumis au Forum mondial de l</w:t>
      </w:r>
      <w:r>
        <w:t>’</w:t>
      </w:r>
      <w:r w:rsidRPr="00FB3409">
        <w:t>harmonisation des Règlements concernant les véhicules (WP.29) et au Comité d</w:t>
      </w:r>
      <w:r>
        <w:t>’</w:t>
      </w:r>
      <w:r w:rsidRPr="00FB3409">
        <w:t>administration de l</w:t>
      </w:r>
      <w:r>
        <w:t>’</w:t>
      </w:r>
      <w:r w:rsidRPr="00FB3409">
        <w:t>Accord de 1958 (AC.1) pour examen à leurs sessions</w:t>
      </w:r>
      <w:r>
        <w:t xml:space="preserve"> de mars 2023.</w:t>
      </w:r>
      <w:bookmarkEnd w:id="0"/>
    </w:p>
    <w:p w14:paraId="06FC2CB5" w14:textId="4C6EC7A7" w:rsidR="0095592B" w:rsidRPr="0095592B" w:rsidRDefault="0095592B" w:rsidP="0095592B">
      <w:pPr>
        <w:rPr>
          <w:lang w:val="fr-FR"/>
        </w:rPr>
      </w:pPr>
      <w:r>
        <w:rPr>
          <w:lang w:val="fr-FR"/>
        </w:rPr>
        <w:br w:type="page"/>
      </w:r>
    </w:p>
    <w:p w14:paraId="134BD078" w14:textId="77777777" w:rsidR="0095592B" w:rsidRPr="005F391A" w:rsidRDefault="0095592B" w:rsidP="0095592B">
      <w:pPr>
        <w:pStyle w:val="SingleTxtG"/>
        <w:rPr>
          <w:rFonts w:asciiTheme="majorBidi" w:hAnsiTheme="majorBidi"/>
        </w:rPr>
      </w:pPr>
      <w:r w:rsidRPr="001C0E28">
        <w:rPr>
          <w:i/>
          <w:iCs/>
          <w:lang w:val="fr-FR"/>
        </w:rPr>
        <w:lastRenderedPageBreak/>
        <w:t>Paragraphe 5.4.1.1</w:t>
      </w:r>
      <w:r w:rsidRPr="005F391A">
        <w:rPr>
          <w:lang w:val="fr-FR"/>
        </w:rPr>
        <w:t>, lire</w:t>
      </w:r>
      <w:r>
        <w:rPr>
          <w:lang w:val="fr-FR"/>
        </w:rPr>
        <w:t> </w:t>
      </w:r>
      <w:r w:rsidRPr="005F391A">
        <w:rPr>
          <w:lang w:val="fr-FR"/>
        </w:rPr>
        <w:t>:</w:t>
      </w:r>
    </w:p>
    <w:p w14:paraId="5E8949F8" w14:textId="17853E04" w:rsidR="0095592B" w:rsidRPr="000A3E65" w:rsidRDefault="0095592B" w:rsidP="0095592B">
      <w:pPr>
        <w:pStyle w:val="SingleTxtG"/>
        <w:ind w:left="2268" w:hanging="1134"/>
        <w:rPr>
          <w:rFonts w:asciiTheme="majorBidi" w:hAnsiTheme="majorBidi"/>
          <w:lang w:val="fr-FR"/>
        </w:rPr>
      </w:pPr>
      <w:r>
        <w:rPr>
          <w:lang w:val="fr-FR"/>
        </w:rPr>
        <w:t>« </w:t>
      </w:r>
      <w:r w:rsidRPr="005F391A">
        <w:rPr>
          <w:lang w:val="fr-FR"/>
        </w:rPr>
        <w:t>5.4.1.1</w:t>
      </w:r>
      <w:r w:rsidRPr="005F391A">
        <w:rPr>
          <w:lang w:val="fr-FR"/>
        </w:rPr>
        <w:tab/>
        <w:t xml:space="preserve">La fonction AEBS doit être réactivée automatiquement à chaque nouveau </w:t>
      </w:r>
      <w:r w:rsidRPr="00282A70">
        <w:rPr>
          <w:lang w:val="fr-FR"/>
        </w:rPr>
        <w:t>démarrage du moteur</w:t>
      </w:r>
      <w:r>
        <w:rPr>
          <w:lang w:val="fr-FR"/>
        </w:rPr>
        <w:t xml:space="preserve"> (ou à chaque nouveau cycle de fonctionnement, </w:t>
      </w:r>
      <w:r w:rsidRPr="008E2545">
        <w:rPr>
          <w:lang w:val="fr-FR"/>
        </w:rPr>
        <w:t>selon le cas</w:t>
      </w:r>
      <w:r>
        <w:rPr>
          <w:lang w:val="fr-FR"/>
        </w:rPr>
        <w:t>)</w:t>
      </w:r>
      <w:r w:rsidRPr="00BA7697">
        <w:rPr>
          <w:lang w:val="fr-FR"/>
        </w:rPr>
        <w:t xml:space="preserve">. </w:t>
      </w:r>
      <w:r w:rsidRPr="00282A70">
        <w:rPr>
          <w:lang w:val="fr-FR"/>
        </w:rPr>
        <w:t>Cette prescription n</w:t>
      </w:r>
      <w:r>
        <w:rPr>
          <w:lang w:val="fr-FR"/>
        </w:rPr>
        <w:t>’</w:t>
      </w:r>
      <w:r w:rsidRPr="00282A70">
        <w:rPr>
          <w:lang w:val="fr-FR"/>
        </w:rPr>
        <w:t xml:space="preserve">est pas applicable aux redémarrages </w:t>
      </w:r>
      <w:r>
        <w:rPr>
          <w:lang w:val="fr-FR"/>
        </w:rPr>
        <w:t xml:space="preserve">(ou nouveaux cycles de fonctionnement, selon le cas) qui surviennent </w:t>
      </w:r>
      <w:r w:rsidRPr="00282A70">
        <w:rPr>
          <w:lang w:val="fr-FR"/>
        </w:rPr>
        <w:t>automatique</w:t>
      </w:r>
      <w:r>
        <w:rPr>
          <w:lang w:val="fr-FR"/>
        </w:rPr>
        <w:t>ment en raison</w:t>
      </w:r>
      <w:r w:rsidRPr="00282A70">
        <w:rPr>
          <w:lang w:val="fr-FR"/>
        </w:rPr>
        <w:t xml:space="preserve">, par exemple, </w:t>
      </w:r>
      <w:r>
        <w:rPr>
          <w:lang w:val="fr-FR"/>
        </w:rPr>
        <w:t>d</w:t>
      </w:r>
      <w:r w:rsidRPr="00282A70">
        <w:rPr>
          <w:lang w:val="fr-FR"/>
        </w:rPr>
        <w:t>u fonctionnement d</w:t>
      </w:r>
      <w:r>
        <w:rPr>
          <w:lang w:val="fr-FR"/>
        </w:rPr>
        <w:t>’</w:t>
      </w:r>
      <w:r w:rsidRPr="00282A70">
        <w:rPr>
          <w:lang w:val="fr-FR"/>
        </w:rPr>
        <w:t>un système arrêt-démarrage automatique.</w:t>
      </w:r>
      <w:r>
        <w:rPr>
          <w:lang w:val="fr-FR"/>
        </w:rPr>
        <w:t> ».</w:t>
      </w:r>
    </w:p>
    <w:p w14:paraId="53E7A465" w14:textId="6DA8E2D0" w:rsidR="0095592B" w:rsidRPr="000A3E65" w:rsidRDefault="0095592B" w:rsidP="0095592B">
      <w:pPr>
        <w:pStyle w:val="SingleTxtG"/>
        <w:rPr>
          <w:rFonts w:asciiTheme="majorBidi" w:hAnsiTheme="majorBidi"/>
          <w:lang w:val="fr-FR"/>
        </w:rPr>
      </w:pPr>
      <w:r w:rsidRPr="001C0E28">
        <w:rPr>
          <w:i/>
          <w:iCs/>
          <w:lang w:val="fr-FR"/>
        </w:rPr>
        <w:t>Paragraphe 6.9</w:t>
      </w:r>
      <w:r>
        <w:rPr>
          <w:lang w:val="fr-FR"/>
        </w:rPr>
        <w:t>, lire (insérer un renvoi à la nouvelle note de bas de page 5 et ajouter la nouvelle note de bas de page 5) :</w:t>
      </w:r>
    </w:p>
    <w:p w14:paraId="789A8B0F" w14:textId="77777777" w:rsidR="0095592B" w:rsidRPr="000A3E65" w:rsidRDefault="0095592B" w:rsidP="0095592B">
      <w:pPr>
        <w:pStyle w:val="SingleTxtG"/>
        <w:ind w:left="2268" w:hanging="1134"/>
        <w:rPr>
          <w:rFonts w:asciiTheme="majorBidi" w:hAnsiTheme="majorBidi"/>
          <w:lang w:val="fr-FR"/>
        </w:rPr>
      </w:pPr>
      <w:r>
        <w:rPr>
          <w:lang w:val="fr-FR"/>
        </w:rPr>
        <w:t>« 6.9</w:t>
      </w:r>
      <w:r>
        <w:rPr>
          <w:lang w:val="fr-FR"/>
        </w:rPr>
        <w:tab/>
        <w:t>Fiabilité du système</w:t>
      </w:r>
    </w:p>
    <w:p w14:paraId="5BD5AC84" w14:textId="77777777" w:rsidR="0095592B" w:rsidRPr="000A3E65" w:rsidRDefault="0095592B" w:rsidP="0095592B">
      <w:pPr>
        <w:pStyle w:val="SingleTxtG"/>
        <w:ind w:left="2268" w:hanging="1134"/>
        <w:rPr>
          <w:lang w:val="fr-FR"/>
        </w:rPr>
      </w:pPr>
      <w:r>
        <w:rPr>
          <w:lang w:val="fr-FR"/>
        </w:rPr>
        <w:t>6.9.1</w:t>
      </w:r>
      <w:r>
        <w:rPr>
          <w:lang w:val="fr-FR"/>
        </w:rPr>
        <w:tab/>
        <w:t>Chacun des scénarios d’essai ci-dessus, sachant qu’un scénario correspond à une configuration donnée, pour une vitesse du véhicule mis à l’essai, pour une configuration de charge et pour une catégorie (véhicule contre véhicule, véhicule contre piéton), doit être appliqué deux fois. Si l’un de ces deux essais ne satisfait pas aux prescriptions, il peut être répété une fois. Un scénario d’essai est jugé satisfaisant si deux essais répondent aux prescriptions. Le nombre d’essais insatisfaisants dans une catégorie ne doit pas dépasser :</w:t>
      </w:r>
    </w:p>
    <w:p w14:paraId="2F483DB7" w14:textId="77777777" w:rsidR="0095592B" w:rsidRDefault="0095592B" w:rsidP="0095592B">
      <w:pPr>
        <w:pStyle w:val="SingleTxtG"/>
        <w:ind w:left="2835" w:hanging="567"/>
        <w:rPr>
          <w:color w:val="000000"/>
          <w:sz w:val="22"/>
          <w:szCs w:val="22"/>
          <w:lang w:val="fr-FR"/>
        </w:rPr>
      </w:pPr>
      <w:r>
        <w:rPr>
          <w:lang w:val="fr-FR"/>
        </w:rPr>
        <w:t>a)</w:t>
      </w:r>
      <w:r>
        <w:rPr>
          <w:lang w:val="fr-FR"/>
        </w:rPr>
        <w:tab/>
        <w:t>10,0 % du nombre d’essais effectués pour les scénarios véhicule contre véhicule ; et</w:t>
      </w:r>
    </w:p>
    <w:p w14:paraId="01744F54" w14:textId="77777777" w:rsidR="0095592B" w:rsidRDefault="0095592B" w:rsidP="0095592B">
      <w:pPr>
        <w:pStyle w:val="SingleTxtG"/>
        <w:ind w:left="2835" w:hanging="567"/>
        <w:rPr>
          <w:lang w:val="fr-FR"/>
        </w:rPr>
      </w:pPr>
      <w:r>
        <w:rPr>
          <w:lang w:val="fr-FR"/>
        </w:rPr>
        <w:t>b)</w:t>
      </w:r>
      <w:r>
        <w:rPr>
          <w:lang w:val="fr-FR"/>
        </w:rPr>
        <w:tab/>
        <w:t>10,0 % du nombre d’essais effectués pour les scénarios véhicule contre piéton</w:t>
      </w:r>
      <w:r w:rsidRPr="004E520E">
        <w:rPr>
          <w:sz w:val="18"/>
          <w:szCs w:val="18"/>
          <w:vertAlign w:val="superscript"/>
          <w:lang w:val="fr-FR"/>
        </w:rPr>
        <w:t>5</w:t>
      </w:r>
      <w:r>
        <w:rPr>
          <w:lang w:val="fr-FR"/>
        </w:rPr>
        <w:t>.</w:t>
      </w:r>
    </w:p>
    <w:p w14:paraId="5E18903A" w14:textId="03122AB8" w:rsidR="0095592B" w:rsidRDefault="0095592B" w:rsidP="0095592B">
      <w:pPr>
        <w:pStyle w:val="SingleTxtG"/>
        <w:ind w:left="2835" w:hanging="567"/>
        <w:rPr>
          <w:bCs/>
          <w:u w:val="single"/>
        </w:rPr>
      </w:pPr>
      <w:r w:rsidRPr="00825389">
        <w:rPr>
          <w:bCs/>
          <w:u w:val="single"/>
        </w:rPr>
        <w:tab/>
      </w:r>
      <w:r w:rsidRPr="00825389">
        <w:rPr>
          <w:bCs/>
          <w:u w:val="single"/>
        </w:rPr>
        <w:tab/>
      </w:r>
      <w:r w:rsidRPr="00825389">
        <w:rPr>
          <w:bCs/>
          <w:u w:val="single"/>
        </w:rPr>
        <w:tab/>
      </w:r>
    </w:p>
    <w:p w14:paraId="661405AE" w14:textId="00EFD90D" w:rsidR="0095592B" w:rsidRPr="004E520E" w:rsidRDefault="0095592B" w:rsidP="0095592B">
      <w:pPr>
        <w:pStyle w:val="SingleTxtG"/>
        <w:ind w:left="2835" w:hanging="567"/>
        <w:rPr>
          <w:sz w:val="18"/>
          <w:szCs w:val="18"/>
          <w:lang w:val="fr-FR"/>
        </w:rPr>
      </w:pPr>
      <w:r w:rsidRPr="004E520E">
        <w:rPr>
          <w:sz w:val="18"/>
          <w:szCs w:val="18"/>
          <w:vertAlign w:val="superscript"/>
          <w:lang w:val="fr-FR"/>
        </w:rPr>
        <w:t>5</w:t>
      </w:r>
      <w:r w:rsidRPr="009E6961">
        <w:rPr>
          <w:lang w:val="fr-FR"/>
        </w:rPr>
        <w:tab/>
      </w:r>
      <w:r w:rsidRPr="004E520E">
        <w:rPr>
          <w:sz w:val="18"/>
          <w:szCs w:val="18"/>
          <w:lang w:val="fr-FR"/>
        </w:rPr>
        <w:t>Au cas où le nombre total d’essais dans une catégorie serait encore inférieur à 10, des essais supplémentaires pour cette catégorie peuvent être effectués, y compris le scénario d’essai insatisfaisant, pour atteindre un nombre total d’essais au moins égal à 10.</w:t>
      </w:r>
    </w:p>
    <w:p w14:paraId="292ADEF2" w14:textId="77777777" w:rsidR="0095592B" w:rsidRPr="000A3E65" w:rsidRDefault="0095592B" w:rsidP="0095592B">
      <w:pPr>
        <w:pStyle w:val="SingleTxtG"/>
        <w:ind w:left="2268" w:hanging="1134"/>
        <w:rPr>
          <w:lang w:val="fr-FR"/>
        </w:rPr>
      </w:pPr>
      <w:r>
        <w:rPr>
          <w:lang w:val="fr-FR"/>
        </w:rPr>
        <w:t>6.9.2</w:t>
      </w:r>
      <w:r>
        <w:rPr>
          <w:lang w:val="fr-FR"/>
        </w:rPr>
        <w:tab/>
        <w:t>La cause principale de tout essai insatisfaisant doit être analysée avec le service technique et annexée au procès-verbal d’essai. Si la cause principale ne peut être imputée à une variation des paramètres de la configuration d’essai, le service technique peut effectuer des essais à toute autre vitesse dans la plage de vitesses définie aux paragraphes 5.2.1.3, 5.2.1.4, 5.2.2.3 ou 5.2.2.4, selon le cas.</w:t>
      </w:r>
    </w:p>
    <w:p w14:paraId="6CB7BD15" w14:textId="77777777" w:rsidR="0095592B" w:rsidRPr="000A3E65" w:rsidRDefault="0095592B" w:rsidP="0095592B">
      <w:pPr>
        <w:pStyle w:val="SingleTxtG"/>
        <w:ind w:left="2268" w:hanging="1134"/>
        <w:rPr>
          <w:lang w:val="fr-FR"/>
        </w:rPr>
      </w:pPr>
      <w:r>
        <w:rPr>
          <w:lang w:val="fr-FR"/>
        </w:rPr>
        <w:t>6.9.3</w:t>
      </w:r>
      <w:r>
        <w:rPr>
          <w:lang w:val="fr-FR"/>
        </w:rPr>
        <w:tab/>
        <w:t>Dans le cadre de l’évaluation visée à l’annexe 3, le constructeur doit démontrer, dossier à l’appui, que le système peut satisfaire aux prescriptions. ».</w:t>
      </w:r>
    </w:p>
    <w:p w14:paraId="315717D4" w14:textId="3FA6EFB2" w:rsidR="0095592B" w:rsidRDefault="0095592B" w:rsidP="0095592B">
      <w:pPr>
        <w:pStyle w:val="SingleTxtG"/>
        <w:rPr>
          <w:lang w:val="fr-FR"/>
        </w:rPr>
      </w:pPr>
      <w:r w:rsidRPr="001C0E28">
        <w:rPr>
          <w:i/>
          <w:iCs/>
          <w:lang w:val="fr-FR"/>
        </w:rPr>
        <w:t xml:space="preserve">Les notes de bas de </w:t>
      </w:r>
      <w:proofErr w:type="gramStart"/>
      <w:r w:rsidRPr="001C0E28">
        <w:rPr>
          <w:i/>
          <w:iCs/>
          <w:lang w:val="fr-FR"/>
        </w:rPr>
        <w:t>page suivantes</w:t>
      </w:r>
      <w:proofErr w:type="gramEnd"/>
      <w:r>
        <w:rPr>
          <w:lang w:val="fr-FR"/>
        </w:rPr>
        <w:t xml:space="preserve"> sont renumérotées.</w:t>
      </w:r>
    </w:p>
    <w:p w14:paraId="28FE206E" w14:textId="6B240B55" w:rsidR="0095592B" w:rsidRPr="0095592B" w:rsidRDefault="0095592B" w:rsidP="0095592B">
      <w:pPr>
        <w:pStyle w:val="SingleTxtG"/>
        <w:spacing w:before="240" w:after="0"/>
        <w:jc w:val="center"/>
        <w:rPr>
          <w:u w:val="single"/>
        </w:rPr>
      </w:pPr>
      <w:r>
        <w:tab/>
      </w:r>
      <w:r>
        <w:rPr>
          <w:u w:val="single"/>
        </w:rPr>
        <w:tab/>
      </w:r>
      <w:r>
        <w:rPr>
          <w:u w:val="single"/>
        </w:rPr>
        <w:tab/>
      </w:r>
      <w:r>
        <w:rPr>
          <w:u w:val="single"/>
        </w:rPr>
        <w:tab/>
      </w:r>
    </w:p>
    <w:sectPr w:rsidR="0095592B" w:rsidRPr="0095592B" w:rsidSect="00050E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EDF7" w14:textId="77777777" w:rsidR="000F0399" w:rsidRDefault="000F0399" w:rsidP="00F95C08">
      <w:pPr>
        <w:spacing w:line="240" w:lineRule="auto"/>
      </w:pPr>
    </w:p>
  </w:endnote>
  <w:endnote w:type="continuationSeparator" w:id="0">
    <w:p w14:paraId="25B7203B" w14:textId="77777777" w:rsidR="000F0399" w:rsidRPr="00AC3823" w:rsidRDefault="000F0399" w:rsidP="00AC3823">
      <w:pPr>
        <w:pStyle w:val="Footer"/>
      </w:pPr>
    </w:p>
  </w:endnote>
  <w:endnote w:type="continuationNotice" w:id="1">
    <w:p w14:paraId="58FA43DC" w14:textId="77777777" w:rsidR="000F0399" w:rsidRDefault="000F03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6C01" w14:textId="6FA6AA40" w:rsidR="00050E81" w:rsidRPr="00050E81" w:rsidRDefault="00050E81" w:rsidP="00050E81">
    <w:pPr>
      <w:pStyle w:val="Footer"/>
      <w:tabs>
        <w:tab w:val="right" w:pos="9638"/>
      </w:tabs>
    </w:pPr>
    <w:r w:rsidRPr="00050E81">
      <w:rPr>
        <w:b/>
        <w:sz w:val="18"/>
      </w:rPr>
      <w:fldChar w:fldCharType="begin"/>
    </w:r>
    <w:r w:rsidRPr="00050E81">
      <w:rPr>
        <w:b/>
        <w:sz w:val="18"/>
      </w:rPr>
      <w:instrText xml:space="preserve"> PAGE  \* MERGEFORMAT </w:instrText>
    </w:r>
    <w:r w:rsidRPr="00050E81">
      <w:rPr>
        <w:b/>
        <w:sz w:val="18"/>
      </w:rPr>
      <w:fldChar w:fldCharType="separate"/>
    </w:r>
    <w:r w:rsidRPr="00050E81">
      <w:rPr>
        <w:b/>
        <w:noProof/>
        <w:sz w:val="18"/>
      </w:rPr>
      <w:t>2</w:t>
    </w:r>
    <w:r w:rsidRPr="00050E81">
      <w:rPr>
        <w:b/>
        <w:sz w:val="18"/>
      </w:rPr>
      <w:fldChar w:fldCharType="end"/>
    </w:r>
    <w:r>
      <w:rPr>
        <w:b/>
        <w:sz w:val="18"/>
      </w:rPr>
      <w:tab/>
    </w:r>
    <w:r>
      <w:t>GE.22-29024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EB80" w14:textId="050842CC" w:rsidR="00050E81" w:rsidRPr="00050E81" w:rsidRDefault="00050E81" w:rsidP="00050E81">
    <w:pPr>
      <w:pStyle w:val="Footer"/>
      <w:tabs>
        <w:tab w:val="right" w:pos="9638"/>
      </w:tabs>
      <w:rPr>
        <w:b/>
        <w:sz w:val="18"/>
      </w:rPr>
    </w:pPr>
    <w:r>
      <w:t>GE.22-29024</w:t>
    </w:r>
    <w:r>
      <w:tab/>
    </w:r>
    <w:r w:rsidRPr="00050E81">
      <w:rPr>
        <w:b/>
        <w:sz w:val="18"/>
      </w:rPr>
      <w:fldChar w:fldCharType="begin"/>
    </w:r>
    <w:r w:rsidRPr="00050E81">
      <w:rPr>
        <w:b/>
        <w:sz w:val="18"/>
      </w:rPr>
      <w:instrText xml:space="preserve"> PAGE  \* MERGEFORMAT </w:instrText>
    </w:r>
    <w:r w:rsidRPr="00050E81">
      <w:rPr>
        <w:b/>
        <w:sz w:val="18"/>
      </w:rPr>
      <w:fldChar w:fldCharType="separate"/>
    </w:r>
    <w:r w:rsidRPr="00050E81">
      <w:rPr>
        <w:b/>
        <w:noProof/>
        <w:sz w:val="18"/>
      </w:rPr>
      <w:t>3</w:t>
    </w:r>
    <w:r w:rsidRPr="00050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58A" w14:textId="6349B329" w:rsidR="007F20FA" w:rsidRPr="00050E81" w:rsidRDefault="00050E81" w:rsidP="00050E8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A27D8E" wp14:editId="548361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29024  (</w:t>
    </w:r>
    <w:proofErr w:type="gramEnd"/>
    <w:r>
      <w:rPr>
        <w:sz w:val="20"/>
      </w:rPr>
      <w:t>F)</w:t>
    </w:r>
    <w:r>
      <w:rPr>
        <w:noProof/>
        <w:sz w:val="20"/>
      </w:rPr>
      <w:drawing>
        <wp:anchor distT="0" distB="0" distL="114300" distR="114300" simplePos="0" relativeHeight="251660288" behindDoc="0" locked="0" layoutInCell="1" allowOverlap="1" wp14:anchorId="5A5A7A8E" wp14:editId="4C26FBF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4B0E" w14:textId="77777777" w:rsidR="000F0399" w:rsidRPr="00AC3823" w:rsidRDefault="000F0399" w:rsidP="00AC3823">
      <w:pPr>
        <w:pStyle w:val="Footer"/>
        <w:tabs>
          <w:tab w:val="right" w:pos="2155"/>
        </w:tabs>
        <w:spacing w:after="80" w:line="240" w:lineRule="atLeast"/>
        <w:ind w:left="680"/>
        <w:rPr>
          <w:u w:val="single"/>
        </w:rPr>
      </w:pPr>
      <w:r>
        <w:rPr>
          <w:u w:val="single"/>
        </w:rPr>
        <w:tab/>
      </w:r>
    </w:p>
  </w:footnote>
  <w:footnote w:type="continuationSeparator" w:id="0">
    <w:p w14:paraId="4682EBD2" w14:textId="77777777" w:rsidR="000F0399" w:rsidRPr="00AC3823" w:rsidRDefault="000F0399" w:rsidP="00AC3823">
      <w:pPr>
        <w:pStyle w:val="Footer"/>
        <w:tabs>
          <w:tab w:val="right" w:pos="2155"/>
        </w:tabs>
        <w:spacing w:after="80" w:line="240" w:lineRule="atLeast"/>
        <w:ind w:left="680"/>
        <w:rPr>
          <w:u w:val="single"/>
        </w:rPr>
      </w:pPr>
      <w:r>
        <w:rPr>
          <w:u w:val="single"/>
        </w:rPr>
        <w:tab/>
      </w:r>
    </w:p>
  </w:footnote>
  <w:footnote w:type="continuationNotice" w:id="1">
    <w:p w14:paraId="6A8C6F08" w14:textId="77777777" w:rsidR="000F0399" w:rsidRPr="00AC3823" w:rsidRDefault="000F0399">
      <w:pPr>
        <w:spacing w:line="240" w:lineRule="auto"/>
        <w:rPr>
          <w:sz w:val="2"/>
          <w:szCs w:val="2"/>
        </w:rPr>
      </w:pPr>
    </w:p>
  </w:footnote>
  <w:footnote w:id="2">
    <w:p w14:paraId="5926EC37" w14:textId="21C3A7F2" w:rsidR="0095592B" w:rsidRDefault="0095592B" w:rsidP="0095592B">
      <w:pPr>
        <w:pStyle w:val="FootnoteText"/>
        <w:rPr>
          <w:lang w:val="fr-FR"/>
        </w:rPr>
      </w:pPr>
      <w:r>
        <w:rPr>
          <w:rStyle w:val="FootnoteReference"/>
        </w:rPr>
        <w:tab/>
      </w:r>
      <w:r w:rsidRPr="001C0E28">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6A0EAB61" w14:textId="77777777" w:rsidR="0095592B" w:rsidRPr="001C0E28" w:rsidRDefault="0095592B" w:rsidP="009559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F245" w14:textId="581C46F6" w:rsidR="00050E81" w:rsidRPr="00050E81" w:rsidRDefault="00AD03F0">
    <w:pPr>
      <w:pStyle w:val="Header"/>
    </w:pPr>
    <w:r>
      <w:fldChar w:fldCharType="begin"/>
    </w:r>
    <w:r>
      <w:instrText xml:space="preserve"> TITLE  \* MERGEFORMAT </w:instrText>
    </w:r>
    <w:r>
      <w:fldChar w:fldCharType="separate"/>
    </w:r>
    <w:r w:rsidR="00BB6EAC">
      <w:t>ECE/TRANS/WP.29/2023/12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DD4" w14:textId="294E2477" w:rsidR="00050E81" w:rsidRPr="00050E81" w:rsidRDefault="00AD03F0" w:rsidP="00050E81">
    <w:pPr>
      <w:pStyle w:val="Header"/>
      <w:jc w:val="right"/>
    </w:pPr>
    <w:r>
      <w:fldChar w:fldCharType="begin"/>
    </w:r>
    <w:r>
      <w:instrText xml:space="preserve"> TITLE  \* MERGEFORMAT </w:instrText>
    </w:r>
    <w:r>
      <w:fldChar w:fldCharType="separate"/>
    </w:r>
    <w:r w:rsidR="00BB6EAC">
      <w:t>ECE/TRANS/WP.29/2023/12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70871031">
    <w:abstractNumId w:val="12"/>
  </w:num>
  <w:num w:numId="2" w16cid:durableId="974601404">
    <w:abstractNumId w:val="11"/>
  </w:num>
  <w:num w:numId="3" w16cid:durableId="959798661">
    <w:abstractNumId w:val="10"/>
  </w:num>
  <w:num w:numId="4" w16cid:durableId="1749225872">
    <w:abstractNumId w:val="8"/>
  </w:num>
  <w:num w:numId="5" w16cid:durableId="16851728">
    <w:abstractNumId w:val="3"/>
  </w:num>
  <w:num w:numId="6" w16cid:durableId="1573196212">
    <w:abstractNumId w:val="2"/>
  </w:num>
  <w:num w:numId="7" w16cid:durableId="880635978">
    <w:abstractNumId w:val="1"/>
  </w:num>
  <w:num w:numId="8" w16cid:durableId="66271960">
    <w:abstractNumId w:val="0"/>
  </w:num>
  <w:num w:numId="9" w16cid:durableId="1679885872">
    <w:abstractNumId w:val="9"/>
  </w:num>
  <w:num w:numId="10" w16cid:durableId="1488286171">
    <w:abstractNumId w:val="7"/>
  </w:num>
  <w:num w:numId="11" w16cid:durableId="1897549625">
    <w:abstractNumId w:val="6"/>
  </w:num>
  <w:num w:numId="12" w16cid:durableId="959334129">
    <w:abstractNumId w:val="5"/>
  </w:num>
  <w:num w:numId="13" w16cid:durableId="853111507">
    <w:abstractNumId w:val="4"/>
  </w:num>
  <w:num w:numId="14" w16cid:durableId="1532914671">
    <w:abstractNumId w:val="12"/>
  </w:num>
  <w:num w:numId="15" w16cid:durableId="67114008">
    <w:abstractNumId w:val="11"/>
  </w:num>
  <w:num w:numId="16" w16cid:durableId="629943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99"/>
    <w:rsid w:val="00017F94"/>
    <w:rsid w:val="00023842"/>
    <w:rsid w:val="000334F9"/>
    <w:rsid w:val="00045FEB"/>
    <w:rsid w:val="00050E81"/>
    <w:rsid w:val="0007796D"/>
    <w:rsid w:val="000B7790"/>
    <w:rsid w:val="000F0399"/>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E520E"/>
    <w:rsid w:val="005505B7"/>
    <w:rsid w:val="00573BE5"/>
    <w:rsid w:val="00586ED3"/>
    <w:rsid w:val="00596AA9"/>
    <w:rsid w:val="0071601D"/>
    <w:rsid w:val="007A62E6"/>
    <w:rsid w:val="007F20FA"/>
    <w:rsid w:val="0080684C"/>
    <w:rsid w:val="00871C75"/>
    <w:rsid w:val="008776DC"/>
    <w:rsid w:val="008D5EF9"/>
    <w:rsid w:val="009446C0"/>
    <w:rsid w:val="0095592B"/>
    <w:rsid w:val="009705C8"/>
    <w:rsid w:val="009A40AF"/>
    <w:rsid w:val="009C1CF4"/>
    <w:rsid w:val="009F6B74"/>
    <w:rsid w:val="00A3029F"/>
    <w:rsid w:val="00A30353"/>
    <w:rsid w:val="00AC3823"/>
    <w:rsid w:val="00AD03F0"/>
    <w:rsid w:val="00AE323C"/>
    <w:rsid w:val="00AF0CB5"/>
    <w:rsid w:val="00B00181"/>
    <w:rsid w:val="00B00B0D"/>
    <w:rsid w:val="00B45F2E"/>
    <w:rsid w:val="00B765F7"/>
    <w:rsid w:val="00B77993"/>
    <w:rsid w:val="00BA0CA9"/>
    <w:rsid w:val="00BB6EAC"/>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0140"/>
  <w15:docId w15:val="{CA9E764A-B5FF-4CA8-BF1C-C542B279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dc:title>
  <dc:subject/>
  <dc:creator>Maud DARICHE</dc:creator>
  <cp:keywords/>
  <cp:lastModifiedBy>Josephine Ayiku</cp:lastModifiedBy>
  <cp:revision>2</cp:revision>
  <cp:lastPrinted>2023-01-11T07:48:00Z</cp:lastPrinted>
  <dcterms:created xsi:type="dcterms:W3CDTF">2023-04-04T13:37:00Z</dcterms:created>
  <dcterms:modified xsi:type="dcterms:W3CDTF">2023-04-04T13:37:00Z</dcterms:modified>
</cp:coreProperties>
</file>