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095239E1" w:rsidR="005F3BC9" w:rsidRPr="002314EC" w:rsidRDefault="005F3BC9" w:rsidP="00536A69">
            <w:pPr>
              <w:jc w:val="right"/>
            </w:pPr>
            <w:r w:rsidRPr="002314EC">
              <w:rPr>
                <w:sz w:val="40"/>
              </w:rPr>
              <w:t>ECE</w:t>
            </w:r>
            <w:r w:rsidRPr="002314EC">
              <w:t>/TRANS/WP.29/202</w:t>
            </w:r>
            <w:r>
              <w:t>3</w:t>
            </w:r>
            <w:r w:rsidRPr="002314EC">
              <w:t>/</w:t>
            </w:r>
            <w:r w:rsidR="00036AB8">
              <w:t>65</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769D3117" w:rsidR="005F3BC9" w:rsidRPr="002314EC" w:rsidRDefault="007200C2" w:rsidP="00536A69">
            <w:pPr>
              <w:spacing w:line="240" w:lineRule="exact"/>
            </w:pPr>
            <w:r>
              <w:t>6</w:t>
            </w:r>
            <w:r w:rsidR="00375710" w:rsidRPr="00375710">
              <w:t xml:space="preserve"> </w:t>
            </w:r>
            <w:r w:rsidR="00B61DF7">
              <w:t>April</w:t>
            </w:r>
            <w:r w:rsidR="00375710" w:rsidRPr="00375710">
              <w:t xml:space="preserve"> </w:t>
            </w:r>
            <w:r w:rsidR="005F3BC9" w:rsidRPr="00375710">
              <w:t>202</w:t>
            </w:r>
            <w:r w:rsidR="00B61DF7">
              <w:t>3</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022AB97F" w:rsidR="005F3BC9" w:rsidRPr="009D4737" w:rsidRDefault="005F3BC9" w:rsidP="005F3BC9">
      <w:pPr>
        <w:tabs>
          <w:tab w:val="center" w:pos="4819"/>
        </w:tabs>
        <w:spacing w:before="120"/>
        <w:rPr>
          <w:b/>
        </w:rPr>
      </w:pPr>
      <w:r>
        <w:rPr>
          <w:b/>
        </w:rPr>
        <w:t>19</w:t>
      </w:r>
      <w:r w:rsidR="005178F3">
        <w:rPr>
          <w:b/>
        </w:rPr>
        <w:t>0</w:t>
      </w:r>
      <w:r w:rsidRPr="00E60966">
        <w:rPr>
          <w:b/>
        </w:rPr>
        <w:t>th</w:t>
      </w:r>
      <w:r w:rsidRPr="009D4737">
        <w:rPr>
          <w:b/>
        </w:rPr>
        <w:t xml:space="preserve"> session</w:t>
      </w:r>
    </w:p>
    <w:p w14:paraId="01076607" w14:textId="0D059650" w:rsidR="005F3BC9" w:rsidRPr="00757993" w:rsidRDefault="005F3BC9" w:rsidP="005F3BC9">
      <w:r w:rsidRPr="00757993">
        <w:t xml:space="preserve">Geneva, </w:t>
      </w:r>
      <w:r w:rsidR="007A6076">
        <w:t>20</w:t>
      </w:r>
      <w:r w:rsidRPr="00757993">
        <w:t>-</w:t>
      </w:r>
      <w:r w:rsidR="007A6076">
        <w:t>22</w:t>
      </w:r>
      <w:r w:rsidRPr="00757993">
        <w:t xml:space="preserve"> </w:t>
      </w:r>
      <w:r w:rsidR="007A6076">
        <w:t>June</w:t>
      </w:r>
      <w:r w:rsidRPr="00757993">
        <w:t xml:space="preserve"> 2023</w:t>
      </w:r>
    </w:p>
    <w:p w14:paraId="13E1D5E4" w14:textId="6C79A29B" w:rsidR="005F3BC9" w:rsidRPr="00375710" w:rsidRDefault="005F3BC9" w:rsidP="005F3BC9">
      <w:r w:rsidRPr="00375710">
        <w:t xml:space="preserve">Item </w:t>
      </w:r>
      <w:r w:rsidR="00375710">
        <w:t>4.</w:t>
      </w:r>
      <w:r w:rsidR="00036AB8">
        <w:t>7.9.</w:t>
      </w:r>
      <w:r w:rsidRPr="00375710">
        <w:t xml:space="preserve"> 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671BD165" w:rsidR="005F3BC9" w:rsidRPr="00585C28" w:rsidRDefault="005F3BC9" w:rsidP="005F3BC9">
      <w:pPr>
        <w:rPr>
          <w:b/>
          <w:bCs/>
        </w:rPr>
      </w:pPr>
      <w:r w:rsidRPr="00757993">
        <w:rPr>
          <w:b/>
        </w:rPr>
        <w:t>UN Regulations submitted by GR</w:t>
      </w:r>
      <w:r w:rsidR="005178F3">
        <w:rPr>
          <w:b/>
        </w:rPr>
        <w:t>PE</w:t>
      </w:r>
    </w:p>
    <w:p w14:paraId="47E0E7CE" w14:textId="1995BBF7" w:rsidR="005F3BC9" w:rsidRPr="008C65B8" w:rsidRDefault="005F3BC9" w:rsidP="00D8125A">
      <w:pPr>
        <w:pStyle w:val="HChG"/>
        <w:rPr>
          <w:rFonts w:asciiTheme="majorBidi" w:hAnsiTheme="majorBidi"/>
        </w:rPr>
      </w:pPr>
      <w:r w:rsidRPr="00585C28">
        <w:tab/>
      </w:r>
      <w:r w:rsidRPr="00585C28">
        <w:tab/>
      </w:r>
      <w:bookmarkStart w:id="1" w:name="_Hlk516475775"/>
      <w:r w:rsidR="00101CB3" w:rsidRPr="00F240CE">
        <w:t xml:space="preserve">Proposal for Supplement </w:t>
      </w:r>
      <w:r w:rsidR="00101CB3">
        <w:t>12</w:t>
      </w:r>
      <w:r w:rsidR="00101CB3" w:rsidRPr="00F240CE">
        <w:t xml:space="preserve"> to </w:t>
      </w:r>
      <w:r w:rsidR="00101CB3">
        <w:t xml:space="preserve">the </w:t>
      </w:r>
      <w:r w:rsidR="00101CB3" w:rsidRPr="00213391">
        <w:t>0</w:t>
      </w:r>
      <w:r w:rsidR="00101CB3">
        <w:t>1</w:t>
      </w:r>
      <w:r w:rsidR="00101CB3" w:rsidRPr="00213391">
        <w:t xml:space="preserve"> series of amendments to </w:t>
      </w:r>
      <w:r w:rsidR="00101CB3">
        <w:t xml:space="preserve">UN </w:t>
      </w:r>
      <w:r w:rsidR="00101CB3" w:rsidRPr="00F240CE">
        <w:t>Regulation No.</w:t>
      </w:r>
      <w:r w:rsidR="00101CB3">
        <w:t> 101</w:t>
      </w:r>
      <w:r w:rsidR="00101CB3" w:rsidRPr="00F240CE">
        <w:t xml:space="preserve"> </w:t>
      </w:r>
      <w:r w:rsidR="00101CB3" w:rsidRPr="00810F4F">
        <w:t>(CO2 emission/fuel consumption)</w:t>
      </w:r>
      <w:bookmarkEnd w:id="1"/>
    </w:p>
    <w:p w14:paraId="1A29AEFE" w14:textId="235CC540"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7F3E82">
        <w:rPr>
          <w:szCs w:val="24"/>
        </w:rPr>
        <w:t>Pollution and Energy</w:t>
      </w:r>
      <w:r w:rsidR="00DE0F72">
        <w:rPr>
          <w:szCs w:val="24"/>
        </w:rPr>
        <w:t xml:space="preserve"> </w:t>
      </w:r>
      <w:r w:rsidRPr="009D4737">
        <w:footnoteReference w:customMarkFollows="1" w:id="2"/>
        <w:t>*</w:t>
      </w:r>
    </w:p>
    <w:p w14:paraId="4C2B01FE" w14:textId="5B2C20C0" w:rsidR="005F3BC9" w:rsidRDefault="00C83F05" w:rsidP="005F3BC9">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D16779">
        <w:t>E</w:t>
      </w:r>
      <w:r w:rsidRPr="0078793E">
        <w:t>/</w:t>
      </w:r>
      <w:r>
        <w:t xml:space="preserve">87, para. </w:t>
      </w:r>
      <w:r w:rsidR="00F65E98">
        <w:t>19</w:t>
      </w:r>
      <w:r>
        <w:rPr>
          <w:lang w:val="en-US"/>
        </w:rPr>
        <w:t>). It is</w:t>
      </w:r>
      <w:r w:rsidRPr="00DB1488">
        <w:rPr>
          <w:lang w:val="en-US"/>
        </w:rPr>
        <w:t xml:space="preserve"> </w:t>
      </w:r>
      <w:r w:rsidR="007B2789" w:rsidRPr="009970E4">
        <w:rPr>
          <w:bCs/>
        </w:rPr>
        <w:t>based on ECE/TRANS/WP.29/GRPE/202</w:t>
      </w:r>
      <w:r w:rsidR="007B2789">
        <w:rPr>
          <w:bCs/>
        </w:rPr>
        <w:t>3</w:t>
      </w:r>
      <w:r w:rsidR="007B2789" w:rsidRPr="009970E4">
        <w:rPr>
          <w:bCs/>
        </w:rPr>
        <w:t>/</w:t>
      </w:r>
      <w:r w:rsidR="007B2789">
        <w:rPr>
          <w:bCs/>
        </w:rPr>
        <w:t xml:space="preserve">11, </w:t>
      </w:r>
      <w:r w:rsidR="007B2789" w:rsidRPr="009970E4">
        <w:rPr>
          <w:bCs/>
        </w:rPr>
        <w:t>ECE/TRANS/WP.29/GRPE/202</w:t>
      </w:r>
      <w:r w:rsidR="007B2789">
        <w:rPr>
          <w:bCs/>
        </w:rPr>
        <w:t>3</w:t>
      </w:r>
      <w:r w:rsidR="007B2789" w:rsidRPr="009970E4">
        <w:rPr>
          <w:bCs/>
        </w:rPr>
        <w:t>/</w:t>
      </w:r>
      <w:r w:rsidR="007B2789">
        <w:rPr>
          <w:bCs/>
        </w:rPr>
        <w:t xml:space="preserve">13 and GRPE-87-07-Rev.1 </w:t>
      </w:r>
      <w:r w:rsidR="007B2789" w:rsidRPr="009970E4">
        <w:rPr>
          <w:bCs/>
        </w:rPr>
        <w:t xml:space="preserve">as amended by Annex </w:t>
      </w:r>
      <w:r w:rsidR="007B2789">
        <w:rPr>
          <w:bCs/>
        </w:rPr>
        <w:t>VII</w:t>
      </w:r>
      <w:r w:rsidR="007B2789">
        <w:rPr>
          <w:lang w:eastAsia="en-GB"/>
        </w:rPr>
        <w:t xml:space="preserve"> </w:t>
      </w:r>
      <w:r>
        <w:rPr>
          <w:lang w:eastAsia="en-GB"/>
        </w:rPr>
        <w:t>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3</w:t>
      </w:r>
      <w:r w:rsidRPr="00496D41">
        <w:rPr>
          <w:lang w:val="en-US"/>
        </w:rPr>
        <w:t xml:space="preserve"> sessions.</w:t>
      </w:r>
    </w:p>
    <w:p w14:paraId="742D1FE2" w14:textId="77777777" w:rsidR="003078A0" w:rsidRDefault="003078A0">
      <w:pPr>
        <w:suppressAutoHyphens w:val="0"/>
        <w:spacing w:line="240" w:lineRule="auto"/>
        <w:rPr>
          <w:lang w:val="en-US"/>
        </w:rPr>
      </w:pPr>
      <w:r>
        <w:rPr>
          <w:lang w:val="en-US"/>
        </w:rPr>
        <w:br w:type="page"/>
      </w:r>
    </w:p>
    <w:p w14:paraId="0A1E560B" w14:textId="77777777" w:rsidR="003303F6" w:rsidRDefault="003303F6" w:rsidP="003303F6">
      <w:pPr>
        <w:pStyle w:val="SingleTxtG"/>
        <w:rPr>
          <w:i/>
          <w:iCs/>
          <w:lang w:val="en-US"/>
        </w:rPr>
      </w:pPr>
      <w:r w:rsidRPr="00265B50">
        <w:rPr>
          <w:i/>
          <w:iCs/>
          <w:lang w:val="en-US"/>
        </w:rPr>
        <w:lastRenderedPageBreak/>
        <w:t>Paragraph 5.1.2.,</w:t>
      </w:r>
      <w:r>
        <w:rPr>
          <w:lang w:val="en-US"/>
        </w:rPr>
        <w:t xml:space="preserve"> amend</w:t>
      </w:r>
      <w:r w:rsidRPr="00E873FD">
        <w:rPr>
          <w:i/>
          <w:iCs/>
          <w:lang w:val="en-US"/>
        </w:rPr>
        <w:t xml:space="preserve"> </w:t>
      </w:r>
      <w:r w:rsidRPr="00AE3C95">
        <w:rPr>
          <w:lang w:val="en-US"/>
        </w:rPr>
        <w:t>to read:</w:t>
      </w:r>
    </w:p>
    <w:p w14:paraId="118A5241" w14:textId="22ECC2F4" w:rsidR="003303F6" w:rsidRPr="00A06EAC" w:rsidRDefault="003303F6" w:rsidP="00A06EAC">
      <w:pPr>
        <w:pStyle w:val="SingleTxtG"/>
        <w:ind w:left="2268" w:hanging="1134"/>
        <w:rPr>
          <w:rFonts w:eastAsia="MS Mincho"/>
        </w:rPr>
      </w:pPr>
      <w:r w:rsidRPr="004F58B3">
        <w:rPr>
          <w:rFonts w:eastAsia="MS Mincho"/>
        </w:rPr>
        <w:t>"</w:t>
      </w:r>
      <w:r w:rsidRPr="00485566">
        <w:rPr>
          <w:rFonts w:eastAsia="MS Mincho"/>
        </w:rPr>
        <w:t xml:space="preserve">5.1.2. </w:t>
      </w:r>
      <w:r>
        <w:rPr>
          <w:rFonts w:eastAsia="MS Mincho"/>
        </w:rPr>
        <w:tab/>
      </w:r>
      <w:r w:rsidRPr="00A06EAC">
        <w:rPr>
          <w:rFonts w:eastAsia="MS Mincho"/>
        </w:rPr>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02823AF1" w14:textId="77777777" w:rsidR="003303F6" w:rsidRDefault="003303F6" w:rsidP="003303F6">
      <w:pPr>
        <w:pStyle w:val="SingleTxtG"/>
        <w:ind w:left="2268"/>
        <w:rPr>
          <w:rFonts w:eastAsia="MS Mincho"/>
        </w:rPr>
      </w:pPr>
      <w:r w:rsidRPr="00A06EAC">
        <w:rPr>
          <w:rFonts w:eastAsia="MS Mincho"/>
        </w:rPr>
        <w:t xml:space="preserve">The daytime running lamps as defined in paragraph 2. of Regulation </w:t>
      </w:r>
      <w:r w:rsidRPr="00A06EAC">
        <w:rPr>
          <w:rFonts w:eastAsia="MS Mincho"/>
        </w:rPr>
        <w:br/>
        <w:t>No. 48 shall be switched ON during the test cycle.</w:t>
      </w:r>
      <w:r w:rsidRPr="004F58B3">
        <w:rPr>
          <w:rFonts w:eastAsia="MS Mincho"/>
        </w:rPr>
        <w:t>"</w:t>
      </w:r>
    </w:p>
    <w:p w14:paraId="591BF349" w14:textId="77777777" w:rsidR="003303F6" w:rsidRDefault="003303F6" w:rsidP="003303F6">
      <w:pPr>
        <w:spacing w:after="120"/>
        <w:ind w:left="1134" w:right="1134"/>
        <w:rPr>
          <w:lang w:val="en-US"/>
        </w:rPr>
      </w:pPr>
      <w:r>
        <w:rPr>
          <w:lang w:val="en-US"/>
        </w:rPr>
        <w:t>Insert</w:t>
      </w:r>
      <w:r w:rsidRPr="00E23B6A">
        <w:rPr>
          <w:lang w:val="en-US"/>
        </w:rPr>
        <w:t xml:space="preserve"> </w:t>
      </w:r>
      <w:r>
        <w:rPr>
          <w:lang w:val="en-US"/>
        </w:rPr>
        <w:t>a new p</w:t>
      </w:r>
      <w:r w:rsidRPr="00E23B6A">
        <w:rPr>
          <w:lang w:val="en-US"/>
        </w:rPr>
        <w:t xml:space="preserve">aragraph </w:t>
      </w:r>
      <w:r>
        <w:rPr>
          <w:lang w:val="en-US"/>
        </w:rPr>
        <w:t>5.1.2.1</w:t>
      </w:r>
      <w:r w:rsidRPr="00E23B6A">
        <w:rPr>
          <w:lang w:val="en-US"/>
        </w:rPr>
        <w:t>.</w:t>
      </w:r>
      <w:r>
        <w:rPr>
          <w:i/>
          <w:iCs/>
          <w:lang w:val="en-US"/>
        </w:rPr>
        <w:t xml:space="preserve"> </w:t>
      </w:r>
      <w:r w:rsidRPr="00AE3C95">
        <w:rPr>
          <w:lang w:val="en-US"/>
        </w:rPr>
        <w:t>to read:</w:t>
      </w:r>
    </w:p>
    <w:p w14:paraId="20511928" w14:textId="1BDA0418" w:rsidR="003303F6" w:rsidRPr="001D1C04" w:rsidRDefault="003303F6" w:rsidP="003303F6">
      <w:pPr>
        <w:spacing w:after="120"/>
        <w:ind w:left="2268" w:right="1134" w:hanging="1134"/>
        <w:jc w:val="both"/>
      </w:pPr>
      <w:r w:rsidRPr="001D1C04">
        <w:rPr>
          <w:rFonts w:eastAsia="MS Mincho"/>
        </w:rPr>
        <w:t>"</w:t>
      </w:r>
      <w:r w:rsidRPr="001D1C04">
        <w:t>5.1.2.1.</w:t>
      </w:r>
      <w:r w:rsidRPr="001D1C04">
        <w:tab/>
        <w:t>For tests according to this Regulation</w:t>
      </w:r>
      <w:r w:rsidR="00CC4171" w:rsidRPr="001D1C04">
        <w:t xml:space="preserve"> performed </w:t>
      </w:r>
      <w:proofErr w:type="spellStart"/>
      <w:r w:rsidR="00CC4171" w:rsidRPr="001D1C04">
        <w:rPr>
          <w:lang w:val="fr-CH"/>
        </w:rPr>
        <w:t>after</w:t>
      </w:r>
      <w:proofErr w:type="spellEnd"/>
      <w:r w:rsidR="00CC4171" w:rsidRPr="001D1C04">
        <w:rPr>
          <w:lang w:val="fr-CH"/>
        </w:rPr>
        <w:t xml:space="preserve"> [xx-xx-20xx</w:t>
      </w:r>
      <w:r w:rsidR="00CC4171" w:rsidRPr="001D1C04">
        <w:rPr>
          <w:vertAlign w:val="superscript"/>
          <w:lang w:val="fr-CH"/>
        </w:rPr>
        <w:footnoteReference w:id="3"/>
      </w:r>
      <w:r w:rsidR="00CC4171" w:rsidRPr="001D1C04">
        <w:rPr>
          <w:lang w:val="fr-CH"/>
        </w:rPr>
        <w:t>]</w:t>
      </w:r>
      <w:r w:rsidRPr="001D1C04">
        <w:t>, the rear position lamps shall be set to the operating condition which is applied at ambient lighting conditions exceeding 7,000 lux (</w:t>
      </w:r>
      <w:proofErr w:type="gramStart"/>
      <w:r w:rsidRPr="001D1C04">
        <w:t>e.g.</w:t>
      </w:r>
      <w:proofErr w:type="gramEnd"/>
      <w:r w:rsidRPr="001D1C04">
        <w:t xml:space="preserve"> by the vehicle's dynamometer operation mode).</w:t>
      </w:r>
      <w:r w:rsidRPr="001D1C04">
        <w:rPr>
          <w:rFonts w:eastAsia="MS Mincho"/>
        </w:rPr>
        <w:t>"</w:t>
      </w:r>
    </w:p>
    <w:p w14:paraId="37AE302C" w14:textId="77777777" w:rsidR="001079D4" w:rsidRPr="00853145" w:rsidRDefault="001079D4" w:rsidP="001079D4">
      <w:pPr>
        <w:pStyle w:val="SingleTxtG"/>
        <w:rPr>
          <w:i/>
          <w:iCs/>
          <w:lang w:val="en-US"/>
        </w:rPr>
      </w:pPr>
      <w:r w:rsidRPr="00853145">
        <w:rPr>
          <w:i/>
          <w:iCs/>
          <w:lang w:val="en-US"/>
        </w:rPr>
        <w:t xml:space="preserve">Insert a new </w:t>
      </w:r>
      <w:r>
        <w:rPr>
          <w:i/>
          <w:iCs/>
          <w:lang w:val="en-US"/>
        </w:rPr>
        <w:t>p</w:t>
      </w:r>
      <w:r w:rsidRPr="00853145">
        <w:rPr>
          <w:i/>
          <w:iCs/>
          <w:lang w:val="en-US"/>
        </w:rPr>
        <w:t>aragraph 13.6.</w:t>
      </w:r>
      <w:r>
        <w:rPr>
          <w:i/>
          <w:iCs/>
          <w:lang w:val="en-US"/>
        </w:rPr>
        <w:t xml:space="preserve">, </w:t>
      </w:r>
      <w:r w:rsidRPr="008F2A07">
        <w:rPr>
          <w:lang w:val="en-US"/>
        </w:rPr>
        <w:t>to read</w:t>
      </w:r>
      <w:r w:rsidRPr="00853145">
        <w:rPr>
          <w:lang w:val="en-US"/>
        </w:rPr>
        <w:t>:</w:t>
      </w:r>
    </w:p>
    <w:p w14:paraId="307AC6A0" w14:textId="77777777" w:rsidR="001079D4" w:rsidRPr="001079D4" w:rsidRDefault="001079D4" w:rsidP="001079D4">
      <w:pPr>
        <w:pStyle w:val="SingleTxtG"/>
        <w:ind w:left="2259" w:hanging="1125"/>
        <w:rPr>
          <w:rFonts w:eastAsia="MS Mincho"/>
        </w:rPr>
      </w:pPr>
      <w:r w:rsidRPr="001079D4">
        <w:rPr>
          <w:rFonts w:eastAsia="MS Mincho"/>
        </w:rPr>
        <w:t xml:space="preserve">"13.6. </w:t>
      </w:r>
      <w:r w:rsidRPr="001079D4">
        <w:rPr>
          <w:rFonts w:eastAsia="MS Mincho"/>
        </w:rPr>
        <w:tab/>
        <w:t>Until 1 September 2024, Contracting Parties applying this Regulation may continue to grant extensions of type approvals according to the 01 series of amendments to this Regulation, based on the test procedures for the discharge of electrical energy/power storage device of the vehicle described in paragraph 4.2.2.1. to Annex 8 of this Regulation, without taking into account the provisions of Supplement 12."</w:t>
      </w:r>
    </w:p>
    <w:p w14:paraId="7122BC44" w14:textId="77777777" w:rsidR="001079D4" w:rsidRPr="001079D4" w:rsidRDefault="001079D4" w:rsidP="001079D4">
      <w:pPr>
        <w:tabs>
          <w:tab w:val="left" w:pos="2300"/>
          <w:tab w:val="left" w:pos="2800"/>
        </w:tabs>
        <w:spacing w:after="120"/>
        <w:ind w:left="2302" w:right="1134" w:hanging="1168"/>
        <w:jc w:val="both"/>
        <w:rPr>
          <w:i/>
        </w:rPr>
      </w:pPr>
      <w:r w:rsidRPr="001079D4">
        <w:rPr>
          <w:i/>
        </w:rPr>
        <w:t>Annex 1, insert new paragraph 1.6.,</w:t>
      </w:r>
      <w:r w:rsidRPr="001079D4">
        <w:t xml:space="preserve"> to read</w:t>
      </w:r>
      <w:r w:rsidRPr="001079D4">
        <w:rPr>
          <w:iCs/>
        </w:rPr>
        <w:t>:</w:t>
      </w:r>
    </w:p>
    <w:p w14:paraId="5C9D7C3B" w14:textId="77777777" w:rsidR="001079D4" w:rsidRPr="001079D4" w:rsidRDefault="001079D4" w:rsidP="001079D4">
      <w:pPr>
        <w:spacing w:after="120"/>
        <w:ind w:left="2268" w:right="1134" w:hanging="1134"/>
        <w:jc w:val="both"/>
      </w:pPr>
      <w:r w:rsidRPr="001079D4">
        <w:t>"1.7.</w:t>
      </w:r>
      <w:r w:rsidRPr="001079D4">
        <w:tab/>
      </w:r>
      <w:r w:rsidRPr="001079D4">
        <w:rPr>
          <w:sz w:val="18"/>
          <w:szCs w:val="18"/>
          <w:lang w:eastAsia="fr-FR"/>
        </w:rPr>
        <w:t>Name(s) and address(es) of assembly plant(s):</w:t>
      </w:r>
      <w:r w:rsidRPr="001079D4">
        <w:t xml:space="preserve"> ..........”</w:t>
      </w:r>
    </w:p>
    <w:p w14:paraId="20B3C345" w14:textId="77777777" w:rsidR="001079D4" w:rsidRPr="001079D4" w:rsidRDefault="001079D4" w:rsidP="001079D4">
      <w:pPr>
        <w:pStyle w:val="SingleTxtG"/>
        <w:rPr>
          <w:i/>
          <w:iCs/>
          <w:lang w:val="en-US"/>
        </w:rPr>
      </w:pPr>
      <w:r w:rsidRPr="001079D4">
        <w:rPr>
          <w:i/>
          <w:iCs/>
          <w:lang w:val="en-US"/>
        </w:rPr>
        <w:t xml:space="preserve">Annex 8, paragraph 4.2.2.1., </w:t>
      </w:r>
      <w:r w:rsidRPr="001079D4">
        <w:rPr>
          <w:lang w:val="en-US"/>
        </w:rPr>
        <w:t>amend to read:</w:t>
      </w:r>
    </w:p>
    <w:p w14:paraId="2B56EDC2" w14:textId="77777777" w:rsidR="001079D4" w:rsidRPr="001079D4" w:rsidRDefault="001079D4" w:rsidP="001079D4">
      <w:pPr>
        <w:pStyle w:val="SingleTxtG"/>
        <w:ind w:left="2268" w:hanging="1134"/>
        <w:rPr>
          <w:rFonts w:eastAsia="MS Mincho"/>
        </w:rPr>
      </w:pPr>
      <w:r w:rsidRPr="001079D4">
        <w:rPr>
          <w:rFonts w:eastAsia="MS Mincho"/>
        </w:rPr>
        <w:t xml:space="preserve">"4.2.2.1. </w:t>
      </w:r>
      <w:r w:rsidRPr="001079D4">
        <w:rPr>
          <w:rFonts w:eastAsia="MS Mincho"/>
        </w:rPr>
        <w:tab/>
        <w:t xml:space="preserve">The electrical energy/power storage device of the vehicle is discharged while driving with the switch in pure electric position (on the test track, on a chassis dynamometer, etc.) at a steady speed of 70 per cent ± 5 per cent of the maximum thirty minutes speed of the vehicle in pure electric mode, which is to be determined according to the test procedure for electric vehicles defined in UN Regulation No. 68. </w:t>
      </w:r>
    </w:p>
    <w:p w14:paraId="40EBEE17" w14:textId="77777777" w:rsidR="001079D4" w:rsidRPr="001079D4" w:rsidRDefault="001079D4" w:rsidP="001079D4">
      <w:pPr>
        <w:pStyle w:val="SingleTxtG"/>
        <w:ind w:left="2268"/>
        <w:rPr>
          <w:rFonts w:eastAsia="MS Mincho"/>
        </w:rPr>
      </w:pPr>
      <w:r w:rsidRPr="001079D4">
        <w:rPr>
          <w:rFonts w:eastAsia="MS Mincho"/>
        </w:rPr>
        <w:t>Stopping the discharge occurs:</w:t>
      </w:r>
    </w:p>
    <w:p w14:paraId="3619AE31" w14:textId="77777777" w:rsidR="001079D4" w:rsidRPr="001079D4" w:rsidRDefault="001079D4" w:rsidP="001079D4">
      <w:pPr>
        <w:pStyle w:val="SingleTxtG"/>
        <w:ind w:left="2835" w:hanging="567"/>
        <w:rPr>
          <w:rFonts w:eastAsia="MS Mincho"/>
        </w:rPr>
      </w:pPr>
      <w:r w:rsidRPr="001079D4">
        <w:rPr>
          <w:rFonts w:eastAsia="MS Mincho"/>
        </w:rPr>
        <w:t>(a)</w:t>
      </w:r>
      <w:r w:rsidRPr="001079D4">
        <w:rPr>
          <w:rFonts w:eastAsia="MS Mincho"/>
        </w:rPr>
        <w:tab/>
        <w:t>When the vehicle is not able to run at 65 per cent of the maximum thirty minutes speed; or</w:t>
      </w:r>
    </w:p>
    <w:p w14:paraId="123C4C5E" w14:textId="77777777" w:rsidR="001079D4" w:rsidRPr="001079D4" w:rsidRDefault="001079D4" w:rsidP="001079D4">
      <w:pPr>
        <w:pStyle w:val="SingleTxtG"/>
        <w:ind w:left="2835" w:hanging="567"/>
        <w:rPr>
          <w:rFonts w:eastAsia="MS Mincho"/>
        </w:rPr>
      </w:pPr>
      <w:r w:rsidRPr="001079D4">
        <w:rPr>
          <w:rFonts w:eastAsia="MS Mincho"/>
        </w:rPr>
        <w:t>(b)</w:t>
      </w:r>
      <w:r w:rsidRPr="001079D4">
        <w:rPr>
          <w:rFonts w:eastAsia="MS Mincho"/>
        </w:rPr>
        <w:tab/>
        <w:t xml:space="preserve">When an indication to </w:t>
      </w:r>
      <w:proofErr w:type="gramStart"/>
      <w:r w:rsidRPr="001079D4">
        <w:rPr>
          <w:rFonts w:eastAsia="MS Mincho"/>
        </w:rPr>
        <w:t>stop</w:t>
      </w:r>
      <w:proofErr w:type="gramEnd"/>
      <w:r w:rsidRPr="001079D4">
        <w:rPr>
          <w:rFonts w:eastAsia="MS Mincho"/>
        </w:rPr>
        <w:t xml:space="preserve"> the vehicle is given to the driver by the standard on-board instrumentation; or</w:t>
      </w:r>
    </w:p>
    <w:p w14:paraId="2E4A7F53" w14:textId="77777777" w:rsidR="001079D4" w:rsidRPr="001079D4" w:rsidRDefault="001079D4" w:rsidP="001079D4">
      <w:pPr>
        <w:pStyle w:val="SingleTxtG"/>
        <w:ind w:left="2835" w:hanging="567"/>
        <w:rPr>
          <w:rFonts w:eastAsia="MS Mincho"/>
        </w:rPr>
      </w:pPr>
      <w:r w:rsidRPr="001079D4">
        <w:rPr>
          <w:rFonts w:eastAsia="MS Mincho"/>
        </w:rPr>
        <w:t>(c)</w:t>
      </w:r>
      <w:r w:rsidRPr="001079D4">
        <w:rPr>
          <w:rFonts w:eastAsia="MS Mincho"/>
        </w:rPr>
        <w:tab/>
        <w:t xml:space="preserve">After covering </w:t>
      </w:r>
      <w:proofErr w:type="gramStart"/>
      <w:r w:rsidRPr="001079D4">
        <w:rPr>
          <w:rFonts w:eastAsia="MS Mincho"/>
        </w:rPr>
        <w:t>a distance of 100</w:t>
      </w:r>
      <w:proofErr w:type="gramEnd"/>
      <w:r w:rsidRPr="001079D4">
        <w:rPr>
          <w:rFonts w:eastAsia="MS Mincho"/>
        </w:rPr>
        <w:t xml:space="preserve"> km.</w:t>
      </w:r>
    </w:p>
    <w:p w14:paraId="7B03706F" w14:textId="77777777" w:rsidR="001079D4" w:rsidRPr="001079D4" w:rsidRDefault="001079D4" w:rsidP="001079D4">
      <w:pPr>
        <w:pStyle w:val="SingleTxtG"/>
        <w:ind w:left="2268"/>
        <w:rPr>
          <w:rFonts w:eastAsia="MS Mincho"/>
        </w:rPr>
      </w:pPr>
      <w:r w:rsidRPr="001079D4">
        <w:rPr>
          <w:rFonts w:eastAsia="MS Mincho"/>
        </w:rPr>
        <w:t>If the vehicle is not equipped with a pure electric mode, the electrical energy/power storage device discharge shall be achieved by driving the vehicle (on the test track, on a chassis dynamometer, etc.):</w:t>
      </w:r>
    </w:p>
    <w:p w14:paraId="4DFD57FF" w14:textId="77777777" w:rsidR="001079D4" w:rsidRPr="001079D4" w:rsidRDefault="001079D4" w:rsidP="001079D4">
      <w:pPr>
        <w:pStyle w:val="SingleTxtG"/>
        <w:ind w:left="2835" w:hanging="567"/>
        <w:rPr>
          <w:rFonts w:eastAsia="MS Mincho"/>
        </w:rPr>
      </w:pPr>
      <w:r w:rsidRPr="001079D4">
        <w:rPr>
          <w:rFonts w:eastAsia="MS Mincho"/>
        </w:rPr>
        <w:t>(a)</w:t>
      </w:r>
      <w:r w:rsidRPr="001079D4">
        <w:rPr>
          <w:rFonts w:eastAsia="MS Mincho"/>
        </w:rPr>
        <w:tab/>
        <w:t>At a steady speed of 50 km/h until the fuel consuming engine of the HEV starts up;</w:t>
      </w:r>
    </w:p>
    <w:p w14:paraId="0B25AD47" w14:textId="77777777" w:rsidR="001079D4" w:rsidRPr="001079D4" w:rsidRDefault="001079D4" w:rsidP="001079D4">
      <w:pPr>
        <w:pStyle w:val="SingleTxtG"/>
        <w:ind w:left="2835" w:hanging="567"/>
        <w:rPr>
          <w:rFonts w:eastAsia="MS Mincho"/>
        </w:rPr>
      </w:pPr>
      <w:r w:rsidRPr="001079D4">
        <w:rPr>
          <w:rFonts w:eastAsia="MS Mincho"/>
        </w:rPr>
        <w:t>(b)</w:t>
      </w:r>
      <w:r w:rsidRPr="001079D4">
        <w:rPr>
          <w:rFonts w:eastAsia="MS Mincho"/>
        </w:rPr>
        <w:tab/>
        <w:t>Or if a vehicle cannot reach a steady speed of 50 km/h without starting up the fuel consuming engine, the speed shall be reduced until the vehicle can run a lower steady speed where the fuel consuming engine just does not start up for a defined time/distance (to be specified between technical service and manufacturer);</w:t>
      </w:r>
    </w:p>
    <w:p w14:paraId="3F7535E4" w14:textId="77777777" w:rsidR="001079D4" w:rsidRPr="001079D4" w:rsidRDefault="001079D4" w:rsidP="001079D4">
      <w:pPr>
        <w:pStyle w:val="SingleTxtG"/>
        <w:ind w:left="2835" w:hanging="567"/>
        <w:rPr>
          <w:rFonts w:eastAsia="MS Mincho"/>
        </w:rPr>
      </w:pPr>
      <w:r w:rsidRPr="001079D4">
        <w:rPr>
          <w:rFonts w:eastAsia="MS Mincho"/>
        </w:rPr>
        <w:t>(c)</w:t>
      </w:r>
      <w:r w:rsidRPr="001079D4">
        <w:rPr>
          <w:rFonts w:eastAsia="MS Mincho"/>
        </w:rPr>
        <w:tab/>
        <w:t>Or with manufacturer’s recommendation.</w:t>
      </w:r>
    </w:p>
    <w:p w14:paraId="0EA12F0B" w14:textId="77777777" w:rsidR="001079D4" w:rsidRPr="001079D4" w:rsidRDefault="001079D4" w:rsidP="001079D4">
      <w:pPr>
        <w:pStyle w:val="SingleTxtG"/>
        <w:ind w:left="2268"/>
        <w:rPr>
          <w:rFonts w:eastAsia="MS Mincho"/>
        </w:rPr>
      </w:pPr>
      <w:r w:rsidRPr="001079D4">
        <w:rPr>
          <w:rFonts w:eastAsia="MS Mincho"/>
        </w:rPr>
        <w:lastRenderedPageBreak/>
        <w:t>The fuel-consuming engine shall be stopped within 10 seconds of it being automatically started."</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82D5" w14:textId="77777777" w:rsidR="00C1557E" w:rsidRDefault="00C1557E"/>
  </w:endnote>
  <w:endnote w:type="continuationSeparator" w:id="0">
    <w:p w14:paraId="6DB380D8" w14:textId="77777777" w:rsidR="00C1557E" w:rsidRDefault="00C1557E"/>
  </w:endnote>
  <w:endnote w:type="continuationNotice" w:id="1">
    <w:p w14:paraId="5E727951" w14:textId="77777777" w:rsidR="00C1557E" w:rsidRDefault="00C1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67" w14:textId="39B9106E" w:rsidR="00925241" w:rsidRDefault="005442E5" w:rsidP="00925241">
    <w:pPr>
      <w:pStyle w:val="Footer"/>
    </w:pPr>
    <w:r w:rsidRPr="0027112F">
      <w:rPr>
        <w:noProof/>
        <w:lang w:val="en-US"/>
      </w:rPr>
      <w:drawing>
        <wp:anchor distT="0" distB="0" distL="114300" distR="114300" simplePos="0" relativeHeight="251659264" behindDoc="0" locked="1" layoutInCell="1" allowOverlap="1" wp14:anchorId="0BB8298D" wp14:editId="331EB4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3C06425D" w:rsidR="00925241" w:rsidRDefault="00925241" w:rsidP="005442E5">
    <w:pPr>
      <w:pStyle w:val="Footer"/>
      <w:ind w:right="1134"/>
      <w:rPr>
        <w:sz w:val="20"/>
      </w:rPr>
    </w:pPr>
  </w:p>
  <w:p w14:paraId="572CCABE" w14:textId="50E346DF" w:rsidR="005442E5" w:rsidRPr="005442E5" w:rsidRDefault="005442E5" w:rsidP="005442E5">
    <w:pPr>
      <w:pStyle w:val="Footer"/>
      <w:ind w:right="1134"/>
      <w:rPr>
        <w:sz w:val="20"/>
      </w:rPr>
    </w:pPr>
    <w:r>
      <w:rPr>
        <w:sz w:val="20"/>
      </w:rPr>
      <w:t>GE.23-06408(E)</w:t>
    </w:r>
    <w:r>
      <w:rPr>
        <w:noProof/>
        <w:sz w:val="20"/>
      </w:rPr>
      <w:drawing>
        <wp:anchor distT="0" distB="0" distL="114300" distR="114300" simplePos="0" relativeHeight="251660288" behindDoc="0" locked="0" layoutInCell="1" allowOverlap="1" wp14:anchorId="5CFD3149" wp14:editId="07766F1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9F26" w14:textId="77777777" w:rsidR="00C1557E" w:rsidRPr="000B175B" w:rsidRDefault="00C1557E" w:rsidP="000B175B">
      <w:pPr>
        <w:tabs>
          <w:tab w:val="right" w:pos="2155"/>
        </w:tabs>
        <w:spacing w:after="80"/>
        <w:ind w:left="680"/>
        <w:rPr>
          <w:u w:val="single"/>
        </w:rPr>
      </w:pPr>
      <w:r>
        <w:rPr>
          <w:u w:val="single"/>
        </w:rPr>
        <w:tab/>
      </w:r>
    </w:p>
  </w:footnote>
  <w:footnote w:type="continuationSeparator" w:id="0">
    <w:p w14:paraId="341E7081" w14:textId="77777777" w:rsidR="00C1557E" w:rsidRPr="00FC68B7" w:rsidRDefault="00C1557E" w:rsidP="00FC68B7">
      <w:pPr>
        <w:tabs>
          <w:tab w:val="left" w:pos="2155"/>
        </w:tabs>
        <w:spacing w:after="80"/>
        <w:ind w:left="680"/>
        <w:rPr>
          <w:u w:val="single"/>
        </w:rPr>
      </w:pPr>
      <w:r>
        <w:rPr>
          <w:u w:val="single"/>
        </w:rPr>
        <w:tab/>
      </w:r>
    </w:p>
  </w:footnote>
  <w:footnote w:type="continuationNotice" w:id="1">
    <w:p w14:paraId="2E799123" w14:textId="77777777" w:rsidR="00C1557E" w:rsidRDefault="00C1557E"/>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 xml:space="preserve">/6 (Sect.20), para 20.6), the World Forum will develop, </w:t>
      </w:r>
      <w:proofErr w:type="gramStart"/>
      <w:r w:rsidRPr="0083584F">
        <w:rPr>
          <w:szCs w:val="18"/>
          <w:lang w:val="en-US"/>
        </w:rPr>
        <w:t>harmonize</w:t>
      </w:r>
      <w:proofErr w:type="gramEnd"/>
      <w:r w:rsidRPr="0083584F">
        <w:rPr>
          <w:szCs w:val="18"/>
          <w:lang w:val="en-US"/>
        </w:rPr>
        <w:t xml:space="preserve"> and update UN Regulations in order to enhance the performance of vehicles. The present document is submitted in conformity with that mandate</w:t>
      </w:r>
      <w:r>
        <w:rPr>
          <w:szCs w:val="18"/>
          <w:lang w:val="en-US"/>
        </w:rPr>
        <w:t>.</w:t>
      </w:r>
    </w:p>
  </w:footnote>
  <w:footnote w:id="3">
    <w:p w14:paraId="15DBD57A" w14:textId="77777777" w:rsidR="00CC4171" w:rsidRDefault="00CC4171" w:rsidP="00CC4171">
      <w:pPr>
        <w:pStyle w:val="FootnoteText"/>
        <w:ind w:firstLine="0"/>
        <w:rPr>
          <w:lang w:val="fr-CH" w:eastAsia="ja-JP"/>
        </w:rPr>
      </w:pPr>
      <w:r>
        <w:rPr>
          <w:rStyle w:val="FootnoteReference"/>
        </w:rPr>
        <w:footnoteRef/>
      </w:r>
      <w:r>
        <w:t xml:space="preserve"> </w:t>
      </w:r>
      <w:r>
        <w:rPr>
          <w:lang w:eastAsia="ja-JP"/>
        </w:rPr>
        <w:t>Date to be replaced by the date of entry into force of this proposal when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1ADDE38E" w:rsidR="00B471C2" w:rsidRPr="00844BB6" w:rsidRDefault="00B471C2" w:rsidP="0076402E">
    <w:pPr>
      <w:pStyle w:val="Header"/>
      <w:tabs>
        <w:tab w:val="left" w:pos="5381"/>
      </w:tabs>
    </w:pPr>
    <w:r>
      <w:t>ECE/TRANS/WP.29/202</w:t>
    </w:r>
    <w:r w:rsidR="00BD6203">
      <w:t>3</w:t>
    </w:r>
    <w:r>
      <w:t>/</w:t>
    </w:r>
    <w:r w:rsidR="00036AB8">
      <w:t>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16791154" w:rsidR="00B471C2" w:rsidRPr="00844BB6" w:rsidRDefault="00B471C2" w:rsidP="00844BB6">
    <w:pPr>
      <w:pStyle w:val="Header"/>
      <w:jc w:val="right"/>
    </w:pPr>
    <w:r>
      <w:t>ECE/TRANS/WP.29/202</w:t>
    </w:r>
    <w:r w:rsidR="00A20A16">
      <w:t>3</w:t>
    </w:r>
    <w:r>
      <w:t>/</w:t>
    </w:r>
    <w:r w:rsidR="007200C2">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16cid:durableId="638536511">
    <w:abstractNumId w:val="1"/>
  </w:num>
  <w:num w:numId="2" w16cid:durableId="1689333389">
    <w:abstractNumId w:val="0"/>
  </w:num>
  <w:num w:numId="3" w16cid:durableId="601958823">
    <w:abstractNumId w:val="2"/>
  </w:num>
  <w:num w:numId="4" w16cid:durableId="968819555">
    <w:abstractNumId w:val="3"/>
  </w:num>
  <w:num w:numId="5" w16cid:durableId="944849345">
    <w:abstractNumId w:val="8"/>
  </w:num>
  <w:num w:numId="6" w16cid:durableId="1808431214">
    <w:abstractNumId w:val="9"/>
  </w:num>
  <w:num w:numId="7" w16cid:durableId="2041776250">
    <w:abstractNumId w:val="7"/>
  </w:num>
  <w:num w:numId="8" w16cid:durableId="170723728">
    <w:abstractNumId w:val="6"/>
  </w:num>
  <w:num w:numId="9" w16cid:durableId="1635407565">
    <w:abstractNumId w:val="5"/>
  </w:num>
  <w:num w:numId="10" w16cid:durableId="1996756044">
    <w:abstractNumId w:val="4"/>
  </w:num>
  <w:num w:numId="11" w16cid:durableId="1868987947">
    <w:abstractNumId w:val="20"/>
  </w:num>
  <w:num w:numId="12" w16cid:durableId="514614799">
    <w:abstractNumId w:val="16"/>
  </w:num>
  <w:num w:numId="13" w16cid:durableId="1896114631">
    <w:abstractNumId w:val="14"/>
  </w:num>
  <w:num w:numId="14" w16cid:durableId="132336030">
    <w:abstractNumId w:val="21"/>
  </w:num>
  <w:num w:numId="15" w16cid:durableId="1763405155">
    <w:abstractNumId w:val="22"/>
  </w:num>
  <w:num w:numId="16" w16cid:durableId="1121532201">
    <w:abstractNumId w:val="15"/>
  </w:num>
  <w:num w:numId="17" w16cid:durableId="810443785">
    <w:abstractNumId w:val="23"/>
  </w:num>
  <w:num w:numId="18" w16cid:durableId="600115097">
    <w:abstractNumId w:val="19"/>
  </w:num>
  <w:num w:numId="19" w16cid:durableId="498663884">
    <w:abstractNumId w:val="17"/>
  </w:num>
  <w:num w:numId="20" w16cid:durableId="1177115505">
    <w:abstractNumId w:val="10"/>
  </w:num>
  <w:num w:numId="21" w16cid:durableId="1497839378">
    <w:abstractNumId w:val="12"/>
  </w:num>
  <w:num w:numId="22" w16cid:durableId="1232498884">
    <w:abstractNumId w:val="11"/>
  </w:num>
  <w:num w:numId="23" w16cid:durableId="1716388091">
    <w:abstractNumId w:val="13"/>
  </w:num>
  <w:num w:numId="24" w16cid:durableId="17284041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38AF"/>
    <w:rsid w:val="00035B92"/>
    <w:rsid w:val="00036AB8"/>
    <w:rsid w:val="00037649"/>
    <w:rsid w:val="0004337B"/>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CB3"/>
    <w:rsid w:val="00101EDE"/>
    <w:rsid w:val="00105994"/>
    <w:rsid w:val="001079D4"/>
    <w:rsid w:val="00107E94"/>
    <w:rsid w:val="001103AA"/>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028"/>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1C04"/>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45D7"/>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03F6"/>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062FF"/>
    <w:rsid w:val="00515C2C"/>
    <w:rsid w:val="00515F6C"/>
    <w:rsid w:val="005178F3"/>
    <w:rsid w:val="005212BC"/>
    <w:rsid w:val="0052136D"/>
    <w:rsid w:val="005246F4"/>
    <w:rsid w:val="0052477C"/>
    <w:rsid w:val="0052565E"/>
    <w:rsid w:val="005265F3"/>
    <w:rsid w:val="005266FE"/>
    <w:rsid w:val="005268DD"/>
    <w:rsid w:val="00526F73"/>
    <w:rsid w:val="0052775E"/>
    <w:rsid w:val="00530CE1"/>
    <w:rsid w:val="0053571D"/>
    <w:rsid w:val="00536283"/>
    <w:rsid w:val="00536377"/>
    <w:rsid w:val="005420F2"/>
    <w:rsid w:val="005442E5"/>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56F"/>
    <w:rsid w:val="00583A20"/>
    <w:rsid w:val="00584B6A"/>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3BDC"/>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4EA0"/>
    <w:rsid w:val="00635FDB"/>
    <w:rsid w:val="00640B26"/>
    <w:rsid w:val="006412EB"/>
    <w:rsid w:val="006455AB"/>
    <w:rsid w:val="00652D0A"/>
    <w:rsid w:val="0065770E"/>
    <w:rsid w:val="00657BA1"/>
    <w:rsid w:val="00662BB6"/>
    <w:rsid w:val="006651EC"/>
    <w:rsid w:val="00666292"/>
    <w:rsid w:val="006662B5"/>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5959"/>
    <w:rsid w:val="006C73C0"/>
    <w:rsid w:val="006D10AF"/>
    <w:rsid w:val="006D21FB"/>
    <w:rsid w:val="006D37AF"/>
    <w:rsid w:val="006D51D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00C2"/>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2789"/>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8A4"/>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4EE1"/>
    <w:rsid w:val="009F52EC"/>
    <w:rsid w:val="009F5B5C"/>
    <w:rsid w:val="00A00697"/>
    <w:rsid w:val="00A00A3F"/>
    <w:rsid w:val="00A01489"/>
    <w:rsid w:val="00A03CD2"/>
    <w:rsid w:val="00A04BD8"/>
    <w:rsid w:val="00A0563B"/>
    <w:rsid w:val="00A05865"/>
    <w:rsid w:val="00A05986"/>
    <w:rsid w:val="00A060BE"/>
    <w:rsid w:val="00A06EAC"/>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9AD"/>
    <w:rsid w:val="00A32D69"/>
    <w:rsid w:val="00A338F1"/>
    <w:rsid w:val="00A35BE0"/>
    <w:rsid w:val="00A35C13"/>
    <w:rsid w:val="00A36D9D"/>
    <w:rsid w:val="00A375F4"/>
    <w:rsid w:val="00A45787"/>
    <w:rsid w:val="00A46F00"/>
    <w:rsid w:val="00A52E50"/>
    <w:rsid w:val="00A53313"/>
    <w:rsid w:val="00A54499"/>
    <w:rsid w:val="00A6129C"/>
    <w:rsid w:val="00A62664"/>
    <w:rsid w:val="00A64491"/>
    <w:rsid w:val="00A70ABC"/>
    <w:rsid w:val="00A71BF9"/>
    <w:rsid w:val="00A72F22"/>
    <w:rsid w:val="00A7360F"/>
    <w:rsid w:val="00A748A6"/>
    <w:rsid w:val="00A761D2"/>
    <w:rsid w:val="00A769C6"/>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552"/>
    <w:rsid w:val="00AA05FE"/>
    <w:rsid w:val="00AA17DA"/>
    <w:rsid w:val="00AA291F"/>
    <w:rsid w:val="00AA293C"/>
    <w:rsid w:val="00AA4342"/>
    <w:rsid w:val="00AB492E"/>
    <w:rsid w:val="00AB667F"/>
    <w:rsid w:val="00AC0EFB"/>
    <w:rsid w:val="00AC4A6C"/>
    <w:rsid w:val="00AC763B"/>
    <w:rsid w:val="00AD18A9"/>
    <w:rsid w:val="00AD425D"/>
    <w:rsid w:val="00AD4767"/>
    <w:rsid w:val="00AD554C"/>
    <w:rsid w:val="00AE1E19"/>
    <w:rsid w:val="00AE44EF"/>
    <w:rsid w:val="00AF069A"/>
    <w:rsid w:val="00AF5734"/>
    <w:rsid w:val="00B01806"/>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1DF7"/>
    <w:rsid w:val="00B64B1F"/>
    <w:rsid w:val="00B6553F"/>
    <w:rsid w:val="00B65BDE"/>
    <w:rsid w:val="00B65D86"/>
    <w:rsid w:val="00B67275"/>
    <w:rsid w:val="00B70876"/>
    <w:rsid w:val="00B72DCE"/>
    <w:rsid w:val="00B77D05"/>
    <w:rsid w:val="00B81206"/>
    <w:rsid w:val="00B81E12"/>
    <w:rsid w:val="00B82910"/>
    <w:rsid w:val="00B82BA7"/>
    <w:rsid w:val="00B86FF5"/>
    <w:rsid w:val="00B900BC"/>
    <w:rsid w:val="00BA109E"/>
    <w:rsid w:val="00BA2EAC"/>
    <w:rsid w:val="00BA4BE9"/>
    <w:rsid w:val="00BB16BE"/>
    <w:rsid w:val="00BB44C9"/>
    <w:rsid w:val="00BB4732"/>
    <w:rsid w:val="00BB6CB6"/>
    <w:rsid w:val="00BC3035"/>
    <w:rsid w:val="00BC3FA0"/>
    <w:rsid w:val="00BC520D"/>
    <w:rsid w:val="00BC74E9"/>
    <w:rsid w:val="00BC7555"/>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1557E"/>
    <w:rsid w:val="00C2071E"/>
    <w:rsid w:val="00C22C0C"/>
    <w:rsid w:val="00C27CF1"/>
    <w:rsid w:val="00C315D6"/>
    <w:rsid w:val="00C31FCF"/>
    <w:rsid w:val="00C341C4"/>
    <w:rsid w:val="00C348E8"/>
    <w:rsid w:val="00C364B0"/>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600"/>
    <w:rsid w:val="00CA3E45"/>
    <w:rsid w:val="00CA4E5E"/>
    <w:rsid w:val="00CA5CF6"/>
    <w:rsid w:val="00CA681F"/>
    <w:rsid w:val="00CA7F5A"/>
    <w:rsid w:val="00CA7FE3"/>
    <w:rsid w:val="00CB3E03"/>
    <w:rsid w:val="00CB458C"/>
    <w:rsid w:val="00CB54CC"/>
    <w:rsid w:val="00CB5BB2"/>
    <w:rsid w:val="00CB7C83"/>
    <w:rsid w:val="00CC1743"/>
    <w:rsid w:val="00CC4171"/>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16779"/>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61"/>
    <w:rsid w:val="00D87977"/>
    <w:rsid w:val="00D91317"/>
    <w:rsid w:val="00D920D3"/>
    <w:rsid w:val="00D95303"/>
    <w:rsid w:val="00D96717"/>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504B6"/>
    <w:rsid w:val="00F51FC5"/>
    <w:rsid w:val="00F5256E"/>
    <w:rsid w:val="00F534BF"/>
    <w:rsid w:val="00F54810"/>
    <w:rsid w:val="00F6100A"/>
    <w:rsid w:val="00F64AD7"/>
    <w:rsid w:val="00F65E98"/>
    <w:rsid w:val="00F65F8D"/>
    <w:rsid w:val="00F702E7"/>
    <w:rsid w:val="00F70874"/>
    <w:rsid w:val="00F70CDF"/>
    <w:rsid w:val="00F7510C"/>
    <w:rsid w:val="00F75A9D"/>
    <w:rsid w:val="00F80BC8"/>
    <w:rsid w:val="00F82725"/>
    <w:rsid w:val="00F85A2F"/>
    <w:rsid w:val="00F87B81"/>
    <w:rsid w:val="00F93781"/>
    <w:rsid w:val="00F94B1C"/>
    <w:rsid w:val="00F94E82"/>
    <w:rsid w:val="00F9635E"/>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618</Words>
  <Characters>3337</Characters>
  <Application>Microsoft Office Word</Application>
  <DocSecurity>0</DocSecurity>
  <Lines>78</Lines>
  <Paragraphs>38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ECE/TRANS/WP.29/2023/65</vt:lpstr>
      <vt:lpstr>1721294</vt:lpstr>
      <vt:lpstr>United Nations</vt:lpstr>
    </vt:vector>
  </TitlesOfParts>
  <Company>CSD</Company>
  <LinksUpToDate>false</LinksUpToDate>
  <CharactersWithSpaces>3928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ECE/TRANS/WP.29/2023/65</dc:title>
  <dc:subject>2306408</dc:subject>
  <dc:creator>Una Philippa GILTSOFF</dc:creator>
  <cp:keywords/>
  <dc:description/>
  <cp:lastModifiedBy>Pauline Anne Escalante</cp:lastModifiedBy>
  <cp:revision>2</cp:revision>
  <cp:lastPrinted>2021-11-09T10:17:00Z</cp:lastPrinted>
  <dcterms:created xsi:type="dcterms:W3CDTF">2023-04-06T10:38:00Z</dcterms:created>
  <dcterms:modified xsi:type="dcterms:W3CDTF">2023-04-06T10:38:00Z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