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A8EFEF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A089FAC" w14:textId="77777777" w:rsidR="00F35BAF" w:rsidRPr="00DB58B5" w:rsidRDefault="00F35BAF" w:rsidP="00AC51B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E2746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989B6B" w14:textId="6C3B174C" w:rsidR="00F35BAF" w:rsidRPr="00DB58B5" w:rsidRDefault="00AC51BA" w:rsidP="00AC51BA">
            <w:pPr>
              <w:jc w:val="right"/>
            </w:pPr>
            <w:r w:rsidRPr="00AC51BA">
              <w:rPr>
                <w:sz w:val="40"/>
              </w:rPr>
              <w:t>ECE</w:t>
            </w:r>
            <w:r>
              <w:t>/TRANS/WP.29/2023/59</w:t>
            </w:r>
          </w:p>
        </w:tc>
      </w:tr>
      <w:tr w:rsidR="00F35BAF" w:rsidRPr="00DB58B5" w14:paraId="36A2917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D8DC5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F3D832A" wp14:editId="45DD9B6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89EAC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8740BB" w14:textId="77777777" w:rsidR="00F35BAF" w:rsidRDefault="00AC51BA" w:rsidP="00C97039">
            <w:pPr>
              <w:spacing w:before="240"/>
            </w:pPr>
            <w:r>
              <w:t>Distr. générale</w:t>
            </w:r>
          </w:p>
          <w:p w14:paraId="0E63D5FE" w14:textId="77777777" w:rsidR="00AC51BA" w:rsidRDefault="00AC51BA" w:rsidP="00AC51BA">
            <w:pPr>
              <w:spacing w:line="240" w:lineRule="exact"/>
            </w:pPr>
            <w:r>
              <w:t>4 avril 2023</w:t>
            </w:r>
          </w:p>
          <w:p w14:paraId="4B277DC6" w14:textId="77777777" w:rsidR="00AC51BA" w:rsidRDefault="00AC51BA" w:rsidP="00AC51BA">
            <w:pPr>
              <w:spacing w:line="240" w:lineRule="exact"/>
            </w:pPr>
            <w:r>
              <w:t>Français</w:t>
            </w:r>
          </w:p>
          <w:p w14:paraId="72014AE1" w14:textId="3617C811" w:rsidR="00AC51BA" w:rsidRPr="00DB58B5" w:rsidRDefault="00AC51BA" w:rsidP="00AC51BA">
            <w:pPr>
              <w:spacing w:line="240" w:lineRule="exact"/>
            </w:pPr>
            <w:r>
              <w:t>Original : anglais</w:t>
            </w:r>
          </w:p>
        </w:tc>
      </w:tr>
    </w:tbl>
    <w:p w14:paraId="15B3B2F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9E65A3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708239" w14:textId="23E46E1D" w:rsidR="00AC51BA" w:rsidRPr="000B2EDA" w:rsidRDefault="00AC51BA" w:rsidP="00AC51BA">
      <w:pPr>
        <w:spacing w:before="120" w:after="120"/>
        <w:rPr>
          <w:rFonts w:eastAsia="MS Mincho"/>
          <w:b/>
          <w:bCs/>
          <w:sz w:val="24"/>
          <w:szCs w:val="24"/>
          <w:lang w:val="fr-FR"/>
        </w:rPr>
      </w:pPr>
      <w:r w:rsidRPr="000B2ED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0B2EDA">
        <w:rPr>
          <w:b/>
          <w:bCs/>
          <w:sz w:val="24"/>
          <w:szCs w:val="24"/>
          <w:lang w:val="fr-FR"/>
        </w:rPr>
        <w:t xml:space="preserve">harmonisation des Règlements </w:t>
      </w:r>
      <w:r w:rsidR="0008369A">
        <w:rPr>
          <w:b/>
          <w:bCs/>
          <w:sz w:val="24"/>
          <w:szCs w:val="24"/>
          <w:lang w:val="fr-FR"/>
        </w:rPr>
        <w:br/>
      </w:r>
      <w:r w:rsidRPr="000B2EDA">
        <w:rPr>
          <w:b/>
          <w:bCs/>
          <w:sz w:val="24"/>
          <w:szCs w:val="24"/>
          <w:lang w:val="fr-FR"/>
        </w:rPr>
        <w:t>concernant les véhicules</w:t>
      </w:r>
    </w:p>
    <w:p w14:paraId="7140AE21" w14:textId="77777777" w:rsidR="00AC51BA" w:rsidRPr="000B2EDA" w:rsidRDefault="00AC51BA" w:rsidP="00AC51BA">
      <w:pPr>
        <w:spacing w:before="120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190</w:t>
      </w:r>
      <w:r w:rsidRPr="00031E08">
        <w:rPr>
          <w:b/>
          <w:bCs/>
          <w:vertAlign w:val="superscript"/>
          <w:lang w:val="fr-FR"/>
        </w:rPr>
        <w:t>e</w:t>
      </w:r>
      <w:r w:rsidRPr="000B2EDA">
        <w:rPr>
          <w:b/>
          <w:bCs/>
          <w:lang w:val="fr-FR"/>
        </w:rPr>
        <w:t xml:space="preserve"> session</w:t>
      </w:r>
    </w:p>
    <w:p w14:paraId="596517A1" w14:textId="77777777" w:rsidR="00AC51BA" w:rsidRPr="00BB030C" w:rsidRDefault="00AC51BA" w:rsidP="00AC51BA">
      <w:pPr>
        <w:rPr>
          <w:lang w:val="fr-FR"/>
        </w:rPr>
      </w:pPr>
      <w:r w:rsidRPr="00BB030C">
        <w:rPr>
          <w:lang w:val="fr-FR"/>
        </w:rPr>
        <w:t xml:space="preserve">Genève, </w:t>
      </w:r>
      <w:r>
        <w:rPr>
          <w:lang w:val="fr-FR"/>
        </w:rPr>
        <w:t>20-22 juin</w:t>
      </w:r>
      <w:r w:rsidRPr="00BB030C">
        <w:rPr>
          <w:lang w:val="fr-FR"/>
        </w:rPr>
        <w:t xml:space="preserve"> 2023</w:t>
      </w:r>
    </w:p>
    <w:p w14:paraId="16486E35" w14:textId="77777777" w:rsidR="00AC51BA" w:rsidRPr="00BB030C" w:rsidRDefault="00AC51BA" w:rsidP="00AC51BA">
      <w:pPr>
        <w:rPr>
          <w:lang w:val="fr-FR"/>
        </w:rPr>
      </w:pPr>
      <w:r w:rsidRPr="00BB030C">
        <w:rPr>
          <w:lang w:val="fr-FR"/>
        </w:rPr>
        <w:t xml:space="preserve">Point </w:t>
      </w:r>
      <w:r>
        <w:rPr>
          <w:lang w:val="fr-FR"/>
        </w:rPr>
        <w:t>4.7.3</w:t>
      </w:r>
      <w:r w:rsidRPr="00BB030C">
        <w:rPr>
          <w:lang w:val="fr-FR"/>
        </w:rPr>
        <w:t xml:space="preserve"> de l</w:t>
      </w:r>
      <w:r>
        <w:rPr>
          <w:lang w:val="fr-FR"/>
        </w:rPr>
        <w:t>’</w:t>
      </w:r>
      <w:r w:rsidRPr="00BB030C">
        <w:rPr>
          <w:lang w:val="fr-FR"/>
        </w:rPr>
        <w:t>ordre du jour provisoire</w:t>
      </w:r>
    </w:p>
    <w:p w14:paraId="73B89E40" w14:textId="77777777" w:rsidR="00AC51BA" w:rsidRDefault="00AC51BA" w:rsidP="00AC51BA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0C9BE388" w14:textId="2493C388" w:rsidR="00AC51BA" w:rsidRPr="000B2EDA" w:rsidRDefault="00AC51BA" w:rsidP="00AC51BA">
      <w:pPr>
        <w:rPr>
          <w:b/>
          <w:bCs/>
          <w:lang w:val="fr-FR"/>
        </w:rPr>
      </w:pPr>
      <w:r w:rsidRPr="00A70A02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A70A02">
        <w:rPr>
          <w:b/>
          <w:bCs/>
          <w:lang w:val="fr-FR"/>
        </w:rPr>
        <w:t xml:space="preserve">amendements à des Règlements ONU </w:t>
      </w:r>
      <w:r w:rsidR="0008369A">
        <w:rPr>
          <w:b/>
          <w:bCs/>
          <w:lang w:val="fr-FR"/>
        </w:rPr>
        <w:br/>
      </w:r>
      <w:r w:rsidRPr="00A70A02">
        <w:rPr>
          <w:b/>
          <w:bCs/>
          <w:lang w:val="fr-FR"/>
        </w:rPr>
        <w:t>existants, soumis par le GRPE</w:t>
      </w:r>
    </w:p>
    <w:p w14:paraId="537489A2" w14:textId="005D43E8" w:rsidR="00AC51BA" w:rsidRPr="00BB030C" w:rsidRDefault="00AC51BA" w:rsidP="00AC51BA">
      <w:pPr>
        <w:pStyle w:val="HChG"/>
        <w:rPr>
          <w:lang w:val="fr-FR"/>
        </w:rPr>
      </w:pPr>
      <w:r w:rsidRPr="00BB030C">
        <w:rPr>
          <w:lang w:val="fr-FR"/>
        </w:rPr>
        <w:tab/>
      </w:r>
      <w:r w:rsidRPr="00BB030C">
        <w:rPr>
          <w:lang w:val="fr-FR"/>
        </w:rPr>
        <w:tab/>
        <w:t xml:space="preserve">Proposition de complément </w:t>
      </w:r>
      <w:r>
        <w:rPr>
          <w:lang w:val="fr-FR"/>
        </w:rPr>
        <w:t>8 à la</w:t>
      </w:r>
      <w:r w:rsidRPr="00BB030C">
        <w:rPr>
          <w:lang w:val="fr-FR"/>
        </w:rPr>
        <w:t xml:space="preserve"> série 06 d</w:t>
      </w:r>
      <w:r>
        <w:rPr>
          <w:lang w:val="fr-FR"/>
        </w:rPr>
        <w:t>’</w:t>
      </w:r>
      <w:r w:rsidRPr="00BB030C">
        <w:rPr>
          <w:lang w:val="fr-FR"/>
        </w:rPr>
        <w:t xml:space="preserve">amendements </w:t>
      </w:r>
      <w:r w:rsidR="0008369A">
        <w:rPr>
          <w:lang w:val="fr-FR"/>
        </w:rPr>
        <w:br/>
      </w:r>
      <w:r w:rsidRPr="00BB030C">
        <w:rPr>
          <w:lang w:val="fr-FR"/>
        </w:rPr>
        <w:t>au Règlement ONU n</w:t>
      </w:r>
      <w:r w:rsidRPr="00BB030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B030C">
        <w:rPr>
          <w:lang w:val="fr-FR"/>
        </w:rPr>
        <w:t xml:space="preserve">49 (Émissions des moteurs à allumage par compression et des moteurs à allumage commandé </w:t>
      </w:r>
      <w:r w:rsidR="0008369A">
        <w:rPr>
          <w:lang w:val="fr-FR"/>
        </w:rPr>
        <w:br/>
      </w:r>
      <w:r w:rsidRPr="00BB030C">
        <w:rPr>
          <w:lang w:val="fr-FR"/>
        </w:rPr>
        <w:t>(GPL et GNC))</w:t>
      </w:r>
    </w:p>
    <w:p w14:paraId="38D0F2A7" w14:textId="77777777" w:rsidR="00AC51BA" w:rsidRPr="00BB030C" w:rsidRDefault="00AC51BA" w:rsidP="00AC51BA">
      <w:pPr>
        <w:pStyle w:val="H1G"/>
        <w:rPr>
          <w:lang w:val="fr-FR"/>
        </w:rPr>
      </w:pPr>
      <w:r w:rsidRPr="00BB030C">
        <w:rPr>
          <w:lang w:val="fr-FR"/>
        </w:rPr>
        <w:tab/>
      </w:r>
      <w:r w:rsidRPr="00BB030C">
        <w:rPr>
          <w:lang w:val="fr-FR"/>
        </w:rPr>
        <w:tab/>
        <w:t>Communication d</w:t>
      </w:r>
      <w:r>
        <w:rPr>
          <w:lang w:val="fr-FR"/>
        </w:rPr>
        <w:t xml:space="preserve">u </w:t>
      </w:r>
      <w:r w:rsidRPr="002B1683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2B1683">
        <w:rPr>
          <w:lang w:val="fr-FR"/>
        </w:rPr>
        <w:t>énergie</w:t>
      </w:r>
      <w:r w:rsidRPr="00CF6C45">
        <w:rPr>
          <w:b w:val="0"/>
          <w:bCs/>
          <w:sz w:val="20"/>
          <w:lang w:val="fr-FR"/>
        </w:rPr>
        <w:footnoteReference w:customMarkFollows="1" w:id="2"/>
        <w:t>*</w:t>
      </w:r>
    </w:p>
    <w:p w14:paraId="42F9D299" w14:textId="2918CAC3" w:rsidR="00AC51BA" w:rsidRPr="00BB030C" w:rsidRDefault="00AC51BA" w:rsidP="00AC51BA">
      <w:pPr>
        <w:pStyle w:val="SingleTxtG"/>
        <w:ind w:firstLine="567"/>
        <w:rPr>
          <w:lang w:val="fr-FR"/>
        </w:rPr>
      </w:pPr>
      <w:r w:rsidRPr="00BB030C">
        <w:rPr>
          <w:lang w:val="fr-FR"/>
        </w:rPr>
        <w:t xml:space="preserve">Le texte ci-après, </w:t>
      </w:r>
      <w:r>
        <w:rPr>
          <w:lang w:val="fr-FR"/>
        </w:rPr>
        <w:t xml:space="preserve">adopté par le </w:t>
      </w:r>
      <w:r w:rsidRPr="00CC0ED9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CC0ED9">
        <w:rPr>
          <w:lang w:val="fr-FR"/>
        </w:rPr>
        <w:t>énergie</w:t>
      </w:r>
      <w:r>
        <w:rPr>
          <w:lang w:val="fr-FR"/>
        </w:rPr>
        <w:t xml:space="preserve"> (GRPE) à sa quatre-vingt-septième session </w:t>
      </w:r>
      <w:r w:rsidRPr="00412908">
        <w:rPr>
          <w:lang w:val="fr-FR"/>
        </w:rPr>
        <w:t>(ECE/TRANS/WP.29/GRPE/87, par.</w:t>
      </w:r>
      <w:r w:rsidR="0008369A">
        <w:rPr>
          <w:lang w:val="fr-FR"/>
        </w:rPr>
        <w:t> </w:t>
      </w:r>
      <w:r w:rsidRPr="00412908">
        <w:rPr>
          <w:lang w:val="fr-FR"/>
        </w:rPr>
        <w:t>49)</w:t>
      </w:r>
      <w:r>
        <w:rPr>
          <w:lang w:val="fr-FR"/>
        </w:rPr>
        <w:t xml:space="preserve">, est fondé sur le document </w:t>
      </w:r>
      <w:r w:rsidRPr="009D79F6">
        <w:rPr>
          <w:lang w:val="fr-FR"/>
        </w:rPr>
        <w:t>ECE/TRANS/WP.29/GRPE/2023/5</w:t>
      </w:r>
      <w:r>
        <w:rPr>
          <w:lang w:val="fr-FR"/>
        </w:rPr>
        <w:t>.</w:t>
      </w:r>
      <w:r w:rsidRPr="00A91AE5">
        <w:rPr>
          <w:rFonts w:eastAsia="Times New Roman"/>
          <w:lang w:val="fr-FR"/>
        </w:rPr>
        <w:t xml:space="preserve"> </w:t>
      </w:r>
      <w:r w:rsidRPr="00A91AE5">
        <w:rPr>
          <w:lang w:val="fr-FR"/>
        </w:rPr>
        <w:t>Il est soumis au Forum mondial de l</w:t>
      </w:r>
      <w:r>
        <w:rPr>
          <w:lang w:val="fr-FR"/>
        </w:rPr>
        <w:t>’</w:t>
      </w:r>
      <w:r w:rsidRPr="00A91AE5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A91AE5">
        <w:rPr>
          <w:lang w:val="fr-FR"/>
        </w:rPr>
        <w:t>administration de l</w:t>
      </w:r>
      <w:r>
        <w:rPr>
          <w:lang w:val="fr-FR"/>
        </w:rPr>
        <w:t>’</w:t>
      </w:r>
      <w:r w:rsidRPr="00A91AE5">
        <w:rPr>
          <w:lang w:val="fr-FR"/>
        </w:rPr>
        <w:t>Accord de 1958 (AC.1) pour examen à leurs sessions de juin 2023.</w:t>
      </w:r>
    </w:p>
    <w:p w14:paraId="051120EF" w14:textId="77777777" w:rsidR="00AC51BA" w:rsidRPr="00BB030C" w:rsidRDefault="00AC51BA" w:rsidP="00AC51BA">
      <w:pPr>
        <w:rPr>
          <w:sz w:val="28"/>
          <w:lang w:val="fr-FR"/>
        </w:rPr>
      </w:pPr>
      <w:r w:rsidRPr="00BB030C">
        <w:rPr>
          <w:lang w:val="fr-FR"/>
        </w:rPr>
        <w:br w:type="page"/>
      </w:r>
    </w:p>
    <w:p w14:paraId="7D293322" w14:textId="77777777" w:rsidR="00AC51BA" w:rsidRDefault="00AC51BA" w:rsidP="00AC51BA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A</w:t>
      </w:r>
      <w:r w:rsidRPr="000B2EDA">
        <w:rPr>
          <w:i/>
          <w:iCs/>
          <w:lang w:val="fr-FR"/>
        </w:rPr>
        <w:t>nnexe 4,</w:t>
      </w:r>
    </w:p>
    <w:p w14:paraId="309B960A" w14:textId="77777777" w:rsidR="00AC51BA" w:rsidRPr="00BB030C" w:rsidRDefault="00AC51BA" w:rsidP="00AC51BA">
      <w:pPr>
        <w:pStyle w:val="SingleTxtG"/>
        <w:rPr>
          <w:lang w:val="fr-FR"/>
        </w:rPr>
      </w:pPr>
      <w:r>
        <w:rPr>
          <w:i/>
          <w:iCs/>
          <w:lang w:val="fr-FR"/>
        </w:rPr>
        <w:t>P</w:t>
      </w:r>
      <w:r w:rsidRPr="000B2EDA">
        <w:rPr>
          <w:i/>
          <w:iCs/>
          <w:lang w:val="fr-FR"/>
        </w:rPr>
        <w:t>aragraphe 8.1.3</w:t>
      </w:r>
      <w:r w:rsidRPr="00BB030C">
        <w:rPr>
          <w:lang w:val="fr-FR"/>
        </w:rPr>
        <w:t>, lire</w:t>
      </w:r>
      <w:r>
        <w:rPr>
          <w:lang w:val="fr-FR"/>
        </w:rPr>
        <w:t> </w:t>
      </w:r>
      <w:r w:rsidRPr="00BB030C">
        <w:rPr>
          <w:lang w:val="fr-FR"/>
        </w:rPr>
        <w:t>:</w:t>
      </w:r>
    </w:p>
    <w:p w14:paraId="5BD7CCAE" w14:textId="77777777" w:rsidR="00AC51BA" w:rsidRPr="00BB030C" w:rsidRDefault="00AC51BA" w:rsidP="00AC51BA">
      <w:pPr>
        <w:pStyle w:val="SingleTxtG"/>
        <w:ind w:left="2268" w:hanging="1134"/>
        <w:rPr>
          <w:lang w:val="fr-FR"/>
        </w:rPr>
      </w:pPr>
      <w:r w:rsidRPr="00BB030C">
        <w:rPr>
          <w:lang w:val="fr-FR"/>
        </w:rPr>
        <w:t>« 8.1.3</w:t>
      </w:r>
      <w:r w:rsidRPr="00BB030C">
        <w:rPr>
          <w:lang w:val="fr-FR"/>
        </w:rPr>
        <w:tab/>
        <w:t>Diluant</w:t>
      </w:r>
    </w:p>
    <w:p w14:paraId="00D42142" w14:textId="77777777" w:rsidR="00AC51BA" w:rsidRPr="00BB030C" w:rsidRDefault="00AC51BA" w:rsidP="00AC51BA">
      <w:pPr>
        <w:pStyle w:val="para"/>
        <w:tabs>
          <w:tab w:val="right" w:pos="8500"/>
        </w:tabs>
        <w:rPr>
          <w:lang w:val="fr-FR"/>
        </w:rPr>
      </w:pPr>
      <w:r w:rsidRPr="00BB030C">
        <w:rPr>
          <w:lang w:val="fr-FR"/>
        </w:rPr>
        <w:tab/>
      </w:r>
      <w:r w:rsidRPr="00BB030C">
        <w:rPr>
          <w:noProof/>
          <w:position w:val="-12"/>
          <w:lang w:val="fr-FR" w:eastAsia="en-AU"/>
        </w:rPr>
        <w:drawing>
          <wp:inline distT="0" distB="0" distL="0" distR="0" wp14:anchorId="30AA7D8C" wp14:editId="179F2A38">
            <wp:extent cx="1257300" cy="209550"/>
            <wp:effectExtent l="0" t="0" r="0" b="0"/>
            <wp:docPr id="16" name="Picture 11" descr="Formula for calculating the dry/wet correction factor based on the diluent hum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30C">
        <w:rPr>
          <w:lang w:val="fr-FR"/>
        </w:rPr>
        <w:tab/>
        <w:t>(21)</w:t>
      </w:r>
    </w:p>
    <w:p w14:paraId="650C7F9F" w14:textId="77777777" w:rsidR="00AC51BA" w:rsidRPr="00BB030C" w:rsidRDefault="00AC51BA" w:rsidP="00AC51BA">
      <w:pPr>
        <w:pStyle w:val="SingleTxtG"/>
        <w:ind w:left="2268"/>
        <w:rPr>
          <w:lang w:val="fr-FR"/>
        </w:rPr>
      </w:pPr>
      <w:r w:rsidRPr="00BB030C">
        <w:rPr>
          <w:lang w:val="fr-FR"/>
        </w:rPr>
        <w:tab/>
        <w:t>avec :</w:t>
      </w:r>
    </w:p>
    <w:p w14:paraId="2B88DBC5" w14:textId="77777777" w:rsidR="00AC51BA" w:rsidRPr="00BB030C" w:rsidRDefault="00AC51BA" w:rsidP="00AC51BA">
      <w:pPr>
        <w:pStyle w:val="para"/>
        <w:tabs>
          <w:tab w:val="right" w:pos="8500"/>
        </w:tabs>
        <w:rPr>
          <w:lang w:val="fr-FR"/>
        </w:rPr>
      </w:pPr>
      <w:r w:rsidRPr="00BB030C"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k</m:t>
        </m:r>
        <m:r>
          <m:rPr>
            <m:nor/>
          </m:rPr>
          <w:rPr>
            <w:sz w:val="24"/>
            <w:szCs w:val="24"/>
            <w:vertAlign w:val="subscript"/>
            <w:lang w:val="fr-FR"/>
          </w:rPr>
          <m:t>w3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  <w:lang w:val="fr-FR"/>
          </w:rPr>
          <m:t xml:space="preserve">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vertAlign w:val="subscript"/>
                <w:lang w:val="fr-F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1,608 ×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  <w:lang w:val="fr-FR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 xml:space="preserve">1000+(1,608 ×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  <w:lang w:val="fr-FR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fr-FR"/>
              </w:rPr>
              <m:t xml:space="preserve"> ) </m:t>
            </m:r>
          </m:den>
        </m:f>
      </m:oMath>
      <w:r w:rsidRPr="00BB030C">
        <w:rPr>
          <w:sz w:val="24"/>
          <w:szCs w:val="24"/>
          <w:vertAlign w:val="subscript"/>
          <w:lang w:val="fr-FR"/>
        </w:rPr>
        <w:tab/>
      </w:r>
      <w:r w:rsidRPr="00BB030C">
        <w:rPr>
          <w:lang w:val="fr-FR"/>
        </w:rPr>
        <w:t>(22)</w:t>
      </w:r>
    </w:p>
    <w:p w14:paraId="3C63CDD0" w14:textId="77777777" w:rsidR="00AC51BA" w:rsidRPr="00BB030C" w:rsidRDefault="00AC51BA" w:rsidP="00AC51BA">
      <w:pPr>
        <w:pStyle w:val="SingleTxtG"/>
        <w:ind w:left="2268"/>
        <w:rPr>
          <w:lang w:val="fr-FR"/>
        </w:rPr>
      </w:pPr>
      <w:r w:rsidRPr="00BB030C">
        <w:rPr>
          <w:lang w:val="fr-FR"/>
        </w:rPr>
        <w:tab/>
        <w:t>où :</w:t>
      </w:r>
    </w:p>
    <w:p w14:paraId="5BDB75B5" w14:textId="77777777" w:rsidR="00AC51BA" w:rsidRPr="00BB030C" w:rsidRDefault="00AC51BA" w:rsidP="00AC51BA">
      <w:pPr>
        <w:pStyle w:val="SingleTxtG"/>
        <w:ind w:left="2268"/>
        <w:rPr>
          <w:lang w:val="fr-FR"/>
        </w:rPr>
      </w:pPr>
      <w:r w:rsidRPr="00BB030C">
        <w:rPr>
          <w:lang w:val="fr-FR"/>
        </w:rPr>
        <w:tab/>
        <w:t>H</w:t>
      </w:r>
      <w:r w:rsidRPr="00BB030C">
        <w:rPr>
          <w:vertAlign w:val="subscript"/>
          <w:lang w:val="fr-FR"/>
        </w:rPr>
        <w:t>d</w:t>
      </w:r>
      <w:r w:rsidRPr="00BB030C">
        <w:rPr>
          <w:lang w:val="fr-FR"/>
        </w:rPr>
        <w:tab/>
        <w:t>est l</w:t>
      </w:r>
      <w:r>
        <w:rPr>
          <w:lang w:val="fr-FR"/>
        </w:rPr>
        <w:t>’</w:t>
      </w:r>
      <w:r w:rsidRPr="00BB030C">
        <w:rPr>
          <w:lang w:val="fr-FR"/>
        </w:rPr>
        <w:t>humidité du diluant, en g d</w:t>
      </w:r>
      <w:r>
        <w:rPr>
          <w:lang w:val="fr-FR"/>
        </w:rPr>
        <w:t>’</w:t>
      </w:r>
      <w:r w:rsidRPr="00BB030C">
        <w:rPr>
          <w:lang w:val="fr-FR"/>
        </w:rPr>
        <w:t>eau par kg d</w:t>
      </w:r>
      <w:r>
        <w:rPr>
          <w:lang w:val="fr-FR"/>
        </w:rPr>
        <w:t>’</w:t>
      </w:r>
      <w:r w:rsidRPr="00BB030C">
        <w:rPr>
          <w:lang w:val="fr-FR"/>
        </w:rPr>
        <w:t xml:space="preserve">air </w:t>
      </w:r>
      <w:r w:rsidRPr="00110B93">
        <w:rPr>
          <w:lang w:val="fr-FR"/>
        </w:rPr>
        <w:t>sec ».</w:t>
      </w:r>
      <w:r>
        <w:rPr>
          <w:lang w:val="fr-FR"/>
        </w:rPr>
        <w:t xml:space="preserve"> </w:t>
      </w:r>
    </w:p>
    <w:p w14:paraId="0D3F9618" w14:textId="77777777" w:rsidR="00AC51BA" w:rsidRPr="00BB030C" w:rsidRDefault="00AC51BA" w:rsidP="00AC51BA">
      <w:pPr>
        <w:pStyle w:val="SingleTxtG"/>
        <w:spacing w:before="120"/>
        <w:rPr>
          <w:i/>
          <w:iCs/>
          <w:lang w:val="fr-FR"/>
        </w:rPr>
      </w:pPr>
      <w:r>
        <w:rPr>
          <w:i/>
          <w:iCs/>
          <w:lang w:val="fr-FR"/>
        </w:rPr>
        <w:t>P</w:t>
      </w:r>
      <w:r w:rsidRPr="00BB030C">
        <w:rPr>
          <w:i/>
          <w:iCs/>
          <w:lang w:val="fr-FR"/>
        </w:rPr>
        <w:t>aragraphe 8.6.3</w:t>
      </w:r>
      <w:r w:rsidRPr="00BB030C">
        <w:rPr>
          <w:lang w:val="fr-FR"/>
        </w:rPr>
        <w:t>, lire</w:t>
      </w:r>
      <w:r>
        <w:rPr>
          <w:lang w:val="fr-FR"/>
        </w:rPr>
        <w:t> </w:t>
      </w:r>
      <w:r w:rsidRPr="00BB030C">
        <w:rPr>
          <w:lang w:val="fr-FR"/>
        </w:rPr>
        <w:t>:</w:t>
      </w:r>
    </w:p>
    <w:p w14:paraId="5B6DDB6D" w14:textId="77777777" w:rsidR="00AC51BA" w:rsidRPr="00BB030C" w:rsidRDefault="00AC51BA" w:rsidP="00AC51BA">
      <w:pPr>
        <w:pStyle w:val="SingleTxtG"/>
        <w:ind w:left="2268" w:hanging="1134"/>
        <w:rPr>
          <w:szCs w:val="24"/>
          <w:lang w:val="fr-FR"/>
        </w:rPr>
      </w:pPr>
      <w:r w:rsidRPr="00BB030C">
        <w:rPr>
          <w:lang w:val="fr-FR"/>
        </w:rPr>
        <w:t>« 8.6.3</w:t>
      </w:r>
      <w:r w:rsidRPr="00BB030C">
        <w:rPr>
          <w:lang w:val="fr-FR"/>
        </w:rPr>
        <w:tab/>
        <w:t>Calcul des émissions spécifiques</w:t>
      </w:r>
    </w:p>
    <w:p w14:paraId="2087D418" w14:textId="77777777" w:rsidR="00AC51BA" w:rsidRPr="00BB030C" w:rsidRDefault="00AC51BA" w:rsidP="00AC51BA">
      <w:pPr>
        <w:pStyle w:val="SingleTxtG"/>
        <w:ind w:left="2268"/>
        <w:rPr>
          <w:szCs w:val="24"/>
          <w:lang w:val="fr-FR"/>
        </w:rPr>
      </w:pPr>
      <w:r w:rsidRPr="00BB030C">
        <w:rPr>
          <w:lang w:val="fr-FR"/>
        </w:rPr>
        <w:t xml:space="preserve">Les émissions spécifiques </w:t>
      </w:r>
      <w:r w:rsidRPr="00BB030C">
        <w:rPr>
          <w:i/>
          <w:iCs/>
          <w:lang w:val="fr-FR"/>
        </w:rPr>
        <w:t>e</w:t>
      </w:r>
      <w:r w:rsidRPr="00BB030C">
        <w:rPr>
          <w:vertAlign w:val="subscript"/>
          <w:lang w:val="fr-FR"/>
        </w:rPr>
        <w:t>gas</w:t>
      </w:r>
      <w:r w:rsidRPr="00BB030C">
        <w:rPr>
          <w:lang w:val="fr-FR"/>
        </w:rPr>
        <w:t xml:space="preserve"> ou </w:t>
      </w:r>
      <w:r w:rsidRPr="00BB030C">
        <w:rPr>
          <w:i/>
          <w:iCs/>
          <w:lang w:val="fr-FR"/>
        </w:rPr>
        <w:t>e</w:t>
      </w:r>
      <w:r w:rsidRPr="00BB030C">
        <w:rPr>
          <w:vertAlign w:val="subscript"/>
          <w:lang w:val="fr-FR"/>
        </w:rPr>
        <w:t>PM</w:t>
      </w:r>
      <w:r w:rsidRPr="00BB030C">
        <w:rPr>
          <w:lang w:val="fr-FR"/>
        </w:rPr>
        <w:t xml:space="preserve"> (en g/kWh) doivent être calculées pour chaque constituant individuel d</w:t>
      </w:r>
      <w:r>
        <w:rPr>
          <w:lang w:val="fr-FR"/>
        </w:rPr>
        <w:t>’</w:t>
      </w:r>
      <w:r w:rsidRPr="00BB030C">
        <w:rPr>
          <w:lang w:val="fr-FR"/>
        </w:rPr>
        <w:t>une manière indiquée ci-après qui dépend du type de cycle d</w:t>
      </w:r>
      <w:r>
        <w:rPr>
          <w:lang w:val="fr-FR"/>
        </w:rPr>
        <w:t>’</w:t>
      </w:r>
      <w:r w:rsidRPr="00BB030C">
        <w:rPr>
          <w:lang w:val="fr-FR"/>
        </w:rPr>
        <w:t>essai.</w:t>
      </w:r>
    </w:p>
    <w:p w14:paraId="15E05AFD" w14:textId="77777777" w:rsidR="00AC51BA" w:rsidRPr="00BB030C" w:rsidRDefault="00AC51BA" w:rsidP="00AC51BA">
      <w:pPr>
        <w:pStyle w:val="SingleTxtG"/>
        <w:ind w:left="2268"/>
        <w:rPr>
          <w:szCs w:val="24"/>
          <w:lang w:val="fr-FR"/>
        </w:rPr>
      </w:pPr>
      <w:r w:rsidRPr="00BB030C">
        <w:rPr>
          <w:lang w:val="fr-FR"/>
        </w:rPr>
        <w:t>Pour l</w:t>
      </w:r>
      <w:r>
        <w:rPr>
          <w:lang w:val="fr-FR"/>
        </w:rPr>
        <w:t>’</w:t>
      </w:r>
      <w:r w:rsidRPr="00BB030C">
        <w:rPr>
          <w:lang w:val="fr-FR"/>
        </w:rPr>
        <w:t>essai WHSC, l</w:t>
      </w:r>
      <w:r>
        <w:rPr>
          <w:lang w:val="fr-FR"/>
        </w:rPr>
        <w:t>’</w:t>
      </w:r>
      <w:r w:rsidRPr="00BB030C">
        <w:rPr>
          <w:lang w:val="fr-FR"/>
        </w:rPr>
        <w:t>essai WHTC à chaud, ou l</w:t>
      </w:r>
      <w:r>
        <w:rPr>
          <w:lang w:val="fr-FR"/>
        </w:rPr>
        <w:t>’</w:t>
      </w:r>
      <w:r w:rsidRPr="00BB030C">
        <w:rPr>
          <w:lang w:val="fr-FR"/>
        </w:rPr>
        <w:t>essai WHTC à froid, l</w:t>
      </w:r>
      <w:r>
        <w:rPr>
          <w:lang w:val="fr-FR"/>
        </w:rPr>
        <w:t>’</w:t>
      </w:r>
      <w:r w:rsidRPr="00BB030C">
        <w:rPr>
          <w:lang w:val="fr-FR"/>
        </w:rPr>
        <w:t>équation ci-après doit être utilisée</w:t>
      </w:r>
      <w:r>
        <w:rPr>
          <w:lang w:val="fr-FR"/>
        </w:rPr>
        <w:t> </w:t>
      </w:r>
      <w:r w:rsidRPr="00BB030C">
        <w:rPr>
          <w:lang w:val="fr-FR"/>
        </w:rPr>
        <w:t>:</w:t>
      </w:r>
    </w:p>
    <w:p w14:paraId="5B0F4D36" w14:textId="77777777" w:rsidR="00AC51BA" w:rsidRPr="00031E08" w:rsidRDefault="00AC51BA" w:rsidP="00AC51BA">
      <w:pPr>
        <w:pStyle w:val="para"/>
        <w:tabs>
          <w:tab w:val="right" w:pos="8500"/>
        </w:tabs>
        <w:ind w:firstLine="0"/>
      </w:pPr>
      <w:r w:rsidRPr="00BB030C">
        <w:rPr>
          <w:noProof/>
          <w:position w:val="-30"/>
          <w:szCs w:val="24"/>
          <w:lang w:val="fr-FR" w:eastAsia="en-AU"/>
        </w:rPr>
        <w:drawing>
          <wp:inline distT="0" distB="0" distL="0" distR="0" wp14:anchorId="50236F53" wp14:editId="7A7299D7">
            <wp:extent cx="533400" cy="428625"/>
            <wp:effectExtent l="0" t="0" r="0" b="0"/>
            <wp:docPr id="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E08">
        <w:tab/>
        <w:t>(69)</w:t>
      </w:r>
    </w:p>
    <w:p w14:paraId="7511FE62" w14:textId="77777777" w:rsidR="00AC51BA" w:rsidRPr="00BB030C" w:rsidRDefault="00AC51BA" w:rsidP="00AC51BA">
      <w:pPr>
        <w:pStyle w:val="SingleTxtG"/>
        <w:ind w:left="2268"/>
        <w:rPr>
          <w:szCs w:val="24"/>
          <w:lang w:val="fr-FR"/>
        </w:rPr>
      </w:pPr>
      <w:r w:rsidRPr="00BB030C">
        <w:rPr>
          <w:lang w:val="fr-FR"/>
        </w:rPr>
        <w:t>où :</w:t>
      </w:r>
    </w:p>
    <w:p w14:paraId="4E58F9C6" w14:textId="77777777" w:rsidR="00AC51BA" w:rsidRPr="00BB030C" w:rsidRDefault="00AC51BA" w:rsidP="00AC51BA">
      <w:pPr>
        <w:pStyle w:val="SingleTxtG"/>
        <w:ind w:left="2268"/>
        <w:rPr>
          <w:szCs w:val="24"/>
          <w:lang w:val="fr-FR"/>
        </w:rPr>
      </w:pPr>
      <w:r w:rsidRPr="00BB030C">
        <w:rPr>
          <w:i/>
          <w:iCs/>
          <w:lang w:val="fr-FR"/>
        </w:rPr>
        <w:t>m</w:t>
      </w:r>
      <w:r w:rsidRPr="00BB030C">
        <w:rPr>
          <w:lang w:val="fr-FR"/>
        </w:rPr>
        <w:tab/>
        <w:t>est la masse des émissions du constituant, en g/essai</w:t>
      </w:r>
      <w:r>
        <w:rPr>
          <w:lang w:val="fr-FR"/>
        </w:rPr>
        <w:t> ;</w:t>
      </w:r>
    </w:p>
    <w:p w14:paraId="46730AA7" w14:textId="462B9DE7" w:rsidR="00AC51BA" w:rsidRPr="00BB030C" w:rsidRDefault="00AC51BA" w:rsidP="00AC51BA">
      <w:pPr>
        <w:pStyle w:val="SingleTxtG"/>
        <w:ind w:left="2835" w:hanging="567"/>
        <w:rPr>
          <w:szCs w:val="24"/>
          <w:lang w:val="fr-FR"/>
        </w:rPr>
      </w:pPr>
      <w:r w:rsidRPr="00BB030C">
        <w:rPr>
          <w:i/>
          <w:iCs/>
          <w:lang w:val="fr-FR"/>
        </w:rPr>
        <w:t>W</w:t>
      </w:r>
      <w:r w:rsidRPr="00BB030C">
        <w:rPr>
          <w:vertAlign w:val="subscript"/>
          <w:lang w:val="fr-FR"/>
        </w:rPr>
        <w:t>act</w:t>
      </w:r>
      <w:r w:rsidRPr="00BB030C">
        <w:rPr>
          <w:lang w:val="fr-FR"/>
        </w:rPr>
        <w:tab/>
        <w:t>est le travail effectif au cours du cycle, déterminé conformément au paragraphe</w:t>
      </w:r>
      <w:r w:rsidR="0008369A">
        <w:rPr>
          <w:lang w:val="fr-FR"/>
        </w:rPr>
        <w:t> </w:t>
      </w:r>
      <w:r w:rsidRPr="00BB030C">
        <w:rPr>
          <w:lang w:val="fr-FR"/>
        </w:rPr>
        <w:t>7.8.6 de la présente annexe, en kWh</w:t>
      </w:r>
      <w:r>
        <w:rPr>
          <w:lang w:val="fr-FR"/>
        </w:rPr>
        <w:t>.</w:t>
      </w:r>
    </w:p>
    <w:p w14:paraId="466C8DD2" w14:textId="77777777" w:rsidR="00AC51BA" w:rsidRPr="00BB030C" w:rsidRDefault="00AC51BA" w:rsidP="00AC51BA">
      <w:pPr>
        <w:pStyle w:val="SingleTxtG"/>
        <w:ind w:left="2268"/>
        <w:rPr>
          <w:szCs w:val="24"/>
          <w:lang w:val="fr-FR"/>
        </w:rPr>
      </w:pPr>
      <w:r w:rsidRPr="00BB030C">
        <w:rPr>
          <w:lang w:val="fr-FR"/>
        </w:rPr>
        <w:t>Pour l</w:t>
      </w:r>
      <w:r>
        <w:rPr>
          <w:lang w:val="fr-FR"/>
        </w:rPr>
        <w:t>’</w:t>
      </w:r>
      <w:r w:rsidRPr="00BB030C">
        <w:rPr>
          <w:lang w:val="fr-FR"/>
        </w:rPr>
        <w:t>essai WHTC, le résultat final doit être une moyenne pondérée des résultats de l</w:t>
      </w:r>
      <w:r>
        <w:rPr>
          <w:lang w:val="fr-FR"/>
        </w:rPr>
        <w:t>’</w:t>
      </w:r>
      <w:r w:rsidRPr="00BB030C">
        <w:rPr>
          <w:lang w:val="fr-FR"/>
        </w:rPr>
        <w:t>essai de démarrage à froid et de l</w:t>
      </w:r>
      <w:r>
        <w:rPr>
          <w:lang w:val="fr-FR"/>
        </w:rPr>
        <w:t>’</w:t>
      </w:r>
      <w:r w:rsidRPr="00BB030C">
        <w:rPr>
          <w:lang w:val="fr-FR"/>
        </w:rPr>
        <w:t>essai de démarrage à chaud, calculée selon l</w:t>
      </w:r>
      <w:r>
        <w:rPr>
          <w:lang w:val="fr-FR"/>
        </w:rPr>
        <w:t>’</w:t>
      </w:r>
      <w:r w:rsidRPr="00BB030C">
        <w:rPr>
          <w:lang w:val="fr-FR"/>
        </w:rPr>
        <w:t>équation suivante</w:t>
      </w:r>
      <w:r>
        <w:rPr>
          <w:lang w:val="fr-FR"/>
        </w:rPr>
        <w:t> </w:t>
      </w:r>
      <w:r w:rsidRPr="00BB030C">
        <w:rPr>
          <w:lang w:val="fr-FR"/>
        </w:rPr>
        <w:t>:</w:t>
      </w:r>
    </w:p>
    <w:p w14:paraId="4D89935F" w14:textId="77777777" w:rsidR="00AC51BA" w:rsidRPr="00031E08" w:rsidRDefault="00AC51BA" w:rsidP="00AC51BA">
      <w:pPr>
        <w:pStyle w:val="SingleTxtG"/>
        <w:tabs>
          <w:tab w:val="right" w:pos="8505"/>
        </w:tabs>
        <w:kinsoku/>
        <w:overflowPunct/>
        <w:autoSpaceDE/>
        <w:autoSpaceDN/>
        <w:adjustRightInd/>
        <w:snapToGrid/>
        <w:ind w:left="2268"/>
        <w:jc w:val="left"/>
        <w:rPr>
          <w:bCs/>
          <w:lang w:val="en-US"/>
        </w:rPr>
      </w:pPr>
      <m:oMath>
        <m:r>
          <w:rPr>
            <w:rFonts w:ascii="Cambria Math"/>
            <w:sz w:val="28"/>
            <w:szCs w:val="28"/>
            <w:lang w:val="fr-FR"/>
          </w:rPr>
          <m:t>e</m:t>
        </m:r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/>
                <w:sz w:val="28"/>
                <w:szCs w:val="28"/>
                <w:lang w:val="en-GB"/>
              </w:rPr>
              <m:t>0</m:t>
            </m:r>
            <m:r>
              <w:rPr>
                <w:rFonts w:asci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/>
                <w:sz w:val="28"/>
                <w:szCs w:val="28"/>
                <w:lang w:val="en-GB"/>
              </w:rPr>
              <m:t>14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fr-FR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  <w:lang w:val="fr-FR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)+(</m:t>
            </m:r>
            <m:r>
              <w:rPr>
                <w:rFonts w:ascii="Cambria Math"/>
                <w:sz w:val="28"/>
                <w:szCs w:val="28"/>
                <w:lang w:val="en-GB"/>
              </w:rPr>
              <m:t>0</m:t>
            </m:r>
            <m:r>
              <w:rPr>
                <w:rFonts w:asci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/>
                <w:sz w:val="28"/>
                <w:szCs w:val="28"/>
                <w:lang w:val="en-GB"/>
              </w:rPr>
              <m:t>86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fr-FR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  <w:lang w:val="fr-FR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/>
                <w:sz w:val="28"/>
                <w:szCs w:val="28"/>
                <w:lang w:val="en-GB"/>
              </w:rPr>
              <m:t>0</m:t>
            </m:r>
            <m:r>
              <w:rPr>
                <w:rFonts w:asci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/>
                <w:sz w:val="28"/>
                <w:szCs w:val="28"/>
                <w:lang w:val="en-GB"/>
              </w:rPr>
              <m:t>14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fr-FR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act,cold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  <w:lang w:val="fr-FR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)+(</m:t>
            </m:r>
            <m:r>
              <w:rPr>
                <w:rFonts w:ascii="Cambria Math"/>
                <w:sz w:val="28"/>
                <w:szCs w:val="28"/>
                <w:lang w:val="en-GB"/>
              </w:rPr>
              <m:t>0</m:t>
            </m:r>
            <m:r>
              <w:rPr>
                <w:rFonts w:asci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/>
                <w:sz w:val="28"/>
                <w:szCs w:val="28"/>
                <w:lang w:val="en-GB"/>
              </w:rPr>
              <m:t>86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fr-FR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act,hot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  <w:lang w:val="fr-FR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</m:t>
            </m:r>
          </m:den>
        </m:f>
      </m:oMath>
      <w:r w:rsidRPr="00031E08">
        <w:rPr>
          <w:bCs/>
          <w:lang w:val="en-US"/>
        </w:rPr>
        <w:tab/>
        <w:t>(70)</w:t>
      </w:r>
    </w:p>
    <w:p w14:paraId="31E7746F" w14:textId="77777777" w:rsidR="00AC51BA" w:rsidRPr="00BB030C" w:rsidRDefault="00AC51BA" w:rsidP="00AC51BA">
      <w:pPr>
        <w:pStyle w:val="SingleTxtG"/>
        <w:ind w:left="2268"/>
        <w:rPr>
          <w:szCs w:val="24"/>
          <w:lang w:val="fr-FR"/>
        </w:rPr>
      </w:pPr>
      <w:r w:rsidRPr="00BB030C">
        <w:rPr>
          <w:lang w:val="fr-FR"/>
        </w:rPr>
        <w:t>où :</w:t>
      </w:r>
    </w:p>
    <w:p w14:paraId="176AA6C2" w14:textId="77777777" w:rsidR="00AC51BA" w:rsidRPr="00BB030C" w:rsidRDefault="00AC51BA" w:rsidP="00AC51BA">
      <w:pPr>
        <w:pStyle w:val="SingleTxtG"/>
        <w:ind w:left="2835" w:hanging="567"/>
        <w:rPr>
          <w:szCs w:val="24"/>
          <w:lang w:val="fr-FR"/>
        </w:rPr>
      </w:pPr>
      <w:r w:rsidRPr="00BB030C">
        <w:rPr>
          <w:i/>
          <w:iCs/>
          <w:lang w:val="fr-FR"/>
        </w:rPr>
        <w:t>m</w:t>
      </w:r>
      <w:r w:rsidRPr="00BB030C">
        <w:rPr>
          <w:vertAlign w:val="subscript"/>
          <w:lang w:val="fr-FR"/>
        </w:rPr>
        <w:t>cold</w:t>
      </w:r>
      <w:r w:rsidRPr="00BB030C">
        <w:rPr>
          <w:lang w:val="fr-FR"/>
        </w:rPr>
        <w:tab/>
        <w:t>est la masse des émissions du constituant pendant l</w:t>
      </w:r>
      <w:r>
        <w:rPr>
          <w:lang w:val="fr-FR"/>
        </w:rPr>
        <w:t>’</w:t>
      </w:r>
      <w:r w:rsidRPr="00BB030C">
        <w:rPr>
          <w:lang w:val="fr-FR"/>
        </w:rPr>
        <w:t>essai de démarrage à froid, en g/essai</w:t>
      </w:r>
      <w:r>
        <w:rPr>
          <w:lang w:val="fr-FR"/>
        </w:rPr>
        <w:t> ;</w:t>
      </w:r>
    </w:p>
    <w:p w14:paraId="718C318C" w14:textId="77777777" w:rsidR="00AC51BA" w:rsidRPr="00BB030C" w:rsidRDefault="00AC51BA" w:rsidP="00AC51BA">
      <w:pPr>
        <w:pStyle w:val="SingleTxtG"/>
        <w:ind w:left="2835" w:hanging="567"/>
        <w:rPr>
          <w:szCs w:val="24"/>
          <w:lang w:val="fr-FR"/>
        </w:rPr>
      </w:pPr>
      <w:r w:rsidRPr="00BB030C">
        <w:rPr>
          <w:i/>
          <w:iCs/>
          <w:lang w:val="fr-FR"/>
        </w:rPr>
        <w:t>m</w:t>
      </w:r>
      <w:r w:rsidRPr="00BB030C">
        <w:rPr>
          <w:vertAlign w:val="subscript"/>
          <w:lang w:val="fr-FR"/>
        </w:rPr>
        <w:t>hot</w:t>
      </w:r>
      <w:r w:rsidRPr="00BB030C">
        <w:rPr>
          <w:lang w:val="fr-FR"/>
        </w:rPr>
        <w:tab/>
        <w:t>est la masse des émissions du constituant pendant l</w:t>
      </w:r>
      <w:r>
        <w:rPr>
          <w:lang w:val="fr-FR"/>
        </w:rPr>
        <w:t>’</w:t>
      </w:r>
      <w:r w:rsidRPr="00BB030C">
        <w:rPr>
          <w:lang w:val="fr-FR"/>
        </w:rPr>
        <w:t>essai de démarrage à chaud, en g/essai</w:t>
      </w:r>
      <w:r>
        <w:rPr>
          <w:lang w:val="fr-FR"/>
        </w:rPr>
        <w:t> ;</w:t>
      </w:r>
    </w:p>
    <w:p w14:paraId="2A55B63B" w14:textId="77777777" w:rsidR="00AC51BA" w:rsidRPr="00BB030C" w:rsidRDefault="00AC51BA" w:rsidP="00AC51BA">
      <w:pPr>
        <w:pStyle w:val="SingleTxtG"/>
        <w:ind w:left="2892" w:hanging="624"/>
        <w:rPr>
          <w:szCs w:val="24"/>
          <w:lang w:val="fr-FR"/>
        </w:rPr>
      </w:pPr>
      <w:r w:rsidRPr="00E16F91">
        <w:rPr>
          <w:i/>
          <w:iCs/>
          <w:spacing w:val="-4"/>
          <w:lang w:val="fr-FR"/>
        </w:rPr>
        <w:t>W</w:t>
      </w:r>
      <w:r w:rsidRPr="00E16F91">
        <w:rPr>
          <w:spacing w:val="-4"/>
          <w:vertAlign w:val="subscript"/>
          <w:lang w:val="fr-FR"/>
        </w:rPr>
        <w:t>act,cold</w:t>
      </w:r>
      <w:r>
        <w:rPr>
          <w:lang w:val="fr-FR"/>
        </w:rPr>
        <w:tab/>
        <w:t xml:space="preserve"> </w:t>
      </w:r>
      <w:r w:rsidRPr="00BB030C">
        <w:rPr>
          <w:lang w:val="fr-FR"/>
        </w:rPr>
        <w:t>est le travail effectif au cours du cycle pendant l</w:t>
      </w:r>
      <w:r>
        <w:rPr>
          <w:lang w:val="fr-FR"/>
        </w:rPr>
        <w:t>’</w:t>
      </w:r>
      <w:r w:rsidRPr="00BB030C">
        <w:rPr>
          <w:lang w:val="fr-FR"/>
        </w:rPr>
        <w:t>essai de démarrage à froid, en kWh</w:t>
      </w:r>
      <w:r>
        <w:rPr>
          <w:lang w:val="fr-FR"/>
        </w:rPr>
        <w:t> ;</w:t>
      </w:r>
    </w:p>
    <w:p w14:paraId="353CBE57" w14:textId="77777777" w:rsidR="00AC51BA" w:rsidRPr="00BB030C" w:rsidRDefault="00AC51BA" w:rsidP="00AC51BA">
      <w:pPr>
        <w:pStyle w:val="SingleTxtG"/>
        <w:ind w:left="2835" w:hanging="567"/>
        <w:rPr>
          <w:szCs w:val="24"/>
          <w:lang w:val="fr-FR"/>
        </w:rPr>
      </w:pPr>
      <w:r w:rsidRPr="00E16F91">
        <w:rPr>
          <w:i/>
          <w:iCs/>
          <w:spacing w:val="-2"/>
          <w:lang w:val="fr-FR"/>
        </w:rPr>
        <w:t>W</w:t>
      </w:r>
      <w:r w:rsidRPr="00E16F91">
        <w:rPr>
          <w:spacing w:val="-2"/>
          <w:vertAlign w:val="subscript"/>
          <w:lang w:val="fr-FR"/>
        </w:rPr>
        <w:t>act,hot</w:t>
      </w:r>
      <w:r w:rsidRPr="00BB030C">
        <w:rPr>
          <w:lang w:val="fr-FR"/>
        </w:rPr>
        <w:tab/>
        <w:t>est le travail effectif au cours du cycle pendant l</w:t>
      </w:r>
      <w:r>
        <w:rPr>
          <w:lang w:val="fr-FR"/>
        </w:rPr>
        <w:t>’</w:t>
      </w:r>
      <w:r w:rsidRPr="00BB030C">
        <w:rPr>
          <w:lang w:val="fr-FR"/>
        </w:rPr>
        <w:t>essai de démarrage à chaud, en kWh</w:t>
      </w:r>
      <w:r>
        <w:rPr>
          <w:lang w:val="fr-FR"/>
        </w:rPr>
        <w:t>.</w:t>
      </w:r>
    </w:p>
    <w:p w14:paraId="14A10729" w14:textId="6146C55E" w:rsidR="00F9573C" w:rsidRDefault="00AC51BA" w:rsidP="00AC51BA">
      <w:pPr>
        <w:pStyle w:val="SingleTxtG"/>
        <w:ind w:left="2268"/>
        <w:rPr>
          <w:lang w:val="fr-FR"/>
        </w:rPr>
      </w:pPr>
      <w:r w:rsidRPr="00BB030C">
        <w:rPr>
          <w:lang w:val="fr-FR"/>
        </w:rPr>
        <w:t>Si la régénération périodique conformément au paragraphe 6.6.2 de la présente annexe s</w:t>
      </w:r>
      <w:r>
        <w:rPr>
          <w:lang w:val="fr-FR"/>
        </w:rPr>
        <w:t>’</w:t>
      </w:r>
      <w:r w:rsidRPr="00BB030C">
        <w:rPr>
          <w:lang w:val="fr-FR"/>
        </w:rPr>
        <w:t>applique, les facteurs d</w:t>
      </w:r>
      <w:r>
        <w:rPr>
          <w:lang w:val="fr-FR"/>
        </w:rPr>
        <w:t>’</w:t>
      </w:r>
      <w:r w:rsidRPr="00BB030C">
        <w:rPr>
          <w:lang w:val="fr-FR"/>
        </w:rPr>
        <w:t xml:space="preserve">ajustement </w:t>
      </w:r>
      <w:r w:rsidRPr="00BB030C">
        <w:rPr>
          <w:i/>
          <w:iCs/>
          <w:lang w:val="fr-FR"/>
        </w:rPr>
        <w:t>k</w:t>
      </w:r>
      <w:r w:rsidRPr="00BB030C">
        <w:rPr>
          <w:vertAlign w:val="subscript"/>
          <w:lang w:val="fr-FR"/>
        </w:rPr>
        <w:t>r,u</w:t>
      </w:r>
      <w:r w:rsidRPr="00BB030C">
        <w:rPr>
          <w:lang w:val="fr-FR"/>
        </w:rPr>
        <w:t xml:space="preserve"> ou </w:t>
      </w:r>
      <w:r w:rsidRPr="00BB030C">
        <w:rPr>
          <w:i/>
          <w:iCs/>
          <w:lang w:val="fr-FR"/>
        </w:rPr>
        <w:t>k</w:t>
      </w:r>
      <w:r w:rsidRPr="00BB030C">
        <w:rPr>
          <w:vertAlign w:val="subscript"/>
          <w:lang w:val="fr-FR"/>
        </w:rPr>
        <w:t>r,d</w:t>
      </w:r>
      <w:r w:rsidRPr="00BB030C">
        <w:rPr>
          <w:lang w:val="fr-FR"/>
        </w:rPr>
        <w:t xml:space="preserve"> doivent, respectivement, être multipliés par la valeur </w:t>
      </w:r>
      <w:r w:rsidRPr="00BB030C">
        <w:rPr>
          <w:i/>
          <w:iCs/>
          <w:lang w:val="fr-FR"/>
        </w:rPr>
        <w:t>e</w:t>
      </w:r>
      <w:r w:rsidRPr="00BB030C">
        <w:rPr>
          <w:lang w:val="fr-FR"/>
        </w:rPr>
        <w:t xml:space="preserve"> des émissions spécifiques ou lui être ajoutés comme indiqué dans les équations 69 et 70. »</w:t>
      </w:r>
      <w:r>
        <w:rPr>
          <w:lang w:val="fr-FR"/>
        </w:rPr>
        <w:t>.</w:t>
      </w:r>
    </w:p>
    <w:p w14:paraId="730E857B" w14:textId="67B66E1B" w:rsidR="00AC51BA" w:rsidRPr="00AC51BA" w:rsidRDefault="00AC51BA" w:rsidP="00AC51B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51BA" w:rsidRPr="00AC51BA" w:rsidSect="00AC51B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8FBA" w14:textId="77777777" w:rsidR="006D3A05" w:rsidRDefault="006D3A05" w:rsidP="00F95C08">
      <w:pPr>
        <w:spacing w:line="240" w:lineRule="auto"/>
      </w:pPr>
    </w:p>
  </w:endnote>
  <w:endnote w:type="continuationSeparator" w:id="0">
    <w:p w14:paraId="20256603" w14:textId="77777777" w:rsidR="006D3A05" w:rsidRPr="00AC3823" w:rsidRDefault="006D3A05" w:rsidP="00AC3823">
      <w:pPr>
        <w:pStyle w:val="Pieddepage"/>
      </w:pPr>
    </w:p>
  </w:endnote>
  <w:endnote w:type="continuationNotice" w:id="1">
    <w:p w14:paraId="588E5572" w14:textId="77777777" w:rsidR="006D3A05" w:rsidRDefault="006D3A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665E" w14:textId="5367A66A" w:rsidR="00AC51BA" w:rsidRPr="00AC51BA" w:rsidRDefault="00AC51BA" w:rsidP="00AC51BA">
    <w:pPr>
      <w:pStyle w:val="Pieddepage"/>
      <w:tabs>
        <w:tab w:val="right" w:pos="9638"/>
      </w:tabs>
    </w:pPr>
    <w:r w:rsidRPr="00AC51BA">
      <w:rPr>
        <w:b/>
        <w:sz w:val="18"/>
      </w:rPr>
      <w:fldChar w:fldCharType="begin"/>
    </w:r>
    <w:r w:rsidRPr="00AC51BA">
      <w:rPr>
        <w:b/>
        <w:sz w:val="18"/>
      </w:rPr>
      <w:instrText xml:space="preserve"> PAGE  \* MERGEFORMAT </w:instrText>
    </w:r>
    <w:r w:rsidRPr="00AC51BA">
      <w:rPr>
        <w:b/>
        <w:sz w:val="18"/>
      </w:rPr>
      <w:fldChar w:fldCharType="separate"/>
    </w:r>
    <w:r w:rsidRPr="00AC51BA">
      <w:rPr>
        <w:b/>
        <w:noProof/>
        <w:sz w:val="18"/>
      </w:rPr>
      <w:t>2</w:t>
    </w:r>
    <w:r w:rsidRPr="00AC51BA">
      <w:rPr>
        <w:b/>
        <w:sz w:val="18"/>
      </w:rPr>
      <w:fldChar w:fldCharType="end"/>
    </w:r>
    <w:r>
      <w:rPr>
        <w:b/>
        <w:sz w:val="18"/>
      </w:rPr>
      <w:tab/>
    </w:r>
    <w:r>
      <w:t>GE.23-06275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F492" w14:textId="03472903" w:rsidR="00AC51BA" w:rsidRPr="00AC51BA" w:rsidRDefault="00AC51BA" w:rsidP="00AC51BA">
    <w:pPr>
      <w:pStyle w:val="Pieddepage"/>
      <w:tabs>
        <w:tab w:val="right" w:pos="9638"/>
      </w:tabs>
      <w:rPr>
        <w:b/>
        <w:sz w:val="18"/>
      </w:rPr>
    </w:pPr>
    <w:r>
      <w:t>GE.23-06275</w:t>
    </w:r>
    <w:r>
      <w:tab/>
    </w:r>
    <w:r w:rsidRPr="00AC51BA">
      <w:rPr>
        <w:b/>
        <w:sz w:val="18"/>
      </w:rPr>
      <w:fldChar w:fldCharType="begin"/>
    </w:r>
    <w:r w:rsidRPr="00AC51BA">
      <w:rPr>
        <w:b/>
        <w:sz w:val="18"/>
      </w:rPr>
      <w:instrText xml:space="preserve"> PAGE  \* MERGEFORMAT </w:instrText>
    </w:r>
    <w:r w:rsidRPr="00AC51BA">
      <w:rPr>
        <w:b/>
        <w:sz w:val="18"/>
      </w:rPr>
      <w:fldChar w:fldCharType="separate"/>
    </w:r>
    <w:r w:rsidRPr="00AC51BA">
      <w:rPr>
        <w:b/>
        <w:noProof/>
        <w:sz w:val="18"/>
      </w:rPr>
      <w:t>3</w:t>
    </w:r>
    <w:r w:rsidRPr="00AC51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B49B" w14:textId="222CA001" w:rsidR="007F20FA" w:rsidRPr="00AC51BA" w:rsidRDefault="00AC51BA" w:rsidP="00AC51B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330FA67" wp14:editId="3FE7F2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23-06275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8839C9" wp14:editId="516B290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69A">
      <w:rPr>
        <w:sz w:val="20"/>
      </w:rPr>
      <w:t xml:space="preserve">  050423    050423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9523" w14:textId="77777777" w:rsidR="006D3A05" w:rsidRPr="00AC3823" w:rsidRDefault="006D3A0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17D7B0" w14:textId="77777777" w:rsidR="006D3A05" w:rsidRPr="00AC3823" w:rsidRDefault="006D3A0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9980F1" w14:textId="77777777" w:rsidR="006D3A05" w:rsidRPr="00AC3823" w:rsidRDefault="006D3A05">
      <w:pPr>
        <w:spacing w:line="240" w:lineRule="auto"/>
        <w:rPr>
          <w:sz w:val="2"/>
          <w:szCs w:val="2"/>
        </w:rPr>
      </w:pPr>
    </w:p>
  </w:footnote>
  <w:footnote w:id="2">
    <w:p w14:paraId="1984D361" w14:textId="7D494CBC" w:rsidR="00AC51BA" w:rsidRPr="00E90922" w:rsidRDefault="00AC51BA" w:rsidP="00AC51BA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par.</w:t>
      </w:r>
      <w:r w:rsidR="0008369A">
        <w:rPr>
          <w:lang w:val="fr-FR"/>
        </w:rPr>
        <w:t> </w:t>
      </w:r>
      <w:r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FA6" w14:textId="10EBECDE" w:rsidR="00AC51BA" w:rsidRPr="00AC51BA" w:rsidRDefault="00AC51BA">
    <w:pPr>
      <w:pStyle w:val="En-tte"/>
    </w:pPr>
    <w:fldSimple w:instr=" TITLE  \* MERGEFORMAT ">
      <w:r w:rsidR="00822A81">
        <w:t>ECE/TRANS/WP.29/2023/59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DBCD" w14:textId="59773100" w:rsidR="00AC51BA" w:rsidRPr="00AC51BA" w:rsidRDefault="00AC51BA" w:rsidP="00AC51BA">
    <w:pPr>
      <w:pStyle w:val="En-tte"/>
      <w:jc w:val="right"/>
    </w:pPr>
    <w:fldSimple w:instr=" TITLE  \* MERGEFORMAT ">
      <w:r w:rsidR="00822A81">
        <w:t>ECE/TRANS/WP.29/2023/59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39316350">
    <w:abstractNumId w:val="12"/>
  </w:num>
  <w:num w:numId="2" w16cid:durableId="524174828">
    <w:abstractNumId w:val="11"/>
  </w:num>
  <w:num w:numId="3" w16cid:durableId="1881360072">
    <w:abstractNumId w:val="10"/>
  </w:num>
  <w:num w:numId="4" w16cid:durableId="2018730947">
    <w:abstractNumId w:val="8"/>
  </w:num>
  <w:num w:numId="5" w16cid:durableId="1241868796">
    <w:abstractNumId w:val="3"/>
  </w:num>
  <w:num w:numId="6" w16cid:durableId="94134130">
    <w:abstractNumId w:val="2"/>
  </w:num>
  <w:num w:numId="7" w16cid:durableId="2116902164">
    <w:abstractNumId w:val="1"/>
  </w:num>
  <w:num w:numId="8" w16cid:durableId="508981774">
    <w:abstractNumId w:val="0"/>
  </w:num>
  <w:num w:numId="9" w16cid:durableId="758402221">
    <w:abstractNumId w:val="9"/>
  </w:num>
  <w:num w:numId="10" w16cid:durableId="697119451">
    <w:abstractNumId w:val="7"/>
  </w:num>
  <w:num w:numId="11" w16cid:durableId="102848791">
    <w:abstractNumId w:val="6"/>
  </w:num>
  <w:num w:numId="12" w16cid:durableId="1620839772">
    <w:abstractNumId w:val="5"/>
  </w:num>
  <w:num w:numId="13" w16cid:durableId="2140148232">
    <w:abstractNumId w:val="4"/>
  </w:num>
  <w:num w:numId="14" w16cid:durableId="1802653075">
    <w:abstractNumId w:val="12"/>
  </w:num>
  <w:num w:numId="15" w16cid:durableId="1502964941">
    <w:abstractNumId w:val="11"/>
  </w:num>
  <w:num w:numId="16" w16cid:durableId="1029647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05"/>
    <w:rsid w:val="00017F94"/>
    <w:rsid w:val="00023842"/>
    <w:rsid w:val="000334F9"/>
    <w:rsid w:val="00045FEB"/>
    <w:rsid w:val="0007796D"/>
    <w:rsid w:val="0008369A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D3A05"/>
    <w:rsid w:val="0071601D"/>
    <w:rsid w:val="007A62E6"/>
    <w:rsid w:val="007F20FA"/>
    <w:rsid w:val="0080684C"/>
    <w:rsid w:val="00822A81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C51BA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E583"/>
  <w15:docId w15:val="{AFC7BB9B-3C0B-46AB-B295-4DF0376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AC51BA"/>
    <w:pPr>
      <w:kinsoku/>
      <w:overflowPunct/>
      <w:autoSpaceDE/>
      <w:autoSpaceDN/>
      <w:adjustRightInd/>
      <w:snapToGrid/>
      <w:ind w:left="2268" w:hanging="1134"/>
    </w:pPr>
    <w:rPr>
      <w:rFonts w:eastAsia="Times New Roman"/>
    </w:rPr>
  </w:style>
  <w:style w:type="character" w:customStyle="1" w:styleId="paraChar">
    <w:name w:val="para Char"/>
    <w:link w:val="para"/>
    <w:rsid w:val="00AC51B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AC51B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77FDE-38FD-4B1E-AF28-B9117FF92635}"/>
</file>

<file path=customXml/itemProps2.xml><?xml version="1.0" encoding="utf-8"?>
<ds:datastoreItem xmlns:ds="http://schemas.openxmlformats.org/officeDocument/2006/customXml" ds:itemID="{9F321A28-FCDD-47DC-ADB9-380171DA01D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350</Words>
  <Characters>2452</Characters>
  <Application>Microsoft Office Word</Application>
  <DocSecurity>0</DocSecurity>
  <Lines>204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ECE/TRANS/WP.29/2023/59</dc:title>
  <dc:subject/>
  <dc:creator>Valerie BERTIN</dc:creator>
  <cp:keywords/>
  <cp:lastModifiedBy>Valerie Bertin</cp:lastModifiedBy>
  <cp:revision>3</cp:revision>
  <cp:lastPrinted>2023-04-05T16:17:00Z</cp:lastPrinted>
  <dcterms:created xsi:type="dcterms:W3CDTF">2023-04-05T16:17:00Z</dcterms:created>
  <dcterms:modified xsi:type="dcterms:W3CDTF">2023-04-05T16:20:00Z</dcterms:modified>
</cp:coreProperties>
</file>