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57D4" w:rsidRPr="00DE0B25" w14:paraId="2990B088" w14:textId="77777777" w:rsidTr="009F0195">
        <w:tc>
          <w:tcPr>
            <w:tcW w:w="4785" w:type="dxa"/>
          </w:tcPr>
          <w:p w14:paraId="2990B083" w14:textId="531D7986" w:rsidR="004C57D4" w:rsidRPr="003A5CCE" w:rsidRDefault="002A0279" w:rsidP="009F019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3A5CC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Submitted</w:t>
            </w:r>
            <w:r w:rsidR="004C57D4" w:rsidRPr="003A5CC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by the </w:t>
            </w:r>
            <w:r w:rsidR="004C57D4" w:rsidRPr="003A5CC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br/>
              <w:t xml:space="preserve">Co-Chairs of the Informal Working </w:t>
            </w:r>
          </w:p>
          <w:p w14:paraId="2990B084" w14:textId="77777777" w:rsidR="004C57D4" w:rsidRPr="003A5CCE" w:rsidRDefault="004C57D4" w:rsidP="009F019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3A5CC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Group on Periodical Technical Inspections  </w:t>
            </w:r>
          </w:p>
        </w:tc>
        <w:tc>
          <w:tcPr>
            <w:tcW w:w="4786" w:type="dxa"/>
          </w:tcPr>
          <w:p w14:paraId="2990B085" w14:textId="625F70E2" w:rsidR="004C57D4" w:rsidRPr="00D24FB3" w:rsidRDefault="004C57D4" w:rsidP="00D84367">
            <w:pPr>
              <w:autoSpaceDE w:val="0"/>
              <w:autoSpaceDN w:val="0"/>
              <w:adjustRightInd w:val="0"/>
              <w:ind w:left="88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A5CCE">
              <w:rPr>
                <w:rFonts w:ascii="Times New Roman" w:hAnsi="Times New Roman"/>
                <w:bCs/>
                <w:sz w:val="24"/>
                <w:szCs w:val="24"/>
                <w:u w:val="single"/>
                <w:lang w:val="en-GB"/>
              </w:rPr>
              <w:t>Informal document</w:t>
            </w:r>
            <w:r w:rsidRPr="003A5CC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Pr="003A5CC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WP.29-18</w:t>
            </w:r>
            <w:r w:rsidR="00DE0B2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3A5CC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-</w:t>
            </w:r>
            <w:r w:rsidR="00F673D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</w:p>
          <w:p w14:paraId="2990B086" w14:textId="791CAF41" w:rsidR="004C57D4" w:rsidRPr="003A5CCE" w:rsidRDefault="004C57D4" w:rsidP="00D84367">
            <w:pPr>
              <w:autoSpaceDE w:val="0"/>
              <w:autoSpaceDN w:val="0"/>
              <w:adjustRightInd w:val="0"/>
              <w:ind w:left="88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3A5CC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18</w:t>
            </w:r>
            <w:r w:rsidR="00DE0B2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9</w:t>
            </w:r>
            <w:r w:rsidRPr="00D8436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th</w:t>
            </w:r>
            <w:r w:rsidRPr="003A5CC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WP.29, </w:t>
            </w:r>
            <w:r w:rsidR="00DE0B2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7</w:t>
            </w:r>
            <w:r w:rsidRPr="003A5CC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-</w:t>
            </w:r>
            <w:r w:rsidR="00DE0B2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9</w:t>
            </w:r>
            <w:r w:rsidRPr="003A5CC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="00DE0B2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March</w:t>
            </w:r>
            <w:r w:rsidRPr="003A5CC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20</w:t>
            </w:r>
            <w:r w:rsidR="00CE64F7" w:rsidRPr="003A5CC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2</w:t>
            </w:r>
            <w:r w:rsidR="00DE0B2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3</w:t>
            </w:r>
          </w:p>
          <w:p w14:paraId="2990B087" w14:textId="34ABAB2C" w:rsidR="004C57D4" w:rsidRPr="003A5CCE" w:rsidRDefault="003A5CCE" w:rsidP="00D84367">
            <w:pPr>
              <w:autoSpaceDE w:val="0"/>
              <w:autoSpaceDN w:val="0"/>
              <w:adjustRightInd w:val="0"/>
              <w:ind w:left="88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3A5CC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Provisional a</w:t>
            </w:r>
            <w:r w:rsidR="004C57D4" w:rsidRPr="003A5CC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genda item 7</w:t>
            </w:r>
          </w:p>
        </w:tc>
      </w:tr>
    </w:tbl>
    <w:p w14:paraId="2990B089" w14:textId="77777777" w:rsidR="004C57D4" w:rsidRPr="003A5CCE" w:rsidRDefault="004C57D4" w:rsidP="004C57D4">
      <w:pPr>
        <w:pStyle w:val="HChG"/>
      </w:pPr>
    </w:p>
    <w:p w14:paraId="26D9D699" w14:textId="1E724147" w:rsidR="00FC3E00" w:rsidRDefault="00FC3E00" w:rsidP="00614156">
      <w:pPr>
        <w:pStyle w:val="HChG"/>
        <w:ind w:left="0" w:firstLine="0"/>
        <w:jc w:val="center"/>
      </w:pPr>
      <w:r>
        <w:t>Report to WP.29 about results of the 2</w:t>
      </w:r>
      <w:r w:rsidR="00614156">
        <w:t>9</w:t>
      </w:r>
      <w:r w:rsidRPr="00614156">
        <w:rPr>
          <w:vertAlign w:val="superscript"/>
        </w:rPr>
        <w:t>th</w:t>
      </w:r>
      <w:r>
        <w:t xml:space="preserve"> </w:t>
      </w:r>
      <w:r w:rsidR="00614156">
        <w:t>and 30</w:t>
      </w:r>
      <w:r w:rsidR="00614156" w:rsidRPr="00614156">
        <w:rPr>
          <w:vertAlign w:val="superscript"/>
        </w:rPr>
        <w:t>th</w:t>
      </w:r>
      <w:r w:rsidR="00614156">
        <w:t xml:space="preserve"> meetings of the </w:t>
      </w:r>
      <w:r>
        <w:t>Informal Workin</w:t>
      </w:r>
      <w:r w:rsidR="00614156">
        <w:t xml:space="preserve">g Group on Periodical Technical </w:t>
      </w:r>
      <w:r>
        <w:t>Inspections</w:t>
      </w:r>
    </w:p>
    <w:p w14:paraId="2990B08A" w14:textId="0E7C9193" w:rsidR="004C57D4" w:rsidRPr="00FC3E00" w:rsidRDefault="00614156" w:rsidP="00614156">
      <w:pPr>
        <w:pStyle w:val="HChG"/>
        <w:ind w:left="0" w:right="141" w:firstLine="0"/>
        <w:jc w:val="both"/>
      </w:pPr>
      <w:r>
        <w:rPr>
          <w:b w:val="0"/>
          <w:sz w:val="24"/>
          <w:szCs w:val="24"/>
        </w:rPr>
        <w:tab/>
        <w:t xml:space="preserve">         </w:t>
      </w:r>
      <w:r w:rsidR="00FC3E00">
        <w:rPr>
          <w:b w:val="0"/>
          <w:sz w:val="24"/>
          <w:szCs w:val="24"/>
        </w:rPr>
        <w:t>The 29</w:t>
      </w:r>
      <w:r w:rsidR="00FC3E00" w:rsidRPr="00FC3E00">
        <w:rPr>
          <w:b w:val="0"/>
          <w:sz w:val="24"/>
          <w:szCs w:val="24"/>
          <w:vertAlign w:val="superscript"/>
        </w:rPr>
        <w:t>th</w:t>
      </w:r>
      <w:r w:rsidR="00FC3E00">
        <w:rPr>
          <w:b w:val="0"/>
          <w:sz w:val="24"/>
          <w:szCs w:val="24"/>
        </w:rPr>
        <w:t xml:space="preserve"> and </w:t>
      </w:r>
      <w:r>
        <w:rPr>
          <w:b w:val="0"/>
          <w:sz w:val="24"/>
          <w:szCs w:val="24"/>
        </w:rPr>
        <w:t>30</w:t>
      </w:r>
      <w:r w:rsidRPr="00614156">
        <w:rPr>
          <w:b w:val="0"/>
          <w:sz w:val="24"/>
          <w:szCs w:val="24"/>
          <w:vertAlign w:val="superscript"/>
        </w:rPr>
        <w:t>th</w:t>
      </w:r>
      <w:r w:rsidR="00FC3E00" w:rsidRPr="00FC3E00">
        <w:rPr>
          <w:b w:val="0"/>
          <w:sz w:val="24"/>
          <w:szCs w:val="24"/>
        </w:rPr>
        <w:t xml:space="preserve"> IWG on PTI meeting was arranged with sup</w:t>
      </w:r>
      <w:r w:rsidR="00FC3E00">
        <w:rPr>
          <w:b w:val="0"/>
          <w:sz w:val="24"/>
          <w:szCs w:val="24"/>
        </w:rPr>
        <w:t xml:space="preserve">port of the International Motor </w:t>
      </w:r>
      <w:r w:rsidR="00FC3E00" w:rsidRPr="00FC3E00">
        <w:rPr>
          <w:b w:val="0"/>
          <w:sz w:val="24"/>
          <w:szCs w:val="24"/>
        </w:rPr>
        <w:t xml:space="preserve">Vehicle Inspection Committee (CITA) and held on </w:t>
      </w:r>
      <w:r>
        <w:rPr>
          <w:b w:val="0"/>
          <w:sz w:val="24"/>
          <w:szCs w:val="24"/>
        </w:rPr>
        <w:t xml:space="preserve">7 February and 1 March </w:t>
      </w:r>
      <w:r w:rsidR="00FC3E00" w:rsidRPr="00FC3E00">
        <w:rPr>
          <w:b w:val="0"/>
          <w:sz w:val="24"/>
          <w:szCs w:val="24"/>
        </w:rPr>
        <w:t>202</w:t>
      </w:r>
      <w:r>
        <w:rPr>
          <w:b w:val="0"/>
          <w:sz w:val="24"/>
          <w:szCs w:val="24"/>
        </w:rPr>
        <w:t xml:space="preserve">3 </w:t>
      </w:r>
      <w:r w:rsidR="00FC3E00" w:rsidRPr="00FC3E00">
        <w:rPr>
          <w:b w:val="0"/>
          <w:sz w:val="24"/>
          <w:szCs w:val="24"/>
        </w:rPr>
        <w:t>in the form of virtual participation.</w:t>
      </w:r>
    </w:p>
    <w:p w14:paraId="559F394C" w14:textId="77777777" w:rsidR="000E035F" w:rsidRPr="003A5CCE" w:rsidRDefault="000E035F" w:rsidP="000E035F">
      <w:pPr>
        <w:pStyle w:val="SingleTxtG"/>
        <w:tabs>
          <w:tab w:val="left" w:pos="9072"/>
        </w:tabs>
        <w:spacing w:after="0" w:line="240" w:lineRule="auto"/>
        <w:ind w:left="0" w:right="283" w:firstLine="675"/>
        <w:rPr>
          <w:sz w:val="24"/>
          <w:szCs w:val="24"/>
          <w:lang w:val="en-GB"/>
        </w:rPr>
      </w:pPr>
    </w:p>
    <w:p w14:paraId="24E88E2F" w14:textId="42773A66" w:rsidR="00617106" w:rsidRPr="00820131" w:rsidRDefault="00AE783A" w:rsidP="00820131">
      <w:pPr>
        <w:pStyle w:val="SingleTxtG"/>
        <w:tabs>
          <w:tab w:val="left" w:pos="9072"/>
        </w:tabs>
        <w:spacing w:before="0" w:after="0" w:line="240" w:lineRule="auto"/>
        <w:ind w:left="0" w:right="0" w:firstLine="567"/>
        <w:jc w:val="both"/>
        <w:rPr>
          <w:rFonts w:eastAsia="Calibri"/>
          <w:b/>
          <w:color w:val="000000"/>
          <w:sz w:val="24"/>
          <w:szCs w:val="24"/>
          <w:lang w:val="en-GB" w:eastAsia="en-GB"/>
        </w:rPr>
      </w:pPr>
      <w:r w:rsidRPr="003A5CCE">
        <w:rPr>
          <w:rFonts w:eastAsia="Calibri"/>
          <w:b/>
          <w:color w:val="000000"/>
          <w:sz w:val="24"/>
          <w:szCs w:val="24"/>
          <w:lang w:val="en-GB" w:eastAsia="en-GB"/>
        </w:rPr>
        <w:t>I</w:t>
      </w:r>
      <w:r w:rsidR="007B64B3" w:rsidRPr="003A5CCE">
        <w:rPr>
          <w:rFonts w:eastAsia="Calibri"/>
          <w:b/>
          <w:color w:val="000000"/>
          <w:sz w:val="24"/>
          <w:szCs w:val="24"/>
          <w:lang w:val="en-GB" w:eastAsia="en-GB"/>
        </w:rPr>
        <w:t xml:space="preserve">. In-service compliance assessment </w:t>
      </w:r>
    </w:p>
    <w:p w14:paraId="7919681A" w14:textId="77777777" w:rsidR="00820131" w:rsidRDefault="003E2942" w:rsidP="003C0C08">
      <w:pPr>
        <w:pStyle w:val="SingleTxtG"/>
        <w:ind w:left="0" w:right="146" w:firstLine="567"/>
        <w:jc w:val="both"/>
        <w:rPr>
          <w:sz w:val="24"/>
          <w:szCs w:val="24"/>
          <w:lang w:val="en-US"/>
        </w:rPr>
      </w:pPr>
      <w:r w:rsidRPr="00144759">
        <w:rPr>
          <w:sz w:val="24"/>
          <w:szCs w:val="24"/>
        </w:rPr>
        <w:t xml:space="preserve">WP.29 </w:t>
      </w:r>
      <w:r w:rsidRPr="00144759">
        <w:rPr>
          <w:sz w:val="24"/>
          <w:szCs w:val="24"/>
          <w:lang w:val="en-US"/>
        </w:rPr>
        <w:t>at its 188</w:t>
      </w:r>
      <w:r w:rsidRPr="00144759">
        <w:rPr>
          <w:sz w:val="24"/>
          <w:szCs w:val="24"/>
          <w:vertAlign w:val="superscript"/>
          <w:lang w:val="en-US"/>
        </w:rPr>
        <w:t>th</w:t>
      </w:r>
      <w:r w:rsidRPr="00144759">
        <w:rPr>
          <w:sz w:val="24"/>
          <w:szCs w:val="24"/>
          <w:lang w:val="en-US"/>
        </w:rPr>
        <w:t xml:space="preserve"> session </w:t>
      </w:r>
      <w:r w:rsidR="00DE0B25" w:rsidRPr="00144759">
        <w:rPr>
          <w:sz w:val="24"/>
          <w:szCs w:val="24"/>
          <w:lang w:val="en-US"/>
        </w:rPr>
        <w:t>review</w:t>
      </w:r>
      <w:r>
        <w:rPr>
          <w:sz w:val="24"/>
          <w:szCs w:val="24"/>
          <w:lang w:val="en-US"/>
        </w:rPr>
        <w:t>ed</w:t>
      </w:r>
      <w:r w:rsidR="00DE0B25" w:rsidRPr="00144759">
        <w:rPr>
          <w:sz w:val="24"/>
          <w:szCs w:val="24"/>
          <w:lang w:val="en-US"/>
        </w:rPr>
        <w:t xml:space="preserve"> </w:t>
      </w:r>
      <w:r w:rsidRPr="00617106">
        <w:rPr>
          <w:sz w:val="24"/>
          <w:szCs w:val="24"/>
        </w:rPr>
        <w:t>Framework Document on Vehicle Whole-Life Compliance</w:t>
      </w:r>
      <w:r w:rsidRPr="00617106">
        <w:rPr>
          <w:sz w:val="24"/>
          <w:szCs w:val="24"/>
          <w:lang w:val="en-GB"/>
        </w:rPr>
        <w:t xml:space="preserve"> </w:t>
      </w:r>
      <w:r w:rsidR="00DE0B25" w:rsidRPr="00144759">
        <w:rPr>
          <w:sz w:val="24"/>
          <w:szCs w:val="24"/>
        </w:rPr>
        <w:t>ECE/TRANS/WP.29/202</w:t>
      </w:r>
      <w:r w:rsidR="00DE0B25" w:rsidRPr="00144759">
        <w:rPr>
          <w:sz w:val="24"/>
          <w:szCs w:val="24"/>
          <w:lang w:val="en-US"/>
        </w:rPr>
        <w:t>2</w:t>
      </w:r>
      <w:r w:rsidR="00DE0B25" w:rsidRPr="00144759">
        <w:rPr>
          <w:sz w:val="24"/>
          <w:szCs w:val="24"/>
        </w:rPr>
        <w:t>/14</w:t>
      </w:r>
      <w:r w:rsidR="00DE0B25" w:rsidRPr="00144759">
        <w:rPr>
          <w:sz w:val="24"/>
          <w:szCs w:val="24"/>
          <w:lang w:val="en-US"/>
        </w:rPr>
        <w:t xml:space="preserve">5. </w:t>
      </w:r>
      <w:r>
        <w:rPr>
          <w:sz w:val="24"/>
          <w:szCs w:val="24"/>
          <w:lang w:val="en-US"/>
        </w:rPr>
        <w:t>T</w:t>
      </w:r>
      <w:r w:rsidR="00DE0B25">
        <w:rPr>
          <w:sz w:val="24"/>
          <w:szCs w:val="24"/>
          <w:lang w:val="en-US"/>
        </w:rPr>
        <w:t xml:space="preserve">here </w:t>
      </w:r>
      <w:r w:rsidR="00DE0B25" w:rsidRPr="00144759">
        <w:rPr>
          <w:sz w:val="24"/>
          <w:szCs w:val="24"/>
          <w:lang w:val="en-US"/>
        </w:rPr>
        <w:t xml:space="preserve">was </w:t>
      </w:r>
      <w:r w:rsidR="00DE0B25">
        <w:rPr>
          <w:sz w:val="24"/>
          <w:szCs w:val="24"/>
          <w:lang w:val="en-US"/>
        </w:rPr>
        <w:t xml:space="preserve">a </w:t>
      </w:r>
      <w:r w:rsidR="00DE0B25" w:rsidRPr="00144759">
        <w:rPr>
          <w:sz w:val="24"/>
          <w:szCs w:val="24"/>
          <w:lang w:val="en-US"/>
        </w:rPr>
        <w:t>propos</w:t>
      </w:r>
      <w:r w:rsidR="00DE0B25">
        <w:rPr>
          <w:sz w:val="24"/>
          <w:szCs w:val="24"/>
          <w:lang w:val="en-US"/>
        </w:rPr>
        <w:t>al</w:t>
      </w:r>
      <w:r w:rsidR="00DE0B25" w:rsidRPr="00144759">
        <w:rPr>
          <w:sz w:val="24"/>
          <w:szCs w:val="24"/>
          <w:lang w:val="en-US"/>
        </w:rPr>
        <w:t xml:space="preserve"> to </w:t>
      </w:r>
      <w:r w:rsidR="00DE0B25" w:rsidRPr="00144759">
        <w:rPr>
          <w:sz w:val="24"/>
          <w:szCs w:val="24"/>
        </w:rPr>
        <w:t xml:space="preserve">postpone the vote on this document to facilitate coordination </w:t>
      </w:r>
      <w:r w:rsidR="00DE0B25" w:rsidRPr="00144759">
        <w:rPr>
          <w:sz w:val="24"/>
          <w:szCs w:val="24"/>
          <w:lang w:val="en-US"/>
        </w:rPr>
        <w:t xml:space="preserve">and </w:t>
      </w:r>
      <w:r w:rsidR="00DE0B25" w:rsidRPr="00144759">
        <w:rPr>
          <w:sz w:val="24"/>
          <w:szCs w:val="24"/>
        </w:rPr>
        <w:t>verification of the implications</w:t>
      </w:r>
      <w:r w:rsidR="00DE0B25" w:rsidRPr="00144759">
        <w:rPr>
          <w:sz w:val="24"/>
          <w:szCs w:val="24"/>
          <w:lang w:val="en-US"/>
        </w:rPr>
        <w:t>.</w:t>
      </w:r>
      <w:r w:rsidR="00DE0B25" w:rsidRPr="00144759">
        <w:rPr>
          <w:sz w:val="24"/>
          <w:szCs w:val="24"/>
        </w:rPr>
        <w:t xml:space="preserve"> CLEPA submitted amendments to the official document. WP.29 recommended the IWG on PTI to consider the input received, to review WP.29-188-24 and agreed to resume consideration of this agenda item at its March 2023 session</w:t>
      </w:r>
      <w:r w:rsidR="00820131">
        <w:rPr>
          <w:sz w:val="24"/>
          <w:szCs w:val="24"/>
          <w:lang w:val="en-US"/>
        </w:rPr>
        <w:t>.</w:t>
      </w:r>
    </w:p>
    <w:p w14:paraId="1656DD12" w14:textId="5359257F" w:rsidR="00DE0B25" w:rsidRPr="00DE0B25" w:rsidRDefault="00DE0B25" w:rsidP="003C0C08">
      <w:pPr>
        <w:pStyle w:val="SingleTxtG"/>
        <w:ind w:left="0" w:right="146"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="003E2942">
        <w:rPr>
          <w:sz w:val="24"/>
          <w:szCs w:val="24"/>
          <w:lang w:val="en-US"/>
        </w:rPr>
        <w:t xml:space="preserve"> group developed</w:t>
      </w:r>
      <w:r>
        <w:rPr>
          <w:sz w:val="24"/>
          <w:szCs w:val="24"/>
          <w:lang w:val="en-US"/>
        </w:rPr>
        <w:t xml:space="preserve"> </w:t>
      </w:r>
      <w:r w:rsidR="00820131">
        <w:rPr>
          <w:sz w:val="24"/>
          <w:szCs w:val="24"/>
          <w:lang w:val="en-US"/>
        </w:rPr>
        <w:t xml:space="preserve">and discussed </w:t>
      </w:r>
      <w:r>
        <w:rPr>
          <w:sz w:val="24"/>
          <w:szCs w:val="24"/>
          <w:lang w:val="en-US"/>
        </w:rPr>
        <w:t xml:space="preserve">a new version of the </w:t>
      </w:r>
      <w:r w:rsidRPr="00144759">
        <w:rPr>
          <w:sz w:val="24"/>
          <w:szCs w:val="24"/>
        </w:rPr>
        <w:t>ECE/TRANS/WP.29/202</w:t>
      </w:r>
      <w:r w:rsidRPr="00144759">
        <w:rPr>
          <w:sz w:val="24"/>
          <w:szCs w:val="24"/>
          <w:lang w:val="en-US"/>
        </w:rPr>
        <w:t>2</w:t>
      </w:r>
      <w:r w:rsidRPr="00144759">
        <w:rPr>
          <w:sz w:val="24"/>
          <w:szCs w:val="24"/>
        </w:rPr>
        <w:t>/14</w:t>
      </w:r>
      <w:r w:rsidRPr="00144759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 xml:space="preserve"> taking into account the remarks from CLEPA.</w:t>
      </w:r>
      <w:r w:rsidR="00820131">
        <w:rPr>
          <w:sz w:val="24"/>
          <w:szCs w:val="24"/>
          <w:lang w:val="en-US"/>
        </w:rPr>
        <w:t xml:space="preserve"> It was</w:t>
      </w:r>
      <w:r w:rsidR="00820131" w:rsidRPr="00820131">
        <w:rPr>
          <w:sz w:val="24"/>
          <w:szCs w:val="24"/>
          <w:lang w:val="en-US"/>
        </w:rPr>
        <w:t xml:space="preserve"> </w:t>
      </w:r>
      <w:r w:rsidR="00820131">
        <w:rPr>
          <w:sz w:val="24"/>
          <w:szCs w:val="24"/>
          <w:lang w:val="en-US"/>
        </w:rPr>
        <w:t xml:space="preserve">agreed </w:t>
      </w:r>
      <w:r w:rsidR="00820131" w:rsidRPr="00144759">
        <w:rPr>
          <w:sz w:val="24"/>
          <w:szCs w:val="24"/>
        </w:rPr>
        <w:t>to consider the input received</w:t>
      </w:r>
      <w:r w:rsidR="00820131">
        <w:rPr>
          <w:sz w:val="24"/>
          <w:szCs w:val="24"/>
          <w:lang w:val="en-US"/>
        </w:rPr>
        <w:t xml:space="preserve"> and </w:t>
      </w:r>
      <w:r w:rsidR="00820131" w:rsidRPr="00144759">
        <w:rPr>
          <w:sz w:val="24"/>
          <w:szCs w:val="24"/>
        </w:rPr>
        <w:t xml:space="preserve">resume consideration of this agenda item at </w:t>
      </w:r>
      <w:r w:rsidR="00820131">
        <w:rPr>
          <w:sz w:val="24"/>
          <w:szCs w:val="24"/>
          <w:lang w:val="en-US"/>
        </w:rPr>
        <w:t xml:space="preserve">the </w:t>
      </w:r>
      <w:proofErr w:type="gramStart"/>
      <w:r w:rsidR="00820131">
        <w:rPr>
          <w:sz w:val="24"/>
          <w:szCs w:val="24"/>
          <w:lang w:val="en-US"/>
        </w:rPr>
        <w:t>next  IWG</w:t>
      </w:r>
      <w:proofErr w:type="gramEnd"/>
      <w:r w:rsidR="00820131">
        <w:rPr>
          <w:sz w:val="24"/>
          <w:szCs w:val="24"/>
          <w:lang w:val="en-US"/>
        </w:rPr>
        <w:t xml:space="preserve"> </w:t>
      </w:r>
      <w:r w:rsidR="003C0C08">
        <w:rPr>
          <w:sz w:val="24"/>
          <w:szCs w:val="24"/>
          <w:lang w:val="en-US"/>
        </w:rPr>
        <w:t xml:space="preserve">on </w:t>
      </w:r>
      <w:r w:rsidR="00820131">
        <w:rPr>
          <w:sz w:val="24"/>
          <w:szCs w:val="24"/>
          <w:lang w:val="en-US"/>
        </w:rPr>
        <w:t>PTI meeting.</w:t>
      </w:r>
    </w:p>
    <w:p w14:paraId="24CCE579" w14:textId="172228F3" w:rsidR="00DE0B25" w:rsidRPr="001A41E5" w:rsidRDefault="00194D39" w:rsidP="001A41E5">
      <w:pPr>
        <w:pStyle w:val="Heading1"/>
        <w:tabs>
          <w:tab w:val="left" w:pos="9072"/>
        </w:tabs>
        <w:ind w:firstLine="708"/>
        <w:rPr>
          <w:b/>
          <w:lang w:val="en-GB"/>
        </w:rPr>
      </w:pPr>
      <w:r w:rsidRPr="003A5CCE">
        <w:rPr>
          <w:b/>
          <w:lang w:val="en-GB"/>
        </w:rPr>
        <w:t>I</w:t>
      </w:r>
      <w:r w:rsidR="00AE783A" w:rsidRPr="003A5CCE">
        <w:rPr>
          <w:rFonts w:eastAsia="Calibri"/>
          <w:b/>
          <w:color w:val="000000"/>
          <w:lang w:val="en-GB" w:eastAsia="en-GB"/>
        </w:rPr>
        <w:t>I</w:t>
      </w:r>
      <w:r w:rsidRPr="003A5CCE">
        <w:rPr>
          <w:b/>
          <w:lang w:val="en-GB"/>
        </w:rPr>
        <w:t>.</w:t>
      </w:r>
      <w:r w:rsidRPr="003A5CCE">
        <w:rPr>
          <w:lang w:val="en-GB"/>
        </w:rPr>
        <w:t xml:space="preserve"> </w:t>
      </w:r>
      <w:r w:rsidRPr="003A5CCE">
        <w:rPr>
          <w:b/>
          <w:lang w:val="en-GB"/>
        </w:rPr>
        <w:t>Measures to detect tampering</w:t>
      </w:r>
    </w:p>
    <w:p w14:paraId="47269B25" w14:textId="3439E583" w:rsidR="00DE0B25" w:rsidRDefault="00012149" w:rsidP="003C0C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012149">
        <w:rPr>
          <w:rFonts w:ascii="Times New Roman" w:hAnsi="Times New Roman" w:cs="Times New Roman"/>
          <w:sz w:val="24"/>
          <w:szCs w:val="24"/>
          <w:lang w:val="en-GB"/>
        </w:rPr>
        <w:t xml:space="preserve">The draft amendment to R.E.6 on the minimum requirements for checking the presence and proper working of diesel particulate filters </w:t>
      </w:r>
      <w:r w:rsidR="00DE0B25">
        <w:rPr>
          <w:rFonts w:ascii="Times New Roman" w:hAnsi="Times New Roman"/>
          <w:sz w:val="24"/>
          <w:szCs w:val="24"/>
          <w:lang w:val="en-GB"/>
        </w:rPr>
        <w:t xml:space="preserve">was presented </w:t>
      </w:r>
      <w:r w:rsidR="003C0C08">
        <w:rPr>
          <w:rFonts w:ascii="Times New Roman" w:hAnsi="Times New Roman"/>
          <w:sz w:val="24"/>
          <w:szCs w:val="24"/>
          <w:lang w:val="en-GB"/>
        </w:rPr>
        <w:t xml:space="preserve">by the group </w:t>
      </w:r>
      <w:r>
        <w:rPr>
          <w:rFonts w:ascii="Times New Roman" w:hAnsi="Times New Roman"/>
          <w:sz w:val="24"/>
          <w:szCs w:val="24"/>
          <w:lang w:val="en-GB"/>
        </w:rPr>
        <w:t>at</w:t>
      </w:r>
      <w:r w:rsidR="00DE0B25">
        <w:rPr>
          <w:rFonts w:ascii="Times New Roman" w:hAnsi="Times New Roman"/>
          <w:sz w:val="24"/>
          <w:szCs w:val="24"/>
          <w:lang w:val="en-GB"/>
        </w:rPr>
        <w:t xml:space="preserve"> the 87</w:t>
      </w:r>
      <w:r w:rsidR="00DE0B25" w:rsidRPr="00691D0F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DE0B25">
        <w:rPr>
          <w:rFonts w:ascii="Times New Roman" w:hAnsi="Times New Roman"/>
          <w:sz w:val="24"/>
          <w:szCs w:val="24"/>
          <w:lang w:val="en-GB"/>
        </w:rPr>
        <w:t xml:space="preserve"> GRPE session exposing the beginning of the PN measurement in the </w:t>
      </w:r>
      <w:r>
        <w:rPr>
          <w:rFonts w:ascii="Times New Roman" w:hAnsi="Times New Roman"/>
          <w:sz w:val="24"/>
          <w:szCs w:val="24"/>
          <w:lang w:val="en-GB"/>
        </w:rPr>
        <w:t>certain countries</w:t>
      </w:r>
      <w:r w:rsidR="00DE0B25">
        <w:rPr>
          <w:rFonts w:ascii="Times New Roman" w:hAnsi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/>
          <w:sz w:val="24"/>
          <w:szCs w:val="24"/>
          <w:lang w:val="en-GB"/>
        </w:rPr>
        <w:t>It was</w:t>
      </w:r>
      <w:r w:rsidR="00DE0B25">
        <w:rPr>
          <w:rFonts w:ascii="Times New Roman" w:hAnsi="Times New Roman"/>
          <w:sz w:val="24"/>
          <w:szCs w:val="24"/>
          <w:lang w:val="en-GB"/>
        </w:rPr>
        <w:t xml:space="preserve"> noted that </w:t>
      </w:r>
      <w:r w:rsidR="00DE0B25" w:rsidRPr="00DE0B25">
        <w:rPr>
          <w:rFonts w:ascii="Times New Roman" w:hAnsi="Times New Roman"/>
          <w:sz w:val="24"/>
          <w:szCs w:val="24"/>
          <w:lang w:val="en-US"/>
        </w:rPr>
        <w:t xml:space="preserve">EU Commission had submitted a proposal for a recommendation on the measurement of particulate matter in the EU. This is an extensive document including a detailed description of equipment and measurement. </w:t>
      </w:r>
      <w:r w:rsidR="00DE0B25" w:rsidRPr="00904733">
        <w:rPr>
          <w:rFonts w:ascii="Times New Roman" w:hAnsi="Times New Roman"/>
          <w:sz w:val="24"/>
          <w:szCs w:val="24"/>
          <w:lang w:val="en-GB"/>
        </w:rPr>
        <w:t>The</w:t>
      </w:r>
      <w:r w:rsidR="00DE0B25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group </w:t>
      </w:r>
      <w:r w:rsidR="003C0C08">
        <w:rPr>
          <w:rFonts w:ascii="Times New Roman" w:hAnsi="Times New Roman"/>
          <w:sz w:val="24"/>
          <w:szCs w:val="24"/>
          <w:lang w:val="en-GB"/>
        </w:rPr>
        <w:t xml:space="preserve">found reasonable </w:t>
      </w:r>
      <w:r w:rsidR="00DE0B25" w:rsidRPr="00DE0B25">
        <w:rPr>
          <w:rFonts w:ascii="Times New Roman" w:hAnsi="Times New Roman"/>
          <w:sz w:val="24"/>
          <w:szCs w:val="24"/>
          <w:lang w:val="en-US"/>
        </w:rPr>
        <w:t>to coordinate the two documents in the coming period</w:t>
      </w:r>
      <w:r w:rsidR="003C0C08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DE0B25">
        <w:rPr>
          <w:rFonts w:ascii="Times New Roman" w:hAnsi="Times New Roman"/>
          <w:sz w:val="24"/>
          <w:szCs w:val="24"/>
          <w:lang w:val="en-GB"/>
        </w:rPr>
        <w:t>decided to seek guidance of the WP.29 on the subject.</w:t>
      </w:r>
    </w:p>
    <w:p w14:paraId="2EF8DA87" w14:textId="63534482" w:rsidR="00DE0B25" w:rsidRDefault="00DE0B25" w:rsidP="003C0C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group </w:t>
      </w:r>
      <w:r w:rsidR="003C0C08">
        <w:rPr>
          <w:rFonts w:ascii="Times New Roman" w:hAnsi="Times New Roman"/>
          <w:sz w:val="24"/>
          <w:szCs w:val="24"/>
          <w:lang w:val="en-GB"/>
        </w:rPr>
        <w:t xml:space="preserve">considered </w:t>
      </w:r>
      <w:r w:rsidR="001A41E5"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012149">
        <w:rPr>
          <w:rFonts w:ascii="Times New Roman" w:hAnsi="Times New Roman"/>
          <w:sz w:val="24"/>
          <w:szCs w:val="24"/>
          <w:lang w:val="en-GB"/>
        </w:rPr>
        <w:t xml:space="preserve">document </w:t>
      </w:r>
      <w:r>
        <w:rPr>
          <w:rFonts w:ascii="Times New Roman" w:hAnsi="Times New Roman"/>
          <w:sz w:val="24"/>
          <w:szCs w:val="24"/>
          <w:lang w:val="en-GB"/>
        </w:rPr>
        <w:t xml:space="preserve">about the state of the art of the odometer tampering and the remaining necessity of taking action against it. </w:t>
      </w:r>
      <w:r w:rsidR="00012149">
        <w:rPr>
          <w:rFonts w:ascii="Times New Roman" w:hAnsi="Times New Roman"/>
          <w:sz w:val="24"/>
          <w:szCs w:val="24"/>
          <w:lang w:val="en-GB"/>
        </w:rPr>
        <w:t>It was</w:t>
      </w:r>
      <w:r>
        <w:rPr>
          <w:rFonts w:ascii="Times New Roman" w:hAnsi="Times New Roman"/>
          <w:sz w:val="24"/>
          <w:szCs w:val="24"/>
          <w:lang w:val="en-GB"/>
        </w:rPr>
        <w:t xml:space="preserve"> noted that the document could be </w:t>
      </w:r>
      <w:r w:rsidR="003C0C08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 xml:space="preserve"> basis for the WP.29 official document on the subject.  The IWG on PTI decided to ask guidance of the WP.29 on the subject.</w:t>
      </w:r>
    </w:p>
    <w:p w14:paraId="38FF30C6" w14:textId="638FB0C0" w:rsidR="001A41E5" w:rsidRPr="001A41E5" w:rsidRDefault="001A41E5" w:rsidP="003C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A41E5">
        <w:rPr>
          <w:rFonts w:ascii="Times New Roman" w:hAnsi="Times New Roman" w:cs="Times New Roman"/>
          <w:sz w:val="24"/>
          <w:szCs w:val="24"/>
          <w:lang w:val="en-GB"/>
        </w:rPr>
        <w:t xml:space="preserve">The group submitted a </w:t>
      </w:r>
      <w:r w:rsidR="003C0C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41E5">
        <w:rPr>
          <w:rFonts w:ascii="Times New Roman" w:hAnsi="Times New Roman" w:cs="Times New Roman"/>
          <w:sz w:val="24"/>
          <w:szCs w:val="24"/>
          <w:lang w:val="en-US"/>
        </w:rPr>
        <w:t xml:space="preserve">raft Terms of Reference for the Emissions Anti-Tampering Taskforce to </w:t>
      </w:r>
      <w:r w:rsidRPr="001A41E5">
        <w:rPr>
          <w:rFonts w:ascii="Times New Roman" w:hAnsi="Times New Roman" w:cs="Times New Roman"/>
          <w:sz w:val="24"/>
          <w:szCs w:val="24"/>
          <w:lang w:val="en-GB"/>
        </w:rPr>
        <w:t xml:space="preserve">GRPE. </w:t>
      </w:r>
      <w:r w:rsidR="003C0C08">
        <w:rPr>
          <w:rFonts w:ascii="Times New Roman" w:hAnsi="Times New Roman" w:cs="Times New Roman"/>
          <w:sz w:val="24"/>
          <w:szCs w:val="24"/>
          <w:lang w:val="en-GB"/>
        </w:rPr>
        <w:t>There was a</w:t>
      </w:r>
      <w:r w:rsidRPr="001A41E5">
        <w:rPr>
          <w:rFonts w:ascii="Times New Roman" w:hAnsi="Times New Roman" w:cs="Times New Roman"/>
          <w:sz w:val="24"/>
          <w:szCs w:val="24"/>
          <w:lang w:val="en-GB"/>
        </w:rPr>
        <w:t xml:space="preserve"> positive feedback received </w:t>
      </w:r>
      <w:r w:rsidR="003C0C08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Pr="001A41E5">
        <w:rPr>
          <w:rFonts w:ascii="Times New Roman" w:hAnsi="Times New Roman" w:cs="Times New Roman"/>
          <w:sz w:val="24"/>
          <w:szCs w:val="24"/>
          <w:lang w:val="en-GB"/>
        </w:rPr>
        <w:t xml:space="preserve"> the 87</w:t>
      </w:r>
      <w:r w:rsidRPr="001A41E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1A41E5">
        <w:rPr>
          <w:rFonts w:ascii="Times New Roman" w:hAnsi="Times New Roman" w:cs="Times New Roman"/>
          <w:sz w:val="24"/>
          <w:szCs w:val="24"/>
          <w:lang w:val="en-GB"/>
        </w:rPr>
        <w:t xml:space="preserve"> GRPE session to go ahead with the Anti-Tampering Taskforce</w:t>
      </w:r>
      <w:r w:rsidR="003C0C08">
        <w:rPr>
          <w:rFonts w:ascii="Times New Roman" w:hAnsi="Times New Roman" w:cs="Times New Roman"/>
          <w:sz w:val="24"/>
          <w:szCs w:val="24"/>
          <w:lang w:val="en-GB"/>
        </w:rPr>
        <w:t xml:space="preserve">. The IWG on PTI </w:t>
      </w:r>
      <w:r w:rsidR="003C0C08">
        <w:rPr>
          <w:rFonts w:ascii="Times New Roman" w:hAnsi="Times New Roman"/>
          <w:sz w:val="24"/>
          <w:szCs w:val="24"/>
          <w:lang w:val="en-GB"/>
        </w:rPr>
        <w:t>decided to seek guidance of the WP.29 on the subject.</w:t>
      </w:r>
    </w:p>
    <w:p w14:paraId="6B6A9657" w14:textId="77777777" w:rsidR="006371E2" w:rsidRPr="003A5CCE" w:rsidRDefault="006371E2" w:rsidP="000E035F">
      <w:pPr>
        <w:pStyle w:val="SingleTxtG"/>
        <w:tabs>
          <w:tab w:val="left" w:pos="9072"/>
        </w:tabs>
        <w:spacing w:before="0" w:after="0" w:line="240" w:lineRule="auto"/>
        <w:ind w:left="0" w:right="283"/>
        <w:jc w:val="both"/>
        <w:rPr>
          <w:sz w:val="24"/>
          <w:szCs w:val="24"/>
          <w:lang w:val="en-GB"/>
        </w:rPr>
      </w:pPr>
    </w:p>
    <w:p w14:paraId="0F499D12" w14:textId="3B77592B" w:rsidR="006D4BAF" w:rsidRDefault="00D308DE" w:rsidP="003C0C08">
      <w:pPr>
        <w:pStyle w:val="SingleTxtG"/>
        <w:tabs>
          <w:tab w:val="left" w:pos="709"/>
        </w:tabs>
        <w:spacing w:before="0" w:after="0" w:line="240" w:lineRule="auto"/>
        <w:ind w:left="720"/>
        <w:jc w:val="both"/>
        <w:rPr>
          <w:b/>
          <w:sz w:val="24"/>
          <w:szCs w:val="24"/>
          <w:lang w:val="en-GB"/>
        </w:rPr>
      </w:pPr>
      <w:r w:rsidRPr="003A5CCE">
        <w:rPr>
          <w:rFonts w:eastAsia="Calibri"/>
          <w:b/>
          <w:sz w:val="24"/>
          <w:szCs w:val="24"/>
          <w:lang w:val="en-GB" w:eastAsia="en-GB"/>
        </w:rPr>
        <w:t>I</w:t>
      </w:r>
      <w:r w:rsidR="00CD51B3">
        <w:rPr>
          <w:rFonts w:eastAsia="Calibri"/>
          <w:b/>
          <w:sz w:val="24"/>
          <w:szCs w:val="24"/>
          <w:lang w:val="en-GB" w:eastAsia="en-GB"/>
        </w:rPr>
        <w:t>II</w:t>
      </w:r>
      <w:r w:rsidRPr="003A5CCE">
        <w:rPr>
          <w:b/>
          <w:sz w:val="24"/>
          <w:szCs w:val="24"/>
          <w:lang w:val="en-GB"/>
        </w:rPr>
        <w:t xml:space="preserve">. Draft Rule on </w:t>
      </w:r>
      <w:r w:rsidR="00FC14E7" w:rsidRPr="003A5CCE">
        <w:rPr>
          <w:b/>
          <w:sz w:val="24"/>
          <w:szCs w:val="24"/>
          <w:lang w:val="en-GB"/>
        </w:rPr>
        <w:t>Accident Emergency Call S</w:t>
      </w:r>
      <w:r w:rsidRPr="003A5CCE">
        <w:rPr>
          <w:b/>
          <w:sz w:val="24"/>
          <w:szCs w:val="24"/>
          <w:lang w:val="en-GB"/>
        </w:rPr>
        <w:t>ystems</w:t>
      </w:r>
      <w:r w:rsidR="00FC14E7" w:rsidRPr="003A5CCE">
        <w:rPr>
          <w:b/>
          <w:sz w:val="24"/>
          <w:szCs w:val="24"/>
          <w:lang w:val="en-GB"/>
        </w:rPr>
        <w:t xml:space="preserve"> (</w:t>
      </w:r>
      <w:r w:rsidRPr="003A5CCE">
        <w:rPr>
          <w:b/>
          <w:sz w:val="24"/>
          <w:szCs w:val="24"/>
          <w:lang w:val="en-GB"/>
        </w:rPr>
        <w:t>AECS</w:t>
      </w:r>
      <w:r w:rsidR="00FC14E7" w:rsidRPr="003A5CCE">
        <w:rPr>
          <w:b/>
          <w:sz w:val="24"/>
          <w:szCs w:val="24"/>
          <w:lang w:val="en-GB"/>
        </w:rPr>
        <w:t>)</w:t>
      </w:r>
    </w:p>
    <w:p w14:paraId="6CA4A5ED" w14:textId="77777777" w:rsidR="003C0C08" w:rsidRPr="003C0C08" w:rsidRDefault="003C0C08" w:rsidP="003C0C08">
      <w:pPr>
        <w:pStyle w:val="SingleTxtG"/>
        <w:tabs>
          <w:tab w:val="left" w:pos="709"/>
        </w:tabs>
        <w:spacing w:before="0" w:after="0" w:line="240" w:lineRule="auto"/>
        <w:ind w:left="720"/>
        <w:jc w:val="both"/>
        <w:rPr>
          <w:b/>
          <w:sz w:val="24"/>
          <w:szCs w:val="24"/>
          <w:lang w:val="en-GB"/>
        </w:rPr>
      </w:pPr>
    </w:p>
    <w:p w14:paraId="7ECA72D2" w14:textId="05B63E91" w:rsidR="00DE0B25" w:rsidRPr="00DE0B25" w:rsidRDefault="007970FD" w:rsidP="00DE0B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E0B25">
        <w:rPr>
          <w:rFonts w:ascii="Times New Roman" w:hAnsi="Times New Roman"/>
          <w:sz w:val="24"/>
          <w:szCs w:val="24"/>
          <w:lang w:val="en-US"/>
        </w:rPr>
        <w:t xml:space="preserve">GRSG </w:t>
      </w:r>
      <w:r w:rsidRPr="001B428D">
        <w:rPr>
          <w:rFonts w:ascii="Times New Roman" w:hAnsi="Times New Roman"/>
          <w:sz w:val="24"/>
          <w:szCs w:val="24"/>
          <w:lang w:val="ca-ES"/>
        </w:rPr>
        <w:t>issued</w:t>
      </w:r>
      <w:r w:rsidR="00DE0B25" w:rsidRPr="00DE0B25">
        <w:rPr>
          <w:rFonts w:ascii="Times New Roman" w:hAnsi="Times New Roman"/>
          <w:sz w:val="24"/>
          <w:szCs w:val="24"/>
          <w:lang w:val="en-US"/>
        </w:rPr>
        <w:t xml:space="preserve"> the official document </w:t>
      </w:r>
      <w:r w:rsidR="00DE0B25" w:rsidRPr="001B428D">
        <w:rPr>
          <w:rFonts w:ascii="Times New Roman" w:hAnsi="Times New Roman"/>
          <w:sz w:val="24"/>
          <w:szCs w:val="24"/>
          <w:lang w:val="ca-ES"/>
        </w:rPr>
        <w:t xml:space="preserve">ECE/TRANS/WP.29/GRSG/2023/6 </w:t>
      </w:r>
      <w:r w:rsidR="00DE0B25" w:rsidRPr="00DE0B25">
        <w:rPr>
          <w:rFonts w:ascii="Times New Roman" w:hAnsi="Times New Roman"/>
          <w:sz w:val="24"/>
          <w:szCs w:val="24"/>
          <w:lang w:val="en-US"/>
        </w:rPr>
        <w:t>proposing a new rule, drafted by the IWG on PTI to introduce periodical technical inspections of AECS, intended to be fitted to vehicles of categories M</w:t>
      </w:r>
      <w:r w:rsidR="00DE0B25" w:rsidRPr="00DE0B25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="00DE0B25" w:rsidRPr="00DE0B25">
        <w:rPr>
          <w:rFonts w:ascii="Times New Roman" w:hAnsi="Times New Roman"/>
          <w:sz w:val="24"/>
          <w:szCs w:val="24"/>
          <w:lang w:val="en-US"/>
        </w:rPr>
        <w:t xml:space="preserve"> and N</w:t>
      </w:r>
      <w:r w:rsidR="00DE0B25" w:rsidRPr="00DE0B25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="00DE0B25" w:rsidRPr="00DE0B25">
        <w:rPr>
          <w:rFonts w:ascii="Times New Roman" w:hAnsi="Times New Roman"/>
          <w:sz w:val="24"/>
          <w:szCs w:val="24"/>
          <w:lang w:val="en-US"/>
        </w:rPr>
        <w:t xml:space="preserve"> covered by UN Regulation No. 144. </w:t>
      </w:r>
      <w:r>
        <w:rPr>
          <w:rFonts w:ascii="Times New Roman" w:hAnsi="Times New Roman"/>
          <w:sz w:val="24"/>
          <w:szCs w:val="24"/>
          <w:lang w:val="en-US"/>
        </w:rPr>
        <w:t>It was</w:t>
      </w:r>
      <w:r w:rsidR="00DE0B25" w:rsidRPr="00DE0B25">
        <w:rPr>
          <w:rFonts w:ascii="Times New Roman" w:hAnsi="Times New Roman"/>
          <w:sz w:val="24"/>
          <w:szCs w:val="24"/>
          <w:lang w:val="en-US"/>
        </w:rPr>
        <w:t xml:space="preserve"> clarified that the UN Regulation does not specify any satellite system; therefor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="00DE0B25" w:rsidRPr="00DE0B25">
        <w:rPr>
          <w:rFonts w:ascii="Times New Roman" w:hAnsi="Times New Roman"/>
          <w:sz w:val="24"/>
          <w:szCs w:val="24"/>
          <w:lang w:val="en-US"/>
        </w:rPr>
        <w:t xml:space="preserve">, the most appropriate system would be considered in PTI. </w:t>
      </w:r>
    </w:p>
    <w:p w14:paraId="506CF39B" w14:textId="203EFF23" w:rsidR="00DE0B25" w:rsidRPr="00614156" w:rsidRDefault="00DE0B25" w:rsidP="0061415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en-GB"/>
        </w:rPr>
      </w:pPr>
      <w:r w:rsidRPr="00DE0B25">
        <w:rPr>
          <w:rFonts w:ascii="Times New Roman" w:hAnsi="Times New Roman"/>
          <w:sz w:val="24"/>
          <w:szCs w:val="24"/>
          <w:lang w:val="en-US"/>
        </w:rPr>
        <w:lastRenderedPageBreak/>
        <w:t>The group decided to continue development of the document in cooperation with GRSG.</w:t>
      </w:r>
    </w:p>
    <w:p w14:paraId="447EDB53" w14:textId="00D8AA52" w:rsidR="00DE0B25" w:rsidRPr="00614156" w:rsidRDefault="00CD51B3" w:rsidP="00614156">
      <w:pPr>
        <w:pStyle w:val="Heading1"/>
        <w:ind w:firstLine="708"/>
        <w:rPr>
          <w:b/>
          <w:lang w:val="en-GB"/>
        </w:rPr>
      </w:pPr>
      <w:r>
        <w:rPr>
          <w:b/>
          <w:lang w:val="en-GB"/>
        </w:rPr>
        <w:t>I</w:t>
      </w:r>
      <w:r w:rsidR="00452396" w:rsidRPr="003A5CCE">
        <w:rPr>
          <w:b/>
          <w:lang w:val="en-GB"/>
        </w:rPr>
        <w:t>V.</w:t>
      </w:r>
      <w:r w:rsidR="00452396" w:rsidRPr="003A5CCE">
        <w:rPr>
          <w:lang w:val="en-GB"/>
        </w:rPr>
        <w:t xml:space="preserve"> </w:t>
      </w:r>
      <w:r w:rsidR="00452396" w:rsidRPr="003A5CCE">
        <w:rPr>
          <w:b/>
          <w:lang w:val="en-GB"/>
        </w:rPr>
        <w:t>Access to vehicles data</w:t>
      </w:r>
    </w:p>
    <w:p w14:paraId="2E87CEF6" w14:textId="0DF837A7" w:rsidR="00774EDA" w:rsidRDefault="00774EDA" w:rsidP="00774EDA">
      <w:pPr>
        <w:pStyle w:val="SingleTxtG"/>
        <w:ind w:left="0" w:right="146" w:firstLine="567"/>
        <w:jc w:val="both"/>
        <w:rPr>
          <w:sz w:val="24"/>
          <w:szCs w:val="24"/>
          <w:lang w:val="en-US"/>
        </w:rPr>
      </w:pPr>
      <w:r w:rsidRPr="005523A6">
        <w:rPr>
          <w:sz w:val="24"/>
          <w:szCs w:val="24"/>
          <w:lang w:val="en-GB"/>
        </w:rPr>
        <w:t>The group con</w:t>
      </w:r>
      <w:r>
        <w:rPr>
          <w:sz w:val="24"/>
          <w:szCs w:val="24"/>
          <w:lang w:val="en-GB"/>
        </w:rPr>
        <w:t>tinu</w:t>
      </w:r>
      <w:r w:rsidRPr="005523A6">
        <w:rPr>
          <w:sz w:val="24"/>
          <w:szCs w:val="24"/>
          <w:lang w:val="en-GB"/>
        </w:rPr>
        <w:t xml:space="preserve">ed </w:t>
      </w:r>
      <w:r w:rsidRPr="00AD7F23">
        <w:rPr>
          <w:sz w:val="24"/>
          <w:szCs w:val="24"/>
          <w:lang w:val="en-US"/>
        </w:rPr>
        <w:t xml:space="preserve">essential </w:t>
      </w:r>
      <w:r w:rsidR="00FC3E00">
        <w:rPr>
          <w:sz w:val="24"/>
          <w:szCs w:val="24"/>
          <w:lang w:val="en-US"/>
        </w:rPr>
        <w:t xml:space="preserve">discussion on </w:t>
      </w:r>
      <w:r w:rsidRPr="00AD7F23">
        <w:rPr>
          <w:sz w:val="24"/>
          <w:szCs w:val="24"/>
          <w:lang w:val="en-US"/>
        </w:rPr>
        <w:t>kind of information in DETA necessary in the course of PTI activities</w:t>
      </w:r>
      <w:r w:rsidR="00FC3E00">
        <w:rPr>
          <w:sz w:val="24"/>
          <w:szCs w:val="24"/>
          <w:lang w:val="en-US"/>
        </w:rPr>
        <w:t xml:space="preserve">. </w:t>
      </w:r>
      <w:r w:rsidR="00876A0E" w:rsidRPr="00774EDA">
        <w:rPr>
          <w:sz w:val="24"/>
          <w:szCs w:val="24"/>
          <w:lang w:val="en-US"/>
        </w:rPr>
        <w:t xml:space="preserve">It was noted </w:t>
      </w:r>
      <w:r w:rsidR="00876A0E" w:rsidRPr="00774EDA">
        <w:rPr>
          <w:sz w:val="24"/>
          <w:szCs w:val="24"/>
          <w:lang w:val="en-GB"/>
        </w:rPr>
        <w:t>th</w:t>
      </w:r>
      <w:r w:rsidRPr="00774EDA">
        <w:rPr>
          <w:sz w:val="24"/>
          <w:szCs w:val="24"/>
          <w:lang w:val="en-GB"/>
        </w:rPr>
        <w:t>at</w:t>
      </w:r>
      <w:r w:rsidR="00876A0E" w:rsidRPr="00774EDA">
        <w:rPr>
          <w:sz w:val="24"/>
          <w:szCs w:val="24"/>
          <w:lang w:val="en-GB"/>
        </w:rPr>
        <w:t xml:space="preserve"> DETA functionality improvement needs to be for all the parties involved in the marking and/or UI usage.</w:t>
      </w:r>
      <w:r w:rsidRPr="00774EDA">
        <w:rPr>
          <w:sz w:val="24"/>
          <w:szCs w:val="24"/>
          <w:lang w:val="en-GB"/>
        </w:rPr>
        <w:t xml:space="preserve"> The information from the marking needs to be accessible in a proper and easy manner for PTI, not burdening this sovereign activity. It was agreed </w:t>
      </w:r>
      <w:r>
        <w:rPr>
          <w:sz w:val="24"/>
          <w:szCs w:val="24"/>
          <w:lang w:val="en-GB"/>
        </w:rPr>
        <w:t xml:space="preserve">to </w:t>
      </w:r>
      <w:r w:rsidRPr="00774EDA">
        <w:rPr>
          <w:sz w:val="24"/>
          <w:szCs w:val="24"/>
          <w:lang w:val="en-US"/>
        </w:rPr>
        <w:t>take part in the assessment of UN Regulations under the purview of the respective GR regarding the usage of UI for PTI</w:t>
      </w:r>
      <w:r w:rsidRPr="00876A0E">
        <w:rPr>
          <w:lang w:val="en-US"/>
        </w:rPr>
        <w:t>.</w:t>
      </w:r>
      <w:r>
        <w:rPr>
          <w:lang w:val="en-US"/>
        </w:rPr>
        <w:t xml:space="preserve"> </w:t>
      </w:r>
      <w:r w:rsidR="00FC3E00" w:rsidRPr="00FC3E00">
        <w:rPr>
          <w:sz w:val="24"/>
          <w:szCs w:val="24"/>
          <w:lang w:val="en-US"/>
        </w:rPr>
        <w:t xml:space="preserve">The group </w:t>
      </w:r>
      <w:r w:rsidRPr="00FC3E00">
        <w:rPr>
          <w:sz w:val="24"/>
          <w:szCs w:val="24"/>
        </w:rPr>
        <w:t>agreed</w:t>
      </w:r>
      <w:r w:rsidRPr="00144759">
        <w:rPr>
          <w:sz w:val="24"/>
          <w:szCs w:val="24"/>
        </w:rPr>
        <w:t xml:space="preserve"> to resume consideration of this agenda item at </w:t>
      </w:r>
      <w:r w:rsidR="00FC3E00">
        <w:rPr>
          <w:sz w:val="24"/>
          <w:szCs w:val="24"/>
          <w:lang w:val="en-US"/>
        </w:rPr>
        <w:t>next meeting</w:t>
      </w:r>
      <w:r>
        <w:rPr>
          <w:sz w:val="24"/>
          <w:szCs w:val="24"/>
          <w:lang w:val="en-US"/>
        </w:rPr>
        <w:t>.</w:t>
      </w:r>
    </w:p>
    <w:p w14:paraId="4483745B" w14:textId="4075E720" w:rsidR="001854B4" w:rsidRPr="00CD51B3" w:rsidRDefault="00CD51B3" w:rsidP="000E035F">
      <w:pPr>
        <w:pStyle w:val="SingleTxtG"/>
        <w:spacing w:after="0"/>
        <w:ind w:left="0" w:firstLine="708"/>
        <w:rPr>
          <w:b/>
          <w:lang w:val="en-GB"/>
        </w:rPr>
      </w:pPr>
      <w:r>
        <w:rPr>
          <w:b/>
          <w:sz w:val="24"/>
          <w:szCs w:val="24"/>
          <w:lang w:val="en-GB"/>
        </w:rPr>
        <w:t>V</w:t>
      </w:r>
      <w:r w:rsidR="001854B4" w:rsidRPr="003A5CCE">
        <w:rPr>
          <w:b/>
          <w:sz w:val="24"/>
          <w:szCs w:val="24"/>
          <w:lang w:val="en-GB"/>
        </w:rPr>
        <w:t xml:space="preserve">. </w:t>
      </w:r>
      <w:r w:rsidRPr="00CD51B3">
        <w:rPr>
          <w:b/>
          <w:sz w:val="24"/>
          <w:szCs w:val="24"/>
          <w:lang w:val="nl-NL" w:eastAsia="ru-RU"/>
        </w:rPr>
        <w:t>N</w:t>
      </w:r>
      <w:r w:rsidRPr="005523A6">
        <w:rPr>
          <w:b/>
          <w:sz w:val="24"/>
          <w:szCs w:val="24"/>
          <w:lang w:val="nl-NL" w:eastAsia="ru-RU"/>
        </w:rPr>
        <w:t>ext meeting of IWG on PTI</w:t>
      </w:r>
    </w:p>
    <w:p w14:paraId="2990B09D" w14:textId="3A640414" w:rsidR="00F7207C" w:rsidRPr="003A5CCE" w:rsidRDefault="00BA5734" w:rsidP="007970FD">
      <w:pPr>
        <w:pStyle w:val="SingleTxtG"/>
        <w:tabs>
          <w:tab w:val="left" w:pos="709"/>
        </w:tabs>
        <w:spacing w:after="0"/>
        <w:ind w:left="0" w:right="283"/>
        <w:jc w:val="both"/>
        <w:rPr>
          <w:color w:val="000000"/>
          <w:sz w:val="24"/>
          <w:szCs w:val="24"/>
          <w:lang w:val="en-GB" w:eastAsia="ru-RU"/>
        </w:rPr>
      </w:pPr>
      <w:r w:rsidRPr="003A5CCE">
        <w:rPr>
          <w:sz w:val="24"/>
          <w:szCs w:val="24"/>
          <w:lang w:val="en-GB"/>
        </w:rPr>
        <w:tab/>
      </w:r>
      <w:r w:rsidR="00CD51B3" w:rsidRPr="00E4205D">
        <w:rPr>
          <w:sz w:val="24"/>
          <w:szCs w:val="24"/>
          <w:lang w:val="en-GB" w:eastAsia="ru-RU"/>
        </w:rPr>
        <w:t>T</w:t>
      </w:r>
      <w:r w:rsidR="00CD51B3" w:rsidRPr="005523A6">
        <w:rPr>
          <w:sz w:val="24"/>
          <w:szCs w:val="24"/>
          <w:lang w:val="nl-NL" w:eastAsia="ru-RU"/>
        </w:rPr>
        <w:t>he next meeting of IWG on PTI</w:t>
      </w:r>
      <w:r w:rsidR="00CD51B3" w:rsidRPr="00E4205D">
        <w:rPr>
          <w:sz w:val="24"/>
          <w:szCs w:val="24"/>
        </w:rPr>
        <w:t xml:space="preserve"> </w:t>
      </w:r>
      <w:r w:rsidR="00CD51B3" w:rsidRPr="00E4205D">
        <w:rPr>
          <w:sz w:val="24"/>
          <w:szCs w:val="24"/>
          <w:lang w:val="en-US"/>
        </w:rPr>
        <w:t xml:space="preserve">is scheduled </w:t>
      </w:r>
      <w:r w:rsidR="00FC3E00">
        <w:rPr>
          <w:sz w:val="24"/>
          <w:szCs w:val="24"/>
          <w:lang w:val="en-US"/>
        </w:rPr>
        <w:t xml:space="preserve">on </w:t>
      </w:r>
      <w:r w:rsidR="00DE0B25" w:rsidRPr="00DE0B25">
        <w:rPr>
          <w:sz w:val="24"/>
          <w:szCs w:val="24"/>
          <w:lang w:val="en-US" w:eastAsia="ru-RU"/>
        </w:rPr>
        <w:t xml:space="preserve">14 </w:t>
      </w:r>
      <w:r w:rsidR="00DE0B25">
        <w:rPr>
          <w:sz w:val="24"/>
          <w:szCs w:val="24"/>
          <w:lang w:val="en-US" w:eastAsia="ru-RU"/>
        </w:rPr>
        <w:t>April</w:t>
      </w:r>
      <w:r w:rsidR="00E4205D" w:rsidRPr="00E4205D">
        <w:rPr>
          <w:sz w:val="24"/>
          <w:szCs w:val="24"/>
          <w:lang w:val="nl-NL" w:eastAsia="ru-RU"/>
        </w:rPr>
        <w:t xml:space="preserve"> this year</w:t>
      </w:r>
      <w:r w:rsidR="007970FD">
        <w:rPr>
          <w:sz w:val="24"/>
          <w:szCs w:val="24"/>
          <w:lang w:val="nl-NL" w:eastAsia="ru-RU"/>
        </w:rPr>
        <w:t xml:space="preserve"> </w:t>
      </w:r>
      <w:r w:rsidR="00FC3E00">
        <w:rPr>
          <w:sz w:val="24"/>
          <w:szCs w:val="24"/>
          <w:lang w:val="nl-NL" w:eastAsia="ru-RU"/>
        </w:rPr>
        <w:t xml:space="preserve">and will be held </w:t>
      </w:r>
      <w:r w:rsidR="007970FD">
        <w:rPr>
          <w:sz w:val="24"/>
          <w:szCs w:val="24"/>
          <w:lang w:val="nl-NL" w:eastAsia="ru-RU"/>
        </w:rPr>
        <w:t>in Geneva</w:t>
      </w:r>
      <w:r w:rsidR="00E4205D" w:rsidRPr="00E4205D">
        <w:rPr>
          <w:sz w:val="24"/>
          <w:szCs w:val="24"/>
          <w:lang w:val="nl-NL" w:eastAsia="ru-RU"/>
        </w:rPr>
        <w:t xml:space="preserve">. </w:t>
      </w:r>
    </w:p>
    <w:p w14:paraId="2990B09E" w14:textId="0B38C0E1" w:rsidR="00452396" w:rsidRPr="003A5CCE" w:rsidRDefault="00B821DA" w:rsidP="00452396">
      <w:pPr>
        <w:pStyle w:val="SingleTxtG"/>
        <w:tabs>
          <w:tab w:val="left" w:pos="709"/>
        </w:tabs>
        <w:spacing w:after="0"/>
        <w:ind w:left="2880" w:right="4"/>
        <w:rPr>
          <w:sz w:val="24"/>
          <w:szCs w:val="24"/>
          <w:lang w:val="en-GB"/>
        </w:rPr>
      </w:pPr>
      <w:r w:rsidRPr="003A5CCE">
        <w:rPr>
          <w:sz w:val="24"/>
          <w:szCs w:val="24"/>
          <w:lang w:val="en-GB"/>
        </w:rPr>
        <w:t>____________________</w:t>
      </w:r>
    </w:p>
    <w:p w14:paraId="2990B09F" w14:textId="77777777" w:rsidR="00194D39" w:rsidRPr="003A5CCE" w:rsidRDefault="00194D39" w:rsidP="00194D39">
      <w:pPr>
        <w:pStyle w:val="SingleTxtG"/>
        <w:tabs>
          <w:tab w:val="left" w:pos="709"/>
        </w:tabs>
        <w:spacing w:after="0"/>
        <w:ind w:left="0"/>
        <w:rPr>
          <w:sz w:val="24"/>
          <w:szCs w:val="24"/>
          <w:lang w:val="en-GB"/>
        </w:rPr>
      </w:pPr>
    </w:p>
    <w:p w14:paraId="2990B0A0" w14:textId="77777777" w:rsidR="00D83549" w:rsidRPr="003A5CCE" w:rsidRDefault="00D83549" w:rsidP="00194D39">
      <w:pPr>
        <w:pStyle w:val="SingleTxtG"/>
        <w:spacing w:before="0" w:after="0" w:line="240" w:lineRule="auto"/>
        <w:ind w:left="0" w:right="0"/>
        <w:jc w:val="both"/>
        <w:rPr>
          <w:sz w:val="24"/>
          <w:szCs w:val="24"/>
          <w:lang w:val="en-GB"/>
        </w:rPr>
      </w:pPr>
    </w:p>
    <w:sectPr w:rsidR="00D83549" w:rsidRPr="003A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CBD2" w14:textId="77777777" w:rsidR="00EE24A4" w:rsidRDefault="00EE24A4" w:rsidP="00194D39">
      <w:pPr>
        <w:spacing w:after="0" w:line="240" w:lineRule="auto"/>
      </w:pPr>
      <w:r>
        <w:separator/>
      </w:r>
    </w:p>
  </w:endnote>
  <w:endnote w:type="continuationSeparator" w:id="0">
    <w:p w14:paraId="6B21C01B" w14:textId="77777777" w:rsidR="00EE24A4" w:rsidRDefault="00EE24A4" w:rsidP="0019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56EE" w14:textId="77777777" w:rsidR="00EE24A4" w:rsidRDefault="00EE24A4" w:rsidP="00194D39">
      <w:pPr>
        <w:spacing w:after="0" w:line="240" w:lineRule="auto"/>
      </w:pPr>
      <w:r>
        <w:separator/>
      </w:r>
    </w:p>
  </w:footnote>
  <w:footnote w:type="continuationSeparator" w:id="0">
    <w:p w14:paraId="15A644A2" w14:textId="77777777" w:rsidR="00EE24A4" w:rsidRDefault="00EE24A4" w:rsidP="00194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AF0586"/>
    <w:multiLevelType w:val="hybridMultilevel"/>
    <w:tmpl w:val="1795AC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4E74C0"/>
    <w:multiLevelType w:val="hybridMultilevel"/>
    <w:tmpl w:val="1820CC70"/>
    <w:lvl w:ilvl="0" w:tplc="BFC6A302">
      <w:start w:val="3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2C353538"/>
    <w:multiLevelType w:val="hybridMultilevel"/>
    <w:tmpl w:val="92C403D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>
      <w:start w:val="1"/>
      <w:numFmt w:val="lowerRoman"/>
      <w:lvlText w:val="%3."/>
      <w:lvlJc w:val="right"/>
      <w:pPr>
        <w:ind w:left="3294" w:hanging="180"/>
      </w:pPr>
    </w:lvl>
    <w:lvl w:ilvl="3" w:tplc="0809000F">
      <w:start w:val="1"/>
      <w:numFmt w:val="decimal"/>
      <w:lvlText w:val="%4."/>
      <w:lvlJc w:val="left"/>
      <w:pPr>
        <w:ind w:left="4014" w:hanging="360"/>
      </w:pPr>
    </w:lvl>
    <w:lvl w:ilvl="4" w:tplc="08090019">
      <w:start w:val="1"/>
      <w:numFmt w:val="lowerLetter"/>
      <w:lvlText w:val="%5."/>
      <w:lvlJc w:val="left"/>
      <w:pPr>
        <w:ind w:left="4734" w:hanging="360"/>
      </w:pPr>
    </w:lvl>
    <w:lvl w:ilvl="5" w:tplc="0809001B">
      <w:start w:val="1"/>
      <w:numFmt w:val="lowerRoman"/>
      <w:lvlText w:val="%6."/>
      <w:lvlJc w:val="right"/>
      <w:pPr>
        <w:ind w:left="5454" w:hanging="180"/>
      </w:pPr>
    </w:lvl>
    <w:lvl w:ilvl="6" w:tplc="0809000F">
      <w:start w:val="1"/>
      <w:numFmt w:val="decimal"/>
      <w:lvlText w:val="%7."/>
      <w:lvlJc w:val="left"/>
      <w:pPr>
        <w:ind w:left="6174" w:hanging="360"/>
      </w:pPr>
    </w:lvl>
    <w:lvl w:ilvl="7" w:tplc="08090019">
      <w:start w:val="1"/>
      <w:numFmt w:val="lowerLetter"/>
      <w:lvlText w:val="%8."/>
      <w:lvlJc w:val="left"/>
      <w:pPr>
        <w:ind w:left="6894" w:hanging="360"/>
      </w:pPr>
    </w:lvl>
    <w:lvl w:ilvl="8" w:tplc="0809001B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4CD303B1"/>
    <w:multiLevelType w:val="hybridMultilevel"/>
    <w:tmpl w:val="9D1CC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14383"/>
    <w:multiLevelType w:val="hybridMultilevel"/>
    <w:tmpl w:val="BEE6022A"/>
    <w:lvl w:ilvl="0" w:tplc="FBD482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00B45"/>
    <w:multiLevelType w:val="hybridMultilevel"/>
    <w:tmpl w:val="E5E2C16E"/>
    <w:lvl w:ilvl="0" w:tplc="85B63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EC24C3"/>
    <w:multiLevelType w:val="hybridMultilevel"/>
    <w:tmpl w:val="FF5648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899593">
    <w:abstractNumId w:val="0"/>
  </w:num>
  <w:num w:numId="2" w16cid:durableId="1823813039">
    <w:abstractNumId w:val="3"/>
  </w:num>
  <w:num w:numId="3" w16cid:durableId="1093744620">
    <w:abstractNumId w:val="5"/>
  </w:num>
  <w:num w:numId="4" w16cid:durableId="1414862402">
    <w:abstractNumId w:val="1"/>
  </w:num>
  <w:num w:numId="5" w16cid:durableId="6606236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161672">
    <w:abstractNumId w:val="2"/>
  </w:num>
  <w:num w:numId="7" w16cid:durableId="293760305">
    <w:abstractNumId w:val="4"/>
  </w:num>
  <w:num w:numId="8" w16cid:durableId="1171437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549"/>
    <w:rsid w:val="00012149"/>
    <w:rsid w:val="00024C36"/>
    <w:rsid w:val="00091ABC"/>
    <w:rsid w:val="000930E5"/>
    <w:rsid w:val="000D1968"/>
    <w:rsid w:val="000E035F"/>
    <w:rsid w:val="000F3241"/>
    <w:rsid w:val="001057FD"/>
    <w:rsid w:val="00167871"/>
    <w:rsid w:val="001854B4"/>
    <w:rsid w:val="00194D39"/>
    <w:rsid w:val="001A41E5"/>
    <w:rsid w:val="001B004C"/>
    <w:rsid w:val="001D166F"/>
    <w:rsid w:val="001E0CCC"/>
    <w:rsid w:val="00257A19"/>
    <w:rsid w:val="00263BA1"/>
    <w:rsid w:val="00267CDF"/>
    <w:rsid w:val="00295838"/>
    <w:rsid w:val="002A0279"/>
    <w:rsid w:val="002C3870"/>
    <w:rsid w:val="002E5A29"/>
    <w:rsid w:val="0030424E"/>
    <w:rsid w:val="003A5CCE"/>
    <w:rsid w:val="003C0C08"/>
    <w:rsid w:val="003E2942"/>
    <w:rsid w:val="003F0713"/>
    <w:rsid w:val="003F5244"/>
    <w:rsid w:val="00445829"/>
    <w:rsid w:val="00452396"/>
    <w:rsid w:val="004A3F1C"/>
    <w:rsid w:val="004B77E0"/>
    <w:rsid w:val="004C57D4"/>
    <w:rsid w:val="0050776A"/>
    <w:rsid w:val="00516760"/>
    <w:rsid w:val="005523A6"/>
    <w:rsid w:val="0055652A"/>
    <w:rsid w:val="005C4FAF"/>
    <w:rsid w:val="00614156"/>
    <w:rsid w:val="00617106"/>
    <w:rsid w:val="006371E2"/>
    <w:rsid w:val="00655AED"/>
    <w:rsid w:val="006A194E"/>
    <w:rsid w:val="006D4BAF"/>
    <w:rsid w:val="00774EDA"/>
    <w:rsid w:val="00791AF4"/>
    <w:rsid w:val="007936CE"/>
    <w:rsid w:val="007970FD"/>
    <w:rsid w:val="007A515B"/>
    <w:rsid w:val="007B64B3"/>
    <w:rsid w:val="007C1681"/>
    <w:rsid w:val="00820131"/>
    <w:rsid w:val="008467D4"/>
    <w:rsid w:val="0085576E"/>
    <w:rsid w:val="008759B2"/>
    <w:rsid w:val="00876A0E"/>
    <w:rsid w:val="008B6948"/>
    <w:rsid w:val="009257D8"/>
    <w:rsid w:val="00940985"/>
    <w:rsid w:val="00980F2D"/>
    <w:rsid w:val="009F33BE"/>
    <w:rsid w:val="00A139CF"/>
    <w:rsid w:val="00A457F1"/>
    <w:rsid w:val="00A76CE4"/>
    <w:rsid w:val="00A92DED"/>
    <w:rsid w:val="00AC6815"/>
    <w:rsid w:val="00AD7F23"/>
    <w:rsid w:val="00AE783A"/>
    <w:rsid w:val="00AF0389"/>
    <w:rsid w:val="00B10BE8"/>
    <w:rsid w:val="00B821DA"/>
    <w:rsid w:val="00B934E1"/>
    <w:rsid w:val="00BA5734"/>
    <w:rsid w:val="00BB1E43"/>
    <w:rsid w:val="00BD1523"/>
    <w:rsid w:val="00BD6CA3"/>
    <w:rsid w:val="00C24882"/>
    <w:rsid w:val="00C35EF7"/>
    <w:rsid w:val="00C37E3D"/>
    <w:rsid w:val="00C47636"/>
    <w:rsid w:val="00C81743"/>
    <w:rsid w:val="00CA599C"/>
    <w:rsid w:val="00CD1350"/>
    <w:rsid w:val="00CD51B3"/>
    <w:rsid w:val="00CE0953"/>
    <w:rsid w:val="00CE64F7"/>
    <w:rsid w:val="00D24FB3"/>
    <w:rsid w:val="00D308DE"/>
    <w:rsid w:val="00D44516"/>
    <w:rsid w:val="00D711FF"/>
    <w:rsid w:val="00D83549"/>
    <w:rsid w:val="00D84367"/>
    <w:rsid w:val="00D92A4F"/>
    <w:rsid w:val="00DC45C0"/>
    <w:rsid w:val="00DD2D26"/>
    <w:rsid w:val="00DD667C"/>
    <w:rsid w:val="00DE0B25"/>
    <w:rsid w:val="00E4205D"/>
    <w:rsid w:val="00E71A09"/>
    <w:rsid w:val="00EC49D3"/>
    <w:rsid w:val="00ED16D2"/>
    <w:rsid w:val="00EE24A4"/>
    <w:rsid w:val="00F227A5"/>
    <w:rsid w:val="00F35C7E"/>
    <w:rsid w:val="00F673DE"/>
    <w:rsid w:val="00F7207C"/>
    <w:rsid w:val="00F83817"/>
    <w:rsid w:val="00FB4C3C"/>
    <w:rsid w:val="00FB537F"/>
    <w:rsid w:val="00FC14E7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0B083"/>
  <w15:docId w15:val="{377E5C99-1FAA-4129-9DE7-6C56828F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C24882"/>
    <w:pPr>
      <w:keepNext/>
      <w:keepLines/>
      <w:suppressAutoHyphens/>
      <w:spacing w:before="240" w:after="0" w:line="240" w:lineRule="auto"/>
      <w:ind w:right="6" w:firstLine="360"/>
      <w:jc w:val="both"/>
      <w:outlineLvl w:val="0"/>
    </w:pPr>
    <w:rPr>
      <w:rFonts w:ascii="Times New Roman" w:eastAsia="MS Mincho" w:hAnsi="Times New Roman" w:cs="Times New Roman"/>
      <w:sz w:val="24"/>
      <w:szCs w:val="24"/>
      <w:lang w:val="fr-F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4882"/>
    <w:rPr>
      <w:rFonts w:ascii="Times New Roman" w:eastAsia="MS Mincho" w:hAnsi="Times New Roman" w:cs="Times New Roman"/>
      <w:sz w:val="24"/>
      <w:szCs w:val="24"/>
      <w:lang w:val="fr-FR" w:eastAsia="x-none"/>
    </w:rPr>
  </w:style>
  <w:style w:type="character" w:styleId="SubtleReference">
    <w:name w:val="Subtle Reference"/>
    <w:uiPriority w:val="31"/>
    <w:qFormat/>
    <w:rsid w:val="00D83549"/>
    <w:rPr>
      <w:sz w:val="24"/>
      <w:szCs w:val="24"/>
      <w:lang w:val="en-GB"/>
    </w:rPr>
  </w:style>
  <w:style w:type="paragraph" w:customStyle="1" w:styleId="SingleTxtG">
    <w:name w:val="_ Single Txt_G"/>
    <w:basedOn w:val="Normal"/>
    <w:link w:val="SingleTxtGChar"/>
    <w:qFormat/>
    <w:rsid w:val="00D83549"/>
    <w:pPr>
      <w:suppressAutoHyphens/>
      <w:spacing w:before="240" w:after="240" w:line="240" w:lineRule="atLeast"/>
      <w:ind w:left="1134" w:right="1134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ingleTxtGChar">
    <w:name w:val="_ Single Txt_G Char"/>
    <w:link w:val="SingleTxtG"/>
    <w:rsid w:val="00D8354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HChG">
    <w:name w:val="_ H _Ch_G"/>
    <w:basedOn w:val="Normal"/>
    <w:next w:val="Normal"/>
    <w:link w:val="HChGChar"/>
    <w:qFormat/>
    <w:rsid w:val="004C57D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4C57D4"/>
    <w:rPr>
      <w:rFonts w:ascii="Times New Roman" w:eastAsia="Times New Roman" w:hAnsi="Times New Roman" w:cs="Times New Roman"/>
      <w:b/>
      <w:sz w:val="28"/>
      <w:szCs w:val="20"/>
      <w:lang w:val="en-GB"/>
    </w:rPr>
  </w:style>
  <w:style w:type="table" w:styleId="TableGrid">
    <w:name w:val="Table Grid"/>
    <w:basedOn w:val="TableNormal"/>
    <w:uiPriority w:val="59"/>
    <w:rsid w:val="004C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40985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940985"/>
    <w:pPr>
      <w:suppressAutoHyphens/>
      <w:spacing w:before="240" w:after="240" w:line="240" w:lineRule="atLeast"/>
      <w:ind w:left="720" w:right="4"/>
      <w:contextualSpacing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4D39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D3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194D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817"/>
  </w:style>
  <w:style w:type="paragraph" w:styleId="Footer">
    <w:name w:val="footer"/>
    <w:basedOn w:val="Normal"/>
    <w:link w:val="FooterChar"/>
    <w:uiPriority w:val="99"/>
    <w:unhideWhenUsed/>
    <w:rsid w:val="00F8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D3917-CEAB-4ACD-AF72-1FA10BE1283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4E008AFB-33CA-426A-BA7C-64B253AAD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43D86A-5500-482D-9DE1-391AEC6A77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WP.29-189-14</dc:title>
  <dc:creator>User</dc:creator>
  <cp:lastModifiedBy>Laura Mueller</cp:lastModifiedBy>
  <cp:revision>4</cp:revision>
  <dcterms:created xsi:type="dcterms:W3CDTF">2023-03-06T09:07:00Z</dcterms:created>
  <dcterms:modified xsi:type="dcterms:W3CDTF">2023-03-06T21:17:00Z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