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629" w14:textId="66BA2B0A" w:rsidR="00BD1129" w:rsidRDefault="00BD1129" w:rsidP="00BD1129">
      <w:pPr>
        <w:pStyle w:val="HChG"/>
      </w:pPr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>
        <w:t>1</w:t>
      </w:r>
      <w:r w:rsidR="001E55C0">
        <w:t>5</w:t>
      </w:r>
      <w:r>
        <w:t xml:space="preserve"> </w:t>
      </w:r>
      <w:r w:rsidR="001E55C0">
        <w:t>February</w:t>
      </w:r>
      <w:r w:rsidR="00376DF6">
        <w:t xml:space="preserve"> </w:t>
      </w:r>
      <w:r>
        <w:t>202</w:t>
      </w:r>
      <w:r w:rsidR="008B516E">
        <w:t>3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123"/>
        <w:gridCol w:w="1536"/>
        <w:gridCol w:w="1815"/>
        <w:gridCol w:w="1568"/>
      </w:tblGrid>
      <w:tr w:rsidR="00BD1129" w:rsidRPr="00FC4A24" w14:paraId="2E5ABDA1" w14:textId="77777777" w:rsidTr="003D5D82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0C8ABA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123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D6F048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3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70EAD5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91C4A8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68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D6387BA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4C3A166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A299D8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123" w:type="dxa"/>
            <w:tcBorders>
              <w:top w:val="single" w:sz="12" w:space="0" w:color="auto"/>
            </w:tcBorders>
            <w:hideMark/>
          </w:tcPr>
          <w:p w14:paraId="598E492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hideMark/>
          </w:tcPr>
          <w:p w14:paraId="4298F43F" w14:textId="77777777" w:rsidR="00BD1129" w:rsidRPr="00F628E3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00DEECA2" w14:textId="7F8826D5" w:rsidR="00BD1129" w:rsidRPr="00F628E3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</w:tcBorders>
            <w:hideMark/>
          </w:tcPr>
          <w:p w14:paraId="0328AADE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A2FB9FA" w14:textId="27404496" w:rsidR="00BD1129" w:rsidRPr="00FC4A24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hideMark/>
          </w:tcPr>
          <w:p w14:paraId="23FE7B0F" w14:textId="3033CE8D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A33DF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BB1DE8D" w14:textId="77777777" w:rsidTr="003D5D82">
        <w:trPr>
          <w:cantSplit/>
          <w:jc w:val="center"/>
        </w:trPr>
        <w:tc>
          <w:tcPr>
            <w:tcW w:w="0" w:type="auto"/>
          </w:tcPr>
          <w:p w14:paraId="1013B3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5EE0C3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36" w:type="dxa"/>
            <w:hideMark/>
          </w:tcPr>
          <w:p w14:paraId="6FC43B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815" w:type="dxa"/>
            <w:hideMark/>
          </w:tcPr>
          <w:p w14:paraId="5632627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  <w:hideMark/>
          </w:tcPr>
          <w:p w14:paraId="65F9655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BD1129" w:rsidRPr="00FC4A24" w14:paraId="2F2B8023" w14:textId="77777777" w:rsidTr="003D5D82">
        <w:trPr>
          <w:cantSplit/>
          <w:jc w:val="center"/>
        </w:trPr>
        <w:tc>
          <w:tcPr>
            <w:tcW w:w="0" w:type="auto"/>
          </w:tcPr>
          <w:p w14:paraId="61B38B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3FEF5A3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36" w:type="dxa"/>
            <w:hideMark/>
          </w:tcPr>
          <w:p w14:paraId="5C660A5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815" w:type="dxa"/>
            <w:hideMark/>
          </w:tcPr>
          <w:p w14:paraId="51A865B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  <w:hideMark/>
          </w:tcPr>
          <w:p w14:paraId="445295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29BA8A19" w14:textId="77777777" w:rsidTr="003D5D82">
        <w:trPr>
          <w:cantSplit/>
          <w:jc w:val="center"/>
        </w:trPr>
        <w:tc>
          <w:tcPr>
            <w:tcW w:w="0" w:type="auto"/>
          </w:tcPr>
          <w:p w14:paraId="32DF95B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67F162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36" w:type="dxa"/>
            <w:hideMark/>
          </w:tcPr>
          <w:p w14:paraId="148272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Onoda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  <w:hideMark/>
          </w:tcPr>
          <w:p w14:paraId="6B703E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  <w:hideMark/>
          </w:tcPr>
          <w:p w14:paraId="4C21049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BD1129" w:rsidRPr="00FC4A24" w14:paraId="54CF082D" w14:textId="77777777" w:rsidTr="003D5D82">
        <w:trPr>
          <w:cantSplit/>
          <w:jc w:val="center"/>
        </w:trPr>
        <w:tc>
          <w:tcPr>
            <w:tcW w:w="0" w:type="auto"/>
          </w:tcPr>
          <w:p w14:paraId="7450A81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554E41D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36" w:type="dxa"/>
            <w:hideMark/>
          </w:tcPr>
          <w:p w14:paraId="3641B9B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815" w:type="dxa"/>
            <w:hideMark/>
          </w:tcPr>
          <w:p w14:paraId="127D7F3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hideMark/>
          </w:tcPr>
          <w:p w14:paraId="73851DA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BD1129" w:rsidRPr="00FC4A24" w14:paraId="580CED4D" w14:textId="77777777" w:rsidTr="003D5D82">
        <w:trPr>
          <w:cantSplit/>
          <w:jc w:val="center"/>
        </w:trPr>
        <w:tc>
          <w:tcPr>
            <w:tcW w:w="0" w:type="auto"/>
          </w:tcPr>
          <w:p w14:paraId="257979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0460DF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36" w:type="dxa"/>
            <w:hideMark/>
          </w:tcPr>
          <w:p w14:paraId="5A92E3B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P. Weem</w:t>
            </w:r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815" w:type="dxa"/>
            <w:hideMark/>
          </w:tcPr>
          <w:p w14:paraId="5037EB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68" w:type="dxa"/>
            <w:hideMark/>
          </w:tcPr>
          <w:p w14:paraId="0C529A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1A5777" w:rsidRPr="00FC4A24" w14:paraId="4D57D998" w14:textId="77777777" w:rsidTr="003D5D82">
        <w:trPr>
          <w:cantSplit/>
          <w:jc w:val="center"/>
        </w:trPr>
        <w:tc>
          <w:tcPr>
            <w:tcW w:w="0" w:type="auto"/>
          </w:tcPr>
          <w:p w14:paraId="70EF8DDF" w14:textId="77777777" w:rsidR="001A5777" w:rsidRPr="00FC4A24" w:rsidRDefault="001A5777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31229C7F" w14:textId="20BF7C9F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1536" w:type="dxa"/>
          </w:tcPr>
          <w:p w14:paraId="17DA90FA" w14:textId="6D1CA60B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Rtd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Kipchumba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Yator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P. Ianna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X. </w:t>
            </w:r>
            <w:proofErr w:type="spellStart"/>
            <w:r>
              <w:rPr>
                <w:sz w:val="18"/>
                <w:szCs w:val="18"/>
                <w:lang w:eastAsia="en-GB"/>
              </w:rPr>
              <w:t>Hoekman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815" w:type="dxa"/>
          </w:tcPr>
          <w:p w14:paraId="36F87C52" w14:textId="188B7E9D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68" w:type="dxa"/>
          </w:tcPr>
          <w:p w14:paraId="75C623C9" w14:textId="4702DECD" w:rsidR="001A5777" w:rsidRPr="00DC1F82" w:rsidRDefault="00ED6F72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2025</w:t>
            </w:r>
          </w:p>
        </w:tc>
      </w:tr>
      <w:tr w:rsidR="00BD1129" w:rsidRPr="00FC4A24" w14:paraId="424B3F85" w14:textId="77777777" w:rsidTr="003D5D82">
        <w:trPr>
          <w:cantSplit/>
          <w:jc w:val="center"/>
        </w:trPr>
        <w:tc>
          <w:tcPr>
            <w:tcW w:w="0" w:type="auto"/>
            <w:hideMark/>
          </w:tcPr>
          <w:p w14:paraId="02F87FF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123" w:type="dxa"/>
            <w:hideMark/>
          </w:tcPr>
          <w:p w14:paraId="1251C3C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36" w:type="dxa"/>
            <w:hideMark/>
          </w:tcPr>
          <w:p w14:paraId="65D17B98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307F6B2F" w14:textId="6BF8AFA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940B42">
              <w:rPr>
                <w:b/>
                <w:bCs/>
                <w:sz w:val="18"/>
                <w:szCs w:val="18"/>
                <w:lang w:eastAsia="en-GB"/>
              </w:rPr>
              <w:t>B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. Schüttler</w:t>
            </w:r>
          </w:p>
        </w:tc>
        <w:tc>
          <w:tcPr>
            <w:tcW w:w="1815" w:type="dxa"/>
            <w:hideMark/>
          </w:tcPr>
          <w:p w14:paraId="233FB24F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5DA83812" w14:textId="34CB2CA0" w:rsidR="00BD1129" w:rsidRPr="00FC4A24" w:rsidRDefault="00F10A2D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  <w:hideMark/>
          </w:tcPr>
          <w:p w14:paraId="197BED4C" w14:textId="32CF8BF8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6EA0E25" w14:textId="77777777" w:rsidTr="003D5D82">
        <w:trPr>
          <w:cantSplit/>
          <w:jc w:val="center"/>
        </w:trPr>
        <w:tc>
          <w:tcPr>
            <w:tcW w:w="0" w:type="auto"/>
          </w:tcPr>
          <w:p w14:paraId="5BD0B30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7070C19F" w14:textId="77777777" w:rsidR="00BD1129" w:rsidRPr="00854CC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36" w:type="dxa"/>
            <w:hideMark/>
          </w:tcPr>
          <w:p w14:paraId="30C0E5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815" w:type="dxa"/>
            <w:hideMark/>
          </w:tcPr>
          <w:p w14:paraId="733CB8D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7B8B37D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237E3B8E" w14:textId="77777777" w:rsidTr="003D5D82">
        <w:trPr>
          <w:cantSplit/>
          <w:jc w:val="center"/>
        </w:trPr>
        <w:tc>
          <w:tcPr>
            <w:tcW w:w="0" w:type="auto"/>
          </w:tcPr>
          <w:p w14:paraId="7C2D6F9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761EDF0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36" w:type="dxa"/>
          </w:tcPr>
          <w:p w14:paraId="195DF99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</w:tcPr>
          <w:p w14:paraId="453DC43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</w:tcPr>
          <w:p w14:paraId="6D9C629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2024 </w:t>
            </w:r>
          </w:p>
        </w:tc>
      </w:tr>
      <w:tr w:rsidR="00BD1129" w:rsidRPr="00FC4A24" w14:paraId="7405B0EA" w14:textId="77777777" w:rsidTr="003D5D82">
        <w:trPr>
          <w:cantSplit/>
          <w:jc w:val="center"/>
        </w:trPr>
        <w:tc>
          <w:tcPr>
            <w:tcW w:w="0" w:type="auto"/>
          </w:tcPr>
          <w:p w14:paraId="3CBF793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8995F5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36" w:type="dxa"/>
          </w:tcPr>
          <w:p w14:paraId="4EEC315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815" w:type="dxa"/>
          </w:tcPr>
          <w:p w14:paraId="562E16D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68" w:type="dxa"/>
          </w:tcPr>
          <w:p w14:paraId="413046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September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23D1E74C" w14:textId="77777777" w:rsidTr="003D5D82">
        <w:trPr>
          <w:cantSplit/>
          <w:jc w:val="center"/>
        </w:trPr>
        <w:tc>
          <w:tcPr>
            <w:tcW w:w="0" w:type="auto"/>
            <w:hideMark/>
          </w:tcPr>
          <w:p w14:paraId="196103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123" w:type="dxa"/>
            <w:hideMark/>
          </w:tcPr>
          <w:p w14:paraId="39BD43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36" w:type="dxa"/>
            <w:hideMark/>
          </w:tcPr>
          <w:p w14:paraId="2CCA2B8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62F460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815" w:type="dxa"/>
            <w:hideMark/>
          </w:tcPr>
          <w:p w14:paraId="542386D7" w14:textId="23FDF158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="00505853">
              <w:rPr>
                <w:b/>
                <w:bCs/>
                <w:sz w:val="18"/>
                <w:szCs w:val="18"/>
                <w:lang w:eastAsia="en-GB"/>
              </w:rPr>
              <w:br/>
            </w:r>
          </w:p>
          <w:p w14:paraId="71F8D91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68" w:type="dxa"/>
            <w:hideMark/>
          </w:tcPr>
          <w:p w14:paraId="72AE4D21" w14:textId="56F1D404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D5854AB" w14:textId="77777777" w:rsidTr="003D5D82">
        <w:trPr>
          <w:cantSplit/>
          <w:jc w:val="center"/>
        </w:trPr>
        <w:tc>
          <w:tcPr>
            <w:tcW w:w="0" w:type="auto"/>
          </w:tcPr>
          <w:p w14:paraId="46A30F4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788DC0E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36" w:type="dxa"/>
            <w:hideMark/>
          </w:tcPr>
          <w:p w14:paraId="712E3AE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815" w:type="dxa"/>
            <w:hideMark/>
          </w:tcPr>
          <w:p w14:paraId="159699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68" w:type="dxa"/>
            <w:hideMark/>
          </w:tcPr>
          <w:p w14:paraId="4D96CD8C" w14:textId="46C74C12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December 202</w:t>
            </w:r>
            <w:r w:rsidR="005365E7">
              <w:rPr>
                <w:bCs/>
                <w:sz w:val="18"/>
                <w:szCs w:val="18"/>
                <w:lang w:eastAsia="en-GB"/>
              </w:rPr>
              <w:t>5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150F" w:rsidRPr="00FC4A24" w14:paraId="5E2A68CC" w14:textId="77777777" w:rsidTr="003D5D82">
        <w:trPr>
          <w:cantSplit/>
          <w:jc w:val="center"/>
        </w:trPr>
        <w:tc>
          <w:tcPr>
            <w:tcW w:w="0" w:type="auto"/>
          </w:tcPr>
          <w:p w14:paraId="79E33DD4" w14:textId="77777777" w:rsidR="00AA150F" w:rsidRPr="00FC4A24" w:rsidRDefault="00AA150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DC7DC63" w14:textId="53C05CFA" w:rsidR="00AA150F" w:rsidRPr="00DC1F82" w:rsidRDefault="00AA150F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1536" w:type="dxa"/>
          </w:tcPr>
          <w:p w14:paraId="175E8ADF" w14:textId="6F79D0A3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F746A">
              <w:rPr>
                <w:bCs/>
                <w:sz w:val="18"/>
                <w:szCs w:val="18"/>
                <w:lang w:eastAsia="en-GB"/>
              </w:rPr>
              <w:t>Tsakiridis</w:t>
            </w:r>
            <w:proofErr w:type="spellEnd"/>
            <w:r w:rsidRPr="006F746A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15" w:type="dxa"/>
          </w:tcPr>
          <w:p w14:paraId="21025CBD" w14:textId="47D180B1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</w:tcPr>
          <w:p w14:paraId="72AC7C53" w14:textId="51218A7A" w:rsidR="00AA150F" w:rsidRPr="00DC1F82" w:rsidRDefault="00700828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6C638F16" w14:textId="77777777" w:rsidTr="003D5D82">
        <w:trPr>
          <w:cantSplit/>
          <w:jc w:val="center"/>
        </w:trPr>
        <w:tc>
          <w:tcPr>
            <w:tcW w:w="0" w:type="auto"/>
            <w:hideMark/>
          </w:tcPr>
          <w:p w14:paraId="30B4F1A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123" w:type="dxa"/>
            <w:hideMark/>
          </w:tcPr>
          <w:p w14:paraId="28A82D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36" w:type="dxa"/>
            <w:hideMark/>
          </w:tcPr>
          <w:p w14:paraId="56DCBAF4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6CFD002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815" w:type="dxa"/>
            <w:hideMark/>
          </w:tcPr>
          <w:p w14:paraId="40FBA60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111CDD2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68" w:type="dxa"/>
            <w:hideMark/>
          </w:tcPr>
          <w:p w14:paraId="1B5D7BD0" w14:textId="6BD43759" w:rsidR="00BD1129" w:rsidRPr="00FC4A24" w:rsidRDefault="006D55D6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E30E05" w14:paraId="234B6942" w14:textId="77777777" w:rsidTr="003D5D82">
        <w:trPr>
          <w:cantSplit/>
          <w:jc w:val="center"/>
        </w:trPr>
        <w:tc>
          <w:tcPr>
            <w:tcW w:w="0" w:type="auto"/>
          </w:tcPr>
          <w:p w14:paraId="4275257F" w14:textId="77777777" w:rsidR="00BD1129" w:rsidRPr="00E8481E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123" w:type="dxa"/>
            <w:hideMark/>
          </w:tcPr>
          <w:p w14:paraId="232C3F32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36" w:type="dxa"/>
            <w:hideMark/>
          </w:tcPr>
          <w:p w14:paraId="738134A2" w14:textId="3AD7F7BF" w:rsidR="00BD1129" w:rsidRPr="003547B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 xml:space="preserve">Mr. N. den </w:t>
            </w:r>
            <w:proofErr w:type="spellStart"/>
            <w:r w:rsidRPr="00DC1F82">
              <w:rPr>
                <w:sz w:val="18"/>
                <w:szCs w:val="18"/>
                <w:lang w:val="de-AT" w:eastAsia="en-GB"/>
              </w:rPr>
              <w:t>Ouden</w:t>
            </w:r>
            <w:proofErr w:type="spellEnd"/>
            <w:r w:rsidRPr="00DC1F82">
              <w:rPr>
                <w:sz w:val="18"/>
                <w:szCs w:val="18"/>
                <w:lang w:val="de-AT" w:eastAsia="en-GB"/>
              </w:rPr>
              <w:br/>
            </w:r>
            <w:r w:rsidR="00376DF6"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proofErr w:type="spellStart"/>
            <w:r w:rsidRPr="00DC1F82">
              <w:rPr>
                <w:lang w:val="de-AT" w:eastAsia="en-ZA"/>
              </w:rPr>
              <w:t>Mashele</w:t>
            </w:r>
            <w:proofErr w:type="spellEnd"/>
          </w:p>
        </w:tc>
        <w:tc>
          <w:tcPr>
            <w:tcW w:w="1815" w:type="dxa"/>
            <w:hideMark/>
          </w:tcPr>
          <w:p w14:paraId="3ECD1207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68" w:type="dxa"/>
            <w:hideMark/>
          </w:tcPr>
          <w:p w14:paraId="5C397507" w14:textId="0FD8A411" w:rsidR="00BD1129" w:rsidRPr="00E30E05" w:rsidRDefault="006D55D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January 202</w:t>
            </w:r>
            <w:r w:rsidR="00E11EE6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BD1129" w:rsidRPr="00FC4A24" w14:paraId="6FD5EA00" w14:textId="77777777" w:rsidTr="003D5D82">
        <w:trPr>
          <w:cantSplit/>
          <w:jc w:val="center"/>
        </w:trPr>
        <w:tc>
          <w:tcPr>
            <w:tcW w:w="0" w:type="auto"/>
          </w:tcPr>
          <w:p w14:paraId="1F11C90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085A6A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36" w:type="dxa"/>
            <w:hideMark/>
          </w:tcPr>
          <w:p w14:paraId="0FA4A596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A712BEE" w14:textId="051AEC9B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 xml:space="preserve">H. </w:t>
            </w:r>
            <w:r w:rsidR="00EA517F">
              <w:t>Suzuki</w:t>
            </w:r>
          </w:p>
        </w:tc>
        <w:tc>
          <w:tcPr>
            <w:tcW w:w="1815" w:type="dxa"/>
            <w:hideMark/>
          </w:tcPr>
          <w:p w14:paraId="22AF2B6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352084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3B8EC9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BD1129" w:rsidRPr="00FC4A24" w14:paraId="685473EE" w14:textId="77777777" w:rsidTr="003D5D82">
        <w:trPr>
          <w:cantSplit/>
          <w:jc w:val="center"/>
        </w:trPr>
        <w:tc>
          <w:tcPr>
            <w:tcW w:w="0" w:type="auto"/>
          </w:tcPr>
          <w:p w14:paraId="7C7EF7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2DE669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36" w:type="dxa"/>
            <w:hideMark/>
          </w:tcPr>
          <w:p w14:paraId="7B60FB6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815" w:type="dxa"/>
            <w:hideMark/>
          </w:tcPr>
          <w:p w14:paraId="529913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68" w:type="dxa"/>
            <w:hideMark/>
          </w:tcPr>
          <w:p w14:paraId="55819C4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2023 </w:t>
            </w:r>
          </w:p>
        </w:tc>
      </w:tr>
      <w:tr w:rsidR="00BD1129" w:rsidRPr="00FC4A24" w14:paraId="5F918295" w14:textId="77777777" w:rsidTr="003D5D82">
        <w:trPr>
          <w:cantSplit/>
          <w:jc w:val="center"/>
        </w:trPr>
        <w:tc>
          <w:tcPr>
            <w:tcW w:w="0" w:type="auto"/>
          </w:tcPr>
          <w:p w14:paraId="0AF0572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14BC636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36" w:type="dxa"/>
          </w:tcPr>
          <w:p w14:paraId="12FFE00F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815" w:type="dxa"/>
            <w:hideMark/>
          </w:tcPr>
          <w:p w14:paraId="7D435C2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68" w:type="dxa"/>
            <w:hideMark/>
          </w:tcPr>
          <w:p w14:paraId="1C32AFD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E11EE6" w:rsidRPr="00FC4A24" w14:paraId="3F97C02E" w14:textId="77777777" w:rsidTr="003D5D82">
        <w:trPr>
          <w:cantSplit/>
          <w:jc w:val="center"/>
        </w:trPr>
        <w:tc>
          <w:tcPr>
            <w:tcW w:w="0" w:type="auto"/>
          </w:tcPr>
          <w:p w14:paraId="108FBE2A" w14:textId="77777777" w:rsidR="00E11EE6" w:rsidRPr="00FC4A24" w:rsidRDefault="00E11EE6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757F04F5" w14:textId="5EAA5FFC" w:rsidR="00E11EE6" w:rsidRPr="00C94400" w:rsidRDefault="00E11EE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 Life Cycle Assessment (A-LCA)</w:t>
            </w:r>
          </w:p>
        </w:tc>
        <w:tc>
          <w:tcPr>
            <w:tcW w:w="1536" w:type="dxa"/>
          </w:tcPr>
          <w:p w14:paraId="24EE1195" w14:textId="7ACA408E" w:rsidR="00E11EE6" w:rsidRPr="00C94400" w:rsidRDefault="00D2723D" w:rsidP="00D2723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>
              <w:rPr>
                <w:sz w:val="18"/>
                <w:szCs w:val="18"/>
                <w:lang w:eastAsia="en-GB"/>
              </w:rPr>
              <w:t>Niikuni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815" w:type="dxa"/>
          </w:tcPr>
          <w:p w14:paraId="5C254E3B" w14:textId="25CF6C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8" w:type="dxa"/>
          </w:tcPr>
          <w:p w14:paraId="1E3703C1" w14:textId="497959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2025</w:t>
            </w:r>
          </w:p>
        </w:tc>
      </w:tr>
      <w:tr w:rsidR="00BD1129" w:rsidRPr="00FC4A24" w14:paraId="031E3182" w14:textId="77777777" w:rsidTr="003D5D82">
        <w:trPr>
          <w:cantSplit/>
          <w:jc w:val="center"/>
        </w:trPr>
        <w:tc>
          <w:tcPr>
            <w:tcW w:w="0" w:type="auto"/>
          </w:tcPr>
          <w:p w14:paraId="6C4B6B0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24564177" w14:textId="74F3B445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</w:tcPr>
          <w:p w14:paraId="3583BBA1" w14:textId="03B0B894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15" w:type="dxa"/>
          </w:tcPr>
          <w:p w14:paraId="3DC25CF7" w14:textId="475BA216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</w:tcPr>
          <w:p w14:paraId="64754D2A" w14:textId="21660E25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BD1129" w:rsidRPr="00FC4A24" w14:paraId="43B08436" w14:textId="77777777" w:rsidTr="003D5D82">
        <w:trPr>
          <w:cantSplit/>
          <w:jc w:val="center"/>
        </w:trPr>
        <w:tc>
          <w:tcPr>
            <w:tcW w:w="0" w:type="auto"/>
            <w:hideMark/>
          </w:tcPr>
          <w:p w14:paraId="385DF54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123" w:type="dxa"/>
            <w:hideMark/>
          </w:tcPr>
          <w:p w14:paraId="0796C531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36" w:type="dxa"/>
            <w:hideMark/>
          </w:tcPr>
          <w:p w14:paraId="3E17959C" w14:textId="3012502C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 w:rsidR="00394FD7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14:paraId="29D34CFA" w14:textId="527C3EA4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="00197B01">
              <w:rPr>
                <w:b/>
                <w:bCs/>
                <w:sz w:val="18"/>
                <w:szCs w:val="18"/>
                <w:lang w:eastAsia="en-GB"/>
              </w:rPr>
              <w:t>Naono</w:t>
            </w:r>
            <w:proofErr w:type="spellEnd"/>
          </w:p>
        </w:tc>
        <w:tc>
          <w:tcPr>
            <w:tcW w:w="1815" w:type="dxa"/>
            <w:hideMark/>
          </w:tcPr>
          <w:p w14:paraId="2A3CDB5A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7BB7DEF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57F095D2" w14:textId="3B9CA759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CD7CD03" w14:textId="77777777" w:rsidTr="003D5D82">
        <w:trPr>
          <w:cantSplit/>
          <w:jc w:val="center"/>
        </w:trPr>
        <w:tc>
          <w:tcPr>
            <w:tcW w:w="0" w:type="auto"/>
          </w:tcPr>
          <w:p w14:paraId="65CCED2C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01B39DDC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2BBB179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</w:tcPr>
          <w:p w14:paraId="559463C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38C4743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68" w:type="dxa"/>
          </w:tcPr>
          <w:p w14:paraId="63ABB1FB" w14:textId="77777777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BD1129" w:rsidRPr="00FC4A24" w14:paraId="4D021F5E" w14:textId="77777777" w:rsidTr="003D5D82">
        <w:trPr>
          <w:cantSplit/>
          <w:jc w:val="center"/>
        </w:trPr>
        <w:tc>
          <w:tcPr>
            <w:tcW w:w="0" w:type="auto"/>
          </w:tcPr>
          <w:p w14:paraId="0DE0DC5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06718678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36" w:type="dxa"/>
          </w:tcPr>
          <w:p w14:paraId="4C40580D" w14:textId="4168DC1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DF4E34"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B76B44">
              <w:rPr>
                <w:sz w:val="18"/>
                <w:szCs w:val="18"/>
                <w:lang w:eastAsia="en-GB"/>
              </w:rPr>
              <w:t>Nonaka</w:t>
            </w:r>
            <w:r w:rsidR="00B76B44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5B7EB5E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68" w:type="dxa"/>
          </w:tcPr>
          <w:p w14:paraId="27143356" w14:textId="77777777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BD1129" w:rsidRPr="00FC4A24" w14:paraId="0D8DF29E" w14:textId="77777777" w:rsidTr="003D5D82">
        <w:trPr>
          <w:cantSplit/>
          <w:jc w:val="center"/>
        </w:trPr>
        <w:tc>
          <w:tcPr>
            <w:tcW w:w="0" w:type="auto"/>
          </w:tcPr>
          <w:p w14:paraId="657A2A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AC3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36" w:type="dxa"/>
          </w:tcPr>
          <w:p w14:paraId="65A674A7" w14:textId="77777777" w:rsidR="00BD1129" w:rsidRPr="00FC4A24" w:rsidRDefault="00BD1129" w:rsidP="00A66CF6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3DD61C0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</w:tcPr>
          <w:p w14:paraId="59FE584A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169526B4" w14:textId="77777777" w:rsidTr="003D5D82">
        <w:trPr>
          <w:cantSplit/>
          <w:jc w:val="center"/>
        </w:trPr>
        <w:tc>
          <w:tcPr>
            <w:tcW w:w="0" w:type="auto"/>
          </w:tcPr>
          <w:p w14:paraId="19A141C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5A6674B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36" w:type="dxa"/>
          </w:tcPr>
          <w:p w14:paraId="2797A9F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0060C97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</w:tcPr>
          <w:p w14:paraId="1C1CC3ED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BD1129" w:rsidRPr="00FC4A24" w14:paraId="72608266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8E52E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05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1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39E0AC7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713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3A276D2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943922" w14:textId="4CC4929C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C85D7C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0B0C7C4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7773F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71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C4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5D206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1C2062F3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EC747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69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F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DA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DA2EF" w14:textId="6E966183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</w:t>
            </w:r>
            <w:r w:rsidR="00EC122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60A25757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80B9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158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A7A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F7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E027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1511D62E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FD8DF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25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9DC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D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768D2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5A2EB3D6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52615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D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A44" w14:textId="77777777" w:rsidR="00BD1129" w:rsidRPr="00DC1F82" w:rsidRDefault="00BD1129" w:rsidP="00A66CF6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681918BF" w14:textId="77777777" w:rsidR="00BD1129" w:rsidRPr="00ED7ECE" w:rsidRDefault="00BD1129" w:rsidP="00A66CF6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5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8D05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</w:t>
            </w:r>
            <w:r w:rsidRPr="00DC1F82">
              <w:rPr>
                <w:sz w:val="18"/>
                <w:szCs w:val="18"/>
                <w:lang w:eastAsia="en-GB"/>
              </w:rPr>
              <w:t xml:space="preserve"> 2022</w:t>
            </w:r>
          </w:p>
        </w:tc>
      </w:tr>
      <w:tr w:rsidR="00BD1129" w:rsidRPr="00FC4A24" w14:paraId="10E382D7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B605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29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C9197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BD1129" w:rsidRPr="00FC4A24" w14:paraId="61D72D98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1F2F0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6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E1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F01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D6922" w14:textId="013ED374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</w:t>
            </w:r>
            <w:r w:rsidR="00B4465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226A82E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CFDF5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6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F7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070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37845423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9C8852" w14:textId="377B51DB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B44653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3C6F801D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0E9FE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A3A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B2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B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C4BC0F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BD1129" w:rsidRPr="00FC4A24" w14:paraId="4B76C3C4" w14:textId="77777777" w:rsidTr="003D5D8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92AB4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CAD5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22EA3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 Y. Matsui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F436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 xml:space="preserve">Japan 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2CA306" w14:textId="1499A6B4" w:rsidR="00BD1129" w:rsidRPr="003D026F" w:rsidRDefault="00582A31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842B71">
              <w:rPr>
                <w:bCs/>
                <w:sz w:val="18"/>
                <w:szCs w:val="18"/>
                <w:lang w:eastAsia="en-GB"/>
              </w:rPr>
              <w:t>October 2023</w:t>
            </w:r>
          </w:p>
        </w:tc>
      </w:tr>
    </w:tbl>
    <w:p w14:paraId="264124F3" w14:textId="77777777" w:rsidR="00BD1129" w:rsidRPr="00FC4A24" w:rsidRDefault="00BD1129" w:rsidP="00BD1129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BD1129" w:rsidRPr="00FC4A24" w14:paraId="4F42E231" w14:textId="77777777" w:rsidTr="00A66CF6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C3351F9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DC932D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406F764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4DB38F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EE5516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68FD53D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3EC4A4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2AEAE69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09C929C" w14:textId="77777777" w:rsidR="00BD1129" w:rsidRPr="00F628E3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61B13227" w14:textId="42AF8E8F" w:rsidR="00BD1129" w:rsidRPr="00F628E3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DDE6F2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0CF1B785" w14:textId="3E04369A" w:rsidR="00BD1129" w:rsidRPr="00FC4A24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01A287B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BD1129" w:rsidRPr="00FC4A24" w14:paraId="07A8464E" w14:textId="77777777" w:rsidTr="00A66CF6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06F48E3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6F00434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78219AD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3C3EE03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532D3071" w14:textId="439F6785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 w:rsidR="004627B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B0F99A1" w14:textId="77777777" w:rsidTr="00A66CF6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D9DDD59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C41965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B308C59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208513E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2C58D856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770322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56411D5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718BDC84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5751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AEA4873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8EA541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0A9014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EA2AB20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1D979CEE" w14:textId="77777777" w:rsidR="00BD1129" w:rsidRDefault="00BD1129" w:rsidP="00BD1129"/>
    <w:p w14:paraId="580DE13A" w14:textId="77777777" w:rsidR="003E0B15" w:rsidRDefault="003E0B15"/>
    <w:sectPr w:rsidR="003E0B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5A8" w14:textId="77777777" w:rsidR="00C15670" w:rsidRDefault="00C15670" w:rsidP="00BD1129">
      <w:pPr>
        <w:spacing w:line="240" w:lineRule="auto"/>
      </w:pPr>
      <w:r>
        <w:separator/>
      </w:r>
    </w:p>
  </w:endnote>
  <w:endnote w:type="continuationSeparator" w:id="0">
    <w:p w14:paraId="67E172F3" w14:textId="77777777" w:rsidR="00C15670" w:rsidRDefault="00C15670" w:rsidP="00BD1129">
      <w:pPr>
        <w:spacing w:line="240" w:lineRule="auto"/>
      </w:pPr>
      <w:r>
        <w:continuationSeparator/>
      </w:r>
    </w:p>
  </w:endnote>
  <w:endnote w:type="continuationNotice" w:id="1">
    <w:p w14:paraId="5E26E4F2" w14:textId="77777777" w:rsidR="00C15670" w:rsidRDefault="00C156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3E3" w14:textId="77777777" w:rsidR="00C15670" w:rsidRDefault="00C15670" w:rsidP="00BD1129">
      <w:pPr>
        <w:spacing w:line="240" w:lineRule="auto"/>
      </w:pPr>
      <w:r>
        <w:separator/>
      </w:r>
    </w:p>
  </w:footnote>
  <w:footnote w:type="continuationSeparator" w:id="0">
    <w:p w14:paraId="7910A3E9" w14:textId="77777777" w:rsidR="00C15670" w:rsidRDefault="00C15670" w:rsidP="00BD1129">
      <w:pPr>
        <w:spacing w:line="240" w:lineRule="auto"/>
      </w:pPr>
      <w:r>
        <w:continuationSeparator/>
      </w:r>
    </w:p>
  </w:footnote>
  <w:footnote w:type="continuationNotice" w:id="1">
    <w:p w14:paraId="0A3A04DC" w14:textId="77777777" w:rsidR="00C15670" w:rsidRDefault="00C15670">
      <w:pPr>
        <w:spacing w:line="240" w:lineRule="auto"/>
      </w:pPr>
    </w:p>
  </w:footnote>
  <w:footnote w:id="2">
    <w:p w14:paraId="5C6C1C5E" w14:textId="77777777" w:rsidR="00BD1129" w:rsidRDefault="00BD1129" w:rsidP="00BD112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2EE" w14:textId="01303B56" w:rsidR="00BD1129" w:rsidRPr="00F634F4" w:rsidRDefault="00490698" w:rsidP="00BD1129">
    <w:pPr>
      <w:pStyle w:val="Header"/>
      <w:jc w:val="right"/>
    </w:pPr>
    <w:r>
      <w:t>Note</w:t>
    </w:r>
    <w:r w:rsidR="002F5F23">
      <w:t xml:space="preserve"> by the secretariat</w:t>
    </w:r>
    <w:r w:rsidR="007247D2">
      <w:tab/>
    </w:r>
    <w:r w:rsidR="007247D2">
      <w:tab/>
    </w:r>
    <w:r w:rsidR="002F5F23" w:rsidRPr="009F553E">
      <w:rPr>
        <w:u w:val="single"/>
      </w:rPr>
      <w:t>I</w:t>
    </w:r>
    <w:r w:rsidR="00BD1129" w:rsidRPr="009F553E">
      <w:rPr>
        <w:u w:val="single"/>
      </w:rPr>
      <w:t>nformal Document</w:t>
    </w:r>
    <w:r w:rsidR="00BD1129" w:rsidRPr="00F634F4">
      <w:t xml:space="preserve"> </w:t>
    </w:r>
    <w:r w:rsidR="00BD1129" w:rsidRPr="00F634F4">
      <w:rPr>
        <w:b/>
        <w:bCs/>
      </w:rPr>
      <w:t>WP.29-18</w:t>
    </w:r>
    <w:r w:rsidR="0094096B">
      <w:rPr>
        <w:b/>
        <w:bCs/>
      </w:rPr>
      <w:t>9</w:t>
    </w:r>
    <w:r w:rsidR="00BD1129" w:rsidRPr="00F634F4">
      <w:rPr>
        <w:b/>
        <w:bCs/>
      </w:rPr>
      <w:t>-01</w:t>
    </w:r>
    <w:r w:rsidR="00487D12" w:rsidRPr="00F634F4">
      <w:rPr>
        <w:b/>
        <w:bCs/>
      </w:rPr>
      <w:br/>
    </w:r>
    <w:r w:rsidR="009F553E">
      <w:t>(</w:t>
    </w:r>
    <w:r w:rsidR="00860E21" w:rsidRPr="00F634F4">
      <w:t>18</w:t>
    </w:r>
    <w:r w:rsidR="00766AC9">
      <w:t>9</w:t>
    </w:r>
    <w:r w:rsidR="00860E21" w:rsidRPr="00F634F4">
      <w:t>t</w:t>
    </w:r>
    <w:r w:rsidR="0013463E" w:rsidRPr="00F634F4">
      <w:t>h</w:t>
    </w:r>
    <w:r w:rsidR="00860E21" w:rsidRPr="00F634F4">
      <w:t xml:space="preserve"> WP.29</w:t>
    </w:r>
    <w:r w:rsidR="0013463E" w:rsidRPr="00F634F4">
      <w:t xml:space="preserve">, </w:t>
    </w:r>
    <w:r w:rsidR="0018552E">
      <w:t>7</w:t>
    </w:r>
    <w:r w:rsidR="00F634F4" w:rsidRPr="00F634F4">
      <w:t xml:space="preserve"> to</w:t>
    </w:r>
    <w:r w:rsidR="00F634F4">
      <w:t xml:space="preserve"> </w:t>
    </w:r>
    <w:r w:rsidR="0018552E">
      <w:t>9</w:t>
    </w:r>
    <w:r w:rsidR="00F634F4">
      <w:t xml:space="preserve"> </w:t>
    </w:r>
    <w:r w:rsidR="0018552E">
      <w:t>March</w:t>
    </w:r>
    <w:r w:rsidR="00F634F4">
      <w:t xml:space="preserve"> 202</w:t>
    </w:r>
    <w:r w:rsidR="0018552E">
      <w:t>3</w:t>
    </w:r>
    <w:r w:rsidR="009F553E">
      <w:t>,</w:t>
    </w:r>
    <w:r w:rsidR="00F634F4">
      <w:br/>
      <w:t xml:space="preserve">agenda item </w:t>
    </w:r>
    <w:r w:rsidR="007247D2">
      <w:t>2.2.</w:t>
    </w:r>
    <w:r w:rsidR="009F553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29"/>
    <w:rsid w:val="0004008A"/>
    <w:rsid w:val="000E6CFC"/>
    <w:rsid w:val="0013463E"/>
    <w:rsid w:val="0018552E"/>
    <w:rsid w:val="00197B01"/>
    <w:rsid w:val="001A5777"/>
    <w:rsid w:val="001E55C0"/>
    <w:rsid w:val="00206DC7"/>
    <w:rsid w:val="00224C0C"/>
    <w:rsid w:val="002C47DF"/>
    <w:rsid w:val="002F5F23"/>
    <w:rsid w:val="003040A3"/>
    <w:rsid w:val="00327787"/>
    <w:rsid w:val="00376DF6"/>
    <w:rsid w:val="00394FD7"/>
    <w:rsid w:val="003D5D82"/>
    <w:rsid w:val="003E0B15"/>
    <w:rsid w:val="00422413"/>
    <w:rsid w:val="004627B3"/>
    <w:rsid w:val="00487D12"/>
    <w:rsid w:val="00490698"/>
    <w:rsid w:val="004F4516"/>
    <w:rsid w:val="00505853"/>
    <w:rsid w:val="00506A79"/>
    <w:rsid w:val="005365E7"/>
    <w:rsid w:val="00582A31"/>
    <w:rsid w:val="005D30C5"/>
    <w:rsid w:val="005F4232"/>
    <w:rsid w:val="0062763B"/>
    <w:rsid w:val="00673798"/>
    <w:rsid w:val="00693BC1"/>
    <w:rsid w:val="006B65F5"/>
    <w:rsid w:val="006D55D6"/>
    <w:rsid w:val="006F746A"/>
    <w:rsid w:val="00700828"/>
    <w:rsid w:val="007247D2"/>
    <w:rsid w:val="00732E0B"/>
    <w:rsid w:val="00737342"/>
    <w:rsid w:val="00766AC9"/>
    <w:rsid w:val="007916C3"/>
    <w:rsid w:val="007937ED"/>
    <w:rsid w:val="007A3993"/>
    <w:rsid w:val="007D669B"/>
    <w:rsid w:val="00860E21"/>
    <w:rsid w:val="00864AE4"/>
    <w:rsid w:val="00887990"/>
    <w:rsid w:val="008B516E"/>
    <w:rsid w:val="00930966"/>
    <w:rsid w:val="0094096B"/>
    <w:rsid w:val="00940B42"/>
    <w:rsid w:val="009F553E"/>
    <w:rsid w:val="00A11F20"/>
    <w:rsid w:val="00A17FDE"/>
    <w:rsid w:val="00A6441B"/>
    <w:rsid w:val="00A66CF6"/>
    <w:rsid w:val="00A70DC5"/>
    <w:rsid w:val="00A87366"/>
    <w:rsid w:val="00A91BF0"/>
    <w:rsid w:val="00AA150F"/>
    <w:rsid w:val="00AC7009"/>
    <w:rsid w:val="00B44653"/>
    <w:rsid w:val="00B53057"/>
    <w:rsid w:val="00B65DEE"/>
    <w:rsid w:val="00B76B44"/>
    <w:rsid w:val="00BB6CFB"/>
    <w:rsid w:val="00BD1129"/>
    <w:rsid w:val="00C15670"/>
    <w:rsid w:val="00C85D7C"/>
    <w:rsid w:val="00CC5FBB"/>
    <w:rsid w:val="00CF428F"/>
    <w:rsid w:val="00CF595D"/>
    <w:rsid w:val="00D2723D"/>
    <w:rsid w:val="00D360DD"/>
    <w:rsid w:val="00D67812"/>
    <w:rsid w:val="00DA33DF"/>
    <w:rsid w:val="00DF4E34"/>
    <w:rsid w:val="00E11EE6"/>
    <w:rsid w:val="00E34E3D"/>
    <w:rsid w:val="00E364EE"/>
    <w:rsid w:val="00E81063"/>
    <w:rsid w:val="00EA517F"/>
    <w:rsid w:val="00EC1222"/>
    <w:rsid w:val="00ED26A9"/>
    <w:rsid w:val="00ED6F72"/>
    <w:rsid w:val="00F10A2D"/>
    <w:rsid w:val="00F12834"/>
    <w:rsid w:val="00F628E3"/>
    <w:rsid w:val="00F634F4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4402"/>
  <w15:chartTrackingRefBased/>
  <w15:docId w15:val="{7F24F10A-16A7-4AEC-AFCA-9E34DD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2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D11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BD112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BD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BD1129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BD112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5F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  <UserInfo>
        <DisplayName>Francois Cuenot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FD071-0C7A-4CD9-B590-7E05F5DA076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36887C3A-E18C-4990-B638-762736EC1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2C795-17C3-44F0-B2A2-5605ABB5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3</cp:revision>
  <dcterms:created xsi:type="dcterms:W3CDTF">2023-02-27T19:24:00Z</dcterms:created>
  <dcterms:modified xsi:type="dcterms:W3CDTF">2023-02-27T19:25:00Z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