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E8B22" w14:textId="77777777" w:rsidR="00A66F8F" w:rsidRPr="00A66F8F" w:rsidRDefault="00A66F8F" w:rsidP="00A66F8F">
      <w:bookmarkStart w:id="0" w:name="_Hlk128746301"/>
      <w:bookmarkEnd w:id="0"/>
    </w:p>
    <w:p w14:paraId="36F19D72" w14:textId="77777777" w:rsidR="001837CB" w:rsidRDefault="001837CB" w:rsidP="001837CB">
      <w:pPr>
        <w:pStyle w:val="ListParagraph"/>
        <w:suppressAutoHyphens w:val="0"/>
        <w:spacing w:line="276" w:lineRule="auto"/>
        <w:jc w:val="center"/>
        <w:rPr>
          <w:b/>
          <w:sz w:val="28"/>
          <w:szCs w:val="28"/>
        </w:rPr>
      </w:pPr>
      <w:bookmarkStart w:id="1" w:name="_Hlk534364985"/>
      <w:r w:rsidRPr="00FB31A7">
        <w:rPr>
          <w:b/>
          <w:sz w:val="28"/>
          <w:szCs w:val="28"/>
        </w:rPr>
        <w:t xml:space="preserve">Proposal </w:t>
      </w:r>
      <w:r>
        <w:rPr>
          <w:b/>
          <w:sz w:val="28"/>
          <w:szCs w:val="28"/>
        </w:rPr>
        <w:t xml:space="preserve">for Supplement 11 to the 01 Series of Amendments to </w:t>
      </w:r>
    </w:p>
    <w:p w14:paraId="255C9BF5" w14:textId="0D053330" w:rsidR="001837CB" w:rsidRPr="00A762C5" w:rsidRDefault="001837CB" w:rsidP="001837CB">
      <w:pPr>
        <w:pStyle w:val="ListParagraph"/>
        <w:suppressAutoHyphens w:val="0"/>
        <w:spacing w:line="276" w:lineRule="auto"/>
        <w:jc w:val="center"/>
        <w:rPr>
          <w:b/>
          <w:sz w:val="28"/>
          <w:szCs w:val="28"/>
        </w:rPr>
      </w:pPr>
      <w:r>
        <w:rPr>
          <w:b/>
          <w:sz w:val="28"/>
          <w:szCs w:val="28"/>
        </w:rPr>
        <w:t>UN Regulation No. 43 (Safety glazing)</w:t>
      </w:r>
      <w:r w:rsidRPr="00A762C5">
        <w:rPr>
          <w:b/>
          <w:sz w:val="28"/>
          <w:szCs w:val="28"/>
        </w:rPr>
        <w:t xml:space="preserve"> </w:t>
      </w:r>
    </w:p>
    <w:p w14:paraId="6CD7DAD2" w14:textId="77777777" w:rsidR="001837CB" w:rsidRPr="00A762C5" w:rsidRDefault="001837CB" w:rsidP="001837CB">
      <w:pPr>
        <w:pStyle w:val="ListParagraph"/>
        <w:suppressAutoHyphens w:val="0"/>
        <w:spacing w:line="276" w:lineRule="auto"/>
        <w:rPr>
          <w:b/>
          <w:sz w:val="28"/>
          <w:szCs w:val="28"/>
        </w:rPr>
      </w:pPr>
    </w:p>
    <w:p w14:paraId="51DD495A" w14:textId="2FF29BCF" w:rsidR="00FB31A7" w:rsidRPr="00EA6895" w:rsidRDefault="001837CB" w:rsidP="001837CB">
      <w:pPr>
        <w:pStyle w:val="ListParagraph"/>
        <w:suppressAutoHyphens w:val="0"/>
        <w:spacing w:line="276" w:lineRule="auto"/>
        <w:rPr>
          <w:bCs/>
          <w:sz w:val="24"/>
          <w:szCs w:val="24"/>
        </w:rPr>
      </w:pPr>
      <w:r w:rsidRPr="00A61890">
        <w:t xml:space="preserve">The text reproduced below was prepared by the expert from the Republic of Korea, which is based on the paragraph 10. of the minutes of 124th GRSG session (ECE-TRANS-WP.29-GRSG-103). And it supersedes the working document (ECE-TRANS-WP.29-GRSG-2023-07) that has already been submitted since it needs to be corrected some errors. </w:t>
      </w:r>
      <w:r>
        <w:t>The</w:t>
      </w:r>
      <w:r w:rsidRPr="00A61890">
        <w:t xml:space="preserve"> modification</w:t>
      </w:r>
      <w:r>
        <w:t>s</w:t>
      </w:r>
      <w:r w:rsidRPr="00A61890">
        <w:t xml:space="preserve"> to the text of the working document are displayed in </w:t>
      </w:r>
      <w:r>
        <w:t>red</w:t>
      </w:r>
      <w:r w:rsidRPr="00A61890">
        <w:t>. (Marked in bold for new and strikethrough for deleted characters)</w:t>
      </w:r>
    </w:p>
    <w:p w14:paraId="13970870" w14:textId="3D896FBC" w:rsidR="00EA6895" w:rsidRDefault="00EA6895" w:rsidP="00E372B2">
      <w:pPr>
        <w:pStyle w:val="ListParagraph"/>
        <w:suppressAutoHyphens w:val="0"/>
        <w:spacing w:line="276" w:lineRule="auto"/>
        <w:rPr>
          <w:bCs/>
          <w:sz w:val="24"/>
          <w:szCs w:val="24"/>
        </w:rPr>
      </w:pPr>
    </w:p>
    <w:p w14:paraId="5C904714" w14:textId="77777777" w:rsidR="001837CB" w:rsidRDefault="001837CB" w:rsidP="00E372B2">
      <w:pPr>
        <w:pStyle w:val="ListParagraph"/>
        <w:suppressAutoHyphens w:val="0"/>
        <w:spacing w:line="276" w:lineRule="auto"/>
        <w:rPr>
          <w:bCs/>
          <w:sz w:val="24"/>
          <w:szCs w:val="24"/>
        </w:rPr>
      </w:pPr>
    </w:p>
    <w:p w14:paraId="39141093" w14:textId="6A46E9EF" w:rsidR="001837CB" w:rsidRPr="001837CB" w:rsidRDefault="001837CB" w:rsidP="001837CB">
      <w:pPr>
        <w:pStyle w:val="ListParagraph"/>
        <w:keepNext/>
        <w:keepLines/>
        <w:numPr>
          <w:ilvl w:val="0"/>
          <w:numId w:val="10"/>
        </w:numPr>
        <w:tabs>
          <w:tab w:val="right" w:pos="851"/>
        </w:tabs>
        <w:spacing w:before="360" w:after="240" w:line="300" w:lineRule="exact"/>
        <w:ind w:right="1134"/>
        <w:rPr>
          <w:rFonts w:eastAsia="Batang"/>
          <w:b/>
          <w:color w:val="000000"/>
          <w:sz w:val="28"/>
        </w:rPr>
      </w:pPr>
      <w:r w:rsidRPr="001837CB">
        <w:rPr>
          <w:rFonts w:eastAsia="Batang"/>
          <w:b/>
          <w:sz w:val="28"/>
        </w:rPr>
        <w:t xml:space="preserve">Proposal </w:t>
      </w:r>
    </w:p>
    <w:p w14:paraId="51CCB25D" w14:textId="77777777" w:rsidR="001837CB" w:rsidRPr="001837CB" w:rsidRDefault="001837CB" w:rsidP="001837CB">
      <w:pPr>
        <w:spacing w:after="120"/>
        <w:ind w:left="1134" w:right="1134"/>
        <w:jc w:val="both"/>
        <w:rPr>
          <w:rFonts w:eastAsia="Malgun Gothic"/>
          <w:i/>
          <w:iCs/>
          <w:lang w:eastAsia="ko-KR"/>
        </w:rPr>
      </w:pPr>
      <w:r w:rsidRPr="001837CB">
        <w:rPr>
          <w:rFonts w:eastAsia="Malgun Gothic"/>
          <w:i/>
          <w:iCs/>
          <w:lang w:eastAsia="ko-KR"/>
        </w:rPr>
        <w:t>Annex3,</w:t>
      </w:r>
    </w:p>
    <w:p w14:paraId="34E38742" w14:textId="77777777" w:rsidR="001837CB" w:rsidRPr="001837CB" w:rsidRDefault="001837CB" w:rsidP="001837CB">
      <w:pPr>
        <w:spacing w:after="120"/>
        <w:ind w:left="1134" w:right="1134"/>
        <w:jc w:val="both"/>
        <w:rPr>
          <w:rFonts w:eastAsia="Malgun Gothic"/>
          <w:lang w:eastAsia="ko-KR"/>
        </w:rPr>
      </w:pPr>
      <w:r w:rsidRPr="001837CB">
        <w:rPr>
          <w:rFonts w:eastAsia="Malgun Gothic"/>
          <w:i/>
          <w:iCs/>
          <w:lang w:eastAsia="ko-KR"/>
        </w:rPr>
        <w:t>Paragraph 9.1.2.2.</w:t>
      </w:r>
      <w:r w:rsidRPr="001837CB">
        <w:rPr>
          <w:rFonts w:eastAsia="Malgun Gothic"/>
          <w:lang w:eastAsia="ko-KR"/>
        </w:rPr>
        <w:t xml:space="preserve">, amend to read: </w:t>
      </w:r>
    </w:p>
    <w:p w14:paraId="17C8B0EB" w14:textId="77777777" w:rsidR="001837CB" w:rsidRPr="001837CB" w:rsidRDefault="001837CB" w:rsidP="001837CB">
      <w:pPr>
        <w:spacing w:after="120"/>
        <w:ind w:left="2160" w:right="1134" w:hanging="1026"/>
        <w:jc w:val="both"/>
        <w:rPr>
          <w:rFonts w:eastAsia="ArialMT"/>
          <w:lang w:eastAsia="zh-CN"/>
        </w:rPr>
      </w:pPr>
      <w:r w:rsidRPr="001837CB">
        <w:rPr>
          <w:rFonts w:eastAsia="ArialMT"/>
          <w:lang w:eastAsia="zh-CN"/>
        </w:rPr>
        <w:t xml:space="preserve">"9.1.2.2. </w:t>
      </w:r>
      <w:r w:rsidRPr="001837CB">
        <w:rPr>
          <w:rFonts w:eastAsia="ArialMT"/>
          <w:lang w:eastAsia="zh-CN"/>
        </w:rPr>
        <w:tab/>
        <w:t>For the windscreens of M</w:t>
      </w:r>
      <w:r w:rsidRPr="001837CB">
        <w:rPr>
          <w:rFonts w:eastAsia="ArialMT"/>
          <w:sz w:val="13"/>
          <w:szCs w:val="13"/>
          <w:lang w:eastAsia="zh-CN"/>
        </w:rPr>
        <w:t xml:space="preserve">1 </w:t>
      </w:r>
      <w:r w:rsidRPr="001837CB">
        <w:rPr>
          <w:rFonts w:eastAsia="ArialMT"/>
          <w:lang w:eastAsia="zh-CN"/>
        </w:rPr>
        <w:t xml:space="preserve">Vehicles </w:t>
      </w:r>
      <w:r w:rsidRPr="001837CB">
        <w:rPr>
          <w:rFonts w:eastAsia="ArialMT"/>
          <w:sz w:val="18"/>
          <w:vertAlign w:val="superscript"/>
          <w:lang w:val="fr-CH" w:eastAsia="zh-CN"/>
        </w:rPr>
        <w:footnoteReference w:customMarkFollows="1" w:id="1"/>
        <w:t xml:space="preserve">18 </w:t>
      </w:r>
      <w:r w:rsidRPr="001837CB">
        <w:rPr>
          <w:rFonts w:eastAsia="ArialMT"/>
          <w:lang w:eastAsia="zh-CN"/>
        </w:rPr>
        <w:t>the test shall be carried out in Test Area B defined in</w:t>
      </w:r>
      <w:r w:rsidRPr="001837CB">
        <w:rPr>
          <w:rFonts w:eastAsia="Malgun Gothic"/>
          <w:lang w:eastAsia="ko-KR"/>
        </w:rPr>
        <w:t xml:space="preserve"> </w:t>
      </w:r>
      <w:r w:rsidRPr="001837CB">
        <w:rPr>
          <w:rFonts w:eastAsia="ArialMT"/>
          <w:lang w:eastAsia="zh-CN"/>
        </w:rPr>
        <w:t>Annex 21, Paragraph 2.3., excluding any opaque obscuration impinging on it.</w:t>
      </w:r>
    </w:p>
    <w:p w14:paraId="0937D4DB" w14:textId="77777777" w:rsidR="001837CB" w:rsidRPr="001837CB" w:rsidRDefault="001837CB" w:rsidP="001837CB">
      <w:pPr>
        <w:spacing w:after="120"/>
        <w:ind w:left="2160" w:right="1134"/>
        <w:jc w:val="both"/>
        <w:rPr>
          <w:rFonts w:eastAsia="ArialMT"/>
          <w:lang w:eastAsia="zh-CN"/>
        </w:rPr>
      </w:pPr>
      <w:r w:rsidRPr="001837CB">
        <w:rPr>
          <w:rFonts w:eastAsia="ArialMT"/>
          <w:lang w:eastAsia="zh-CN"/>
        </w:rPr>
        <w:t>For the windscreens of N</w:t>
      </w:r>
      <w:r w:rsidRPr="001837CB">
        <w:rPr>
          <w:rFonts w:eastAsia="ArialMT"/>
          <w:sz w:val="13"/>
          <w:szCs w:val="13"/>
          <w:lang w:eastAsia="zh-CN"/>
        </w:rPr>
        <w:t xml:space="preserve">1 </w:t>
      </w:r>
      <w:r w:rsidRPr="001837CB">
        <w:rPr>
          <w:rFonts w:eastAsia="ArialMT"/>
          <w:lang w:eastAsia="zh-CN"/>
        </w:rPr>
        <w:t>Vehicles, the manufacturer may request that the same test may</w:t>
      </w:r>
      <w:r w:rsidRPr="001837CB">
        <w:rPr>
          <w:rFonts w:eastAsia="Malgun Gothic"/>
          <w:lang w:eastAsia="ko-KR"/>
        </w:rPr>
        <w:t xml:space="preserve"> </w:t>
      </w:r>
      <w:r w:rsidRPr="001837CB">
        <w:rPr>
          <w:rFonts w:eastAsia="ArialMT"/>
          <w:lang w:eastAsia="zh-CN"/>
        </w:rPr>
        <w:t>be carried out either in Test Area B defined in Annex 18, Paragraph 2.3, or in the Zone I defined in Paragraph 9.2.5.2.3. of this</w:t>
      </w:r>
      <w:r w:rsidRPr="001837CB">
        <w:rPr>
          <w:rFonts w:eastAsia="Malgun Gothic"/>
          <w:lang w:eastAsia="ko-KR"/>
        </w:rPr>
        <w:t xml:space="preserve"> </w:t>
      </w:r>
      <w:r w:rsidRPr="001837CB">
        <w:rPr>
          <w:rFonts w:eastAsia="ArialMT"/>
          <w:lang w:eastAsia="zh-CN"/>
        </w:rPr>
        <w:t xml:space="preserve">Annex, </w:t>
      </w:r>
      <w:r w:rsidRPr="001837CB">
        <w:rPr>
          <w:rFonts w:eastAsia="ArialMT"/>
          <w:b/>
          <w:lang w:eastAsia="zh-CN"/>
        </w:rPr>
        <w:t>excluding any</w:t>
      </w:r>
      <w:r w:rsidRPr="001837CB">
        <w:rPr>
          <w:rFonts w:eastAsia="DengXian"/>
          <w:b/>
          <w:lang w:eastAsia="zh-CN"/>
        </w:rPr>
        <w:t xml:space="preserve"> </w:t>
      </w:r>
      <w:r w:rsidRPr="001837CB">
        <w:rPr>
          <w:rFonts w:eastAsia="ArialMT"/>
          <w:b/>
          <w:lang w:eastAsia="zh-CN"/>
        </w:rPr>
        <w:t>opaque obscuration impinging on it.</w:t>
      </w:r>
    </w:p>
    <w:p w14:paraId="3DED92DA" w14:textId="77777777" w:rsidR="001837CB" w:rsidRPr="001837CB" w:rsidRDefault="001837CB" w:rsidP="001837CB">
      <w:pPr>
        <w:spacing w:after="120"/>
        <w:ind w:left="2160" w:right="1134"/>
        <w:jc w:val="both"/>
        <w:rPr>
          <w:rFonts w:eastAsia="ArialMT"/>
          <w:lang w:eastAsia="zh-CN"/>
        </w:rPr>
      </w:pPr>
      <w:r w:rsidRPr="001837CB">
        <w:rPr>
          <w:rFonts w:eastAsia="ArialMT"/>
          <w:lang w:eastAsia="zh-CN"/>
        </w:rPr>
        <w:t>For windscreens of other categories of vehicles, the test shall be carried out in the Zone I</w:t>
      </w:r>
      <w:r w:rsidRPr="001837CB">
        <w:rPr>
          <w:rFonts w:eastAsia="Malgun Gothic"/>
          <w:lang w:eastAsia="ko-KR"/>
        </w:rPr>
        <w:t xml:space="preserve"> </w:t>
      </w:r>
      <w:r w:rsidRPr="001837CB">
        <w:rPr>
          <w:rFonts w:eastAsia="ArialMT"/>
          <w:lang w:eastAsia="zh-CN"/>
        </w:rPr>
        <w:t xml:space="preserve">defined in Paragraph 9.2.5.2.3. of this Annex, </w:t>
      </w:r>
      <w:r w:rsidRPr="001837CB">
        <w:rPr>
          <w:rFonts w:eastAsia="ArialMT"/>
          <w:b/>
          <w:lang w:eastAsia="zh-CN"/>
        </w:rPr>
        <w:t>excluding any</w:t>
      </w:r>
      <w:r w:rsidRPr="001837CB">
        <w:rPr>
          <w:rFonts w:eastAsia="DengXian"/>
          <w:b/>
          <w:lang w:eastAsia="zh-CN"/>
        </w:rPr>
        <w:t xml:space="preserve"> </w:t>
      </w:r>
      <w:r w:rsidRPr="001837CB">
        <w:rPr>
          <w:rFonts w:eastAsia="ArialMT"/>
          <w:b/>
          <w:lang w:eastAsia="zh-CN"/>
        </w:rPr>
        <w:t>opaque obscuration impinging on it.</w:t>
      </w:r>
      <w:r w:rsidRPr="001837CB">
        <w:rPr>
          <w:rFonts w:eastAsia="ArialMT"/>
          <w:b/>
          <w:lang w:eastAsia="zh-CN"/>
        </w:rPr>
        <w:tab/>
      </w:r>
    </w:p>
    <w:p w14:paraId="5E277F00" w14:textId="2E071E1B" w:rsidR="001837CB" w:rsidRPr="001837CB" w:rsidRDefault="001837CB" w:rsidP="001837CB">
      <w:pPr>
        <w:spacing w:after="120"/>
        <w:ind w:left="2160" w:right="1134"/>
        <w:jc w:val="both"/>
        <w:rPr>
          <w:rFonts w:eastAsia="ArialMT"/>
          <w:lang w:eastAsia="zh-CN"/>
        </w:rPr>
      </w:pPr>
      <w:r w:rsidRPr="001837CB">
        <w:rPr>
          <w:rFonts w:eastAsia="ArialMT"/>
          <w:lang w:eastAsia="zh-CN"/>
        </w:rPr>
        <w:t>However, for agricultural and forestry tractors and for construction-site vehicles for which it</w:t>
      </w:r>
      <w:r w:rsidRPr="001837CB">
        <w:rPr>
          <w:rFonts w:eastAsia="Malgun Gothic"/>
          <w:lang w:eastAsia="ko-KR"/>
        </w:rPr>
        <w:t xml:space="preserve"> </w:t>
      </w:r>
      <w:r w:rsidRPr="001837CB">
        <w:rPr>
          <w:rFonts w:eastAsia="ArialMT"/>
          <w:lang w:eastAsia="zh-CN"/>
        </w:rPr>
        <w:t>is not possible to determine Zone I, the test shall be carried out in Zone I' as defined in</w:t>
      </w:r>
      <w:r w:rsidRPr="001837CB">
        <w:rPr>
          <w:rFonts w:eastAsia="Malgun Gothic"/>
          <w:lang w:eastAsia="ko-KR"/>
        </w:rPr>
        <w:t xml:space="preserve"> </w:t>
      </w:r>
      <w:r w:rsidR="0086760E">
        <w:rPr>
          <w:rFonts w:eastAsia="Malgun Gothic"/>
          <w:lang w:eastAsia="ko-KR"/>
        </w:rPr>
        <w:t>P</w:t>
      </w:r>
      <w:r w:rsidRPr="001837CB">
        <w:rPr>
          <w:rFonts w:eastAsia="ArialMT"/>
          <w:lang w:eastAsia="zh-CN"/>
        </w:rPr>
        <w:t>aragraph 9.2.5.3. of this Annex."</w:t>
      </w:r>
    </w:p>
    <w:p w14:paraId="2C3FF99E" w14:textId="77777777" w:rsidR="001837CB" w:rsidRPr="001837CB" w:rsidRDefault="001837CB" w:rsidP="001837CB">
      <w:pPr>
        <w:spacing w:after="120"/>
        <w:ind w:left="1134" w:right="1134"/>
        <w:jc w:val="both"/>
        <w:rPr>
          <w:rFonts w:eastAsia="Malgun Gothic"/>
          <w:lang w:eastAsia="ko-KR"/>
        </w:rPr>
      </w:pPr>
      <w:r w:rsidRPr="001837CB">
        <w:rPr>
          <w:rFonts w:eastAsia="Malgun Gothic"/>
          <w:i/>
          <w:lang w:eastAsia="ko-KR"/>
        </w:rPr>
        <w:t>Paragraph 9.2.5.2.3,</w:t>
      </w:r>
      <w:r w:rsidRPr="001837CB">
        <w:rPr>
          <w:rFonts w:eastAsia="Malgun Gothic"/>
          <w:lang w:eastAsia="ko-KR"/>
        </w:rPr>
        <w:t xml:space="preserve"> amend to read and insert a new figure 22: </w:t>
      </w:r>
    </w:p>
    <w:p w14:paraId="2D57FB57" w14:textId="77777777" w:rsidR="001837CB" w:rsidRPr="001837CB" w:rsidRDefault="001837CB" w:rsidP="001837CB">
      <w:pPr>
        <w:spacing w:after="120"/>
        <w:ind w:left="2250" w:right="1134" w:hanging="1116"/>
        <w:jc w:val="both"/>
        <w:rPr>
          <w:rFonts w:eastAsia="Malgun Gothic"/>
          <w:lang w:eastAsia="ko-KR"/>
        </w:rPr>
      </w:pPr>
      <w:r w:rsidRPr="001837CB">
        <w:rPr>
          <w:rFonts w:eastAsia="Malgun Gothic"/>
          <w:lang w:eastAsia="ko-KR"/>
        </w:rPr>
        <w:t xml:space="preserve">"9.2.5.2.3. </w:t>
      </w:r>
      <w:r w:rsidRPr="001837CB">
        <w:rPr>
          <w:rFonts w:eastAsia="Malgun Gothic"/>
          <w:lang w:eastAsia="ko-KR"/>
        </w:rPr>
        <w:tab/>
        <w:t xml:space="preserve">Zone I is the windscreen zone determined by the intersection of the windscreen with the </w:t>
      </w:r>
      <w:r w:rsidRPr="001837CB">
        <w:rPr>
          <w:rFonts w:eastAsia="Malgun Gothic"/>
          <w:iCs/>
          <w:color w:val="000000"/>
          <w:lang w:eastAsia="ko-KR"/>
        </w:rPr>
        <w:t>four planes defined below:</w:t>
      </w:r>
    </w:p>
    <w:p w14:paraId="23520363" w14:textId="77777777" w:rsidR="001837CB" w:rsidRPr="001837CB" w:rsidRDefault="001837CB" w:rsidP="001837CB">
      <w:pPr>
        <w:spacing w:after="120"/>
        <w:ind w:left="2250" w:right="1134"/>
        <w:jc w:val="both"/>
        <w:rPr>
          <w:rFonts w:eastAsia="Malgun Gothic"/>
          <w:b/>
          <w:bCs/>
          <w:iCs/>
          <w:lang w:eastAsia="ko-KR"/>
        </w:rPr>
      </w:pPr>
      <w:r w:rsidRPr="001837CB">
        <w:rPr>
          <w:rFonts w:eastAsia="Malgun Gothic"/>
          <w:b/>
          <w:bCs/>
        </w:rPr>
        <w:t>In a</w:t>
      </w:r>
      <w:r w:rsidRPr="001837CB">
        <w:rPr>
          <w:rFonts w:eastAsia="SimSun"/>
          <w:b/>
          <w:bCs/>
        </w:rPr>
        <w:t>ddition</w:t>
      </w:r>
      <w:r w:rsidRPr="001837CB">
        <w:rPr>
          <w:rFonts w:eastAsia="Malgun Gothic"/>
          <w:b/>
          <w:bCs/>
        </w:rPr>
        <w:t xml:space="preserve">, </w:t>
      </w:r>
      <w:r w:rsidRPr="001837CB">
        <w:rPr>
          <w:rFonts w:eastAsia="SimSun"/>
          <w:b/>
          <w:bCs/>
        </w:rPr>
        <w:t>opaque obscuration</w:t>
      </w:r>
      <w:r w:rsidRPr="001837CB">
        <w:rPr>
          <w:rFonts w:eastAsia="Malgun Gothic"/>
          <w:b/>
          <w:bCs/>
        </w:rPr>
        <w:t xml:space="preserve"> can be exempted in Zone I. It </w:t>
      </w:r>
      <w:r w:rsidRPr="001837CB">
        <w:rPr>
          <w:rFonts w:eastAsia="SimSun"/>
          <w:b/>
          <w:bCs/>
        </w:rPr>
        <w:t xml:space="preserve">is </w:t>
      </w:r>
      <w:r w:rsidRPr="001837CB">
        <w:rPr>
          <w:rFonts w:eastAsia="Malgun Gothic"/>
          <w:b/>
          <w:bCs/>
        </w:rPr>
        <w:t xml:space="preserve">the </w:t>
      </w:r>
      <w:r w:rsidRPr="001837CB">
        <w:rPr>
          <w:rFonts w:eastAsia="SimSun"/>
          <w:b/>
          <w:bCs/>
        </w:rPr>
        <w:t>limited areas where it is</w:t>
      </w:r>
      <w:r w:rsidRPr="001837CB">
        <w:rPr>
          <w:rFonts w:eastAsia="Malgun Gothic"/>
          <w:b/>
          <w:bCs/>
        </w:rPr>
        <w:t xml:space="preserve"> </w:t>
      </w:r>
      <w:r w:rsidRPr="001837CB">
        <w:rPr>
          <w:rFonts w:eastAsia="SimSun"/>
          <w:b/>
          <w:bCs/>
        </w:rPr>
        <w:t>intended</w:t>
      </w:r>
      <w:r w:rsidRPr="001837CB">
        <w:rPr>
          <w:rFonts w:eastAsia="Malgun Gothic"/>
          <w:b/>
          <w:bCs/>
        </w:rPr>
        <w:t xml:space="preserve"> that a </w:t>
      </w:r>
      <w:r w:rsidRPr="001837CB">
        <w:rPr>
          <w:rFonts w:eastAsia="SimSun"/>
          <w:b/>
          <w:bCs/>
        </w:rPr>
        <w:t>sensing device, e.g. a rain-drop detector</w:t>
      </w:r>
      <w:r w:rsidRPr="001837CB">
        <w:rPr>
          <w:rFonts w:eastAsia="Malgun Gothic"/>
          <w:b/>
          <w:bCs/>
        </w:rPr>
        <w:t>,</w:t>
      </w:r>
      <w:r w:rsidRPr="001837CB">
        <w:rPr>
          <w:rFonts w:eastAsia="SimSun"/>
          <w:b/>
          <w:bCs/>
        </w:rPr>
        <w:t xml:space="preserve"> rear view mirror </w:t>
      </w:r>
      <w:r w:rsidRPr="001837CB">
        <w:rPr>
          <w:rFonts w:eastAsia="Malgun Gothic"/>
          <w:b/>
          <w:bCs/>
        </w:rPr>
        <w:t xml:space="preserve">or autonomous sensors, </w:t>
      </w:r>
      <w:r w:rsidRPr="001837CB">
        <w:rPr>
          <w:rFonts w:eastAsia="SimSun"/>
          <w:b/>
          <w:bCs/>
        </w:rPr>
        <w:t>will be</w:t>
      </w:r>
      <w:r w:rsidRPr="001837CB">
        <w:rPr>
          <w:rFonts w:eastAsia="Malgun Gothic"/>
          <w:b/>
          <w:bCs/>
        </w:rPr>
        <w:t xml:space="preserve"> </w:t>
      </w:r>
      <w:r w:rsidRPr="001837CB">
        <w:rPr>
          <w:rFonts w:eastAsia="SimSun"/>
          <w:b/>
          <w:bCs/>
        </w:rPr>
        <w:t>bonded to</w:t>
      </w:r>
      <w:r w:rsidRPr="001837CB">
        <w:rPr>
          <w:rFonts w:eastAsia="Malgun Gothic"/>
          <w:b/>
          <w:bCs/>
        </w:rPr>
        <w:t xml:space="preserve"> </w:t>
      </w:r>
      <w:r w:rsidRPr="001837CB">
        <w:rPr>
          <w:rFonts w:eastAsia="SimSun"/>
          <w:b/>
          <w:bCs/>
        </w:rPr>
        <w:t xml:space="preserve">the inner side of the windscreen. The </w:t>
      </w:r>
      <w:r w:rsidRPr="001837CB">
        <w:rPr>
          <w:rFonts w:eastAsia="Malgun Gothic"/>
          <w:b/>
          <w:bCs/>
        </w:rPr>
        <w:t>opaque obscuration w</w:t>
      </w:r>
      <w:r w:rsidRPr="001837CB">
        <w:rPr>
          <w:rFonts w:eastAsia="SimSun"/>
          <w:b/>
          <w:bCs/>
        </w:rPr>
        <w:t>here such</w:t>
      </w:r>
      <w:r w:rsidRPr="001837CB">
        <w:rPr>
          <w:rFonts w:eastAsia="Malgun Gothic"/>
          <w:b/>
          <w:bCs/>
        </w:rPr>
        <w:t xml:space="preserve"> </w:t>
      </w:r>
      <w:r w:rsidRPr="001837CB">
        <w:rPr>
          <w:rFonts w:eastAsia="SimSun"/>
          <w:b/>
          <w:bCs/>
        </w:rPr>
        <w:t>devices may be</w:t>
      </w:r>
      <w:r w:rsidRPr="001837CB">
        <w:rPr>
          <w:rFonts w:eastAsia="Malgun Gothic"/>
          <w:b/>
          <w:bCs/>
        </w:rPr>
        <w:t xml:space="preserve"> </w:t>
      </w:r>
      <w:r w:rsidRPr="001837CB">
        <w:rPr>
          <w:rFonts w:eastAsia="SimSun"/>
          <w:b/>
          <w:bCs/>
        </w:rPr>
        <w:t xml:space="preserve">applied </w:t>
      </w:r>
      <w:r w:rsidRPr="001837CB">
        <w:rPr>
          <w:rFonts w:eastAsia="Malgun Gothic"/>
          <w:b/>
          <w:bCs/>
        </w:rPr>
        <w:t>is</w:t>
      </w:r>
      <w:r w:rsidRPr="001837CB">
        <w:rPr>
          <w:rFonts w:eastAsia="SimSun"/>
          <w:b/>
          <w:bCs/>
        </w:rPr>
        <w:t xml:space="preserve"> defined in paragraph 9.2.5.2.4. of this Annex.</w:t>
      </w:r>
    </w:p>
    <w:p w14:paraId="10A80E5D" w14:textId="38E6B245" w:rsidR="001837CB" w:rsidRPr="001837CB" w:rsidRDefault="001837CB" w:rsidP="001837CB">
      <w:pPr>
        <w:spacing w:after="120"/>
        <w:ind w:left="2250" w:right="1134"/>
        <w:jc w:val="both"/>
        <w:rPr>
          <w:rFonts w:eastAsia="Malgun Gothic"/>
          <w:lang w:eastAsia="ko-KR"/>
        </w:rPr>
      </w:pPr>
      <w:r w:rsidRPr="001837CB">
        <w:rPr>
          <w:rFonts w:eastAsia="Malgun Gothic"/>
          <w:lang w:eastAsia="ko-KR"/>
        </w:rPr>
        <w:t>Pl – A vertical plane passing through 0 and forming an angle of 15° to the left of the</w:t>
      </w:r>
      <w:r w:rsidR="0086760E">
        <w:rPr>
          <w:rFonts w:eastAsia="Malgun Gothic"/>
          <w:lang w:eastAsia="ko-KR"/>
        </w:rPr>
        <w:t xml:space="preserve"> </w:t>
      </w:r>
      <w:r w:rsidRPr="001837CB">
        <w:rPr>
          <w:rFonts w:eastAsia="Malgun Gothic"/>
          <w:lang w:eastAsia="ko-KR"/>
        </w:rPr>
        <w:t>median longitudinal plane of the vehicle;</w:t>
      </w:r>
    </w:p>
    <w:p w14:paraId="1A3BAF13" w14:textId="77777777" w:rsidR="001837CB" w:rsidRPr="001837CB" w:rsidRDefault="001837CB" w:rsidP="001837CB">
      <w:pPr>
        <w:spacing w:after="120"/>
        <w:ind w:left="2250" w:right="1134"/>
        <w:jc w:val="both"/>
        <w:rPr>
          <w:rFonts w:eastAsia="Malgun Gothic"/>
          <w:lang w:eastAsia="ko-KR"/>
        </w:rPr>
      </w:pPr>
      <w:r w:rsidRPr="001837CB">
        <w:rPr>
          <w:rFonts w:eastAsia="Malgun Gothic"/>
          <w:lang w:eastAsia="ko-KR"/>
        </w:rPr>
        <w:t>P2 – A vertical plane symmetrical to Pl about the median longitudinal plane of the vehicle.</w:t>
      </w:r>
    </w:p>
    <w:p w14:paraId="17C29669" w14:textId="255E5ACB" w:rsidR="001837CB" w:rsidRPr="001837CB" w:rsidRDefault="001837CB" w:rsidP="001837CB">
      <w:pPr>
        <w:spacing w:after="120"/>
        <w:ind w:left="2250" w:right="1134"/>
        <w:jc w:val="both"/>
        <w:rPr>
          <w:rFonts w:eastAsia="Malgun Gothic"/>
          <w:lang w:eastAsia="ko-KR"/>
        </w:rPr>
      </w:pPr>
      <w:r w:rsidRPr="001837CB">
        <w:rPr>
          <w:rFonts w:eastAsia="Malgun Gothic"/>
          <w:lang w:eastAsia="ko-KR"/>
        </w:rPr>
        <w:t>If this is not possible (in the absence of a symmetrical median longitudinal plane, for</w:t>
      </w:r>
      <w:r w:rsidR="0086760E">
        <w:rPr>
          <w:rFonts w:eastAsia="Malgun Gothic"/>
          <w:lang w:eastAsia="ko-KR"/>
        </w:rPr>
        <w:t xml:space="preserve"> </w:t>
      </w:r>
      <w:r w:rsidRPr="001837CB">
        <w:rPr>
          <w:rFonts w:eastAsia="Malgun Gothic"/>
          <w:lang w:eastAsia="ko-KR"/>
        </w:rPr>
        <w:t>instance) P2 shall be the plane symmetrical to Pl about the longitudinal plane of the vehicle</w:t>
      </w:r>
      <w:r w:rsidR="0086760E">
        <w:rPr>
          <w:rFonts w:eastAsia="Malgun Gothic"/>
          <w:lang w:eastAsia="ko-KR"/>
        </w:rPr>
        <w:t xml:space="preserve"> </w:t>
      </w:r>
      <w:r w:rsidRPr="001837CB">
        <w:rPr>
          <w:rFonts w:eastAsia="Malgun Gothic"/>
          <w:lang w:eastAsia="ko-KR"/>
        </w:rPr>
        <w:t>passing through Point 0.</w:t>
      </w:r>
    </w:p>
    <w:p w14:paraId="69336A84" w14:textId="0A2A57FB" w:rsidR="001837CB" w:rsidRPr="001837CB" w:rsidRDefault="001837CB" w:rsidP="001837CB">
      <w:pPr>
        <w:spacing w:after="120"/>
        <w:ind w:left="2250" w:right="1134"/>
        <w:jc w:val="both"/>
        <w:rPr>
          <w:rFonts w:eastAsia="Malgun Gothic"/>
          <w:lang w:eastAsia="ko-KR"/>
        </w:rPr>
      </w:pPr>
      <w:r w:rsidRPr="001837CB">
        <w:rPr>
          <w:rFonts w:eastAsia="Malgun Gothic"/>
          <w:lang w:eastAsia="ko-KR"/>
        </w:rPr>
        <w:t>P3 – A plane passing through the straight Line OQ and forming an angle of 10° above the</w:t>
      </w:r>
      <w:r w:rsidR="0086760E">
        <w:rPr>
          <w:rFonts w:eastAsia="Malgun Gothic"/>
          <w:lang w:eastAsia="ko-KR"/>
        </w:rPr>
        <w:t xml:space="preserve"> </w:t>
      </w:r>
      <w:r w:rsidRPr="001837CB">
        <w:rPr>
          <w:rFonts w:eastAsia="Malgun Gothic"/>
          <w:lang w:eastAsia="ko-KR"/>
        </w:rPr>
        <w:t>horizontal plane;</w:t>
      </w:r>
    </w:p>
    <w:p w14:paraId="506A56C3" w14:textId="77777777" w:rsidR="0086760E" w:rsidRDefault="001837CB" w:rsidP="0086760E">
      <w:pPr>
        <w:spacing w:after="120"/>
        <w:ind w:left="2250" w:right="1134"/>
        <w:jc w:val="both"/>
        <w:rPr>
          <w:rFonts w:eastAsia="Malgun Gothic"/>
          <w:lang w:eastAsia="ko-KR"/>
        </w:rPr>
      </w:pPr>
      <w:r w:rsidRPr="001837CB">
        <w:rPr>
          <w:rFonts w:eastAsia="Malgun Gothic"/>
          <w:lang w:eastAsia="ko-KR"/>
        </w:rPr>
        <w:lastRenderedPageBreak/>
        <w:t>P4 – A plane passing through the straight Line OQ and forming an angle of 8° below the</w:t>
      </w:r>
      <w:r w:rsidR="0086760E">
        <w:rPr>
          <w:rFonts w:eastAsia="Malgun Gothic"/>
          <w:lang w:eastAsia="ko-KR"/>
        </w:rPr>
        <w:t xml:space="preserve"> </w:t>
      </w:r>
      <w:r w:rsidRPr="001837CB">
        <w:rPr>
          <w:rFonts w:eastAsia="Malgun Gothic"/>
          <w:lang w:eastAsia="ko-KR"/>
        </w:rPr>
        <w:t>horizontal plane.</w:t>
      </w:r>
    </w:p>
    <w:p w14:paraId="3CF80EAE" w14:textId="77777777" w:rsidR="008A78D0" w:rsidRDefault="001837CB" w:rsidP="0086760E">
      <w:pPr>
        <w:spacing w:after="120"/>
        <w:ind w:left="2250" w:right="1134"/>
        <w:jc w:val="both"/>
        <w:rPr>
          <w:rFonts w:eastAsia="Malgun Gothic"/>
          <w:b/>
          <w:bCs/>
          <w:color w:val="000000"/>
        </w:rPr>
      </w:pPr>
      <w:r w:rsidRPr="001837CB">
        <w:rPr>
          <w:rFonts w:eastAsia="Malgun Gothic"/>
          <w:b/>
          <w:bCs/>
          <w:color w:val="000000"/>
        </w:rPr>
        <w:t>Figure</w:t>
      </w:r>
      <w:r w:rsidR="008A78D0">
        <w:rPr>
          <w:rFonts w:eastAsia="Malgun Gothic"/>
          <w:b/>
          <w:bCs/>
          <w:color w:val="000000"/>
        </w:rPr>
        <w:t xml:space="preserve"> </w:t>
      </w:r>
      <w:r w:rsidRPr="001837CB">
        <w:rPr>
          <w:rFonts w:eastAsia="Malgun Gothic"/>
          <w:b/>
          <w:bCs/>
          <w:color w:val="000000"/>
        </w:rPr>
        <w:t>22</w:t>
      </w:r>
    </w:p>
    <w:p w14:paraId="7D24B49C" w14:textId="13580A79" w:rsidR="001837CB" w:rsidRPr="001837CB" w:rsidRDefault="001837CB" w:rsidP="0086760E">
      <w:pPr>
        <w:spacing w:after="120"/>
        <w:ind w:left="2250" w:right="1134"/>
        <w:jc w:val="both"/>
        <w:rPr>
          <w:rFonts w:eastAsia="Malgun Gothic"/>
          <w:iCs/>
          <w:color w:val="000000"/>
          <w:lang w:eastAsia="ko-KR"/>
        </w:rPr>
      </w:pPr>
      <w:r w:rsidRPr="001837CB">
        <w:rPr>
          <w:rFonts w:eastAsia="Malgun Gothic"/>
          <w:b/>
          <w:bCs/>
          <w:color w:val="000000"/>
        </w:rPr>
        <w:t>Determination of Zone I</w:t>
      </w:r>
    </w:p>
    <w:p w14:paraId="0431B837" w14:textId="2D1D7E42" w:rsidR="001837CB" w:rsidRPr="001837CB" w:rsidRDefault="001837CB" w:rsidP="001837CB">
      <w:pPr>
        <w:ind w:firstLineChars="600" w:firstLine="1200"/>
        <w:rPr>
          <w:rFonts w:eastAsia="Malgun Gothic"/>
          <w:iCs/>
          <w:color w:val="000000"/>
          <w:lang w:eastAsia="ko-KR"/>
        </w:rPr>
      </w:pPr>
      <w:r w:rsidRPr="001837CB">
        <w:rPr>
          <w:rFonts w:eastAsia="Malgun Gothic"/>
          <w:iCs/>
          <w:color w:val="000000"/>
          <w:lang w:eastAsia="ko-KR"/>
        </w:rPr>
        <w:tab/>
      </w:r>
      <w:r w:rsidRPr="001837CB">
        <w:rPr>
          <w:rFonts w:eastAsia="Malgun Gothic"/>
          <w:iCs/>
          <w:color w:val="000000"/>
          <w:lang w:eastAsia="ko-KR"/>
        </w:rPr>
        <w:tab/>
      </w:r>
      <w:r w:rsidRPr="001837CB">
        <w:rPr>
          <w:rFonts w:eastAsia="Batang"/>
          <w:noProof/>
          <w:color w:val="000000"/>
          <w:lang w:eastAsia="ko-KR"/>
        </w:rPr>
        <w:drawing>
          <wp:inline distT="0" distB="0" distL="0" distR="0" wp14:anchorId="46A44855" wp14:editId="2777B3C8">
            <wp:extent cx="3200400" cy="2056491"/>
            <wp:effectExtent l="0" t="0" r="0" b="1270"/>
            <wp:docPr id="8"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6638" t="35930" r="34552" b="21040"/>
                    <a:stretch/>
                  </pic:blipFill>
                  <pic:spPr bwMode="auto">
                    <a:xfrm>
                      <a:off x="0" y="0"/>
                      <a:ext cx="3211898" cy="2063879"/>
                    </a:xfrm>
                    <a:prstGeom prst="rect">
                      <a:avLst/>
                    </a:prstGeom>
                    <a:ln>
                      <a:noFill/>
                    </a:ln>
                    <a:extLst>
                      <a:ext uri="{53640926-AAD7-44D8-BBD7-CCE9431645EC}">
                        <a14:shadowObscured xmlns:a14="http://schemas.microsoft.com/office/drawing/2010/main"/>
                      </a:ext>
                    </a:extLst>
                  </pic:spPr>
                </pic:pic>
              </a:graphicData>
            </a:graphic>
          </wp:inline>
        </w:drawing>
      </w:r>
    </w:p>
    <w:p w14:paraId="477633C7" w14:textId="77777777" w:rsidR="008A78D0" w:rsidRDefault="008A78D0" w:rsidP="001837CB">
      <w:pPr>
        <w:spacing w:before="120" w:after="120"/>
        <w:ind w:left="1138" w:right="1138"/>
        <w:jc w:val="both"/>
        <w:rPr>
          <w:rFonts w:eastAsia="Malgun Gothic"/>
          <w:i/>
          <w:iCs/>
          <w:lang w:eastAsia="ko-KR"/>
        </w:rPr>
      </w:pPr>
    </w:p>
    <w:p w14:paraId="0274CD0F" w14:textId="04BC50D8" w:rsidR="001837CB" w:rsidRPr="001837CB" w:rsidRDefault="001837CB" w:rsidP="001837CB">
      <w:pPr>
        <w:spacing w:before="120" w:after="120"/>
        <w:ind w:left="1138" w:right="1138"/>
        <w:jc w:val="both"/>
        <w:rPr>
          <w:rFonts w:eastAsia="Malgun Gothic"/>
          <w:lang w:eastAsia="ko-KR"/>
        </w:rPr>
      </w:pPr>
      <w:r w:rsidRPr="001837CB">
        <w:rPr>
          <w:rFonts w:eastAsia="Malgun Gothic"/>
          <w:i/>
          <w:iCs/>
          <w:lang w:eastAsia="ko-KR"/>
        </w:rPr>
        <w:t>Insert new paragraphs 9.2.5.2.4., to 9.2.5.2.4.1</w:t>
      </w:r>
      <w:r w:rsidRPr="001837CB">
        <w:rPr>
          <w:rFonts w:eastAsia="Malgun Gothic"/>
          <w:lang w:eastAsia="ko-KR"/>
        </w:rPr>
        <w:t>., amend to read and insert a new Figure 23:</w:t>
      </w:r>
    </w:p>
    <w:p w14:paraId="55EB58F8" w14:textId="77777777" w:rsidR="001837CB" w:rsidRPr="001837CB" w:rsidRDefault="001837CB" w:rsidP="001837CB">
      <w:pPr>
        <w:spacing w:after="120"/>
        <w:ind w:left="2160" w:right="1134" w:hanging="1080"/>
        <w:jc w:val="both"/>
        <w:rPr>
          <w:rFonts w:eastAsia="Malgun Gothic"/>
          <w:b/>
          <w:bCs/>
          <w:lang w:eastAsia="ko-KR"/>
        </w:rPr>
      </w:pPr>
      <w:r w:rsidRPr="001837CB">
        <w:rPr>
          <w:rFonts w:eastAsia="Malgun Gothic"/>
          <w:iCs/>
          <w:lang w:eastAsia="ko-KR"/>
        </w:rPr>
        <w:t>"</w:t>
      </w:r>
      <w:r w:rsidRPr="001837CB">
        <w:rPr>
          <w:rFonts w:eastAsia="Malgun Gothic"/>
          <w:b/>
          <w:bCs/>
          <w:lang w:eastAsia="ko-KR"/>
        </w:rPr>
        <w:t>9.2.5.2.4.</w:t>
      </w:r>
      <w:r w:rsidRPr="001837CB">
        <w:rPr>
          <w:rFonts w:eastAsia="Malgun Gothic"/>
          <w:b/>
          <w:bCs/>
          <w:lang w:eastAsia="ko-KR"/>
        </w:rPr>
        <w:tab/>
        <w:t xml:space="preserve">Determination of the opaque obscuration </w:t>
      </w:r>
    </w:p>
    <w:p w14:paraId="40C0F57E" w14:textId="77777777" w:rsidR="001837CB" w:rsidRPr="001837CB" w:rsidRDefault="001837CB" w:rsidP="001837CB">
      <w:pPr>
        <w:spacing w:after="120"/>
        <w:ind w:left="2160" w:right="1134"/>
        <w:jc w:val="both"/>
        <w:rPr>
          <w:rFonts w:eastAsia="Malgun Gothic"/>
          <w:b/>
          <w:bCs/>
          <w:lang w:eastAsia="ko-KR"/>
        </w:rPr>
      </w:pPr>
      <w:r w:rsidRPr="001837CB">
        <w:rPr>
          <w:rFonts w:eastAsia="Malgun Gothic"/>
          <w:b/>
          <w:bCs/>
          <w:lang w:eastAsia="ko-KR"/>
        </w:rPr>
        <w:t xml:space="preserve">P5 </w:t>
      </w:r>
      <w:r w:rsidRPr="001837CB">
        <w:rPr>
          <w:rFonts w:eastAsia="Malgun Gothic"/>
          <w:b/>
          <w:bCs/>
          <w:iCs/>
          <w:lang w:eastAsia="ko-KR"/>
        </w:rPr>
        <w:t xml:space="preserve">– </w:t>
      </w:r>
      <w:r w:rsidRPr="001837CB">
        <w:rPr>
          <w:rFonts w:eastAsia="Malgun Gothic"/>
          <w:b/>
          <w:bCs/>
          <w:lang w:eastAsia="ko-KR"/>
        </w:rPr>
        <w:t>a plane passing through a transverse horizontal line containing O and forming an angle of 5° above the horizontal plane</w:t>
      </w:r>
    </w:p>
    <w:p w14:paraId="4596B39F" w14:textId="77777777" w:rsidR="001837CB" w:rsidRPr="001837CB" w:rsidRDefault="001837CB" w:rsidP="001837CB">
      <w:pPr>
        <w:spacing w:after="120"/>
        <w:ind w:left="2160" w:right="1134"/>
        <w:jc w:val="both"/>
        <w:rPr>
          <w:rFonts w:eastAsia="Malgun Gothic"/>
          <w:b/>
          <w:bCs/>
          <w:lang w:eastAsia="ko-KR"/>
        </w:rPr>
      </w:pPr>
      <w:r w:rsidRPr="001837CB">
        <w:rPr>
          <w:rFonts w:eastAsia="Malgun Gothic"/>
          <w:b/>
          <w:bCs/>
          <w:lang w:eastAsia="ko-KR"/>
        </w:rPr>
        <w:t xml:space="preserve">P6 </w:t>
      </w:r>
      <w:r w:rsidRPr="001837CB">
        <w:rPr>
          <w:rFonts w:eastAsia="Malgun Gothic"/>
          <w:b/>
          <w:bCs/>
          <w:iCs/>
          <w:lang w:eastAsia="ko-KR"/>
        </w:rPr>
        <w:t xml:space="preserve">– </w:t>
      </w:r>
      <w:r w:rsidRPr="001837CB">
        <w:rPr>
          <w:rFonts w:eastAsia="Malgun Gothic"/>
          <w:b/>
          <w:bCs/>
          <w:lang w:eastAsia="ko-KR"/>
        </w:rPr>
        <w:t>a vertical plane passing through O and inclined at 20° to the right of the X axis in the case of left-hand drive vehicles and to the left of the X axis in the case of right-hand drive vehicles.</w:t>
      </w:r>
    </w:p>
    <w:p w14:paraId="4175B43A" w14:textId="77777777" w:rsidR="001837CB" w:rsidRPr="001837CB" w:rsidRDefault="001837CB" w:rsidP="001837CB">
      <w:pPr>
        <w:spacing w:after="120"/>
        <w:ind w:left="2160" w:right="1134"/>
        <w:jc w:val="both"/>
        <w:rPr>
          <w:rFonts w:eastAsia="Malgun Gothic"/>
          <w:b/>
          <w:bCs/>
          <w:lang w:eastAsia="ko-KR"/>
        </w:rPr>
      </w:pPr>
      <w:r w:rsidRPr="001837CB">
        <w:rPr>
          <w:rFonts w:eastAsia="Malgun Gothic"/>
          <w:b/>
          <w:bCs/>
          <w:lang w:eastAsia="ko-KR"/>
        </w:rPr>
        <w:t xml:space="preserve">P7 </w:t>
      </w:r>
      <w:r w:rsidRPr="001837CB">
        <w:rPr>
          <w:rFonts w:eastAsia="Malgun Gothic"/>
          <w:b/>
          <w:bCs/>
          <w:iCs/>
          <w:lang w:eastAsia="ko-KR"/>
        </w:rPr>
        <w:t xml:space="preserve">– </w:t>
      </w:r>
      <w:r w:rsidRPr="001837CB">
        <w:rPr>
          <w:rFonts w:eastAsia="Malgun Gothic"/>
          <w:b/>
          <w:bCs/>
          <w:lang w:eastAsia="ko-KR"/>
        </w:rPr>
        <w:t>a plane symmetrical to P6 in relation to the longitudinal median plane of the vehicles.</w:t>
      </w:r>
    </w:p>
    <w:p w14:paraId="5B8FEA43" w14:textId="77777777" w:rsidR="001837CB" w:rsidRPr="001837CB" w:rsidRDefault="001837CB" w:rsidP="001837CB">
      <w:pPr>
        <w:spacing w:after="120"/>
        <w:ind w:left="2160" w:right="1134" w:hanging="1080"/>
        <w:jc w:val="both"/>
        <w:rPr>
          <w:rFonts w:eastAsia="Malgun Gothic"/>
          <w:b/>
          <w:bCs/>
          <w:iCs/>
          <w:lang w:eastAsia="ko-KR"/>
        </w:rPr>
      </w:pPr>
      <w:r w:rsidRPr="001837CB">
        <w:rPr>
          <w:rFonts w:eastAsia="Malgun Gothic"/>
          <w:b/>
          <w:bCs/>
          <w:iCs/>
          <w:lang w:eastAsia="ko-KR"/>
        </w:rPr>
        <w:t>9.2.5.2.4.1.</w:t>
      </w:r>
      <w:r w:rsidRPr="001837CB">
        <w:rPr>
          <w:rFonts w:eastAsia="Malgun Gothic"/>
          <w:b/>
          <w:bCs/>
          <w:iCs/>
          <w:lang w:eastAsia="ko-KR"/>
        </w:rPr>
        <w:tab/>
        <w:t>Any opaque obscuration bounded downwards by P5 and laterally by P6 and P7. (See figure 23)</w:t>
      </w:r>
    </w:p>
    <w:p w14:paraId="3B1AFA56" w14:textId="77777777" w:rsidR="001837CB" w:rsidRPr="001837CB" w:rsidRDefault="001837CB" w:rsidP="001837CB">
      <w:pPr>
        <w:spacing w:after="120"/>
        <w:ind w:left="2160" w:right="1134" w:hanging="1080"/>
        <w:rPr>
          <w:rFonts w:eastAsia="Batang"/>
          <w:b/>
          <w:bCs/>
          <w:lang w:eastAsia="ko-KR"/>
        </w:rPr>
      </w:pPr>
      <w:r w:rsidRPr="001837CB">
        <w:rPr>
          <w:rFonts w:eastAsia="Malgun Gothic"/>
          <w:b/>
          <w:bCs/>
          <w:iCs/>
          <w:lang w:eastAsia="ko-KR"/>
        </w:rPr>
        <w:tab/>
      </w:r>
      <w:r w:rsidRPr="001837CB">
        <w:rPr>
          <w:rFonts w:eastAsia="Batang"/>
          <w:b/>
          <w:bCs/>
        </w:rPr>
        <w:t>Figure 23</w:t>
      </w:r>
      <w:r w:rsidRPr="001837CB">
        <w:rPr>
          <w:rFonts w:eastAsia="Batang"/>
          <w:b/>
          <w:bCs/>
        </w:rPr>
        <w:br/>
      </w:r>
      <w:r w:rsidRPr="001837CB">
        <w:rPr>
          <w:rFonts w:eastAsia="Batang"/>
          <w:b/>
          <w:bCs/>
          <w:lang w:eastAsia="ko-KR"/>
        </w:rPr>
        <w:t>Zone I</w:t>
      </w:r>
      <w:r w:rsidRPr="001837CB">
        <w:rPr>
          <w:rFonts w:eastAsia="Batang"/>
          <w:b/>
          <w:bCs/>
        </w:rPr>
        <w:t xml:space="preserve"> (example of a left-hand steering control vehicle)</w:t>
      </w:r>
      <w:r w:rsidRPr="001837CB">
        <w:rPr>
          <w:rFonts w:eastAsia="Batang"/>
          <w:b/>
          <w:bCs/>
        </w:rPr>
        <w:br/>
        <w:t>(Upper obscuration area as defined in paragraph 9.2.5.2.4.1.)</w:t>
      </w:r>
    </w:p>
    <w:p w14:paraId="15028199" w14:textId="77777777" w:rsidR="001837CB" w:rsidRPr="001837CB" w:rsidRDefault="001837CB" w:rsidP="001837CB">
      <w:pPr>
        <w:ind w:firstLineChars="600" w:firstLine="1200"/>
        <w:rPr>
          <w:rFonts w:eastAsia="Malgun Gothic"/>
          <w:iCs/>
          <w:color w:val="000000"/>
          <w:lang w:eastAsia="ko-KR"/>
        </w:rPr>
      </w:pPr>
      <w:r w:rsidRPr="001837CB">
        <w:rPr>
          <w:rFonts w:eastAsia="Malgun Gothic"/>
          <w:iCs/>
          <w:color w:val="000000"/>
          <w:lang w:eastAsia="ko-KR"/>
        </w:rPr>
        <w:tab/>
      </w:r>
      <w:r w:rsidRPr="001837CB">
        <w:rPr>
          <w:rFonts w:eastAsia="Malgun Gothic"/>
          <w:iCs/>
          <w:color w:val="000000"/>
          <w:lang w:eastAsia="ko-KR"/>
        </w:rPr>
        <w:tab/>
      </w:r>
      <w:r w:rsidRPr="001837CB">
        <w:rPr>
          <w:rFonts w:eastAsia="Batang"/>
          <w:bCs/>
          <w:noProof/>
          <w:color w:val="000000"/>
          <w:sz w:val="23"/>
          <w:szCs w:val="23"/>
          <w:lang w:eastAsia="ko-KR"/>
        </w:rPr>
        <w:drawing>
          <wp:inline distT="0" distB="0" distL="0" distR="0" wp14:anchorId="3638BD66" wp14:editId="39C6BF4E">
            <wp:extent cx="3611880" cy="2279018"/>
            <wp:effectExtent l="0" t="0" r="7620" b="6985"/>
            <wp:docPr id="6"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e J(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15202" cy="2281114"/>
                    </a:xfrm>
                    <a:prstGeom prst="rect">
                      <a:avLst/>
                    </a:prstGeom>
                  </pic:spPr>
                </pic:pic>
              </a:graphicData>
            </a:graphic>
          </wp:inline>
        </w:drawing>
      </w:r>
    </w:p>
    <w:p w14:paraId="1C328195" w14:textId="1A8F6A28" w:rsidR="001837CB" w:rsidRPr="001837CB" w:rsidRDefault="001837CB" w:rsidP="001837CB">
      <w:pPr>
        <w:spacing w:after="120"/>
        <w:ind w:firstLineChars="600" w:firstLine="1200"/>
        <w:rPr>
          <w:rFonts w:eastAsia="Malgun Gothic"/>
          <w:iCs/>
          <w:color w:val="000000"/>
          <w:lang w:eastAsia="ko-KR"/>
        </w:rPr>
      </w:pPr>
    </w:p>
    <w:p w14:paraId="126D44B4" w14:textId="77777777" w:rsidR="0086760E" w:rsidRPr="00CB3232" w:rsidRDefault="0086760E" w:rsidP="0086760E">
      <w:pPr>
        <w:spacing w:after="120"/>
        <w:ind w:left="1134" w:right="1134"/>
        <w:jc w:val="both"/>
        <w:rPr>
          <w:rFonts w:eastAsia="Malgun Gothic"/>
          <w:lang w:eastAsia="ko-KR"/>
        </w:rPr>
      </w:pPr>
      <w:r w:rsidRPr="00CB3232">
        <w:rPr>
          <w:rFonts w:eastAsia="Malgun Gothic"/>
          <w:i/>
          <w:iCs/>
          <w:lang w:eastAsia="ko-KR"/>
        </w:rPr>
        <w:t>Paragraph 9.3.1.1.1., the references of Figures 22(a), 22(b)</w:t>
      </w:r>
      <w:r w:rsidRPr="00CB3232">
        <w:rPr>
          <w:rFonts w:eastAsia="Malgun Gothic"/>
          <w:i/>
          <w:iCs/>
          <w:color w:val="0000FF"/>
          <w:lang w:eastAsia="ko-KR"/>
        </w:rPr>
        <w:t xml:space="preserve"> </w:t>
      </w:r>
      <w:r w:rsidRPr="00CB3232">
        <w:rPr>
          <w:rFonts w:eastAsia="Malgun Gothic"/>
          <w:b/>
          <w:bCs/>
          <w:i/>
          <w:iCs/>
          <w:color w:val="FF0000"/>
          <w:lang w:eastAsia="ko-KR"/>
        </w:rPr>
        <w:t>and 25</w:t>
      </w:r>
      <w:r w:rsidRPr="00CB3232">
        <w:rPr>
          <w:rFonts w:eastAsia="Malgun Gothic"/>
          <w:lang w:eastAsia="ko-KR"/>
        </w:rPr>
        <w:t xml:space="preserve">, renumber as Figures 24(a), 24(b) </w:t>
      </w:r>
      <w:r w:rsidRPr="00CB3232">
        <w:rPr>
          <w:rFonts w:eastAsia="Malgun Gothic"/>
          <w:b/>
          <w:bCs/>
          <w:color w:val="FF0000"/>
          <w:lang w:eastAsia="ko-KR"/>
        </w:rPr>
        <w:t>and 27</w:t>
      </w:r>
    </w:p>
    <w:p w14:paraId="04F17A32" w14:textId="77777777" w:rsidR="0086760E" w:rsidRPr="00CB3232" w:rsidRDefault="0086760E" w:rsidP="0086760E">
      <w:pPr>
        <w:spacing w:after="120"/>
        <w:ind w:left="1134" w:right="1134"/>
        <w:jc w:val="both"/>
        <w:rPr>
          <w:rFonts w:eastAsia="Malgun Gothic"/>
          <w:lang w:eastAsia="ko-KR"/>
        </w:rPr>
      </w:pPr>
      <w:r w:rsidRPr="00CB3232">
        <w:rPr>
          <w:rFonts w:eastAsia="Batang"/>
          <w:i/>
          <w:iCs/>
        </w:rPr>
        <w:t>Paragraph 9.3.1.1.3.</w:t>
      </w:r>
      <w:r w:rsidRPr="00CB3232">
        <w:rPr>
          <w:rFonts w:eastAsia="Batang"/>
        </w:rPr>
        <w:t xml:space="preserve">, </w:t>
      </w:r>
      <w:r w:rsidRPr="00CB3232">
        <w:rPr>
          <w:rFonts w:eastAsia="Batang"/>
          <w:i/>
          <w:iCs/>
        </w:rPr>
        <w:t xml:space="preserve">the references of Figures 22(a) </w:t>
      </w:r>
      <w:r w:rsidRPr="00CB3232">
        <w:rPr>
          <w:rFonts w:eastAsia="Batang"/>
          <w:i/>
          <w:iCs/>
          <w:strike/>
          <w:color w:val="FF0000"/>
        </w:rPr>
        <w:t>to 24</w:t>
      </w:r>
      <w:r w:rsidRPr="00CB3232">
        <w:rPr>
          <w:rFonts w:eastAsia="Batang"/>
          <w:i/>
          <w:iCs/>
          <w:color w:val="FF0000"/>
        </w:rPr>
        <w:t xml:space="preserve"> </w:t>
      </w:r>
      <w:r w:rsidRPr="00CB3232">
        <w:rPr>
          <w:rFonts w:eastAsia="Batang"/>
          <w:b/>
          <w:bCs/>
          <w:i/>
          <w:iCs/>
          <w:color w:val="FF0000"/>
        </w:rPr>
        <w:t>and 22(b)</w:t>
      </w:r>
      <w:r w:rsidRPr="00CB3232">
        <w:rPr>
          <w:rFonts w:eastAsia="Batang"/>
          <w:i/>
          <w:iCs/>
        </w:rPr>
        <w:t xml:space="preserve"> and Figures 22(a) to 24</w:t>
      </w:r>
      <w:r w:rsidRPr="00CB3232">
        <w:rPr>
          <w:rFonts w:eastAsia="Batang"/>
        </w:rPr>
        <w:t xml:space="preserve">, renumber as Figures 24(a) </w:t>
      </w:r>
      <w:r w:rsidRPr="00CB3232">
        <w:rPr>
          <w:rFonts w:eastAsia="Batang"/>
          <w:b/>
          <w:bCs/>
          <w:color w:val="FF0000"/>
        </w:rPr>
        <w:t>and 24(b)</w:t>
      </w:r>
      <w:r w:rsidRPr="00CB3232">
        <w:rPr>
          <w:rFonts w:eastAsia="Batang"/>
          <w:color w:val="FF0000"/>
        </w:rPr>
        <w:t xml:space="preserve"> </w:t>
      </w:r>
      <w:r w:rsidRPr="00CB3232">
        <w:rPr>
          <w:rFonts w:eastAsia="Batang"/>
          <w:b/>
          <w:bCs/>
          <w:color w:val="FF0000"/>
        </w:rPr>
        <w:t>and as Figures 24(a)</w:t>
      </w:r>
      <w:r w:rsidRPr="00CB3232">
        <w:rPr>
          <w:rFonts w:eastAsia="Batang"/>
        </w:rPr>
        <w:t xml:space="preserve"> to 26.</w:t>
      </w:r>
    </w:p>
    <w:p w14:paraId="3EE98A9C" w14:textId="77777777" w:rsidR="0086760E" w:rsidRPr="00CB3232" w:rsidRDefault="0086760E" w:rsidP="0086760E">
      <w:pPr>
        <w:spacing w:after="120"/>
        <w:ind w:left="1134" w:right="1134"/>
        <w:jc w:val="both"/>
        <w:rPr>
          <w:rFonts w:eastAsia="Malgun Gothic"/>
          <w:color w:val="000000"/>
          <w:lang w:eastAsia="ko-KR"/>
        </w:rPr>
      </w:pPr>
      <w:r w:rsidRPr="00CB3232">
        <w:rPr>
          <w:rFonts w:eastAsia="Batang"/>
          <w:i/>
          <w:iCs/>
        </w:rPr>
        <w:t>Paragraph 9.3.1.2.1</w:t>
      </w:r>
      <w:r w:rsidRPr="00CB3232">
        <w:rPr>
          <w:rFonts w:eastAsia="Batang"/>
        </w:rPr>
        <w:t xml:space="preserve">., </w:t>
      </w:r>
      <w:r w:rsidRPr="00CB3232">
        <w:rPr>
          <w:rFonts w:eastAsia="Batang"/>
          <w:i/>
          <w:iCs/>
        </w:rPr>
        <w:t>the reference of Figure 24</w:t>
      </w:r>
      <w:r w:rsidRPr="00CB3232">
        <w:rPr>
          <w:rFonts w:eastAsia="Batang"/>
        </w:rPr>
        <w:t>, renumber as Figure 26</w:t>
      </w:r>
    </w:p>
    <w:p w14:paraId="2077503A" w14:textId="77777777" w:rsidR="0086760E" w:rsidRPr="00CB3232" w:rsidRDefault="0086760E" w:rsidP="0086760E">
      <w:pPr>
        <w:spacing w:after="120"/>
        <w:ind w:left="1134" w:right="1134"/>
        <w:jc w:val="both"/>
        <w:rPr>
          <w:rFonts w:eastAsia="Malgun Gothic"/>
          <w:color w:val="000000"/>
          <w:lang w:eastAsia="ko-KR"/>
        </w:rPr>
      </w:pPr>
      <w:r w:rsidRPr="00CB3232">
        <w:rPr>
          <w:rFonts w:eastAsia="Batang"/>
          <w:i/>
          <w:iCs/>
        </w:rPr>
        <w:t>Paragraph 9.3.1.2.2</w:t>
      </w:r>
      <w:r w:rsidRPr="00CB3232">
        <w:rPr>
          <w:rFonts w:eastAsia="Batang"/>
        </w:rPr>
        <w:t xml:space="preserve">., </w:t>
      </w:r>
      <w:r w:rsidRPr="00CB3232">
        <w:rPr>
          <w:rFonts w:eastAsia="Batang"/>
          <w:i/>
          <w:iCs/>
        </w:rPr>
        <w:t>the reference of Figure 25</w:t>
      </w:r>
      <w:r w:rsidRPr="00CB3232">
        <w:rPr>
          <w:rFonts w:eastAsia="Batang"/>
        </w:rPr>
        <w:t>, renumber as Figure 27</w:t>
      </w:r>
    </w:p>
    <w:p w14:paraId="1C4D7479" w14:textId="77777777" w:rsidR="0086760E" w:rsidRPr="00CB3232" w:rsidRDefault="0086760E" w:rsidP="0086760E">
      <w:pPr>
        <w:spacing w:after="120"/>
        <w:ind w:left="1134" w:right="1134"/>
        <w:jc w:val="both"/>
        <w:rPr>
          <w:rFonts w:eastAsia="Malgun Gothic"/>
          <w:color w:val="000000"/>
          <w:lang w:eastAsia="ko-KR"/>
        </w:rPr>
      </w:pPr>
      <w:r w:rsidRPr="00CB3232">
        <w:rPr>
          <w:rFonts w:eastAsia="Batang"/>
          <w:i/>
          <w:iCs/>
        </w:rPr>
        <w:lastRenderedPageBreak/>
        <w:t>Paragraph 9.3.4</w:t>
      </w:r>
      <w:r w:rsidRPr="00CB3232">
        <w:rPr>
          <w:rFonts w:eastAsia="Batang"/>
        </w:rPr>
        <w:t xml:space="preserve">., </w:t>
      </w:r>
      <w:r w:rsidRPr="00CB3232">
        <w:rPr>
          <w:rFonts w:eastAsia="Batang"/>
          <w:i/>
          <w:iCs/>
        </w:rPr>
        <w:t>Figure 25</w:t>
      </w:r>
      <w:r w:rsidRPr="00CB3232">
        <w:rPr>
          <w:rFonts w:eastAsia="Batang"/>
        </w:rPr>
        <w:t>, renumber as Figure 27</w:t>
      </w:r>
    </w:p>
    <w:p w14:paraId="627A10A9" w14:textId="77777777" w:rsidR="0086760E" w:rsidRPr="00CB3232" w:rsidRDefault="0086760E" w:rsidP="0086760E">
      <w:pPr>
        <w:spacing w:after="120"/>
        <w:ind w:left="1134" w:right="1134"/>
        <w:jc w:val="both"/>
        <w:rPr>
          <w:rFonts w:eastAsia="Malgun Gothic"/>
          <w:color w:val="000000"/>
          <w:lang w:eastAsia="ko-KR"/>
        </w:rPr>
      </w:pPr>
      <w:r w:rsidRPr="00CB3232">
        <w:rPr>
          <w:rFonts w:eastAsia="Batang"/>
          <w:i/>
          <w:iCs/>
        </w:rPr>
        <w:t>Paragraph 10.4.1</w:t>
      </w:r>
      <w:r w:rsidRPr="00CB3232">
        <w:rPr>
          <w:rFonts w:eastAsia="Batang"/>
        </w:rPr>
        <w:t xml:space="preserve">., </w:t>
      </w:r>
      <w:r w:rsidRPr="00CB3232">
        <w:rPr>
          <w:rFonts w:eastAsia="Batang"/>
          <w:i/>
          <w:iCs/>
        </w:rPr>
        <w:t>the references of Figures 26 to 28 and Figure 26</w:t>
      </w:r>
      <w:r w:rsidRPr="00CB3232">
        <w:rPr>
          <w:rFonts w:eastAsia="Batang"/>
        </w:rPr>
        <w:t>, renumber as Figures 28 to 30 and as Figure 28</w:t>
      </w:r>
    </w:p>
    <w:p w14:paraId="7FDE00E7" w14:textId="77777777" w:rsidR="0086760E" w:rsidRPr="00CB3232" w:rsidRDefault="0086760E" w:rsidP="0086760E">
      <w:pPr>
        <w:spacing w:after="120"/>
        <w:ind w:left="1134" w:right="1134"/>
        <w:jc w:val="both"/>
        <w:rPr>
          <w:rFonts w:eastAsia="Malgun Gothic"/>
          <w:color w:val="0000FF"/>
          <w:lang w:eastAsia="ko-KR"/>
        </w:rPr>
      </w:pPr>
      <w:r w:rsidRPr="00CB3232">
        <w:rPr>
          <w:rFonts w:eastAsia="Batang"/>
          <w:i/>
          <w:iCs/>
        </w:rPr>
        <w:t>Paragraph 10.4.2</w:t>
      </w:r>
      <w:r w:rsidRPr="00CB3232">
        <w:rPr>
          <w:rFonts w:eastAsia="Batang"/>
        </w:rPr>
        <w:t xml:space="preserve">., </w:t>
      </w:r>
      <w:r w:rsidRPr="00CB3232">
        <w:rPr>
          <w:rFonts w:eastAsia="Batang"/>
          <w:i/>
          <w:iCs/>
        </w:rPr>
        <w:t xml:space="preserve">the references of Figures </w:t>
      </w:r>
      <w:r w:rsidRPr="00CB3232">
        <w:rPr>
          <w:rFonts w:eastAsia="Batang"/>
          <w:i/>
          <w:iCs/>
          <w:strike/>
          <w:color w:val="FF0000"/>
        </w:rPr>
        <w:t>26 to 30</w:t>
      </w:r>
      <w:r w:rsidRPr="00CB3232">
        <w:rPr>
          <w:rFonts w:eastAsia="Batang"/>
          <w:i/>
          <w:iCs/>
          <w:color w:val="FF0000"/>
        </w:rPr>
        <w:t xml:space="preserve"> </w:t>
      </w:r>
      <w:r w:rsidRPr="00CB3232">
        <w:rPr>
          <w:rFonts w:eastAsia="Batang"/>
          <w:b/>
          <w:bCs/>
          <w:i/>
          <w:iCs/>
          <w:color w:val="FF0000"/>
        </w:rPr>
        <w:t>26, 27, 29 and 30</w:t>
      </w:r>
      <w:r w:rsidRPr="00CB3232">
        <w:rPr>
          <w:rFonts w:eastAsia="Batang"/>
          <w:b/>
          <w:bCs/>
          <w:color w:val="FF0000"/>
        </w:rPr>
        <w:t>, renumber as Figures</w:t>
      </w:r>
      <w:r w:rsidRPr="00CB3232">
        <w:rPr>
          <w:rFonts w:eastAsia="Batang"/>
          <w:color w:val="FF0000"/>
        </w:rPr>
        <w:t xml:space="preserve"> </w:t>
      </w:r>
      <w:r w:rsidRPr="00CB3232">
        <w:rPr>
          <w:rFonts w:eastAsia="Batang"/>
          <w:strike/>
          <w:color w:val="FF0000"/>
        </w:rPr>
        <w:t xml:space="preserve">28 to 32 and as Figure </w:t>
      </w:r>
      <w:proofErr w:type="gramStart"/>
      <w:r w:rsidRPr="00CB3232">
        <w:rPr>
          <w:rFonts w:eastAsia="Batang"/>
          <w:strike/>
          <w:color w:val="FF0000"/>
        </w:rPr>
        <w:t>28</w:t>
      </w:r>
      <w:r w:rsidRPr="00CB3232">
        <w:rPr>
          <w:rFonts w:eastAsia="Batang"/>
          <w:color w:val="FF0000"/>
          <w:u w:val="single"/>
        </w:rPr>
        <w:t xml:space="preserve"> </w:t>
      </w:r>
      <w:r w:rsidRPr="00C23148">
        <w:rPr>
          <w:rFonts w:eastAsia="Batang"/>
          <w:color w:val="FF0000"/>
          <w:u w:val="single"/>
        </w:rPr>
        <w:t xml:space="preserve"> </w:t>
      </w:r>
      <w:r w:rsidRPr="00CB3232">
        <w:rPr>
          <w:rFonts w:eastAsia="Batang"/>
          <w:b/>
          <w:bCs/>
          <w:color w:val="FF0000"/>
        </w:rPr>
        <w:t>28</w:t>
      </w:r>
      <w:proofErr w:type="gramEnd"/>
      <w:r w:rsidRPr="00CB3232">
        <w:rPr>
          <w:rFonts w:eastAsia="Batang"/>
          <w:b/>
          <w:bCs/>
          <w:color w:val="FF0000"/>
        </w:rPr>
        <w:t>, 29, 31 and 32</w:t>
      </w:r>
    </w:p>
    <w:p w14:paraId="02D59223" w14:textId="77777777" w:rsidR="0086760E" w:rsidRPr="00CB3232" w:rsidRDefault="0086760E" w:rsidP="0086760E">
      <w:pPr>
        <w:spacing w:after="120"/>
        <w:ind w:left="1134" w:right="1134"/>
        <w:jc w:val="both"/>
        <w:rPr>
          <w:rFonts w:eastAsia="Malgun Gothic"/>
          <w:color w:val="000000"/>
          <w:lang w:eastAsia="ko-KR"/>
        </w:rPr>
      </w:pPr>
      <w:r w:rsidRPr="00CB3232">
        <w:rPr>
          <w:rFonts w:eastAsia="Batang"/>
          <w:i/>
          <w:iCs/>
        </w:rPr>
        <w:t>Paragraph 10.4.3</w:t>
      </w:r>
      <w:r w:rsidRPr="00CB3232">
        <w:rPr>
          <w:rFonts w:eastAsia="Batang"/>
        </w:rPr>
        <w:t xml:space="preserve">., </w:t>
      </w:r>
      <w:r w:rsidRPr="00CB3232">
        <w:rPr>
          <w:rFonts w:eastAsia="Batang"/>
          <w:i/>
          <w:iCs/>
        </w:rPr>
        <w:t>the reference of Figures 27</w:t>
      </w:r>
      <w:r w:rsidRPr="00CB3232">
        <w:rPr>
          <w:rFonts w:eastAsia="Batang"/>
        </w:rPr>
        <w:t>, renumber as Figure 29</w:t>
      </w:r>
    </w:p>
    <w:p w14:paraId="5653F1B3" w14:textId="77777777" w:rsidR="0086760E" w:rsidRPr="00CB3232" w:rsidRDefault="0086760E" w:rsidP="0086760E">
      <w:pPr>
        <w:spacing w:after="120"/>
        <w:ind w:left="1134" w:right="1134"/>
        <w:jc w:val="both"/>
        <w:rPr>
          <w:rFonts w:eastAsia="Malgun Gothic"/>
          <w:color w:val="000000"/>
          <w:lang w:eastAsia="ko-KR"/>
        </w:rPr>
      </w:pPr>
      <w:r w:rsidRPr="00CB3232">
        <w:rPr>
          <w:rFonts w:eastAsia="Batang"/>
          <w:i/>
          <w:iCs/>
        </w:rPr>
        <w:t>Paragraph 10.4.5</w:t>
      </w:r>
      <w:r w:rsidRPr="00CB3232">
        <w:rPr>
          <w:rFonts w:eastAsia="Batang"/>
        </w:rPr>
        <w:t xml:space="preserve">., </w:t>
      </w:r>
      <w:r w:rsidRPr="00CB3232">
        <w:rPr>
          <w:rFonts w:eastAsia="Batang"/>
          <w:i/>
          <w:iCs/>
        </w:rPr>
        <w:t>Figures 27 to 30</w:t>
      </w:r>
      <w:r w:rsidRPr="00CB3232">
        <w:rPr>
          <w:rFonts w:eastAsia="Batang"/>
        </w:rPr>
        <w:t xml:space="preserve">, renumber as Figures 29 to 32 </w:t>
      </w:r>
      <w:r w:rsidRPr="00CB3232">
        <w:rPr>
          <w:rFonts w:eastAsia="Batang"/>
          <w:strike/>
          <w:color w:val="FF0000"/>
        </w:rPr>
        <w:t>and as Figure 28</w:t>
      </w:r>
    </w:p>
    <w:p w14:paraId="6D6C4794" w14:textId="77777777" w:rsidR="0086760E" w:rsidRPr="00CB3232" w:rsidRDefault="0086760E" w:rsidP="0086760E">
      <w:pPr>
        <w:spacing w:after="120"/>
        <w:ind w:left="1134" w:right="1134"/>
        <w:jc w:val="both"/>
        <w:rPr>
          <w:rFonts w:eastAsia="Batang"/>
        </w:rPr>
      </w:pPr>
      <w:r w:rsidRPr="00CB3232">
        <w:rPr>
          <w:rFonts w:eastAsia="Batang"/>
          <w:i/>
          <w:iCs/>
        </w:rPr>
        <w:t>Paragraph 10.5.1</w:t>
      </w:r>
      <w:r w:rsidRPr="00CB3232">
        <w:rPr>
          <w:rFonts w:eastAsia="Batang"/>
        </w:rPr>
        <w:t xml:space="preserve">., </w:t>
      </w:r>
      <w:r w:rsidRPr="00CB3232">
        <w:rPr>
          <w:rFonts w:eastAsia="Batang"/>
          <w:i/>
          <w:iCs/>
        </w:rPr>
        <w:t>the references of Figure 31 and Figure 31</w:t>
      </w:r>
      <w:r w:rsidRPr="00CB3232">
        <w:rPr>
          <w:rFonts w:eastAsia="Batang"/>
        </w:rPr>
        <w:t>, renumber as Figure</w:t>
      </w:r>
      <w:r w:rsidRPr="00CB3232">
        <w:rPr>
          <w:rFonts w:eastAsia="Batang"/>
          <w:strike/>
          <w:color w:val="FF0000"/>
        </w:rPr>
        <w:t>s</w:t>
      </w:r>
      <w:r w:rsidRPr="00CB3232">
        <w:rPr>
          <w:rFonts w:eastAsia="Batang"/>
        </w:rPr>
        <w:t xml:space="preserve"> 33</w:t>
      </w:r>
    </w:p>
    <w:p w14:paraId="6E02EAA7" w14:textId="77777777" w:rsidR="0086760E" w:rsidRPr="00CB3232" w:rsidRDefault="0086760E" w:rsidP="0086760E">
      <w:pPr>
        <w:spacing w:after="120"/>
        <w:ind w:left="1134" w:right="1134"/>
        <w:jc w:val="both"/>
        <w:rPr>
          <w:rFonts w:eastAsia="Malgun Gothic"/>
          <w:color w:val="000000"/>
          <w:lang w:eastAsia="ko-KR"/>
        </w:rPr>
      </w:pPr>
      <w:r w:rsidRPr="00CB3232">
        <w:rPr>
          <w:rFonts w:eastAsia="Batang"/>
          <w:i/>
          <w:iCs/>
        </w:rPr>
        <w:t>Paragraph 11.2.4.1</w:t>
      </w:r>
      <w:r w:rsidRPr="00CB3232">
        <w:rPr>
          <w:rFonts w:eastAsia="Batang"/>
        </w:rPr>
        <w:t xml:space="preserve">., </w:t>
      </w:r>
      <w:r w:rsidRPr="00CB3232">
        <w:rPr>
          <w:rFonts w:eastAsia="Batang"/>
          <w:i/>
          <w:iCs/>
        </w:rPr>
        <w:t>the references of Figure 32 and Figure 32</w:t>
      </w:r>
      <w:r w:rsidRPr="00CB3232">
        <w:rPr>
          <w:rFonts w:eastAsia="Batang"/>
        </w:rPr>
        <w:t>, renumber as Figure 34</w:t>
      </w:r>
    </w:p>
    <w:p w14:paraId="00F10C79" w14:textId="77777777" w:rsidR="0086760E" w:rsidRPr="00CB3232" w:rsidRDefault="0086760E" w:rsidP="0086760E">
      <w:pPr>
        <w:spacing w:after="120"/>
        <w:ind w:left="1134" w:right="1134"/>
        <w:jc w:val="both"/>
        <w:rPr>
          <w:rFonts w:eastAsia="Malgun Gothic"/>
          <w:color w:val="000000"/>
          <w:lang w:eastAsia="ko-KR"/>
        </w:rPr>
      </w:pPr>
      <w:r w:rsidRPr="00CB3232">
        <w:rPr>
          <w:rFonts w:eastAsia="Batang"/>
          <w:i/>
          <w:iCs/>
        </w:rPr>
        <w:t>Paragraph 11.2.4.3</w:t>
      </w:r>
      <w:r w:rsidRPr="00CB3232">
        <w:rPr>
          <w:rFonts w:eastAsia="Batang"/>
        </w:rPr>
        <w:t xml:space="preserve">., </w:t>
      </w:r>
      <w:r w:rsidRPr="00CB3232">
        <w:rPr>
          <w:rFonts w:eastAsia="Batang"/>
          <w:i/>
          <w:iCs/>
        </w:rPr>
        <w:t>the references of Figure 33 and Figure 33</w:t>
      </w:r>
      <w:r w:rsidRPr="00CB3232">
        <w:rPr>
          <w:rFonts w:eastAsia="Batang"/>
        </w:rPr>
        <w:t>, renumber as Figure 35</w:t>
      </w:r>
    </w:p>
    <w:p w14:paraId="3A781E8D" w14:textId="77777777" w:rsidR="0086760E" w:rsidRPr="00CB3232" w:rsidRDefault="0086760E" w:rsidP="0086760E">
      <w:pPr>
        <w:spacing w:after="120"/>
        <w:ind w:left="1134" w:right="1134"/>
        <w:jc w:val="both"/>
        <w:rPr>
          <w:rFonts w:eastAsia="Malgun Gothic"/>
          <w:color w:val="000000"/>
          <w:lang w:eastAsia="ko-KR"/>
        </w:rPr>
      </w:pPr>
      <w:r w:rsidRPr="00CB3232">
        <w:rPr>
          <w:rFonts w:eastAsia="Batang"/>
          <w:i/>
          <w:iCs/>
        </w:rPr>
        <w:t>Paragraph 12.4</w:t>
      </w:r>
      <w:r w:rsidRPr="00CB3232">
        <w:rPr>
          <w:rFonts w:eastAsia="Batang"/>
        </w:rPr>
        <w:t xml:space="preserve">., </w:t>
      </w:r>
      <w:r w:rsidRPr="00CB3232">
        <w:rPr>
          <w:rFonts w:eastAsia="Batang"/>
          <w:i/>
          <w:iCs/>
        </w:rPr>
        <w:t>the references of Figure 34</w:t>
      </w:r>
      <w:r w:rsidRPr="00CB3232">
        <w:rPr>
          <w:rFonts w:eastAsia="Batang"/>
        </w:rPr>
        <w:t>, renumber as Figure 36</w:t>
      </w:r>
    </w:p>
    <w:p w14:paraId="58A1F10B" w14:textId="685F0682" w:rsidR="0086760E" w:rsidRPr="001837CB" w:rsidRDefault="0086760E" w:rsidP="0086760E">
      <w:pPr>
        <w:spacing w:after="120"/>
        <w:ind w:left="1134" w:right="1134"/>
        <w:jc w:val="both"/>
        <w:rPr>
          <w:rFonts w:eastAsia="Malgun Gothic"/>
          <w:color w:val="000000"/>
          <w:lang w:eastAsia="ko-KR"/>
        </w:rPr>
      </w:pPr>
      <w:r w:rsidRPr="00CB3232">
        <w:rPr>
          <w:rFonts w:eastAsia="Batang"/>
          <w:i/>
          <w:iCs/>
        </w:rPr>
        <w:t>Paragraph 13.2.</w:t>
      </w:r>
      <w:r w:rsidRPr="00CB3232">
        <w:rPr>
          <w:rFonts w:eastAsia="Batang"/>
        </w:rPr>
        <w:t xml:space="preserve">, </w:t>
      </w:r>
      <w:r w:rsidRPr="00CB3232">
        <w:rPr>
          <w:rFonts w:eastAsia="Batang"/>
          <w:i/>
          <w:iCs/>
        </w:rPr>
        <w:t>the reference of Figure 35 and Figures 34 and 35</w:t>
      </w:r>
      <w:r w:rsidRPr="00CB3232">
        <w:rPr>
          <w:rFonts w:eastAsia="Batang"/>
        </w:rPr>
        <w:t>, renumber as Figure</w:t>
      </w:r>
      <w:r w:rsidRPr="00CB3232">
        <w:rPr>
          <w:rFonts w:eastAsia="Batang"/>
          <w:strike/>
          <w:color w:val="FF0000"/>
        </w:rPr>
        <w:t>s</w:t>
      </w:r>
      <w:r w:rsidRPr="00CB3232">
        <w:rPr>
          <w:rFonts w:eastAsia="Batang"/>
        </w:rPr>
        <w:t xml:space="preserve"> 37</w:t>
      </w:r>
      <w:r w:rsidRPr="00CB3232">
        <w:rPr>
          <w:rFonts w:eastAsia="Batang"/>
          <w:strike/>
          <w:color w:val="FF0000"/>
        </w:rPr>
        <w:t>,</w:t>
      </w:r>
      <w:r w:rsidRPr="00CB3232">
        <w:rPr>
          <w:rFonts w:eastAsia="Batang"/>
        </w:rPr>
        <w:t xml:space="preserve"> </w:t>
      </w:r>
      <w:r w:rsidRPr="00CB3232">
        <w:rPr>
          <w:rFonts w:eastAsia="Batang"/>
          <w:b/>
          <w:bCs/>
          <w:color w:val="FF0000"/>
        </w:rPr>
        <w:t>and as Figures</w:t>
      </w:r>
      <w:r w:rsidRPr="00CB3232">
        <w:rPr>
          <w:rFonts w:eastAsia="Batang"/>
        </w:rPr>
        <w:t xml:space="preserve"> 36 and 37</w:t>
      </w:r>
    </w:p>
    <w:p w14:paraId="39C4CAB1" w14:textId="67799BAD" w:rsidR="001837CB" w:rsidRPr="001837CB" w:rsidRDefault="001837CB" w:rsidP="001837CB">
      <w:pPr>
        <w:spacing w:after="120"/>
        <w:ind w:left="1134" w:right="1134"/>
        <w:jc w:val="both"/>
        <w:rPr>
          <w:rFonts w:eastAsia="Malgun Gothic"/>
          <w:color w:val="000000"/>
          <w:lang w:eastAsia="ko-KR"/>
        </w:rPr>
      </w:pPr>
    </w:p>
    <w:p w14:paraId="4DA0C2E3" w14:textId="77777777" w:rsidR="001837CB" w:rsidRPr="001837CB" w:rsidRDefault="001837CB" w:rsidP="001837CB">
      <w:pPr>
        <w:keepNext/>
        <w:keepLines/>
        <w:tabs>
          <w:tab w:val="right" w:pos="851"/>
        </w:tabs>
        <w:spacing w:before="360" w:after="240" w:line="300" w:lineRule="exact"/>
        <w:ind w:left="1134" w:right="1134" w:hanging="1134"/>
        <w:rPr>
          <w:rFonts w:eastAsia="Batang"/>
          <w:b/>
          <w:sz w:val="28"/>
        </w:rPr>
      </w:pPr>
      <w:r w:rsidRPr="001837CB">
        <w:rPr>
          <w:rFonts w:eastAsia="Batang"/>
          <w:b/>
          <w:sz w:val="28"/>
        </w:rPr>
        <w:tab/>
        <w:t>II.</w:t>
      </w:r>
      <w:r w:rsidRPr="001837CB">
        <w:rPr>
          <w:rFonts w:eastAsia="Batang"/>
          <w:b/>
          <w:sz w:val="28"/>
        </w:rPr>
        <w:tab/>
        <w:t>Justification</w:t>
      </w:r>
    </w:p>
    <w:p w14:paraId="10AF96FB" w14:textId="0D6BB7A3" w:rsidR="0086760E" w:rsidRDefault="0086760E" w:rsidP="0086760E">
      <w:pPr>
        <w:suppressAutoHyphens w:val="0"/>
        <w:spacing w:after="120" w:line="276" w:lineRule="auto"/>
        <w:ind w:left="1134" w:right="1134"/>
        <w:jc w:val="both"/>
        <w:rPr>
          <w:rFonts w:eastAsia="Batang"/>
        </w:rPr>
      </w:pPr>
      <w:r>
        <w:rPr>
          <w:rFonts w:eastAsia="Batang"/>
        </w:rPr>
        <w:t xml:space="preserve">1. </w:t>
      </w:r>
      <w:r w:rsidR="001837CB" w:rsidRPr="001837CB">
        <w:rPr>
          <w:rFonts w:eastAsia="Batang"/>
        </w:rPr>
        <w:t>For the optimized installation of interior rear-view mirrors and various safety and convenience features (e.g. Lane Departure Warning System and Autonomous Vehicle Sensors) of trucks with open type loading trays, it is necessary to allow an additional opaque obscuration area from the Zone I of the current text of the UN Regulation.</w:t>
      </w:r>
    </w:p>
    <w:p w14:paraId="09A9AB1E" w14:textId="31B0C665" w:rsidR="00D61D1D" w:rsidRPr="00C84DD5" w:rsidRDefault="0086760E" w:rsidP="0086760E">
      <w:pPr>
        <w:suppressAutoHyphens w:val="0"/>
        <w:spacing w:after="120" w:line="276" w:lineRule="auto"/>
        <w:ind w:left="1134" w:right="1134"/>
        <w:jc w:val="both"/>
      </w:pPr>
      <w:r>
        <w:rPr>
          <w:rFonts w:eastAsia="Batang"/>
        </w:rPr>
        <w:t xml:space="preserve">2.  </w:t>
      </w:r>
      <w:r w:rsidR="001837CB" w:rsidRPr="0086760E">
        <w:rPr>
          <w:rFonts w:eastAsia="Batang"/>
        </w:rPr>
        <w:t>For the same purpose, the amendment to UN GTR No.6 has already been adopted at the 119th session of GRSG. The above text is proposed to align UN Regulation No. 43 to UN GTR No. 6.</w:t>
      </w:r>
      <w:bookmarkEnd w:id="1"/>
    </w:p>
    <w:p w14:paraId="4D1651D3" w14:textId="0E170249" w:rsidR="00D61D1D" w:rsidRPr="00D332FA" w:rsidRDefault="00D61D1D" w:rsidP="00D61D1D">
      <w:pPr>
        <w:spacing w:before="240"/>
        <w:jc w:val="center"/>
        <w:rPr>
          <w:u w:val="single"/>
        </w:rPr>
      </w:pPr>
      <w:r>
        <w:rPr>
          <w:u w:val="single"/>
        </w:rPr>
        <w:tab/>
      </w:r>
      <w:r>
        <w:rPr>
          <w:u w:val="single"/>
        </w:rPr>
        <w:tab/>
      </w:r>
      <w:r>
        <w:rPr>
          <w:u w:val="single"/>
        </w:rPr>
        <w:tab/>
      </w:r>
    </w:p>
    <w:p w14:paraId="6C4DE0C5" w14:textId="77777777" w:rsidR="00D61D1D" w:rsidRPr="00687A45" w:rsidRDefault="00D61D1D" w:rsidP="00D61D1D">
      <w:pPr>
        <w:spacing w:after="120"/>
        <w:ind w:left="2268" w:right="1134" w:hanging="1134"/>
        <w:jc w:val="both"/>
        <w:rPr>
          <w:u w:val="single"/>
        </w:rPr>
      </w:pPr>
    </w:p>
    <w:p w14:paraId="58A7E682" w14:textId="056A5EF3" w:rsidR="00E372B2" w:rsidRPr="00A065F4" w:rsidRDefault="00E372B2" w:rsidP="00D61D1D">
      <w:pPr>
        <w:spacing w:before="120" w:after="120"/>
        <w:ind w:left="2268" w:right="1134" w:hanging="1134"/>
        <w:jc w:val="both"/>
      </w:pPr>
    </w:p>
    <w:sectPr w:rsidR="00E372B2" w:rsidRPr="00A065F4" w:rsidSect="00B76D47">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770" w:right="1134" w:bottom="851" w:left="1134" w:header="709" w:footer="4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6FD97" w14:textId="77777777" w:rsidR="00072632" w:rsidRDefault="00072632" w:rsidP="002E0688">
      <w:pPr>
        <w:spacing w:line="240" w:lineRule="auto"/>
      </w:pPr>
      <w:r>
        <w:separator/>
      </w:r>
    </w:p>
  </w:endnote>
  <w:endnote w:type="continuationSeparator" w:id="0">
    <w:p w14:paraId="5DDF5975" w14:textId="77777777" w:rsidR="00072632" w:rsidRDefault="00072632" w:rsidP="002E0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MT">
    <w:altName w:val="Arial"/>
    <w:panose1 w:val="00000000000000000000"/>
    <w:charset w:val="81"/>
    <w:family w:val="auto"/>
    <w:notTrueType/>
    <w:pitch w:val="default"/>
    <w:sig w:usb0="00000001" w:usb1="09060000" w:usb2="00000010" w:usb3="00000000" w:csb0="0008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93C1" w14:textId="77777777" w:rsidR="009B0799" w:rsidRPr="0020417D" w:rsidRDefault="00C00D37" w:rsidP="0020417D">
    <w:pPr>
      <w:pStyle w:val="Footer"/>
      <w:tabs>
        <w:tab w:val="right" w:pos="9638"/>
      </w:tabs>
      <w:rPr>
        <w:sz w:val="18"/>
      </w:rPr>
    </w:pPr>
    <w:r w:rsidRPr="0020417D">
      <w:rPr>
        <w:b/>
        <w:sz w:val="18"/>
      </w:rPr>
      <w:fldChar w:fldCharType="begin"/>
    </w:r>
    <w:r w:rsidRPr="0020417D">
      <w:rPr>
        <w:b/>
        <w:sz w:val="18"/>
      </w:rPr>
      <w:instrText xml:space="preserve"> PAGE  \* MERGEFORMAT </w:instrText>
    </w:r>
    <w:r w:rsidRPr="0020417D">
      <w:rPr>
        <w:b/>
        <w:sz w:val="18"/>
      </w:rPr>
      <w:fldChar w:fldCharType="separate"/>
    </w:r>
    <w:r>
      <w:rPr>
        <w:b/>
        <w:noProof/>
        <w:sz w:val="18"/>
      </w:rPr>
      <w:t>56</w:t>
    </w:r>
    <w:r w:rsidRPr="002041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3A19" w14:textId="55DF5966" w:rsidR="009B0799" w:rsidRPr="0020417D" w:rsidRDefault="00C00D37" w:rsidP="0020417D">
    <w:pPr>
      <w:pStyle w:val="Footer"/>
      <w:tabs>
        <w:tab w:val="right" w:pos="9638"/>
      </w:tabs>
      <w:rPr>
        <w:b/>
        <w:sz w:val="18"/>
      </w:rPr>
    </w:pPr>
    <w:r>
      <w:tab/>
    </w:r>
    <w:r w:rsidRPr="0020417D">
      <w:rPr>
        <w:b/>
        <w:sz w:val="18"/>
      </w:rPr>
      <w:fldChar w:fldCharType="begin"/>
    </w:r>
    <w:r w:rsidRPr="0020417D">
      <w:rPr>
        <w:b/>
        <w:sz w:val="18"/>
      </w:rPr>
      <w:instrText xml:space="preserve"> PAGE  \* MERGEFORMAT </w:instrText>
    </w:r>
    <w:r w:rsidRPr="0020417D">
      <w:rPr>
        <w:b/>
        <w:sz w:val="18"/>
      </w:rPr>
      <w:fldChar w:fldCharType="separate"/>
    </w:r>
    <w:r w:rsidR="007650BA">
      <w:rPr>
        <w:b/>
        <w:noProof/>
        <w:sz w:val="18"/>
      </w:rPr>
      <w:t>2</w:t>
    </w:r>
    <w:r w:rsidRPr="002041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F0B4" w14:textId="7DB556FB" w:rsidR="009B0799" w:rsidRPr="009C6390" w:rsidRDefault="00C00D37" w:rsidP="00BE23FC">
    <w:pPr>
      <w:pStyle w:val="Footer"/>
      <w:jc w:val="right"/>
      <w:rPr>
        <w:b/>
        <w:sz w:val="18"/>
        <w:szCs w:val="18"/>
      </w:rPr>
    </w:pPr>
    <w:r w:rsidRPr="0053705F">
      <w:rPr>
        <w:b/>
        <w:sz w:val="18"/>
        <w:szCs w:val="18"/>
      </w:rPr>
      <w:fldChar w:fldCharType="begin"/>
    </w:r>
    <w:r w:rsidRPr="0053705F">
      <w:rPr>
        <w:b/>
        <w:sz w:val="18"/>
        <w:szCs w:val="18"/>
      </w:rPr>
      <w:instrText xml:space="preserve"> PAGE   \* MERGEFORMAT </w:instrText>
    </w:r>
    <w:r w:rsidRPr="0053705F">
      <w:rPr>
        <w:b/>
        <w:sz w:val="18"/>
        <w:szCs w:val="18"/>
      </w:rPr>
      <w:fldChar w:fldCharType="separate"/>
    </w:r>
    <w:r w:rsidR="007650BA">
      <w:rPr>
        <w:b/>
        <w:noProof/>
        <w:sz w:val="18"/>
        <w:szCs w:val="18"/>
      </w:rPr>
      <w:t>1</w:t>
    </w:r>
    <w:r w:rsidRPr="0053705F">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18EA2" w14:textId="77777777" w:rsidR="00072632" w:rsidRDefault="00072632" w:rsidP="002E0688">
      <w:pPr>
        <w:spacing w:line="240" w:lineRule="auto"/>
      </w:pPr>
      <w:r>
        <w:separator/>
      </w:r>
    </w:p>
  </w:footnote>
  <w:footnote w:type="continuationSeparator" w:id="0">
    <w:p w14:paraId="7795980E" w14:textId="77777777" w:rsidR="00072632" w:rsidRDefault="00072632" w:rsidP="002E0688">
      <w:pPr>
        <w:spacing w:line="240" w:lineRule="auto"/>
      </w:pPr>
      <w:r>
        <w:continuationSeparator/>
      </w:r>
    </w:p>
  </w:footnote>
  <w:footnote w:id="1">
    <w:p w14:paraId="18A5F798" w14:textId="77777777" w:rsidR="001837CB" w:rsidRPr="00411022" w:rsidRDefault="001837CB" w:rsidP="001837CB">
      <w:pPr>
        <w:pStyle w:val="FootnoteText"/>
        <w:rPr>
          <w:b/>
          <w:bCs/>
        </w:rPr>
      </w:pPr>
      <w:r w:rsidRPr="00C03DE7">
        <w:tab/>
      </w:r>
      <w:r w:rsidRPr="008450CC">
        <w:rPr>
          <w:rStyle w:val="FootnoteReference"/>
        </w:rPr>
        <w:t>18</w:t>
      </w:r>
      <w:r w:rsidRPr="008450CC">
        <w:t xml:space="preserve"> </w:t>
      </w:r>
      <w:r w:rsidRPr="008450CC">
        <w:tab/>
        <w:t>As defined in the Consolidated Resolution on the Construction of Vehicles (R.E.3), document ECE/TRANS/WP.29/78/Rev.</w:t>
      </w:r>
      <w:r w:rsidRPr="00411022">
        <w:rPr>
          <w:b/>
          <w:bCs/>
        </w:rPr>
        <w:t>6</w:t>
      </w:r>
      <w:r w:rsidRPr="008450CC">
        <w:t xml:space="preserve">, para. 2 - </w:t>
      </w:r>
      <w:r w:rsidRPr="00411022">
        <w:rPr>
          <w:b/>
          <w:bCs/>
        </w:rPr>
        <w:t>https://unece.org/transport/vehicle-regulations/wp29/resolutions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F156" w14:textId="77777777" w:rsidR="009B0799" w:rsidRPr="0020417D" w:rsidRDefault="00C00D37">
    <w:pPr>
      <w:pStyle w:val="Header"/>
    </w:pPr>
    <w:r>
      <w:t>ECE/TRANS/WP.29/1129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44D8" w14:textId="77777777" w:rsidR="00AB3D9D" w:rsidRDefault="00AB3D9D" w:rsidP="00AB3D9D">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959"/>
    </w:tblGrid>
    <w:tr w:rsidR="00AB3D9D" w14:paraId="591B6A51" w14:textId="77777777" w:rsidTr="001837CB">
      <w:tc>
        <w:tcPr>
          <w:tcW w:w="5670" w:type="dxa"/>
        </w:tcPr>
        <w:p w14:paraId="3262AFB4" w14:textId="6075C92B" w:rsidR="00AB3D9D" w:rsidRDefault="00AB3D9D" w:rsidP="001837CB">
          <w:pPr>
            <w:pStyle w:val="Header"/>
            <w:pBdr>
              <w:bottom w:val="none" w:sz="0" w:space="0" w:color="auto"/>
            </w:pBdr>
            <w:ind w:right="440"/>
            <w:rPr>
              <w:b w:val="0"/>
              <w:bCs/>
              <w:sz w:val="22"/>
              <w:szCs w:val="22"/>
              <w:lang w:val="en-US"/>
            </w:rPr>
          </w:pPr>
          <w:r>
            <w:rPr>
              <w:b w:val="0"/>
              <w:bCs/>
              <w:sz w:val="22"/>
              <w:szCs w:val="22"/>
              <w:lang w:val="en-US"/>
            </w:rPr>
            <w:t xml:space="preserve">Submitted by the expert from </w:t>
          </w:r>
          <w:r w:rsidR="001837CB">
            <w:rPr>
              <w:b w:val="0"/>
              <w:bCs/>
              <w:sz w:val="22"/>
              <w:szCs w:val="22"/>
              <w:lang w:val="en-US"/>
            </w:rPr>
            <w:t>the Republic of Korea</w:t>
          </w:r>
        </w:p>
      </w:tc>
      <w:tc>
        <w:tcPr>
          <w:tcW w:w="3959" w:type="dxa"/>
        </w:tcPr>
        <w:p w14:paraId="3CEB5B75" w14:textId="476B2DCE" w:rsidR="001837CB" w:rsidRDefault="00AB3D9D" w:rsidP="001837CB">
          <w:pPr>
            <w:pStyle w:val="Header"/>
            <w:pBdr>
              <w:bottom w:val="none" w:sz="0" w:space="0" w:color="auto"/>
            </w:pBdr>
            <w:jc w:val="right"/>
            <w:rPr>
              <w:b w:val="0"/>
              <w:bCs/>
              <w:sz w:val="22"/>
              <w:szCs w:val="22"/>
              <w:lang w:val="en-US"/>
            </w:rPr>
          </w:pPr>
          <w:r w:rsidRPr="00AB3D9D">
            <w:rPr>
              <w:b w:val="0"/>
              <w:bCs/>
              <w:sz w:val="22"/>
              <w:szCs w:val="22"/>
              <w:u w:val="single"/>
              <w:lang w:val="en-US"/>
            </w:rPr>
            <w:t>Informal document</w:t>
          </w:r>
          <w:r>
            <w:rPr>
              <w:b w:val="0"/>
              <w:bCs/>
              <w:sz w:val="22"/>
              <w:szCs w:val="22"/>
              <w:lang w:val="en-US"/>
            </w:rPr>
            <w:t xml:space="preserve"> </w:t>
          </w:r>
          <w:r w:rsidRPr="00AB3D9D">
            <w:rPr>
              <w:sz w:val="22"/>
              <w:szCs w:val="22"/>
              <w:lang w:val="en-US"/>
            </w:rPr>
            <w:t>GR</w:t>
          </w:r>
          <w:r w:rsidR="00A66F8F">
            <w:rPr>
              <w:sz w:val="22"/>
              <w:szCs w:val="22"/>
              <w:lang w:val="en-US"/>
            </w:rPr>
            <w:t>SG</w:t>
          </w:r>
          <w:r w:rsidR="001639E6">
            <w:rPr>
              <w:sz w:val="22"/>
              <w:szCs w:val="22"/>
              <w:lang w:val="en-US"/>
            </w:rPr>
            <w:t>-125-</w:t>
          </w:r>
          <w:r w:rsidR="00AE74FB">
            <w:rPr>
              <w:sz w:val="22"/>
              <w:szCs w:val="22"/>
              <w:lang w:val="en-US"/>
            </w:rPr>
            <w:t>09</w:t>
          </w:r>
          <w:r>
            <w:rPr>
              <w:b w:val="0"/>
              <w:bCs/>
              <w:sz w:val="22"/>
              <w:szCs w:val="22"/>
              <w:lang w:val="en-US"/>
            </w:rPr>
            <w:br/>
          </w:r>
          <w:r w:rsidR="001837CB" w:rsidRPr="00F852D3">
            <w:rPr>
              <w:b w:val="0"/>
              <w:bCs/>
              <w:sz w:val="20"/>
              <w:lang w:val="en-US"/>
            </w:rPr>
            <w:t>(125th GRSG, 2</w:t>
          </w:r>
          <w:r w:rsidR="001837CB">
            <w:rPr>
              <w:b w:val="0"/>
              <w:bCs/>
              <w:sz w:val="20"/>
              <w:lang w:val="en-US"/>
            </w:rPr>
            <w:t>7</w:t>
          </w:r>
          <w:r w:rsidR="001837CB" w:rsidRPr="00F852D3">
            <w:rPr>
              <w:b w:val="0"/>
              <w:bCs/>
              <w:sz w:val="20"/>
              <w:lang w:val="en-US"/>
            </w:rPr>
            <w:t>–31 March 2023</w:t>
          </w:r>
          <w:r w:rsidR="001837CB">
            <w:rPr>
              <w:b w:val="0"/>
              <w:bCs/>
              <w:sz w:val="20"/>
              <w:lang w:val="en-US"/>
            </w:rPr>
            <w:br/>
          </w:r>
          <w:r w:rsidR="001837CB" w:rsidRPr="006479B0">
            <w:rPr>
              <w:b w:val="0"/>
              <w:bCs/>
            </w:rPr>
            <w:t xml:space="preserve">Agenda item </w:t>
          </w:r>
          <w:r w:rsidR="001837CB">
            <w:rPr>
              <w:b w:val="0"/>
              <w:bCs/>
            </w:rPr>
            <w:t>3</w:t>
          </w:r>
          <w:r w:rsidR="001837CB" w:rsidRPr="006479B0">
            <w:rPr>
              <w:b w:val="0"/>
              <w:bCs/>
            </w:rPr>
            <w:t>(</w:t>
          </w:r>
          <w:r w:rsidR="001837CB">
            <w:rPr>
              <w:b w:val="0"/>
              <w:bCs/>
            </w:rPr>
            <w:t>b</w:t>
          </w:r>
          <w:r w:rsidR="001837CB" w:rsidRPr="006479B0">
            <w:rPr>
              <w:b w:val="0"/>
              <w:bCs/>
            </w:rPr>
            <w:t>))</w:t>
          </w:r>
        </w:p>
        <w:p w14:paraId="0EFB4890" w14:textId="77EDBCF8" w:rsidR="00AD41D7" w:rsidRDefault="00AD41D7" w:rsidP="00A11D0E">
          <w:pPr>
            <w:pStyle w:val="Header"/>
            <w:pBdr>
              <w:bottom w:val="none" w:sz="0" w:space="0" w:color="auto"/>
            </w:pBdr>
            <w:jc w:val="right"/>
            <w:rPr>
              <w:b w:val="0"/>
              <w:bCs/>
              <w:sz w:val="22"/>
              <w:szCs w:val="22"/>
              <w:lang w:val="en-US"/>
            </w:rPr>
          </w:pPr>
        </w:p>
      </w:tc>
    </w:tr>
  </w:tbl>
  <w:p w14:paraId="5D422E78" w14:textId="77777777" w:rsidR="00AB3D9D" w:rsidRPr="00A11D0E" w:rsidRDefault="00AB3D9D" w:rsidP="00A11D0E">
    <w:pPr>
      <w:pStyle w:val="Header"/>
      <w:pBdr>
        <w:bottom w:val="none" w:sz="0" w:space="0" w:color="auto"/>
      </w:pBdr>
      <w:jc w:val="right"/>
      <w:rPr>
        <w:b w:val="0"/>
        <w:bCs/>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C07"/>
    <w:multiLevelType w:val="hybridMultilevel"/>
    <w:tmpl w:val="1B8E5CC2"/>
    <w:lvl w:ilvl="0" w:tplc="0809000F">
      <w:start w:val="1"/>
      <w:numFmt w:val="decimal"/>
      <w:lvlText w:val="%1."/>
      <w:lvlJc w:val="left"/>
      <w:pPr>
        <w:ind w:left="2344" w:hanging="360"/>
      </w:pPr>
      <w:rPr>
        <w:rFonts w:hint="default"/>
      </w:rPr>
    </w:lvl>
    <w:lvl w:ilvl="1" w:tplc="04070003">
      <w:start w:val="1"/>
      <w:numFmt w:val="bullet"/>
      <w:lvlText w:val="o"/>
      <w:lvlJc w:val="left"/>
      <w:pPr>
        <w:ind w:left="3064" w:hanging="360"/>
      </w:pPr>
      <w:rPr>
        <w:rFonts w:ascii="Courier New" w:hAnsi="Courier New" w:cs="Courier New" w:hint="default"/>
      </w:rPr>
    </w:lvl>
    <w:lvl w:ilvl="2" w:tplc="04070005" w:tentative="1">
      <w:start w:val="1"/>
      <w:numFmt w:val="bullet"/>
      <w:lvlText w:val=""/>
      <w:lvlJc w:val="left"/>
      <w:pPr>
        <w:ind w:left="3784" w:hanging="360"/>
      </w:pPr>
      <w:rPr>
        <w:rFonts w:ascii="Wingdings" w:hAnsi="Wingdings" w:hint="default"/>
      </w:rPr>
    </w:lvl>
    <w:lvl w:ilvl="3" w:tplc="04070001" w:tentative="1">
      <w:start w:val="1"/>
      <w:numFmt w:val="bullet"/>
      <w:lvlText w:val=""/>
      <w:lvlJc w:val="left"/>
      <w:pPr>
        <w:ind w:left="4504" w:hanging="360"/>
      </w:pPr>
      <w:rPr>
        <w:rFonts w:ascii="Symbol" w:hAnsi="Symbol" w:hint="default"/>
      </w:rPr>
    </w:lvl>
    <w:lvl w:ilvl="4" w:tplc="04070003" w:tentative="1">
      <w:start w:val="1"/>
      <w:numFmt w:val="bullet"/>
      <w:lvlText w:val="o"/>
      <w:lvlJc w:val="left"/>
      <w:pPr>
        <w:ind w:left="5224" w:hanging="360"/>
      </w:pPr>
      <w:rPr>
        <w:rFonts w:ascii="Courier New" w:hAnsi="Courier New" w:cs="Courier New" w:hint="default"/>
      </w:rPr>
    </w:lvl>
    <w:lvl w:ilvl="5" w:tplc="04070005" w:tentative="1">
      <w:start w:val="1"/>
      <w:numFmt w:val="bullet"/>
      <w:lvlText w:val=""/>
      <w:lvlJc w:val="left"/>
      <w:pPr>
        <w:ind w:left="5944" w:hanging="360"/>
      </w:pPr>
      <w:rPr>
        <w:rFonts w:ascii="Wingdings" w:hAnsi="Wingdings" w:hint="default"/>
      </w:rPr>
    </w:lvl>
    <w:lvl w:ilvl="6" w:tplc="04070001" w:tentative="1">
      <w:start w:val="1"/>
      <w:numFmt w:val="bullet"/>
      <w:lvlText w:val=""/>
      <w:lvlJc w:val="left"/>
      <w:pPr>
        <w:ind w:left="6664" w:hanging="360"/>
      </w:pPr>
      <w:rPr>
        <w:rFonts w:ascii="Symbol" w:hAnsi="Symbol" w:hint="default"/>
      </w:rPr>
    </w:lvl>
    <w:lvl w:ilvl="7" w:tplc="04070003" w:tentative="1">
      <w:start w:val="1"/>
      <w:numFmt w:val="bullet"/>
      <w:lvlText w:val="o"/>
      <w:lvlJc w:val="left"/>
      <w:pPr>
        <w:ind w:left="7384" w:hanging="360"/>
      </w:pPr>
      <w:rPr>
        <w:rFonts w:ascii="Courier New" w:hAnsi="Courier New" w:cs="Courier New" w:hint="default"/>
      </w:rPr>
    </w:lvl>
    <w:lvl w:ilvl="8" w:tplc="04070005" w:tentative="1">
      <w:start w:val="1"/>
      <w:numFmt w:val="bullet"/>
      <w:lvlText w:val=""/>
      <w:lvlJc w:val="left"/>
      <w:pPr>
        <w:ind w:left="8104" w:hanging="360"/>
      </w:pPr>
      <w:rPr>
        <w:rFonts w:ascii="Wingdings" w:hAnsi="Wingdings" w:hint="default"/>
      </w:rPr>
    </w:lvl>
  </w:abstractNum>
  <w:abstractNum w:abstractNumId="1" w15:restartNumberingAfterBreak="0">
    <w:nsid w:val="104B4DE3"/>
    <w:multiLevelType w:val="hybridMultilevel"/>
    <w:tmpl w:val="1E0025BE"/>
    <w:lvl w:ilvl="0" w:tplc="1A96518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15:restartNumberingAfterBreak="0">
    <w:nsid w:val="20813933"/>
    <w:multiLevelType w:val="hybridMultilevel"/>
    <w:tmpl w:val="EC3ECA90"/>
    <w:lvl w:ilvl="0" w:tplc="4F4A5532">
      <w:start w:val="1"/>
      <w:numFmt w:val="decimal"/>
      <w:lvlText w:val="(%1)"/>
      <w:lvlJc w:val="left"/>
      <w:pPr>
        <w:ind w:left="473" w:hanging="360"/>
      </w:p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3" w15:restartNumberingAfterBreak="0">
    <w:nsid w:val="236937CC"/>
    <w:multiLevelType w:val="hybridMultilevel"/>
    <w:tmpl w:val="4D44C104"/>
    <w:lvl w:ilvl="0" w:tplc="154C873E">
      <w:start w:val="1"/>
      <w:numFmt w:val="upp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EFD0A6F"/>
    <w:multiLevelType w:val="multilevel"/>
    <w:tmpl w:val="D5D2581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6194390B"/>
    <w:multiLevelType w:val="hybridMultilevel"/>
    <w:tmpl w:val="0F186804"/>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6" w15:restartNumberingAfterBreak="0">
    <w:nsid w:val="67492B30"/>
    <w:multiLevelType w:val="hybridMultilevel"/>
    <w:tmpl w:val="F95AAD7A"/>
    <w:lvl w:ilvl="0" w:tplc="F2D2E13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7A404D60"/>
    <w:multiLevelType w:val="hybridMultilevel"/>
    <w:tmpl w:val="89A89DE6"/>
    <w:lvl w:ilvl="0" w:tplc="97F87ED8">
      <w:start w:val="1"/>
      <w:numFmt w:val="upperRoman"/>
      <w:lvlText w:val="%1."/>
      <w:lvlJc w:val="left"/>
      <w:pPr>
        <w:ind w:left="1120" w:hanging="720"/>
      </w:pPr>
      <w:rPr>
        <w:rFonts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637539573">
    <w:abstractNumId w:val="0"/>
  </w:num>
  <w:num w:numId="2" w16cid:durableId="1381707898">
    <w:abstractNumId w:val="3"/>
  </w:num>
  <w:num w:numId="3" w16cid:durableId="1748847039">
    <w:abstractNumId w:val="3"/>
  </w:num>
  <w:num w:numId="4" w16cid:durableId="961496860">
    <w:abstractNumId w:val="4"/>
  </w:num>
  <w:num w:numId="5" w16cid:durableId="16689006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0073269">
    <w:abstractNumId w:val="2"/>
  </w:num>
  <w:num w:numId="7" w16cid:durableId="779909010">
    <w:abstractNumId w:val="5"/>
  </w:num>
  <w:num w:numId="8" w16cid:durableId="124544714">
    <w:abstractNumId w:val="1"/>
  </w:num>
  <w:num w:numId="9" w16cid:durableId="17120094">
    <w:abstractNumId w:val="6"/>
  </w:num>
  <w:num w:numId="10" w16cid:durableId="4571418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09"/>
  <w:hyphenationZone w:val="425"/>
  <w:characterSpacingControl w:val="doNotCompress"/>
  <w:hdrShapeDefaults>
    <o:shapedefaults v:ext="edit" spidmax="3891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88"/>
    <w:rsid w:val="000403ED"/>
    <w:rsid w:val="00072632"/>
    <w:rsid w:val="00082AC4"/>
    <w:rsid w:val="000B360B"/>
    <w:rsid w:val="000D689C"/>
    <w:rsid w:val="001108D9"/>
    <w:rsid w:val="00113B9B"/>
    <w:rsid w:val="001639E6"/>
    <w:rsid w:val="001837CB"/>
    <w:rsid w:val="00186DD0"/>
    <w:rsid w:val="00197A60"/>
    <w:rsid w:val="001D2E95"/>
    <w:rsid w:val="00215CB9"/>
    <w:rsid w:val="0025562C"/>
    <w:rsid w:val="00273D15"/>
    <w:rsid w:val="00281ADF"/>
    <w:rsid w:val="0028613B"/>
    <w:rsid w:val="002A3989"/>
    <w:rsid w:val="002C76D5"/>
    <w:rsid w:val="002E0688"/>
    <w:rsid w:val="002E44C5"/>
    <w:rsid w:val="002E6BD9"/>
    <w:rsid w:val="00307431"/>
    <w:rsid w:val="00370663"/>
    <w:rsid w:val="00396853"/>
    <w:rsid w:val="003B73C4"/>
    <w:rsid w:val="00404C66"/>
    <w:rsid w:val="004071BA"/>
    <w:rsid w:val="004344AC"/>
    <w:rsid w:val="00435443"/>
    <w:rsid w:val="004412C6"/>
    <w:rsid w:val="00491F68"/>
    <w:rsid w:val="00497DEB"/>
    <w:rsid w:val="004A662F"/>
    <w:rsid w:val="004B2B0E"/>
    <w:rsid w:val="004B382B"/>
    <w:rsid w:val="004C1DD5"/>
    <w:rsid w:val="004C2D83"/>
    <w:rsid w:val="004E4ACF"/>
    <w:rsid w:val="00536B80"/>
    <w:rsid w:val="00536F27"/>
    <w:rsid w:val="00542759"/>
    <w:rsid w:val="005438B8"/>
    <w:rsid w:val="005510F1"/>
    <w:rsid w:val="005B07EA"/>
    <w:rsid w:val="006D53D5"/>
    <w:rsid w:val="006D65F8"/>
    <w:rsid w:val="006D6679"/>
    <w:rsid w:val="007650BA"/>
    <w:rsid w:val="007927F2"/>
    <w:rsid w:val="007D03D8"/>
    <w:rsid w:val="0080168F"/>
    <w:rsid w:val="00861836"/>
    <w:rsid w:val="0086760E"/>
    <w:rsid w:val="008914F3"/>
    <w:rsid w:val="008A78D0"/>
    <w:rsid w:val="008B42D5"/>
    <w:rsid w:val="008C0D2B"/>
    <w:rsid w:val="008E26DC"/>
    <w:rsid w:val="00956357"/>
    <w:rsid w:val="009B7840"/>
    <w:rsid w:val="009E52EC"/>
    <w:rsid w:val="00A065F4"/>
    <w:rsid w:val="00A11D0E"/>
    <w:rsid w:val="00A167E2"/>
    <w:rsid w:val="00A52C14"/>
    <w:rsid w:val="00A66F8F"/>
    <w:rsid w:val="00A80F2C"/>
    <w:rsid w:val="00AB3D9D"/>
    <w:rsid w:val="00AD41D7"/>
    <w:rsid w:val="00AD71F1"/>
    <w:rsid w:val="00AE4464"/>
    <w:rsid w:val="00AE74FB"/>
    <w:rsid w:val="00B725B6"/>
    <w:rsid w:val="00B76D47"/>
    <w:rsid w:val="00B908F7"/>
    <w:rsid w:val="00B9186F"/>
    <w:rsid w:val="00B92A48"/>
    <w:rsid w:val="00BC05A6"/>
    <w:rsid w:val="00BD1169"/>
    <w:rsid w:val="00C00D37"/>
    <w:rsid w:val="00C43FD1"/>
    <w:rsid w:val="00C61F86"/>
    <w:rsid w:val="00C84DD5"/>
    <w:rsid w:val="00C86BDE"/>
    <w:rsid w:val="00CC5B40"/>
    <w:rsid w:val="00D151A1"/>
    <w:rsid w:val="00D61D1D"/>
    <w:rsid w:val="00DC48B8"/>
    <w:rsid w:val="00E106C4"/>
    <w:rsid w:val="00E372B2"/>
    <w:rsid w:val="00E65604"/>
    <w:rsid w:val="00E94A7A"/>
    <w:rsid w:val="00EA6895"/>
    <w:rsid w:val="00EB7B29"/>
    <w:rsid w:val="00ED53B4"/>
    <w:rsid w:val="00EE58BB"/>
    <w:rsid w:val="00F02D5D"/>
    <w:rsid w:val="00F2007D"/>
    <w:rsid w:val="00F62131"/>
    <w:rsid w:val="00F7164E"/>
    <w:rsid w:val="00F76479"/>
    <w:rsid w:val="00FB31A7"/>
    <w:rsid w:val="00FC5B9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4D1CCEF"/>
  <w15:chartTrackingRefBased/>
  <w15:docId w15:val="{53674507-E477-43BB-A653-52CD0F1F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688"/>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2E0688"/>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2E0688"/>
    <w:rPr>
      <w:lang w:val="en-GB"/>
    </w:rPr>
  </w:style>
  <w:style w:type="paragraph" w:customStyle="1" w:styleId="SingleTxtG">
    <w:name w:val="_ Single Txt_G"/>
    <w:basedOn w:val="Normal"/>
    <w:link w:val="SingleTxtGChar"/>
    <w:qFormat/>
    <w:rsid w:val="002E0688"/>
    <w:pPr>
      <w:spacing w:after="120"/>
      <w:ind w:left="1134" w:right="1134"/>
      <w:jc w:val="both"/>
    </w:pPr>
    <w:rPr>
      <w:rFonts w:asciiTheme="minorHAnsi" w:eastAsiaTheme="minorHAnsi" w:hAnsiTheme="minorHAnsi" w:cstheme="minorBidi"/>
      <w:sz w:val="22"/>
      <w:szCs w:val="22"/>
    </w:rPr>
  </w:style>
  <w:style w:type="paragraph" w:customStyle="1" w:styleId="H1G">
    <w:name w:val="_ H_1_G"/>
    <w:basedOn w:val="Normal"/>
    <w:next w:val="Normal"/>
    <w:link w:val="H1GChar"/>
    <w:rsid w:val="002E0688"/>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rsid w:val="002E0688"/>
    <w:pPr>
      <w:spacing w:line="240" w:lineRule="auto"/>
    </w:pPr>
    <w:rPr>
      <w:sz w:val="16"/>
    </w:rPr>
  </w:style>
  <w:style w:type="character" w:customStyle="1" w:styleId="FooterChar">
    <w:name w:val="Footer Char"/>
    <w:aliases w:val="3_G Char"/>
    <w:basedOn w:val="DefaultParagraphFont"/>
    <w:link w:val="Footer"/>
    <w:rsid w:val="002E0688"/>
    <w:rPr>
      <w:rFonts w:ascii="Times New Roman" w:eastAsia="Times New Roman" w:hAnsi="Times New Roman" w:cs="Times New Roman"/>
      <w:sz w:val="16"/>
      <w:szCs w:val="20"/>
      <w:lang w:val="en-GB"/>
    </w:rPr>
  </w:style>
  <w:style w:type="paragraph" w:styleId="Header">
    <w:name w:val="header"/>
    <w:aliases w:val="6_G"/>
    <w:basedOn w:val="Normal"/>
    <w:link w:val="HeaderChar"/>
    <w:rsid w:val="002E068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2E0688"/>
    <w:rPr>
      <w:rFonts w:ascii="Times New Roman" w:eastAsia="Times New Roman" w:hAnsi="Times New Roman" w:cs="Times New Roman"/>
      <w:b/>
      <w:sz w:val="18"/>
      <w:szCs w:val="20"/>
      <w:lang w:val="en-GB"/>
    </w:rPr>
  </w:style>
  <w:style w:type="character" w:customStyle="1" w:styleId="HChGChar">
    <w:name w:val="_ H _Ch_G Char"/>
    <w:link w:val="HChG"/>
    <w:rsid w:val="002E0688"/>
    <w:rPr>
      <w:rFonts w:ascii="Times New Roman" w:eastAsia="Times New Roman" w:hAnsi="Times New Roman" w:cs="Times New Roman"/>
      <w:b/>
      <w:sz w:val="28"/>
      <w:szCs w:val="20"/>
      <w:lang w:val="en-GB"/>
    </w:rPr>
  </w:style>
  <w:style w:type="character" w:customStyle="1" w:styleId="H1GChar">
    <w:name w:val="_ H_1_G Char"/>
    <w:link w:val="H1G"/>
    <w:locked/>
    <w:rsid w:val="002E0688"/>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5B07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7EA"/>
    <w:rPr>
      <w:rFonts w:ascii="Segoe UI" w:eastAsia="Times New Roman" w:hAnsi="Segoe UI" w:cs="Segoe UI"/>
      <w:sz w:val="18"/>
      <w:szCs w:val="18"/>
      <w:lang w:val="en-GB"/>
    </w:rPr>
  </w:style>
  <w:style w:type="paragraph" w:styleId="ListParagraph">
    <w:name w:val="List Paragraph"/>
    <w:basedOn w:val="Normal"/>
    <w:uiPriority w:val="34"/>
    <w:qFormat/>
    <w:rsid w:val="00186DD0"/>
    <w:pPr>
      <w:ind w:left="720"/>
      <w:contextualSpacing/>
    </w:pPr>
  </w:style>
  <w:style w:type="table" w:styleId="TableGrid">
    <w:name w:val="Table Grid"/>
    <w:basedOn w:val="TableNormal"/>
    <w:uiPriority w:val="39"/>
    <w:rsid w:val="00AB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 Reference),BVI fnr, BVI fnr,Footnote symbol,Footnote,Footnote Reference Superscript,SUPERS,-E Fußnotenzeichen"/>
    <w:rsid w:val="008B42D5"/>
    <w:rPr>
      <w:rFonts w:ascii="Times New Roman" w:hAnsi="Times New Roman"/>
      <w:sz w:val="18"/>
      <w:vertAlign w:val="superscript"/>
    </w:rPr>
  </w:style>
  <w:style w:type="paragraph" w:styleId="FootnoteText">
    <w:name w:val="footnote text"/>
    <w:aliases w:val="5_G,PP"/>
    <w:basedOn w:val="Normal"/>
    <w:link w:val="FootnoteTextChar"/>
    <w:rsid w:val="008B42D5"/>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B42D5"/>
    <w:rPr>
      <w:rFonts w:ascii="Times New Roman" w:eastAsia="Times New Roman" w:hAnsi="Times New Roman" w:cs="Times New Roman"/>
      <w:sz w:val="18"/>
      <w:szCs w:val="20"/>
      <w:lang w:val="en-GB"/>
    </w:rPr>
  </w:style>
  <w:style w:type="paragraph" w:styleId="Revision">
    <w:name w:val="Revision"/>
    <w:hidden/>
    <w:uiPriority w:val="99"/>
    <w:semiHidden/>
    <w:rsid w:val="00CC5B40"/>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9098">
      <w:bodyDiv w:val="1"/>
      <w:marLeft w:val="0"/>
      <w:marRight w:val="0"/>
      <w:marTop w:val="0"/>
      <w:marBottom w:val="0"/>
      <w:divBdr>
        <w:top w:val="none" w:sz="0" w:space="0" w:color="auto"/>
        <w:left w:val="none" w:sz="0" w:space="0" w:color="auto"/>
        <w:bottom w:val="none" w:sz="0" w:space="0" w:color="auto"/>
        <w:right w:val="none" w:sz="0" w:space="0" w:color="auto"/>
      </w:divBdr>
    </w:div>
    <w:div w:id="66158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843D9D1D-1307-4490-BAE4-807933C8688C}">
  <ds:schemaRefs>
    <ds:schemaRef ds:uri="http://schemas.openxmlformats.org/officeDocument/2006/bibliography"/>
  </ds:schemaRefs>
</ds:datastoreItem>
</file>

<file path=customXml/itemProps2.xml><?xml version="1.0" encoding="utf-8"?>
<ds:datastoreItem xmlns:ds="http://schemas.openxmlformats.org/officeDocument/2006/customXml" ds:itemID="{012CE88D-96E4-4335-80C7-7E1530B8A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72820-5ACF-43ED-A589-017A8D3F3813}">
  <ds:schemaRefs>
    <ds:schemaRef ds:uri="http://schemas.microsoft.com/sharepoint/v3/contenttype/forms"/>
  </ds:schemaRefs>
</ds:datastoreItem>
</file>

<file path=customXml/itemProps4.xml><?xml version="1.0" encoding="utf-8"?>
<ds:datastoreItem xmlns:ds="http://schemas.openxmlformats.org/officeDocument/2006/customXml" ds:itemID="{E71F9113-FB5D-4F05-B3B8-F9E163BF5081}">
  <ds:schemaRefs>
    <ds:schemaRef ds:uri="http://schemas.microsoft.com/office/2006/documentManagement/types"/>
    <ds:schemaRef ds:uri="http://www.w3.org/XML/1998/namespace"/>
    <ds:schemaRef ds:uri="http://schemas.microsoft.com/office/2006/metadata/properties"/>
    <ds:schemaRef ds:uri="acccb6d4-dbe5-46d2-b4d3-5733603d8cc6"/>
    <ds:schemaRef ds:uri="4b4a1c0d-4a69-4996-a84a-fc699b9f49de"/>
    <ds:schemaRef ds:uri="http://purl.org/dc/terms/"/>
    <ds:schemaRef ds:uri="http://purl.org/dc/elements/1.1/"/>
    <ds:schemaRef ds:uri="985ec44e-1bab-4c0b-9df0-6ba128686fc9"/>
    <ds:schemaRef ds:uri="http://schemas.microsoft.com/office/infopath/2007/PartnerControls"/>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4549</Characters>
  <Application>Microsoft Office Word</Application>
  <DocSecurity>4</DocSecurity>
  <Lines>110</Lines>
  <Paragraphs>54</Paragraphs>
  <ScaleCrop>false</ScaleCrop>
  <HeadingPairs>
    <vt:vector size="8" baseType="variant">
      <vt:variant>
        <vt:lpstr>제목</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BOSCH Group</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Schäfer CC/PJ-RO</dc:creator>
  <cp:keywords/>
  <dc:description/>
  <cp:lastModifiedBy>EG</cp:lastModifiedBy>
  <cp:revision>2</cp:revision>
  <cp:lastPrinted>2019-02-15T08:27:00Z</cp:lastPrinted>
  <dcterms:created xsi:type="dcterms:W3CDTF">2023-03-21T08:56:00Z</dcterms:created>
  <dcterms:modified xsi:type="dcterms:W3CDTF">2023-03-21T08:56:00Z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etDate">
    <vt:lpwstr>2023-03-09T10:28:23Z</vt:lpwstr>
  </property>
  <property fmtid="{D5CDD505-2E9C-101B-9397-08002B2CF9AE}" pid="4" name="MSIP_Label_7fea2623-af8f-4fb8-b1cf-b63cc8e496aa_Method">
    <vt:lpwstr>Standard</vt:lpwstr>
  </property>
  <property fmtid="{D5CDD505-2E9C-101B-9397-08002B2CF9AE}" pid="5" name="MSIP_Label_7fea2623-af8f-4fb8-b1cf-b63cc8e496aa_Name">
    <vt:lpwstr>Internal</vt:lpwstr>
  </property>
  <property fmtid="{D5CDD505-2E9C-101B-9397-08002B2CF9AE}" pid="6" name="MSIP_Label_7fea2623-af8f-4fb8-b1cf-b63cc8e496aa_SiteId">
    <vt:lpwstr>81fa766e-a349-4867-8bf4-ab35e250a08f</vt:lpwstr>
  </property>
  <property fmtid="{D5CDD505-2E9C-101B-9397-08002B2CF9AE}" pid="7" name="MSIP_Label_7fea2623-af8f-4fb8-b1cf-b63cc8e496aa_ActionId">
    <vt:lpwstr>10b96e7a-4f90-4cf5-8f32-881cf62002a7</vt:lpwstr>
  </property>
  <property fmtid="{D5CDD505-2E9C-101B-9397-08002B2CF9AE}" pid="8" name="MSIP_Label_7fea2623-af8f-4fb8-b1cf-b63cc8e496aa_ContentBits">
    <vt:lpwstr>0</vt:lpwstr>
  </property>
  <property fmtid="{D5CDD505-2E9C-101B-9397-08002B2CF9AE}" pid="9" name="ContentTypeId">
    <vt:lpwstr>0x0101003B8422D08C252547BB1CFA7F78E2CB83</vt:lpwstr>
  </property>
  <property fmtid="{D5CDD505-2E9C-101B-9397-08002B2CF9AE}" pid="10" name="MSIP_Label_425c787f-039f-4287-bd0c-30008109edfc_Enabled">
    <vt:lpwstr>true</vt:lpwstr>
  </property>
  <property fmtid="{D5CDD505-2E9C-101B-9397-08002B2CF9AE}" pid="11" name="MSIP_Label_425c787f-039f-4287-bd0c-30008109edfc_SetDate">
    <vt:lpwstr>2023-03-15T02:31:29Z</vt:lpwstr>
  </property>
  <property fmtid="{D5CDD505-2E9C-101B-9397-08002B2CF9AE}" pid="12" name="MSIP_Label_425c787f-039f-4287-bd0c-30008109edfc_Method">
    <vt:lpwstr>Standard</vt:lpwstr>
  </property>
  <property fmtid="{D5CDD505-2E9C-101B-9397-08002B2CF9AE}" pid="13" name="MSIP_Label_425c787f-039f-4287-bd0c-30008109edfc_Name">
    <vt:lpwstr>사내한(평문)</vt:lpwstr>
  </property>
  <property fmtid="{D5CDD505-2E9C-101B-9397-08002B2CF9AE}" pid="14" name="MSIP_Label_425c787f-039f-4287-bd0c-30008109edfc_SiteId">
    <vt:lpwstr>f85ca5f1-aa23-4252-a83a-443d333b1fe7</vt:lpwstr>
  </property>
  <property fmtid="{D5CDD505-2E9C-101B-9397-08002B2CF9AE}" pid="15" name="MSIP_Label_425c787f-039f-4287-bd0c-30008109edfc_ActionId">
    <vt:lpwstr>ec68f80f-d84e-49de-9e90-61a04b06a07b</vt:lpwstr>
  </property>
  <property fmtid="{D5CDD505-2E9C-101B-9397-08002B2CF9AE}" pid="16" name="MSIP_Label_425c787f-039f-4287-bd0c-30008109edfc_ContentBits">
    <vt:lpwstr>0</vt:lpwstr>
  </property>
</Properties>
</file>