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1C03" w14:textId="77777777" w:rsidR="00A1431B" w:rsidRPr="005E4475" w:rsidRDefault="00BA6A6D">
      <w:pPr>
        <w:spacing w:before="120" w:after="0" w:line="240" w:lineRule="atLeast"/>
        <w:rPr>
          <w:b/>
          <w:sz w:val="28"/>
          <w:szCs w:val="28"/>
        </w:rPr>
      </w:pPr>
      <w:r w:rsidRPr="005E4475">
        <w:rPr>
          <w:b/>
          <w:sz w:val="28"/>
          <w:szCs w:val="28"/>
        </w:rPr>
        <w:t>Economic Commission for Europe</w:t>
      </w:r>
    </w:p>
    <w:p w14:paraId="00136647" w14:textId="77777777" w:rsidR="00A1431B" w:rsidRPr="005E4475" w:rsidRDefault="00BA6A6D">
      <w:pPr>
        <w:spacing w:before="120" w:after="0" w:line="240" w:lineRule="atLeast"/>
        <w:rPr>
          <w:sz w:val="28"/>
          <w:szCs w:val="28"/>
        </w:rPr>
      </w:pPr>
      <w:r w:rsidRPr="005E4475">
        <w:rPr>
          <w:sz w:val="28"/>
          <w:szCs w:val="28"/>
        </w:rPr>
        <w:t>Inland Transport Committee</w:t>
      </w:r>
    </w:p>
    <w:p w14:paraId="03476B58" w14:textId="243673F2" w:rsidR="00A1431B" w:rsidRPr="005E4475" w:rsidRDefault="00BA6A6D">
      <w:pPr>
        <w:tabs>
          <w:tab w:val="left" w:pos="7938"/>
        </w:tabs>
        <w:spacing w:before="120" w:after="0" w:line="240" w:lineRule="atLeast"/>
        <w:rPr>
          <w:b/>
          <w:szCs w:val="24"/>
        </w:rPr>
      </w:pPr>
      <w:r w:rsidRPr="005E4475">
        <w:rPr>
          <w:b/>
          <w:szCs w:val="24"/>
        </w:rPr>
        <w:t>Working Party on the Transport of Dangerous Goods</w:t>
      </w:r>
      <w:r w:rsidRPr="005E4475">
        <w:rPr>
          <w:b/>
          <w:szCs w:val="24"/>
        </w:rPr>
        <w:tab/>
      </w:r>
      <w:r w:rsidR="00986C9C" w:rsidRPr="005E4475">
        <w:rPr>
          <w:b/>
          <w:szCs w:val="24"/>
        </w:rPr>
        <w:t>15</w:t>
      </w:r>
      <w:r w:rsidRPr="005E4475">
        <w:rPr>
          <w:b/>
        </w:rPr>
        <w:t xml:space="preserve"> </w:t>
      </w:r>
      <w:r w:rsidR="007D3E85" w:rsidRPr="005E4475">
        <w:rPr>
          <w:b/>
        </w:rPr>
        <w:t>March</w:t>
      </w:r>
      <w:r w:rsidRPr="005E4475">
        <w:rPr>
          <w:b/>
        </w:rPr>
        <w:t xml:space="preserve"> 202</w:t>
      </w:r>
      <w:r w:rsidR="003F4BE5" w:rsidRPr="005E4475">
        <w:rPr>
          <w:b/>
        </w:rPr>
        <w:t>3</w:t>
      </w:r>
    </w:p>
    <w:p w14:paraId="65EDAF43" w14:textId="77777777" w:rsidR="00A1431B" w:rsidRPr="005E4475" w:rsidRDefault="00BA6A6D">
      <w:pPr>
        <w:spacing w:before="120" w:after="120" w:line="240" w:lineRule="atLeast"/>
        <w:rPr>
          <w:b/>
        </w:rPr>
      </w:pPr>
      <w:r w:rsidRPr="005E4475">
        <w:rPr>
          <w:b/>
        </w:rPr>
        <w:t xml:space="preserve">Joint Meeting of the RID Committee of Experts and the </w:t>
      </w:r>
      <w:r w:rsidRPr="005E4475">
        <w:rPr>
          <w:b/>
        </w:rPr>
        <w:br/>
        <w:t>Working Party on the Transport of Dangerous Goods</w:t>
      </w:r>
    </w:p>
    <w:p w14:paraId="6A698FD9" w14:textId="10A458A4" w:rsidR="00A1431B" w:rsidRPr="005E4475" w:rsidRDefault="00BA6A6D" w:rsidP="00347E8C">
      <w:pPr>
        <w:rPr>
          <w:b/>
          <w:bCs/>
        </w:rPr>
      </w:pPr>
      <w:r w:rsidRPr="005E4475">
        <w:t xml:space="preserve">Bern, </w:t>
      </w:r>
      <w:r w:rsidR="003F4BE5" w:rsidRPr="005E4475">
        <w:t>20</w:t>
      </w:r>
      <w:r w:rsidRPr="005E4475">
        <w:t>-</w:t>
      </w:r>
      <w:r w:rsidR="003F4BE5" w:rsidRPr="005E4475">
        <w:t>24</w:t>
      </w:r>
      <w:r w:rsidRPr="005E4475">
        <w:t xml:space="preserve"> </w:t>
      </w:r>
      <w:r w:rsidR="007D3E85" w:rsidRPr="005E4475">
        <w:t>March</w:t>
      </w:r>
      <w:r w:rsidRPr="005E4475">
        <w:t xml:space="preserve"> 202</w:t>
      </w:r>
      <w:r w:rsidR="009633C8" w:rsidRPr="005E4475">
        <w:t>3</w:t>
      </w:r>
      <w:r w:rsidRPr="005E4475">
        <w:br/>
        <w:t xml:space="preserve">Item </w:t>
      </w:r>
      <w:r w:rsidR="00986C9C" w:rsidRPr="005E4475">
        <w:t>5 (b)</w:t>
      </w:r>
      <w:r w:rsidRPr="005E4475">
        <w:t xml:space="preserve"> of the provisional agenda:</w:t>
      </w:r>
      <w:r w:rsidRPr="005E4475">
        <w:br/>
      </w:r>
      <w:r w:rsidR="00347E8C" w:rsidRPr="005E4475">
        <w:rPr>
          <w:b/>
        </w:rPr>
        <w:t>Proposals for amendments to RID/ADR/ADN:</w:t>
      </w:r>
      <w:r w:rsidR="007D51B8" w:rsidRPr="005E4475">
        <w:rPr>
          <w:b/>
        </w:rPr>
        <w:t xml:space="preserve"> </w:t>
      </w:r>
      <w:r w:rsidR="00347E8C" w:rsidRPr="005E4475">
        <w:rPr>
          <w:b/>
        </w:rPr>
        <w:t>new proposals</w:t>
      </w:r>
    </w:p>
    <w:p w14:paraId="38A4E94D" w14:textId="361B8BBA" w:rsidR="00A175B0" w:rsidRPr="005E4475" w:rsidRDefault="00A175B0" w:rsidP="00A175B0">
      <w:pPr>
        <w:pStyle w:val="HChG"/>
      </w:pPr>
      <w:r w:rsidRPr="005E4475">
        <w:rPr>
          <w:bCs/>
          <w:szCs w:val="28"/>
        </w:rPr>
        <w:tab/>
      </w:r>
      <w:r w:rsidRPr="005E4475">
        <w:rPr>
          <w:bCs/>
          <w:szCs w:val="28"/>
        </w:rPr>
        <w:tab/>
      </w:r>
      <w:r w:rsidRPr="005E4475">
        <w:rPr>
          <w:rStyle w:val="y2iqfc"/>
          <w:sz w:val="32"/>
          <w:szCs w:val="32"/>
        </w:rPr>
        <w:t xml:space="preserve">Requirements, concerning documentation, not </w:t>
      </w:r>
      <w:r w:rsidR="005E4475" w:rsidRPr="005E4475">
        <w:rPr>
          <w:rStyle w:val="y2iqfc"/>
          <w:sz w:val="32"/>
          <w:szCs w:val="32"/>
        </w:rPr>
        <w:t>explicitly</w:t>
      </w:r>
      <w:r w:rsidRPr="005E4475">
        <w:rPr>
          <w:rStyle w:val="y2iqfc"/>
          <w:sz w:val="32"/>
          <w:szCs w:val="32"/>
        </w:rPr>
        <w:t xml:space="preserve"> listed in 5.4</w:t>
      </w:r>
      <w:r w:rsidR="00155240">
        <w:rPr>
          <w:rStyle w:val="y2iqfc"/>
          <w:sz w:val="32"/>
          <w:szCs w:val="32"/>
        </w:rPr>
        <w:t xml:space="preserve"> </w:t>
      </w:r>
      <w:r w:rsidRPr="005E4475">
        <w:rPr>
          <w:rStyle w:val="y2iqfc"/>
          <w:sz w:val="32"/>
          <w:szCs w:val="32"/>
        </w:rPr>
        <w:t xml:space="preserve">- complements to document </w:t>
      </w:r>
      <w:r w:rsidRPr="005E4475">
        <w:rPr>
          <w:szCs w:val="28"/>
        </w:rPr>
        <w:t>ECE/TRANS/WP.15/AC.1/2023/15</w:t>
      </w:r>
    </w:p>
    <w:p w14:paraId="2996FA47" w14:textId="77777777" w:rsidR="00A175B0" w:rsidRPr="005E4475" w:rsidRDefault="00A175B0" w:rsidP="00A175B0">
      <w:pPr>
        <w:pStyle w:val="H1G"/>
      </w:pPr>
      <w:r w:rsidRPr="005E4475">
        <w:tab/>
      </w:r>
      <w:r w:rsidRPr="005E4475">
        <w:tab/>
      </w:r>
      <w:r w:rsidRPr="005E4475">
        <w:tab/>
        <w:t>Transmitted by the Government of France</w:t>
      </w:r>
    </w:p>
    <w:p w14:paraId="200C3E53" w14:textId="77777777" w:rsidR="00A175B0" w:rsidRPr="005E4475" w:rsidRDefault="00A175B0" w:rsidP="00A175B0">
      <w:pPr>
        <w:pStyle w:val="HChG"/>
      </w:pPr>
      <w:r w:rsidRPr="005E4475">
        <w:tab/>
      </w:r>
      <w:r w:rsidRPr="005E4475">
        <w:tab/>
        <w:t>Introduction</w:t>
      </w:r>
    </w:p>
    <w:p w14:paraId="289E2054" w14:textId="6A666B94" w:rsidR="00A175B0" w:rsidRPr="005E4475" w:rsidRDefault="00A175B0" w:rsidP="00F254F8">
      <w:pPr>
        <w:pStyle w:val="SingleTxtG"/>
      </w:pPr>
      <w:r w:rsidRPr="005E4475">
        <w:tab/>
      </w:r>
      <w:r w:rsidR="00F254F8" w:rsidRPr="005E4475">
        <w:t>1.</w:t>
      </w:r>
      <w:r w:rsidRPr="005E4475">
        <w:tab/>
        <w:t xml:space="preserve">Document ECE/TRANS/WP.15/AC.1/2023/15 points out the problems linked to the fact that many provisions </w:t>
      </w:r>
      <w:r w:rsidR="003D64A3">
        <w:t>on</w:t>
      </w:r>
      <w:r w:rsidRPr="005E4475">
        <w:t xml:space="preserve"> </w:t>
      </w:r>
      <w:r w:rsidR="003D64A3" w:rsidRPr="005E4475">
        <w:t>dangerous</w:t>
      </w:r>
      <w:r w:rsidRPr="005E4475">
        <w:t xml:space="preserve"> goods information in transport is not totally covered in </w:t>
      </w:r>
      <w:r w:rsidR="003D64A3" w:rsidRPr="005E4475">
        <w:t>chapter</w:t>
      </w:r>
      <w:r w:rsidRPr="005E4475">
        <w:t xml:space="preserve"> 5.4.</w:t>
      </w:r>
      <w:r w:rsidR="00F254F8" w:rsidRPr="005E4475">
        <w:t xml:space="preserve"> </w:t>
      </w:r>
      <w:r w:rsidR="00CA2568" w:rsidRPr="005E4475">
        <w:t>This</w:t>
      </w:r>
      <w:r w:rsidRPr="005E4475">
        <w:t xml:space="preserve"> is the case for information required through special provisions. And the </w:t>
      </w:r>
      <w:r w:rsidR="00CA2568" w:rsidRPr="005E4475">
        <w:t>proposal</w:t>
      </w:r>
      <w:r w:rsidRPr="005E4475">
        <w:t xml:space="preserve"> in ECE/TRANS/WP.15/AC.1/2023/15 aims at solving that issue.</w:t>
      </w:r>
    </w:p>
    <w:p w14:paraId="388929B8" w14:textId="369D0267" w:rsidR="00A175B0" w:rsidRPr="005E4475" w:rsidRDefault="00F254F8" w:rsidP="00A175B0">
      <w:pPr>
        <w:pStyle w:val="SingleTxtG"/>
      </w:pPr>
      <w:r w:rsidRPr="005E4475">
        <w:tab/>
        <w:t>2.</w:t>
      </w:r>
      <w:r w:rsidRPr="005E4475">
        <w:tab/>
      </w:r>
      <w:r w:rsidR="00285F97" w:rsidRPr="005E4475">
        <w:t>However,</w:t>
      </w:r>
      <w:r w:rsidR="00A175B0" w:rsidRPr="005E4475">
        <w:t xml:space="preserve"> this issue has been identified during meetings concerning </w:t>
      </w:r>
      <w:proofErr w:type="spellStart"/>
      <w:r w:rsidR="00A175B0" w:rsidRPr="005E4475">
        <w:t>eFTI</w:t>
      </w:r>
      <w:proofErr w:type="spellEnd"/>
      <w:r w:rsidR="00A175B0" w:rsidRPr="005E4475">
        <w:t xml:space="preserve"> last years and the fact that an amendment to RID</w:t>
      </w:r>
      <w:r w:rsidR="004040FC">
        <w:t>/</w:t>
      </w:r>
      <w:r w:rsidR="00A175B0" w:rsidRPr="005E4475">
        <w:t>AD</w:t>
      </w:r>
      <w:r w:rsidR="004040FC">
        <w:t>R/</w:t>
      </w:r>
      <w:r w:rsidR="00A175B0" w:rsidRPr="005E4475">
        <w:t xml:space="preserve">ADN 2023 introduces a similar requirement in 5.4.1.1.21 has been overlooked. The Joint </w:t>
      </w:r>
      <w:r w:rsidR="00EA77FA">
        <w:t>M</w:t>
      </w:r>
      <w:r w:rsidR="00A175B0" w:rsidRPr="005E4475">
        <w:t>eeting might ne</w:t>
      </w:r>
      <w:r w:rsidR="004040FC">
        <w:t>v</w:t>
      </w:r>
      <w:r w:rsidR="00A175B0" w:rsidRPr="005E4475">
        <w:t xml:space="preserve">ertheless consider if the </w:t>
      </w:r>
      <w:r w:rsidR="00EA77FA" w:rsidRPr="005E4475">
        <w:t>proposal</w:t>
      </w:r>
      <w:r w:rsidR="00A175B0" w:rsidRPr="005E4475">
        <w:t xml:space="preserve"> in ECE/TRANS/WP.15/AC.1/2023/15 makes it clearer and</w:t>
      </w:r>
      <w:r w:rsidR="0052692B">
        <w:t>,</w:t>
      </w:r>
      <w:r w:rsidR="00A175B0" w:rsidRPr="005E4475">
        <w:t xml:space="preserve"> in th</w:t>
      </w:r>
      <w:r w:rsidR="0052692B">
        <w:t>at</w:t>
      </w:r>
      <w:r w:rsidR="00A175B0" w:rsidRPr="005E4475">
        <w:t xml:space="preserve"> case</w:t>
      </w:r>
      <w:r w:rsidR="0052692B">
        <w:t>,</w:t>
      </w:r>
      <w:r w:rsidR="00A175B0" w:rsidRPr="005E4475">
        <w:t xml:space="preserve"> delete 5.4.1.1.21 as a consequential amendment or leave the text as it currently is in the 2023 publication.</w:t>
      </w:r>
    </w:p>
    <w:p w14:paraId="352B0B63" w14:textId="22F177E8" w:rsidR="00A175B0" w:rsidRPr="005E4475" w:rsidRDefault="00F254F8" w:rsidP="00A175B0">
      <w:pPr>
        <w:pStyle w:val="SingleTxtG"/>
      </w:pPr>
      <w:r w:rsidRPr="005E4475">
        <w:t>3.</w:t>
      </w:r>
      <w:r w:rsidRPr="005E4475">
        <w:tab/>
      </w:r>
      <w:r w:rsidR="00A175B0" w:rsidRPr="005E4475">
        <w:t xml:space="preserve">Furthermore, during later discussions </w:t>
      </w:r>
      <w:r w:rsidR="00935B48">
        <w:t>on</w:t>
      </w:r>
      <w:r w:rsidR="00A175B0" w:rsidRPr="005E4475">
        <w:t xml:space="preserve"> the completion of transport information specific to dangerous goods, other issues have appeared.</w:t>
      </w:r>
    </w:p>
    <w:p w14:paraId="4A783983" w14:textId="58507CF1" w:rsidR="00A175B0" w:rsidRPr="005E4475" w:rsidRDefault="00F254F8" w:rsidP="00A175B0">
      <w:pPr>
        <w:pStyle w:val="SingleTxtG"/>
      </w:pPr>
      <w:r w:rsidRPr="005E4475">
        <w:tab/>
        <w:t>4.</w:t>
      </w:r>
      <w:r w:rsidRPr="005E4475">
        <w:tab/>
      </w:r>
      <w:r w:rsidR="00A175B0" w:rsidRPr="005E4475">
        <w:t xml:space="preserve">In the TDG regulations a link is clearly made between the information in the transport document and the vehicle/wagon/vessel carrying the goods, in 8.1.2.1 </w:t>
      </w:r>
      <w:r w:rsidR="006D69EC">
        <w:t>(</w:t>
      </w:r>
      <w:r w:rsidR="00A175B0" w:rsidRPr="005E4475">
        <w:t>a) of ADR, 8.1.2.1</w:t>
      </w:r>
      <w:r w:rsidR="006D69EC">
        <w:t> (</w:t>
      </w:r>
      <w:r w:rsidR="00A175B0" w:rsidRPr="005E4475">
        <w:t xml:space="preserve">b) </w:t>
      </w:r>
      <w:r w:rsidR="006D69EC">
        <w:t xml:space="preserve">of </w:t>
      </w:r>
      <w:r w:rsidR="00A175B0" w:rsidRPr="005E4475">
        <w:t xml:space="preserve">ADN and 1.4.3.6 </w:t>
      </w:r>
      <w:r w:rsidR="006D69EC">
        <w:t>(</w:t>
      </w:r>
      <w:r w:rsidR="00A175B0" w:rsidRPr="005E4475">
        <w:t xml:space="preserve">b) </w:t>
      </w:r>
      <w:r w:rsidR="006D69EC">
        <w:t>of</w:t>
      </w:r>
      <w:r w:rsidR="00A175B0" w:rsidRPr="005E4475">
        <w:t xml:space="preserve"> RID.</w:t>
      </w:r>
    </w:p>
    <w:p w14:paraId="07587826" w14:textId="71F73F8B" w:rsidR="00A175B0" w:rsidRPr="005E4475" w:rsidRDefault="00F254F8" w:rsidP="00A175B0">
      <w:pPr>
        <w:pStyle w:val="SingleTxtG"/>
      </w:pPr>
      <w:r w:rsidRPr="005E4475">
        <w:t>5.</w:t>
      </w:r>
      <w:r w:rsidRPr="005E4475">
        <w:tab/>
      </w:r>
      <w:r w:rsidR="00A175B0" w:rsidRPr="005E4475">
        <w:t xml:space="preserve">When using material paper document this link is automatically ensured by the presence of the documents on board and it has never been necessary to specify it in chapter 5.4 where the prescriptions </w:t>
      </w:r>
      <w:r w:rsidR="00564F1B">
        <w:t>on</w:t>
      </w:r>
      <w:r w:rsidR="00A175B0" w:rsidRPr="005E4475">
        <w:t xml:space="preserve"> documentation are defined.</w:t>
      </w:r>
    </w:p>
    <w:p w14:paraId="48E0EFAF" w14:textId="6895EF12" w:rsidR="00A175B0" w:rsidRPr="005E4475" w:rsidRDefault="00E825C2" w:rsidP="00E825C2">
      <w:pPr>
        <w:pStyle w:val="SingleTxtG"/>
      </w:pPr>
      <w:r w:rsidRPr="005E4475">
        <w:tab/>
      </w:r>
      <w:r w:rsidR="00B870E1" w:rsidRPr="005E4475">
        <w:t>6.</w:t>
      </w:r>
      <w:r w:rsidRPr="005E4475">
        <w:tab/>
      </w:r>
      <w:r w:rsidR="00A175B0" w:rsidRPr="005E4475">
        <w:t xml:space="preserve">When using dematerialized procedures for sending the transport information this link is not ensured by “material construction” anymore. </w:t>
      </w:r>
      <w:r w:rsidR="008A189C" w:rsidRPr="005E4475">
        <w:t>So,</w:t>
      </w:r>
      <w:r w:rsidR="00A175B0" w:rsidRPr="005E4475">
        <w:t xml:space="preserve"> it </w:t>
      </w:r>
      <w:r w:rsidR="005659A2" w:rsidRPr="005E4475">
        <w:t>needs</w:t>
      </w:r>
      <w:r w:rsidR="00A175B0" w:rsidRPr="005E4475">
        <w:t xml:space="preserve"> to be clearly stated in the regulations; especially now where dematerialized systems are developed for transport in general but include dangerous goods also by developers that are not experts in dangerous goods. This is fundamental improvement permitted by electronic data exchange and is very important for safety in </w:t>
      </w:r>
      <w:r w:rsidR="00CF3ECE">
        <w:t xml:space="preserve">the </w:t>
      </w:r>
      <w:r w:rsidR="00A175B0" w:rsidRPr="005E4475">
        <w:t>case of an emergency response situation were the responder need to get the information from distance</w:t>
      </w:r>
      <w:r w:rsidR="00CF3ECE">
        <w:t>.</w:t>
      </w:r>
    </w:p>
    <w:p w14:paraId="5E3AED2C" w14:textId="497976E8" w:rsidR="00A175B0" w:rsidRPr="005E4475" w:rsidRDefault="00E825C2" w:rsidP="00E825C2">
      <w:pPr>
        <w:pStyle w:val="SingleTxtG"/>
      </w:pPr>
      <w:r w:rsidRPr="005E4475">
        <w:tab/>
      </w:r>
      <w:r w:rsidR="00B870E1" w:rsidRPr="005E4475">
        <w:t>7.</w:t>
      </w:r>
      <w:r w:rsidRPr="005E4475">
        <w:tab/>
      </w:r>
      <w:r w:rsidR="0080348F" w:rsidRPr="005E4475">
        <w:t>To</w:t>
      </w:r>
      <w:r w:rsidR="00A175B0" w:rsidRPr="005E4475">
        <w:t xml:space="preserve"> clarify this </w:t>
      </w:r>
      <w:r w:rsidR="00051827" w:rsidRPr="005E4475">
        <w:t>issue,</w:t>
      </w:r>
      <w:r w:rsidR="00A175B0" w:rsidRPr="005E4475">
        <w:t xml:space="preserve"> we propose to add some text at the end of 5.4.0.2 as provide in the proposal</w:t>
      </w:r>
      <w:r w:rsidR="00051827">
        <w:t xml:space="preserve"> below.</w:t>
      </w:r>
    </w:p>
    <w:p w14:paraId="24F1CA4F" w14:textId="2C26B076" w:rsidR="00A175B0" w:rsidRPr="005E4475" w:rsidRDefault="00B870E1" w:rsidP="00B870E1">
      <w:pPr>
        <w:pStyle w:val="SingleTxtG"/>
      </w:pPr>
      <w:r w:rsidRPr="005E4475">
        <w:tab/>
        <w:t>8.</w:t>
      </w:r>
      <w:r w:rsidRPr="005E4475">
        <w:tab/>
      </w:r>
      <w:r w:rsidR="00A175B0" w:rsidRPr="005E4475">
        <w:t xml:space="preserve">The </w:t>
      </w:r>
      <w:r w:rsidR="00051827">
        <w:t>J</w:t>
      </w:r>
      <w:r w:rsidR="00A175B0" w:rsidRPr="005E4475">
        <w:t xml:space="preserve">oint </w:t>
      </w:r>
      <w:r w:rsidR="00051827">
        <w:t>M</w:t>
      </w:r>
      <w:r w:rsidR="00A175B0" w:rsidRPr="005E4475">
        <w:t xml:space="preserve">eeting is invited to comment as appropriate. We are conscious that this is a late information </w:t>
      </w:r>
      <w:r w:rsidR="009A210B">
        <w:t>document</w:t>
      </w:r>
      <w:r w:rsidR="00A175B0" w:rsidRPr="005E4475">
        <w:t xml:space="preserve">. Based on the comments received </w:t>
      </w:r>
      <w:r w:rsidR="009A210B">
        <w:t>France</w:t>
      </w:r>
      <w:r w:rsidR="00A175B0" w:rsidRPr="005E4475">
        <w:t xml:space="preserve"> could come back at the September session</w:t>
      </w:r>
      <w:r w:rsidR="00C0050E">
        <w:t>,</w:t>
      </w:r>
      <w:r w:rsidR="00A175B0" w:rsidRPr="005E4475">
        <w:t xml:space="preserve"> if necessary.</w:t>
      </w:r>
    </w:p>
    <w:p w14:paraId="6AEAF8C3" w14:textId="77777777" w:rsidR="00A175B0" w:rsidRPr="005E4475" w:rsidRDefault="00A175B0" w:rsidP="00A175B0">
      <w:pPr>
        <w:pStyle w:val="ListParagraph"/>
      </w:pPr>
    </w:p>
    <w:p w14:paraId="5B942F5A" w14:textId="77777777" w:rsidR="00A175B0" w:rsidRPr="005E4475" w:rsidRDefault="00A175B0" w:rsidP="00B870E1">
      <w:pPr>
        <w:pStyle w:val="HChG"/>
      </w:pPr>
      <w:r w:rsidRPr="005E4475">
        <w:lastRenderedPageBreak/>
        <w:tab/>
      </w:r>
      <w:r w:rsidRPr="005E4475">
        <w:tab/>
        <w:t>Proposal</w:t>
      </w:r>
    </w:p>
    <w:p w14:paraId="5EE97153" w14:textId="37AE0E47" w:rsidR="00A175B0" w:rsidRPr="005E4475" w:rsidRDefault="00B870E1" w:rsidP="00B870E1">
      <w:pPr>
        <w:pStyle w:val="SingleTxtG"/>
      </w:pPr>
      <w:r w:rsidRPr="005E4475">
        <w:tab/>
        <w:t>9.</w:t>
      </w:r>
      <w:r w:rsidRPr="005E4475">
        <w:tab/>
      </w:r>
      <w:r w:rsidR="00A175B0" w:rsidRPr="005E4475">
        <w:t>At the end of 5.4.0.2 add the following sentence</w:t>
      </w:r>
      <w:r w:rsidR="003C1DC4">
        <w:t xml:space="preserve"> to read</w:t>
      </w:r>
      <w:r w:rsidR="00A175B0" w:rsidRPr="005E4475">
        <w:t>:</w:t>
      </w:r>
    </w:p>
    <w:p w14:paraId="6E6A2D19" w14:textId="74C562EB" w:rsidR="007D51B8" w:rsidRPr="005E4475" w:rsidRDefault="00A175B0" w:rsidP="00C0050E">
      <w:pPr>
        <w:pStyle w:val="SingleTxtG"/>
        <w:ind w:left="1701"/>
        <w:rPr>
          <w:u w:val="single"/>
        </w:rPr>
      </w:pPr>
      <w:r w:rsidRPr="005E4475">
        <w:t xml:space="preserve">“When electronic data processing is used data </w:t>
      </w:r>
      <w:r w:rsidR="00F80F24">
        <w:t>on</w:t>
      </w:r>
      <w:r w:rsidRPr="005E4475">
        <w:t xml:space="preserve"> the identification of the [vehicle/wagon/vessel] carrying the dangerous goods, such as a registration number, shall be part of the information sent with the transport documentation, to allow a link between </w:t>
      </w:r>
      <w:r w:rsidR="00CA1F62">
        <w:t xml:space="preserve">the </w:t>
      </w:r>
      <w:r w:rsidRPr="005E4475">
        <w:t xml:space="preserve">information </w:t>
      </w:r>
      <w:r w:rsidR="008D1C97">
        <w:t>on</w:t>
      </w:r>
      <w:r w:rsidRPr="005E4475">
        <w:t xml:space="preserve"> the dangerous goods and the [vehicle/wagon/vessel] in </w:t>
      </w:r>
      <w:r w:rsidR="008D1C97">
        <w:t xml:space="preserve">the </w:t>
      </w:r>
      <w:r w:rsidRPr="005E4475">
        <w:t>case of a remote consultation of</w:t>
      </w:r>
      <w:r w:rsidR="007A72BC" w:rsidRPr="007A72BC">
        <w:t xml:space="preserve"> the transport documentation</w:t>
      </w:r>
      <w:r w:rsidR="007A72BC">
        <w:t>.”</w:t>
      </w:r>
    </w:p>
    <w:p w14:paraId="14489868" w14:textId="158CBA3A" w:rsidR="007D51B8" w:rsidRPr="005E4475" w:rsidRDefault="00B870E1" w:rsidP="00B870E1">
      <w:pPr>
        <w:spacing w:before="240" w:after="0" w:line="240" w:lineRule="atLeast"/>
        <w:jc w:val="center"/>
        <w:rPr>
          <w:u w:val="single"/>
        </w:rPr>
      </w:pPr>
      <w:r w:rsidRPr="005E4475">
        <w:rPr>
          <w:u w:val="single"/>
        </w:rPr>
        <w:tab/>
      </w:r>
      <w:r w:rsidRPr="005E4475">
        <w:rPr>
          <w:u w:val="single"/>
        </w:rPr>
        <w:tab/>
      </w:r>
      <w:r w:rsidRPr="005E4475">
        <w:rPr>
          <w:u w:val="single"/>
        </w:rPr>
        <w:tab/>
      </w:r>
    </w:p>
    <w:sectPr w:rsidR="007D51B8" w:rsidRPr="005E4475">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8" w:right="1134" w:bottom="1134" w:left="1134" w:header="851" w:footer="567"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1402" w14:textId="77777777" w:rsidR="00B10351" w:rsidRDefault="00B10351">
      <w:pPr>
        <w:spacing w:after="0"/>
      </w:pPr>
      <w:r>
        <w:separator/>
      </w:r>
    </w:p>
  </w:endnote>
  <w:endnote w:type="continuationSeparator" w:id="0">
    <w:p w14:paraId="69D6BD97" w14:textId="77777777" w:rsidR="00B10351" w:rsidRDefault="00B103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D6FB" w14:textId="77777777" w:rsidR="00A1431B" w:rsidRDefault="00BA6A6D">
    <w:pPr>
      <w:pStyle w:val="Footer"/>
    </w:pPr>
    <w:r>
      <w:rPr>
        <w:rStyle w:val="PageNumber"/>
      </w:rPr>
      <w:fldChar w:fldCharType="begin"/>
    </w:r>
    <w:r>
      <w:rPr>
        <w:rStyle w:val="PageNumber"/>
      </w:rPr>
      <w:instrText>PAGE</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9E8E" w14:textId="77777777" w:rsidR="00A1431B" w:rsidRDefault="00BA6A6D">
    <w:pPr>
      <w:pStyle w:val="Footer"/>
      <w:jc w:val="right"/>
    </w:pPr>
    <w:r>
      <w:rPr>
        <w:rStyle w:val="PageNumber"/>
      </w:rPr>
      <w:fldChar w:fldCharType="begin"/>
    </w:r>
    <w:r>
      <w:rPr>
        <w:rStyle w:val="PageNumber"/>
      </w:rPr>
      <w:instrText>PAGE</w:instrText>
    </w:r>
    <w:r>
      <w:rPr>
        <w:rStyle w:val="PageNumber"/>
      </w:rPr>
      <w:fldChar w:fldCharType="separate"/>
    </w:r>
    <w:r>
      <w:rPr>
        <w:rStyle w:val="PageNumber"/>
      </w:rPr>
      <w:t>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10AB" w14:textId="77777777" w:rsidR="00B870E1" w:rsidRDefault="00B87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678A7" w14:textId="77777777" w:rsidR="00B10351" w:rsidRDefault="00B10351"/>
  </w:footnote>
  <w:footnote w:type="continuationSeparator" w:id="0">
    <w:p w14:paraId="529630C7" w14:textId="77777777" w:rsidR="00B10351" w:rsidRDefault="00B10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71C2" w14:textId="0DE214E4" w:rsidR="00A1431B" w:rsidRDefault="00BA6A6D">
    <w:pPr>
      <w:pStyle w:val="Header"/>
      <w:rPr>
        <w:lang w:val="fr-CH"/>
      </w:rPr>
    </w:pPr>
    <w:r>
      <w:rPr>
        <w:lang w:val="fr-CH"/>
      </w:rPr>
      <w:t>INF.</w:t>
    </w:r>
    <w:r w:rsidR="00E117B4">
      <w:rPr>
        <w:lang w:val="fr-CH"/>
      </w:rPr>
      <w:t>3</w:t>
    </w:r>
    <w:r w:rsidR="00B870E1">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C878" w14:textId="77777777" w:rsidR="00A1431B" w:rsidRDefault="00BA6A6D">
    <w:pPr>
      <w:pStyle w:val="Header"/>
      <w:jc w:val="right"/>
    </w:pPr>
    <w:r>
      <w:t>INF.XX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176E" w14:textId="433984B1" w:rsidR="00A1431B" w:rsidRDefault="00BA6A6D">
    <w:pPr>
      <w:pStyle w:val="Header"/>
      <w:pBdr>
        <w:bottom w:val="single" w:sz="4" w:space="1" w:color="000000"/>
      </w:pBdr>
      <w:jc w:val="right"/>
      <w:rPr>
        <w:sz w:val="28"/>
        <w:szCs w:val="28"/>
      </w:rPr>
    </w:pPr>
    <w:r>
      <w:rPr>
        <w:sz w:val="28"/>
        <w:szCs w:val="28"/>
      </w:rPr>
      <w:t>INF.</w:t>
    </w:r>
    <w:r w:rsidR="008C55DD">
      <w:rPr>
        <w:sz w:val="28"/>
        <w:szCs w:val="28"/>
      </w:rPr>
      <w:t>3</w:t>
    </w:r>
    <w:r w:rsidR="007D51B8">
      <w:rPr>
        <w:sz w:val="28"/>
        <w:szCs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025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30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34ED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6C1A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E850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83D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289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D209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AE0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A045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158B2"/>
    <w:multiLevelType w:val="hybridMultilevel"/>
    <w:tmpl w:val="C25E3A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95888581">
    <w:abstractNumId w:val="9"/>
  </w:num>
  <w:num w:numId="2" w16cid:durableId="52237476">
    <w:abstractNumId w:val="7"/>
  </w:num>
  <w:num w:numId="3" w16cid:durableId="1546796848">
    <w:abstractNumId w:val="6"/>
  </w:num>
  <w:num w:numId="4" w16cid:durableId="1536507894">
    <w:abstractNumId w:val="5"/>
  </w:num>
  <w:num w:numId="5" w16cid:durableId="1841001908">
    <w:abstractNumId w:val="4"/>
  </w:num>
  <w:num w:numId="6" w16cid:durableId="1862666675">
    <w:abstractNumId w:val="8"/>
  </w:num>
  <w:num w:numId="7" w16cid:durableId="1977683113">
    <w:abstractNumId w:val="3"/>
  </w:num>
  <w:num w:numId="8" w16cid:durableId="622617896">
    <w:abstractNumId w:val="2"/>
  </w:num>
  <w:num w:numId="9" w16cid:durableId="1475030098">
    <w:abstractNumId w:val="1"/>
  </w:num>
  <w:num w:numId="10" w16cid:durableId="1060594516">
    <w:abstractNumId w:val="0"/>
  </w:num>
  <w:num w:numId="11" w16cid:durableId="2555527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567"/>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1B"/>
    <w:rsid w:val="000145F6"/>
    <w:rsid w:val="00023275"/>
    <w:rsid w:val="00051827"/>
    <w:rsid w:val="000F0F61"/>
    <w:rsid w:val="001012AF"/>
    <w:rsid w:val="00155240"/>
    <w:rsid w:val="00207D1A"/>
    <w:rsid w:val="002131C2"/>
    <w:rsid w:val="00234922"/>
    <w:rsid w:val="00264B15"/>
    <w:rsid w:val="00266A65"/>
    <w:rsid w:val="00285F97"/>
    <w:rsid w:val="002A400A"/>
    <w:rsid w:val="00317275"/>
    <w:rsid w:val="00346B32"/>
    <w:rsid w:val="00347E8C"/>
    <w:rsid w:val="00371D8F"/>
    <w:rsid w:val="00373EBA"/>
    <w:rsid w:val="003A01AD"/>
    <w:rsid w:val="003C1DC4"/>
    <w:rsid w:val="003D3CF1"/>
    <w:rsid w:val="003D64A3"/>
    <w:rsid w:val="003E0575"/>
    <w:rsid w:val="003E1A4C"/>
    <w:rsid w:val="003F4BE5"/>
    <w:rsid w:val="004040FC"/>
    <w:rsid w:val="00407103"/>
    <w:rsid w:val="004260B5"/>
    <w:rsid w:val="00454AD0"/>
    <w:rsid w:val="00457A3B"/>
    <w:rsid w:val="00461129"/>
    <w:rsid w:val="004B4289"/>
    <w:rsid w:val="004E4EB2"/>
    <w:rsid w:val="004F6140"/>
    <w:rsid w:val="005162F5"/>
    <w:rsid w:val="0052692B"/>
    <w:rsid w:val="0054791B"/>
    <w:rsid w:val="005535B6"/>
    <w:rsid w:val="0056032E"/>
    <w:rsid w:val="005645D7"/>
    <w:rsid w:val="00564F1B"/>
    <w:rsid w:val="005659A2"/>
    <w:rsid w:val="005D40D8"/>
    <w:rsid w:val="005E0B9A"/>
    <w:rsid w:val="005E4475"/>
    <w:rsid w:val="006134FC"/>
    <w:rsid w:val="00672991"/>
    <w:rsid w:val="006D69EC"/>
    <w:rsid w:val="007A72BC"/>
    <w:rsid w:val="007D3E85"/>
    <w:rsid w:val="007D51B8"/>
    <w:rsid w:val="0080348F"/>
    <w:rsid w:val="008375E9"/>
    <w:rsid w:val="008717BA"/>
    <w:rsid w:val="008737B8"/>
    <w:rsid w:val="008A189C"/>
    <w:rsid w:val="008C55DD"/>
    <w:rsid w:val="008D1C97"/>
    <w:rsid w:val="008D73CD"/>
    <w:rsid w:val="00935B48"/>
    <w:rsid w:val="009633C8"/>
    <w:rsid w:val="00986C9C"/>
    <w:rsid w:val="009A1AE2"/>
    <w:rsid w:val="009A210B"/>
    <w:rsid w:val="00A1431B"/>
    <w:rsid w:val="00A175B0"/>
    <w:rsid w:val="00A338BF"/>
    <w:rsid w:val="00A565FA"/>
    <w:rsid w:val="00B10351"/>
    <w:rsid w:val="00B724BA"/>
    <w:rsid w:val="00B870E1"/>
    <w:rsid w:val="00BA6A6D"/>
    <w:rsid w:val="00BE7682"/>
    <w:rsid w:val="00C0050E"/>
    <w:rsid w:val="00C33ED8"/>
    <w:rsid w:val="00C35767"/>
    <w:rsid w:val="00C57DB9"/>
    <w:rsid w:val="00C91638"/>
    <w:rsid w:val="00CA1F62"/>
    <w:rsid w:val="00CA2568"/>
    <w:rsid w:val="00CF3ECE"/>
    <w:rsid w:val="00D96C63"/>
    <w:rsid w:val="00DA2AA3"/>
    <w:rsid w:val="00E117B4"/>
    <w:rsid w:val="00E649E8"/>
    <w:rsid w:val="00E825C2"/>
    <w:rsid w:val="00EA77FA"/>
    <w:rsid w:val="00EB22CC"/>
    <w:rsid w:val="00EF452E"/>
    <w:rsid w:val="00EF5FD7"/>
    <w:rsid w:val="00F063E4"/>
    <w:rsid w:val="00F254F8"/>
    <w:rsid w:val="00F80F24"/>
    <w:rsid w:val="00F82762"/>
    <w:rsid w:val="00F96D27"/>
    <w:rsid w:val="00FD01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26EA1"/>
  <w15:docId w15:val="{90773F9E-6F73-4AFE-AE8A-C6A8602B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next w:val="SingleTxtG"/>
    <w:qFormat/>
    <w:rsid w:val="00ED7A2A"/>
    <w:pPr>
      <w:widowControl w:val="0"/>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qFormat/>
    <w:rsid w:val="008979B1"/>
    <w:rPr>
      <w:rFonts w:ascii="Times New Roman" w:hAnsi="Times New Roman"/>
      <w:b/>
      <w:sz w:val="18"/>
    </w:rPr>
  </w:style>
  <w:style w:type="character" w:customStyle="1" w:styleId="Ancredenotedefin">
    <w:name w:val="Ancre de note de fin"/>
    <w:rPr>
      <w:rFonts w:ascii="Times New Roman" w:hAnsi="Times New Roman"/>
      <w:sz w:val="18"/>
      <w:vertAlign w:val="superscript"/>
    </w:rPr>
  </w:style>
  <w:style w:type="character" w:customStyle="1" w:styleId="EndnoteCharacters">
    <w:name w:val="Endnote Characters"/>
    <w:qFormat/>
    <w:rsid w:val="007B6BA5"/>
    <w:rPr>
      <w:rFonts w:ascii="Times New Roman" w:hAnsi="Times New Roman"/>
      <w:sz w:val="18"/>
      <w:vertAlign w:val="superscript"/>
    </w:rPr>
  </w:style>
  <w:style w:type="character" w:customStyle="1" w:styleId="Ancredenotedebasdepage">
    <w:name w:val="Ancre de note de bas de page"/>
    <w:rsid w:val="00857A4B"/>
    <w:rPr>
      <w:vertAlign w:val="superscript"/>
    </w:rPr>
  </w:style>
  <w:style w:type="character" w:customStyle="1" w:styleId="FootnoteCharacters">
    <w:name w:val="Footnote Characters"/>
    <w:qFormat/>
    <w:rsid w:val="007B6BA5"/>
    <w:rPr>
      <w:rFonts w:ascii="Times New Roman" w:hAnsi="Times New Roman"/>
      <w:sz w:val="18"/>
      <w:vertAlign w:val="superscript"/>
    </w:rPr>
  </w:style>
  <w:style w:type="character" w:customStyle="1" w:styleId="LienInternet">
    <w:name w:val="Lien Internet"/>
    <w:semiHidden/>
    <w:rsid w:val="00A23E9E"/>
    <w:rPr>
      <w:color w:val="auto"/>
      <w:u w:val="none"/>
    </w:rPr>
  </w:style>
  <w:style w:type="character" w:customStyle="1" w:styleId="En-tteCar">
    <w:name w:val="En-tête Car"/>
    <w:qFormat/>
    <w:rsid w:val="006643C6"/>
    <w:rPr>
      <w:b/>
      <w:sz w:val="18"/>
      <w:lang w:val="en-GB" w:eastAsia="en-US" w:bidi="ar-SA"/>
    </w:rPr>
  </w:style>
  <w:style w:type="character" w:styleId="FollowedHyperlink">
    <w:name w:val="FollowedHyperlink"/>
    <w:semiHidden/>
    <w:qFormat/>
    <w:rsid w:val="00A23E9E"/>
    <w:rPr>
      <w:color w:val="auto"/>
      <w:u w:val="none"/>
    </w:rPr>
  </w:style>
  <w:style w:type="character" w:customStyle="1" w:styleId="HChGChar">
    <w:name w:val="_ H _Ch_G Char"/>
    <w:link w:val="HChG"/>
    <w:qFormat/>
    <w:rsid w:val="006643C6"/>
    <w:rPr>
      <w:b/>
      <w:sz w:val="28"/>
      <w:lang w:val="en-GB" w:eastAsia="en-US" w:bidi="ar-SA"/>
    </w:rPr>
  </w:style>
  <w:style w:type="character" w:customStyle="1" w:styleId="BalloonTextChar">
    <w:name w:val="Balloon Text Char"/>
    <w:link w:val="BalloonText"/>
    <w:qFormat/>
    <w:rsid w:val="00D22806"/>
    <w:rPr>
      <w:rFonts w:ascii="Tahoma" w:hAnsi="Tahoma" w:cs="Tahoma"/>
      <w:sz w:val="16"/>
      <w:szCs w:val="16"/>
      <w:lang w:eastAsia="en-US"/>
    </w:rPr>
  </w:style>
  <w:style w:type="character" w:customStyle="1" w:styleId="SingleTxtGCar">
    <w:name w:val="_ Single Txt_G Car"/>
    <w:link w:val="SingleTxtG"/>
    <w:qFormat/>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Mentionnonrsolue1">
    <w:name w:val="Mention non résolue1"/>
    <w:basedOn w:val="DefaultParagraphFont"/>
    <w:uiPriority w:val="99"/>
    <w:semiHidden/>
    <w:unhideWhenUsed/>
    <w:qFormat/>
    <w:rsid w:val="00C03A88"/>
    <w:rPr>
      <w:color w:val="605E5C"/>
      <w:shd w:val="clear" w:color="auto" w:fill="E1DFDD"/>
    </w:rPr>
  </w:style>
  <w:style w:type="character" w:customStyle="1" w:styleId="H23GChar">
    <w:name w:val="_ H_2/3_G Char"/>
    <w:link w:val="H23G"/>
    <w:qFormat/>
    <w:locked/>
    <w:rsid w:val="008E4437"/>
    <w:rPr>
      <w:b/>
      <w:lang w:val="en-GB"/>
    </w:rPr>
  </w:style>
  <w:style w:type="character" w:customStyle="1" w:styleId="FootnoteTextChar">
    <w:name w:val="Footnote Text Char"/>
    <w:link w:val="FootnoteText"/>
    <w:qFormat/>
    <w:rsid w:val="00857A4B"/>
    <w:rPr>
      <w:sz w:val="18"/>
      <w:lang w:val="en-GB"/>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cs="Times New Roman"/>
      <w:b w:val="0"/>
      <w:i w:val="0"/>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color w:val="auto"/>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Arial"/>
      <w:color w:val="00000A"/>
      <w:sz w:val="22"/>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Caractresdenotedefin">
    <w:name w:val="Caractères de note de fin"/>
    <w:qFormat/>
  </w:style>
  <w:style w:type="character" w:customStyle="1" w:styleId="Caractresdenotedebasdepage">
    <w:name w:val="Caractères de note de bas de page"/>
    <w:qFormat/>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paragraph" w:customStyle="1" w:styleId="SMG">
    <w:name w:val="__S_M_G"/>
    <w:basedOn w:val="Normal"/>
    <w:next w:val="Normal"/>
    <w:qFormat/>
    <w:rsid w:val="00E96630"/>
    <w:pPr>
      <w:keepNext/>
      <w:keepLines/>
      <w:spacing w:before="240" w:line="420" w:lineRule="exact"/>
      <w:ind w:left="1134" w:right="1134"/>
    </w:pPr>
    <w:rPr>
      <w:b/>
      <w:sz w:val="40"/>
    </w:rPr>
  </w:style>
  <w:style w:type="paragraph" w:customStyle="1" w:styleId="SLG">
    <w:name w:val="__S_L_G"/>
    <w:basedOn w:val="Normal"/>
    <w:next w:val="Normal"/>
    <w:qFormat/>
    <w:rsid w:val="008A6B25"/>
    <w:pPr>
      <w:keepNext/>
      <w:keepLines/>
      <w:spacing w:before="240" w:line="580" w:lineRule="exact"/>
      <w:ind w:left="1134" w:right="1134"/>
    </w:pPr>
    <w:rPr>
      <w:b/>
      <w:sz w:val="56"/>
    </w:rPr>
  </w:style>
  <w:style w:type="paragraph" w:customStyle="1" w:styleId="SSG">
    <w:name w:val="__S_S_G"/>
    <w:basedOn w:val="Normal"/>
    <w:next w:val="Normal"/>
    <w:qFormat/>
    <w:rsid w:val="00C745C3"/>
    <w:pPr>
      <w:keepNext/>
      <w:keepLines/>
      <w:spacing w:before="240" w:line="300" w:lineRule="exact"/>
      <w:ind w:left="1134" w:right="1134"/>
    </w:pPr>
    <w:rPr>
      <w:b/>
      <w:sz w:val="28"/>
    </w:rPr>
  </w:style>
  <w:style w:type="paragraph" w:styleId="FootnoteText">
    <w:name w:val="footnote text"/>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line="420" w:lineRule="exact"/>
      <w:ind w:left="1134" w:right="1134"/>
    </w:pPr>
    <w:rPr>
      <w:b/>
      <w:sz w:val="40"/>
    </w:rPr>
  </w:style>
  <w:style w:type="paragraph" w:customStyle="1" w:styleId="Bullet1G">
    <w:name w:val="_Bullet 1_G"/>
    <w:basedOn w:val="Normal"/>
    <w:uiPriority w:val="99"/>
    <w:qFormat/>
    <w:rsid w:val="00AF3A98"/>
    <w:pPr>
      <w:spacing w:after="120"/>
      <w:ind w:right="1134"/>
      <w:jc w:val="both"/>
    </w:pPr>
  </w:style>
  <w:style w:type="paragraph" w:styleId="EndnoteText">
    <w:name w:val="endnote text"/>
    <w:basedOn w:val="FootnoteText"/>
    <w:rsid w:val="007B6BA5"/>
  </w:style>
  <w:style w:type="paragraph" w:customStyle="1" w:styleId="Bullet2G">
    <w:name w:val="_Bullet 2_G"/>
    <w:basedOn w:val="Normal"/>
    <w:qFormat/>
    <w:rsid w:val="00AF3A98"/>
    <w:p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F3A98"/>
    <w:pPr>
      <w:keepNext/>
      <w:keepLines/>
      <w:tabs>
        <w:tab w:val="right" w:pos="851"/>
      </w:tabs>
      <w:spacing w:before="240" w:after="120" w:line="240" w:lineRule="exact"/>
      <w:ind w:left="1134" w:right="1134" w:hanging="1134"/>
    </w:pPr>
  </w:style>
  <w:style w:type="paragraph" w:styleId="Footer">
    <w:name w:val="footer"/>
    <w:basedOn w:val="Normal"/>
    <w:rsid w:val="009F2EAC"/>
    <w:rPr>
      <w:sz w:val="16"/>
    </w:rPr>
  </w:style>
  <w:style w:type="paragraph" w:styleId="Header">
    <w:name w:val="header"/>
    <w:basedOn w:val="Normal"/>
    <w:rsid w:val="00050F6B"/>
    <w:pPr>
      <w:pBdr>
        <w:bottom w:val="single" w:sz="4" w:space="4" w:color="000000"/>
      </w:pBdr>
    </w:pPr>
    <w:rPr>
      <w:b/>
      <w:sz w:val="18"/>
    </w:rPr>
  </w:style>
  <w:style w:type="paragraph" w:customStyle="1" w:styleId="Standardowy">
    <w:name w:val="Standardowy"/>
    <w:qFormat/>
    <w:rsid w:val="001F12DF"/>
    <w:rPr>
      <w:rFonts w:ascii="Arial" w:hAnsi="Arial"/>
      <w:sz w:val="24"/>
      <w:lang w:val="en-GB"/>
    </w:rPr>
  </w:style>
  <w:style w:type="paragraph" w:styleId="BalloonText">
    <w:name w:val="Balloon Text"/>
    <w:basedOn w:val="Normal"/>
    <w:link w:val="BalloonTextChar"/>
    <w:qFormat/>
    <w:rsid w:val="00D22806"/>
    <w:pPr>
      <w:spacing w:after="0"/>
    </w:pPr>
    <w:rPr>
      <w:rFonts w:ascii="Tahoma" w:hAnsi="Tahoma" w:cs="Tahoma"/>
      <w:sz w:val="16"/>
      <w:szCs w:val="16"/>
    </w:rPr>
  </w:style>
  <w:style w:type="paragraph" w:styleId="ListParagraph">
    <w:name w:val="List Paragraph"/>
    <w:aliases w:val="Liste à puce 1"/>
    <w:basedOn w:val="Normal"/>
    <w:link w:val="ListParagraphChar"/>
    <w:uiPriority w:val="34"/>
    <w:qFormat/>
    <w:rsid w:val="00E06CCB"/>
    <w:pPr>
      <w:spacing w:after="200" w:line="276" w:lineRule="auto"/>
      <w:ind w:left="720"/>
      <w:contextualSpacing/>
    </w:pPr>
    <w:rPr>
      <w:rFonts w:ascii="Calibri" w:hAnsi="Calibri"/>
      <w:color w:val="00000A"/>
      <w:sz w:val="22"/>
      <w:szCs w:val="22"/>
    </w:rPr>
  </w:style>
  <w:style w:type="paragraph" w:customStyle="1" w:styleId="Titre31">
    <w:name w:val="Titre 31"/>
    <w:basedOn w:val="Normal"/>
    <w:next w:val="Normal"/>
    <w:qFormat/>
    <w:rsid w:val="00857A4B"/>
    <w:pPr>
      <w:suppressAutoHyphens/>
      <w:spacing w:after="0"/>
      <w:outlineLvl w:val="2"/>
    </w:pPr>
  </w:style>
  <w:style w:type="table" w:styleId="TableGrid">
    <w:name w:val="Table Grid"/>
    <w:basedOn w:val="TableNormal"/>
    <w:semiHidden/>
    <w:rsid w:val="00A45CB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
    <w:name w:val="Table Grid1"/>
    <w:basedOn w:val="TableNormal"/>
    <w:rsid w:val="002574B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qFormat/>
    <w:rsid w:val="007D3E85"/>
    <w:rPr>
      <w:vertAlign w:val="superscript"/>
    </w:rPr>
  </w:style>
  <w:style w:type="character" w:styleId="Hyperlink">
    <w:name w:val="Hyperlink"/>
    <w:basedOn w:val="DefaultParagraphFont"/>
    <w:uiPriority w:val="99"/>
    <w:unhideWhenUsed/>
    <w:rsid w:val="009A1AE2"/>
    <w:rPr>
      <w:color w:val="0563C1"/>
      <w:u w:val="single"/>
    </w:rPr>
  </w:style>
  <w:style w:type="paragraph" w:styleId="Revision">
    <w:name w:val="Revision"/>
    <w:hidden/>
    <w:uiPriority w:val="99"/>
    <w:semiHidden/>
    <w:rsid w:val="000F0F61"/>
    <w:rPr>
      <w:lang w:val="en-GB"/>
    </w:rPr>
  </w:style>
  <w:style w:type="character" w:customStyle="1" w:styleId="BodyTextChar">
    <w:name w:val="Body Text Char"/>
    <w:basedOn w:val="DefaultParagraphFont"/>
    <w:link w:val="BodyText"/>
    <w:rsid w:val="003A01AD"/>
    <w:rPr>
      <w:lang w:val="en-GB"/>
    </w:rPr>
  </w:style>
  <w:style w:type="character" w:customStyle="1" w:styleId="ListParagraphChar">
    <w:name w:val="List Paragraph Char"/>
    <w:aliases w:val="Liste à puce 1 Char"/>
    <w:basedOn w:val="DefaultParagraphFont"/>
    <w:link w:val="ListParagraph"/>
    <w:uiPriority w:val="34"/>
    <w:rsid w:val="00A175B0"/>
    <w:rPr>
      <w:rFonts w:ascii="Calibri" w:hAnsi="Calibri"/>
      <w:color w:val="00000A"/>
      <w:sz w:val="22"/>
      <w:szCs w:val="22"/>
      <w:lang w:val="en-GB"/>
    </w:rPr>
  </w:style>
  <w:style w:type="character" w:customStyle="1" w:styleId="y2iqfc">
    <w:name w:val="y2iqfc"/>
    <w:basedOn w:val="DefaultParagraphFont"/>
    <w:rsid w:val="00A1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2257395-2C54-4AC5-999D-925E553C523F}">
  <ds:schemaRefs>
    <ds:schemaRef ds:uri="http://schemas.microsoft.com/sharepoint/v3/contenttype/forms"/>
  </ds:schemaRefs>
</ds:datastoreItem>
</file>

<file path=customXml/itemProps2.xml><?xml version="1.0" encoding="utf-8"?>
<ds:datastoreItem xmlns:ds="http://schemas.openxmlformats.org/officeDocument/2006/customXml" ds:itemID="{9044AF47-DC96-4EE1-8DDC-C2CD01432304}">
  <ds:schemaRefs>
    <ds:schemaRef ds:uri="http://schemas.openxmlformats.org/officeDocument/2006/bibliography"/>
  </ds:schemaRefs>
</ds:datastoreItem>
</file>

<file path=customXml/itemProps3.xml><?xml version="1.0" encoding="utf-8"?>
<ds:datastoreItem xmlns:ds="http://schemas.openxmlformats.org/officeDocument/2006/customXml" ds:itemID="{044F1B73-DDAF-41D6-B0FB-C5631DC8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AEFC0-536B-48AA-A6B3-706D969D9D32}">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487</Words>
  <Characters>2781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INF</vt:lpstr>
    </vt:vector>
  </TitlesOfParts>
  <Company>UNECE</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Romain Hubert</dc:creator>
  <dc:description/>
  <cp:lastModifiedBy>Romain Hubert</cp:lastModifiedBy>
  <cp:revision>31</cp:revision>
  <cp:lastPrinted>2023-03-14T13:52:00Z</cp:lastPrinted>
  <dcterms:created xsi:type="dcterms:W3CDTF">2023-03-15T10:00:00Z</dcterms:created>
  <dcterms:modified xsi:type="dcterms:W3CDTF">2023-03-15T10:37:00Z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UNECE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MediaServiceImageTags">
    <vt:lpwstr/>
  </property>
  <property fmtid="{D5CDD505-2E9C-101B-9397-08002B2CF9AE}" pid="11" name="Office_x0020_of_x0020_Origin">
    <vt:lpwstr/>
  </property>
  <property fmtid="{D5CDD505-2E9C-101B-9397-08002B2CF9AE}" pid="12" name="gba66df640194346a5267c50f24d4797">
    <vt:lpwstr/>
  </property>
  <property fmtid="{D5CDD505-2E9C-101B-9397-08002B2CF9AE}" pid="13" name="Office of Origin">
    <vt:lpwstr/>
  </property>
</Properties>
</file>