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D45F" w14:textId="5BF0B78E" w:rsidR="00271117" w:rsidRPr="001714FB" w:rsidRDefault="00271117" w:rsidP="00271117">
      <w:pPr>
        <w:tabs>
          <w:tab w:val="left" w:pos="0"/>
          <w:tab w:val="left" w:pos="5954"/>
          <w:tab w:val="left" w:pos="6939"/>
          <w:tab w:val="right" w:pos="9356"/>
        </w:tabs>
        <w:ind w:right="-415"/>
        <w:rPr>
          <w:sz w:val="24"/>
          <w:szCs w:val="24"/>
        </w:rPr>
      </w:pPr>
      <w:bookmarkStart w:id="0" w:name="OLE_LINK1"/>
      <w:bookmarkStart w:id="1" w:name="OLE_LINK2"/>
      <w:r w:rsidRPr="001714FB">
        <w:rPr>
          <w:b/>
          <w:sz w:val="24"/>
          <w:szCs w:val="24"/>
        </w:rPr>
        <w:t>UNITED NATIONS</w:t>
      </w:r>
      <w:r w:rsidRPr="001714FB">
        <w:rPr>
          <w:b/>
          <w:sz w:val="24"/>
          <w:szCs w:val="24"/>
        </w:rPr>
        <w:tab/>
      </w:r>
      <w:r w:rsidRPr="001714FB">
        <w:rPr>
          <w:bCs/>
          <w:sz w:val="24"/>
          <w:szCs w:val="24"/>
        </w:rPr>
        <w:t>ECE/</w:t>
      </w:r>
      <w:r w:rsidRPr="001714FB">
        <w:rPr>
          <w:sz w:val="24"/>
          <w:szCs w:val="24"/>
        </w:rPr>
        <w:t>CES/BUR/20</w:t>
      </w:r>
      <w:r>
        <w:rPr>
          <w:sz w:val="24"/>
          <w:szCs w:val="24"/>
        </w:rPr>
        <w:t>22</w:t>
      </w:r>
      <w:r w:rsidRPr="001714FB">
        <w:rPr>
          <w:sz w:val="24"/>
          <w:szCs w:val="24"/>
        </w:rPr>
        <w:t>/OCT/</w:t>
      </w:r>
      <w:r w:rsidR="00CC0144">
        <w:rPr>
          <w:sz w:val="24"/>
          <w:szCs w:val="24"/>
        </w:rPr>
        <w:t>3/Add.1</w:t>
      </w:r>
    </w:p>
    <w:p w14:paraId="2CFF2C69" w14:textId="03451676" w:rsidR="00271117" w:rsidRPr="001714FB" w:rsidRDefault="00271117" w:rsidP="00271117">
      <w:pPr>
        <w:tabs>
          <w:tab w:val="left" w:pos="0"/>
          <w:tab w:val="left" w:pos="567"/>
          <w:tab w:val="left" w:pos="1134"/>
          <w:tab w:val="left" w:pos="5954"/>
        </w:tabs>
        <w:rPr>
          <w:sz w:val="24"/>
          <w:szCs w:val="24"/>
        </w:rPr>
      </w:pPr>
      <w:r w:rsidRPr="001714FB">
        <w:rPr>
          <w:b/>
          <w:sz w:val="24"/>
          <w:szCs w:val="24"/>
        </w:rPr>
        <w:t>ECONOMIC COMMISSION FOR EUROPE</w:t>
      </w:r>
      <w:r w:rsidRPr="001714FB">
        <w:rPr>
          <w:sz w:val="24"/>
          <w:szCs w:val="24"/>
        </w:rPr>
        <w:tab/>
      </w:r>
      <w:r w:rsidR="00E76CDF">
        <w:rPr>
          <w:sz w:val="24"/>
          <w:szCs w:val="24"/>
        </w:rPr>
        <w:t>8</w:t>
      </w:r>
      <w:r w:rsidR="00CC0144">
        <w:rPr>
          <w:sz w:val="24"/>
          <w:szCs w:val="24"/>
        </w:rPr>
        <w:t xml:space="preserve"> October</w:t>
      </w:r>
      <w:r w:rsidRPr="001714FB">
        <w:rPr>
          <w:sz w:val="24"/>
          <w:szCs w:val="24"/>
        </w:rPr>
        <w:t xml:space="preserve"> 20</w:t>
      </w:r>
      <w:r>
        <w:rPr>
          <w:sz w:val="24"/>
          <w:szCs w:val="24"/>
        </w:rPr>
        <w:t>22</w:t>
      </w:r>
    </w:p>
    <w:p w14:paraId="54578133" w14:textId="739F68C7" w:rsidR="00271117" w:rsidRPr="001714FB" w:rsidRDefault="0095224E" w:rsidP="00271117">
      <w:bookmarkStart w:id="2" w:name="_Toc525918023"/>
      <w:bookmarkStart w:id="3" w:name="_Toc15657797"/>
      <w:r>
        <w:rPr>
          <w:noProof/>
        </w:rPr>
        <mc:AlternateContent>
          <mc:Choice Requires="wps">
            <w:drawing>
              <wp:anchor distT="0" distB="0" distL="114300" distR="114300" simplePos="0" relativeHeight="251658240" behindDoc="0" locked="0" layoutInCell="1" allowOverlap="1" wp14:anchorId="10503014" wp14:editId="01D215EA">
                <wp:simplePos x="0" y="0"/>
                <wp:positionH relativeFrom="column">
                  <wp:posOffset>3798570</wp:posOffset>
                </wp:positionH>
                <wp:positionV relativeFrom="paragraph">
                  <wp:posOffset>119380</wp:posOffset>
                </wp:positionV>
                <wp:extent cx="1419225" cy="4286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28625"/>
                        </a:xfrm>
                        <a:prstGeom prst="rect">
                          <a:avLst/>
                        </a:prstGeom>
                        <a:solidFill>
                          <a:srgbClr val="FFFFFF"/>
                        </a:solidFill>
                        <a:ln w="9525">
                          <a:solidFill>
                            <a:srgbClr val="000000"/>
                          </a:solidFill>
                          <a:miter lim="800000"/>
                          <a:headEnd/>
                          <a:tailEnd/>
                        </a:ln>
                      </wps:spPr>
                      <wps:txbx>
                        <w:txbxContent>
                          <w:p w14:paraId="7264C0FD" w14:textId="0AD5D796" w:rsidR="00271117" w:rsidRPr="0085201E" w:rsidRDefault="00A2610F" w:rsidP="00271117">
                            <w:pPr>
                              <w:spacing w:before="120"/>
                              <w:jc w:val="center"/>
                              <w:rPr>
                                <w:sz w:val="24"/>
                                <w:lang w:val="fi-FI"/>
                              </w:rPr>
                            </w:pPr>
                            <w:r>
                              <w:rPr>
                                <w:sz w:val="24"/>
                                <w:lang w:val="fi-FI"/>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3014" id="_x0000_t202" coordsize="21600,21600" o:spt="202" path="m,l,21600r21600,l21600,xe">
                <v:stroke joinstyle="miter"/>
                <v:path gradientshapeok="t" o:connecttype="rect"/>
              </v:shapetype>
              <v:shape id="Text Box 1" o:spid="_x0000_s1026" type="#_x0000_t202" style="position:absolute;margin-left:299.1pt;margin-top:9.4pt;width:111.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5FEwIAACsEAAAOAAAAZHJzL2Uyb0RvYy54bWysU9tu2zAMfR+wfxD0vjgxkq4x4hRdugwD&#10;um5Atw9QZNkWJosapcTOvn6UnKbZBXsY5geBNKlD8vBodTN0hh0Ueg225LPJlDNlJVTaNiX/8nn7&#10;6pozH4SthAGrSn5Unt+sX75Y9a5QObRgKoWMQKwvelfyNgRXZJmXreqEn4BTloI1YCcCudhkFYqe&#10;0DuT5dPpVdYDVg5BKu/p790Y5OuEX9dKho917VVgpuTUW0gnpnMXz2y9EkWDwrVantoQ/9BFJ7Sl&#10;omeoOxEE26P+DarTEsFDHSYSugzqWkuVZqBpZtNfpnlshVNpFiLHuzNN/v/ByofDo/uELAxvYKAF&#10;piG8uwf51TMLm1bYRt0iQt8qUVHhWaQs650vTlcj1b7wEWTXf4CKliz2ARLQUGMXWaE5GaHTAo5n&#10;0tUQmIwl57Nlni84kxSb59dXZMcSoni67dCHdwo6Fo2SIy01oYvDvQ9j6lNKLObB6GqrjUkONruN&#10;QXYQJIBt+k7oP6UZy/qSLxdU++8Q0/T9CaLTgZRsdFfy63OSKCJtb22VdBaENqNN0xl74jFSN5IY&#10;ht1AiZHPHVRHYhRhVCy9MDJawO+c9aTWkvtve4GKM/Pe0laWs/k8yjs588XrnBy8jOwuI8JKgip5&#10;4Gw0N2F8EnuHummp0qgDC7e0yVonkp+7OvVNikxrOr2eKPlLP2U9v/H1DwAAAP//AwBQSwMEFAAG&#10;AAgAAAAhAL37qCTfAAAACQEAAA8AAABkcnMvZG93bnJldi54bWxMj8FOwzAQRO9I/IO1SFwQdZpC&#10;6oY4FUICwQ3aCq5u7CYR9jrYbhr+nuUEtx3N0+xMtZ6cZaMJsfcoYT7LgBlsvO6xlbDbPl4LYDEp&#10;1Mp6NBK+TYR1fX5WqVL7E76ZcZNaRiEYSyWhS2koOY9NZ5yKMz8YJO/gg1OJZGi5DupE4c7yPMsK&#10;7lSP9KFTg3noTPO5OToJ4uZ5/Igvi9f3pjjYVbpajk9fQcrLi+n+DlgyU/qD4bc+VYeaOu39EXVk&#10;VsLtSuSEkiFoAgEiny+B7ekoFsDriv9fUP8AAAD//wMAUEsBAi0AFAAGAAgAAAAhALaDOJL+AAAA&#10;4QEAABMAAAAAAAAAAAAAAAAAAAAAAFtDb250ZW50X1R5cGVzXS54bWxQSwECLQAUAAYACAAAACEA&#10;OP0h/9YAAACUAQAACwAAAAAAAAAAAAAAAAAvAQAAX3JlbHMvLnJlbHNQSwECLQAUAAYACAAAACEA&#10;xqSuRRMCAAArBAAADgAAAAAAAAAAAAAAAAAuAgAAZHJzL2Uyb0RvYy54bWxQSwECLQAUAAYACAAA&#10;ACEAvfuoJN8AAAAJAQAADwAAAAAAAAAAAAAAAABtBAAAZHJzL2Rvd25yZXYueG1sUEsFBgAAAAAE&#10;AAQA8wAAAHkFAAAAAA==&#10;">
                <v:textbox>
                  <w:txbxContent>
                    <w:p w14:paraId="7264C0FD" w14:textId="0AD5D796" w:rsidR="00271117" w:rsidRPr="0085201E" w:rsidRDefault="00A2610F" w:rsidP="00271117">
                      <w:pPr>
                        <w:spacing w:before="120"/>
                        <w:jc w:val="center"/>
                        <w:rPr>
                          <w:sz w:val="24"/>
                          <w:lang w:val="fi-FI"/>
                        </w:rPr>
                      </w:pPr>
                      <w:r>
                        <w:rPr>
                          <w:sz w:val="24"/>
                          <w:lang w:val="fi-FI"/>
                        </w:rPr>
                        <w:t>Approved</w:t>
                      </w:r>
                    </w:p>
                  </w:txbxContent>
                </v:textbox>
              </v:shape>
            </w:pict>
          </mc:Fallback>
        </mc:AlternateContent>
      </w:r>
      <w:bookmarkEnd w:id="2"/>
      <w:bookmarkEnd w:id="3"/>
    </w:p>
    <w:p w14:paraId="3C045F30" w14:textId="77777777" w:rsidR="00271117" w:rsidRPr="001714FB" w:rsidRDefault="00271117" w:rsidP="00271117">
      <w:pPr>
        <w:tabs>
          <w:tab w:val="left" w:pos="0"/>
          <w:tab w:val="left" w:pos="6361"/>
          <w:tab w:val="left" w:pos="6939"/>
        </w:tabs>
        <w:rPr>
          <w:b/>
          <w:sz w:val="24"/>
          <w:szCs w:val="24"/>
        </w:rPr>
      </w:pPr>
      <w:r w:rsidRPr="001714FB">
        <w:rPr>
          <w:b/>
          <w:sz w:val="24"/>
          <w:szCs w:val="24"/>
        </w:rPr>
        <w:t>CONFERENCE OF EUROPEAN STATISTICIANS</w:t>
      </w:r>
    </w:p>
    <w:p w14:paraId="0EC4903A" w14:textId="77777777" w:rsidR="00271117" w:rsidRPr="001714FB" w:rsidRDefault="00271117" w:rsidP="00271117"/>
    <w:p w14:paraId="25DDC81B" w14:textId="77777777" w:rsidR="00271117" w:rsidRPr="009A6645" w:rsidRDefault="00271117" w:rsidP="00271117">
      <w:pPr>
        <w:tabs>
          <w:tab w:val="left" w:pos="5954"/>
        </w:tabs>
        <w:rPr>
          <w:sz w:val="24"/>
          <w:u w:val="single"/>
          <w:lang w:val="en-US"/>
        </w:rPr>
      </w:pPr>
      <w:r w:rsidRPr="009A6645">
        <w:rPr>
          <w:sz w:val="24"/>
          <w:u w:val="single"/>
          <w:lang w:val="en-US"/>
        </w:rPr>
        <w:t>Meeting of the 20</w:t>
      </w:r>
      <w:r>
        <w:rPr>
          <w:sz w:val="24"/>
          <w:u w:val="single"/>
          <w:lang w:val="en-US"/>
        </w:rPr>
        <w:t>22</w:t>
      </w:r>
      <w:r w:rsidRPr="009A6645">
        <w:rPr>
          <w:sz w:val="24"/>
          <w:u w:val="single"/>
          <w:lang w:val="en-US"/>
        </w:rPr>
        <w:t>/20</w:t>
      </w:r>
      <w:r>
        <w:rPr>
          <w:sz w:val="24"/>
          <w:u w:val="single"/>
          <w:lang w:val="en-US"/>
        </w:rPr>
        <w:t>23</w:t>
      </w:r>
      <w:r w:rsidRPr="009A6645">
        <w:rPr>
          <w:sz w:val="24"/>
          <w:u w:val="single"/>
          <w:lang w:val="en-US"/>
        </w:rPr>
        <w:t xml:space="preserve"> Bureau</w:t>
      </w:r>
    </w:p>
    <w:p w14:paraId="48526EC7" w14:textId="7107EF93" w:rsidR="00271117" w:rsidRPr="009A6645" w:rsidRDefault="00271117" w:rsidP="00271117">
      <w:pPr>
        <w:tabs>
          <w:tab w:val="left" w:pos="5954"/>
        </w:tabs>
        <w:rPr>
          <w:sz w:val="24"/>
          <w:lang w:val="en-US"/>
        </w:rPr>
      </w:pPr>
      <w:r>
        <w:rPr>
          <w:sz w:val="24"/>
          <w:lang w:val="en-US"/>
        </w:rPr>
        <w:t>Cork, Ireland</w:t>
      </w:r>
      <w:r w:rsidRPr="009A6645">
        <w:rPr>
          <w:sz w:val="24"/>
          <w:lang w:val="en-US"/>
        </w:rPr>
        <w:t xml:space="preserve">, </w:t>
      </w:r>
      <w:r>
        <w:rPr>
          <w:sz w:val="24"/>
          <w:lang w:val="en-US"/>
        </w:rPr>
        <w:t>12-</w:t>
      </w:r>
      <w:r w:rsidRPr="009A6645">
        <w:rPr>
          <w:sz w:val="24"/>
          <w:lang w:val="en-US"/>
        </w:rPr>
        <w:t>1</w:t>
      </w:r>
      <w:r>
        <w:rPr>
          <w:sz w:val="24"/>
          <w:lang w:val="en-US"/>
        </w:rPr>
        <w:t>3</w:t>
      </w:r>
      <w:r w:rsidRPr="009A6645">
        <w:rPr>
          <w:sz w:val="24"/>
          <w:lang w:val="en-US"/>
        </w:rPr>
        <w:t xml:space="preserve"> October 20</w:t>
      </w:r>
      <w:r>
        <w:rPr>
          <w:sz w:val="24"/>
          <w:lang w:val="en-US"/>
        </w:rPr>
        <w:t>22</w:t>
      </w:r>
      <w:r w:rsidRPr="009A6645">
        <w:rPr>
          <w:sz w:val="24"/>
          <w:lang w:val="en-US"/>
        </w:rPr>
        <w:t xml:space="preserve"> </w:t>
      </w:r>
      <w:r w:rsidRPr="009A6645">
        <w:rPr>
          <w:sz w:val="24"/>
          <w:lang w:val="en-US"/>
        </w:rPr>
        <w:tab/>
        <w:t xml:space="preserve">Item </w:t>
      </w:r>
      <w:r w:rsidR="004915FB">
        <w:rPr>
          <w:sz w:val="24"/>
          <w:lang w:val="en-US"/>
        </w:rPr>
        <w:t>2</w:t>
      </w:r>
      <w:r>
        <w:rPr>
          <w:sz w:val="24"/>
          <w:lang w:val="en-US"/>
        </w:rPr>
        <w:t xml:space="preserve"> (</w:t>
      </w:r>
      <w:r w:rsidR="003F511F">
        <w:rPr>
          <w:sz w:val="24"/>
          <w:lang w:val="en-US"/>
        </w:rPr>
        <w:t>b</w:t>
      </w:r>
      <w:r>
        <w:rPr>
          <w:sz w:val="24"/>
          <w:lang w:val="en-US"/>
        </w:rPr>
        <w:t>)</w:t>
      </w:r>
      <w:r w:rsidRPr="009A6645">
        <w:rPr>
          <w:sz w:val="24"/>
          <w:lang w:val="en-US"/>
        </w:rPr>
        <w:t xml:space="preserve"> of the Provisional</w:t>
      </w:r>
    </w:p>
    <w:p w14:paraId="1D70A043" w14:textId="77777777" w:rsidR="00271117" w:rsidRPr="00316E3B" w:rsidRDefault="00271117" w:rsidP="00271117">
      <w:pPr>
        <w:tabs>
          <w:tab w:val="left" w:pos="5954"/>
        </w:tabs>
        <w:rPr>
          <w:lang w:val="en-US"/>
        </w:rPr>
      </w:pPr>
      <w:r>
        <w:rPr>
          <w:lang w:val="en-US"/>
        </w:rPr>
        <w:tab/>
      </w:r>
      <w:r w:rsidRPr="009A6645">
        <w:rPr>
          <w:sz w:val="24"/>
          <w:lang w:val="en-US"/>
        </w:rPr>
        <w:t>Agenda</w:t>
      </w:r>
    </w:p>
    <w:p w14:paraId="04C0E743" w14:textId="77777777" w:rsidR="00271117" w:rsidRPr="001714FB" w:rsidRDefault="00271117" w:rsidP="00271117">
      <w:pPr>
        <w:tabs>
          <w:tab w:val="left" w:pos="540"/>
          <w:tab w:val="left" w:pos="1080"/>
          <w:tab w:val="left" w:pos="1620"/>
        </w:tabs>
        <w:jc w:val="center"/>
        <w:rPr>
          <w:b/>
          <w:bCs/>
          <w:sz w:val="24"/>
          <w:szCs w:val="24"/>
        </w:rPr>
      </w:pPr>
    </w:p>
    <w:p w14:paraId="77749C4D" w14:textId="77777777" w:rsidR="00271117" w:rsidRPr="00271117" w:rsidRDefault="00271117" w:rsidP="00271117">
      <w:pPr>
        <w:tabs>
          <w:tab w:val="left" w:pos="540"/>
          <w:tab w:val="left" w:pos="1080"/>
          <w:tab w:val="left" w:pos="1620"/>
        </w:tabs>
        <w:jc w:val="center"/>
        <w:rPr>
          <w:b/>
          <w:bCs/>
          <w:sz w:val="24"/>
          <w:szCs w:val="24"/>
        </w:rPr>
      </w:pPr>
    </w:p>
    <w:p w14:paraId="4F9D2132" w14:textId="6307A2D2" w:rsidR="00271117" w:rsidRDefault="00225934" w:rsidP="00271117">
      <w:pPr>
        <w:tabs>
          <w:tab w:val="left" w:pos="540"/>
          <w:tab w:val="left" w:pos="1080"/>
          <w:tab w:val="left" w:pos="1620"/>
        </w:tabs>
        <w:jc w:val="center"/>
        <w:rPr>
          <w:b/>
          <w:bCs/>
          <w:sz w:val="24"/>
          <w:szCs w:val="24"/>
        </w:rPr>
      </w:pPr>
      <w:r>
        <w:rPr>
          <w:b/>
          <w:bCs/>
          <w:sz w:val="24"/>
          <w:szCs w:val="24"/>
        </w:rPr>
        <w:t>GUIDELINES</w:t>
      </w:r>
      <w:r w:rsidR="00271117" w:rsidRPr="00271117">
        <w:rPr>
          <w:b/>
          <w:bCs/>
          <w:sz w:val="24"/>
          <w:szCs w:val="24"/>
        </w:rPr>
        <w:t xml:space="preserve"> </w:t>
      </w:r>
      <w:r>
        <w:rPr>
          <w:b/>
          <w:bCs/>
          <w:sz w:val="24"/>
          <w:szCs w:val="24"/>
        </w:rPr>
        <w:t xml:space="preserve">ON </w:t>
      </w:r>
      <w:r w:rsidR="00271117" w:rsidRPr="00271117">
        <w:rPr>
          <w:b/>
          <w:bCs/>
          <w:sz w:val="24"/>
          <w:szCs w:val="24"/>
        </w:rPr>
        <w:t xml:space="preserve">THE IN-DEPTH REVIEWS OF SELECTED STATISTICAL AREAS BY THE </w:t>
      </w:r>
      <w:r w:rsidR="00052D44">
        <w:rPr>
          <w:b/>
          <w:bCs/>
          <w:sz w:val="24"/>
          <w:szCs w:val="24"/>
        </w:rPr>
        <w:t xml:space="preserve">CES </w:t>
      </w:r>
      <w:r w:rsidR="00271117" w:rsidRPr="00271117">
        <w:rPr>
          <w:b/>
          <w:bCs/>
          <w:sz w:val="24"/>
          <w:szCs w:val="24"/>
        </w:rPr>
        <w:t xml:space="preserve">BUREAU </w:t>
      </w:r>
    </w:p>
    <w:p w14:paraId="4F19C455" w14:textId="77777777" w:rsidR="00225934" w:rsidRDefault="00225934" w:rsidP="00271117">
      <w:pPr>
        <w:tabs>
          <w:tab w:val="left" w:pos="540"/>
          <w:tab w:val="left" w:pos="1080"/>
          <w:tab w:val="left" w:pos="1620"/>
        </w:tabs>
        <w:jc w:val="center"/>
        <w:rPr>
          <w:b/>
          <w:bCs/>
          <w:sz w:val="24"/>
          <w:szCs w:val="24"/>
        </w:rPr>
      </w:pPr>
    </w:p>
    <w:p w14:paraId="18D55DB2" w14:textId="150A614D" w:rsidR="00271117" w:rsidRPr="001714FB" w:rsidRDefault="00271117" w:rsidP="00271117">
      <w:pPr>
        <w:tabs>
          <w:tab w:val="left" w:pos="540"/>
          <w:tab w:val="left" w:pos="567"/>
          <w:tab w:val="left" w:pos="1080"/>
          <w:tab w:val="left" w:pos="1134"/>
          <w:tab w:val="left" w:pos="1620"/>
        </w:tabs>
        <w:jc w:val="center"/>
        <w:rPr>
          <w:b/>
          <w:bCs/>
          <w:sz w:val="24"/>
          <w:szCs w:val="24"/>
        </w:rPr>
      </w:pPr>
      <w:r w:rsidRPr="001714FB">
        <w:rPr>
          <w:b/>
          <w:bCs/>
          <w:sz w:val="24"/>
          <w:szCs w:val="24"/>
        </w:rPr>
        <w:t xml:space="preserve">Prepared by the </w:t>
      </w:r>
      <w:r w:rsidR="005B7806">
        <w:rPr>
          <w:b/>
          <w:bCs/>
          <w:sz w:val="24"/>
          <w:szCs w:val="24"/>
        </w:rPr>
        <w:t>UNECE</w:t>
      </w:r>
      <w:r w:rsidRPr="001714FB">
        <w:rPr>
          <w:b/>
          <w:bCs/>
          <w:sz w:val="24"/>
          <w:szCs w:val="24"/>
        </w:rPr>
        <w:t xml:space="preserve"> </w:t>
      </w:r>
    </w:p>
    <w:p w14:paraId="1BB69B4E" w14:textId="77777777" w:rsidR="00155914" w:rsidRPr="000C395D" w:rsidRDefault="00155914" w:rsidP="00155914">
      <w:pPr>
        <w:rPr>
          <w:b/>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2C39A1" w14:paraId="4B1E2E6B" w14:textId="77777777" w:rsidTr="007F73B7">
        <w:trPr>
          <w:jc w:val="center"/>
        </w:trPr>
        <w:tc>
          <w:tcPr>
            <w:tcW w:w="9637" w:type="dxa"/>
            <w:shd w:val="clear" w:color="auto" w:fill="auto"/>
          </w:tcPr>
          <w:bookmarkEnd w:id="0"/>
          <w:bookmarkEnd w:id="1"/>
          <w:p w14:paraId="297D687C" w14:textId="123BBFD9" w:rsidR="002C39A1" w:rsidRPr="007F73B7" w:rsidRDefault="00155914" w:rsidP="007F73B7">
            <w:pPr>
              <w:spacing w:before="240" w:after="120"/>
              <w:ind w:left="255"/>
              <w:rPr>
                <w:i/>
                <w:sz w:val="24"/>
              </w:rPr>
            </w:pPr>
            <w:r w:rsidRPr="005D3609">
              <w:tab/>
            </w:r>
            <w:r w:rsidR="002C39A1" w:rsidRPr="007F73B7">
              <w:rPr>
                <w:i/>
                <w:sz w:val="24"/>
              </w:rPr>
              <w:t>Summary</w:t>
            </w:r>
          </w:p>
        </w:tc>
      </w:tr>
      <w:tr w:rsidR="002C39A1" w14:paraId="550F3F1F" w14:textId="77777777" w:rsidTr="007F73B7">
        <w:trPr>
          <w:jc w:val="center"/>
        </w:trPr>
        <w:tc>
          <w:tcPr>
            <w:tcW w:w="9637" w:type="dxa"/>
            <w:shd w:val="clear" w:color="auto" w:fill="auto"/>
          </w:tcPr>
          <w:p w14:paraId="42370283" w14:textId="77777777" w:rsidR="008A5C6C" w:rsidRDefault="002C39A1" w:rsidP="008A5C6C">
            <w:pPr>
              <w:pStyle w:val="SingleTxtG"/>
            </w:pPr>
            <w:r w:rsidRPr="007F73B7">
              <w:rPr>
                <w:lang w:val="en-US"/>
              </w:rPr>
              <w:tab/>
            </w:r>
            <w:r w:rsidR="00F93041" w:rsidRPr="005B7806">
              <w:t xml:space="preserve">The Bureau of the Conference of European Statisticians reviews each year selected statistical areas in depth. </w:t>
            </w:r>
            <w:r w:rsidR="00F93041" w:rsidRPr="005B7806">
              <w:rPr>
                <w:bCs/>
              </w:rPr>
              <w:t xml:space="preserve">The purpose of the reviews is to </w:t>
            </w:r>
            <w:r w:rsidR="00F93041" w:rsidRPr="005B7806">
              <w:t xml:space="preserve">improve coordination of statistical activities in the region of the United Nations Economic Commission for </w:t>
            </w:r>
            <w:smartTag w:uri="urn:schemas-microsoft-com:office:smarttags" w:element="place">
              <w:r w:rsidR="00F93041" w:rsidRPr="005B7806">
                <w:t>Europe</w:t>
              </w:r>
            </w:smartTag>
            <w:r w:rsidR="00F93041" w:rsidRPr="005B7806">
              <w:t xml:space="preserve">, identify gaps or duplication of work, and address emerging issues. </w:t>
            </w:r>
          </w:p>
          <w:p w14:paraId="545B7E75" w14:textId="0F15E0B7" w:rsidR="002C39A1" w:rsidRDefault="00C83EC4" w:rsidP="00225934">
            <w:pPr>
              <w:pStyle w:val="SingleTxtG"/>
              <w:ind w:firstLine="567"/>
            </w:pPr>
            <w:r w:rsidRPr="00264606">
              <w:t xml:space="preserve">The present </w:t>
            </w:r>
            <w:r w:rsidR="00225934">
              <w:t>document</w:t>
            </w:r>
            <w:r w:rsidR="00F84B24" w:rsidRPr="00264606">
              <w:t xml:space="preserve"> is a</w:t>
            </w:r>
            <w:r w:rsidR="008A5C6C" w:rsidRPr="00264606">
              <w:t xml:space="preserve"> revised </w:t>
            </w:r>
            <w:r w:rsidR="00F84B24" w:rsidRPr="00264606">
              <w:t>version of the 2012 guidelines.</w:t>
            </w:r>
            <w:r w:rsidR="008A5C6C">
              <w:t xml:space="preserve"> </w:t>
            </w:r>
            <w:r w:rsidR="002B28EA" w:rsidRPr="00301777">
              <w:rPr>
                <w:b/>
                <w:bCs/>
              </w:rPr>
              <w:t xml:space="preserve">The Bureau </w:t>
            </w:r>
            <w:r w:rsidRPr="00301777">
              <w:rPr>
                <w:b/>
                <w:bCs/>
              </w:rPr>
              <w:t>r</w:t>
            </w:r>
            <w:r w:rsidR="002B28EA" w:rsidRPr="00301777">
              <w:rPr>
                <w:b/>
                <w:bCs/>
              </w:rPr>
              <w:t>eview</w:t>
            </w:r>
            <w:r w:rsidR="00A2610F">
              <w:rPr>
                <w:b/>
                <w:bCs/>
              </w:rPr>
              <w:t>ed</w:t>
            </w:r>
            <w:r w:rsidR="002B28EA" w:rsidRPr="00301777">
              <w:rPr>
                <w:b/>
                <w:bCs/>
              </w:rPr>
              <w:t xml:space="preserve"> and approve</w:t>
            </w:r>
            <w:r w:rsidR="00A2610F">
              <w:rPr>
                <w:b/>
                <w:bCs/>
              </w:rPr>
              <w:t>d</w:t>
            </w:r>
            <w:r w:rsidR="002B28EA" w:rsidRPr="00301777">
              <w:rPr>
                <w:b/>
                <w:bCs/>
              </w:rPr>
              <w:t xml:space="preserve"> the revised guidelines for the preparation of in-depth reviews</w:t>
            </w:r>
            <w:r w:rsidR="00301777" w:rsidRPr="00301777">
              <w:rPr>
                <w:b/>
                <w:bCs/>
              </w:rPr>
              <w:t xml:space="preserve">, including the template </w:t>
            </w:r>
            <w:r w:rsidR="00225934">
              <w:rPr>
                <w:b/>
                <w:bCs/>
              </w:rPr>
              <w:t xml:space="preserve">for papers </w:t>
            </w:r>
            <w:r w:rsidR="00301777" w:rsidRPr="00301777">
              <w:rPr>
                <w:b/>
                <w:bCs/>
              </w:rPr>
              <w:t>provided in the Annex.</w:t>
            </w:r>
          </w:p>
        </w:tc>
      </w:tr>
      <w:tr w:rsidR="002C39A1" w14:paraId="14C9F0BB" w14:textId="77777777" w:rsidTr="007F73B7">
        <w:trPr>
          <w:jc w:val="center"/>
        </w:trPr>
        <w:tc>
          <w:tcPr>
            <w:tcW w:w="9637" w:type="dxa"/>
            <w:shd w:val="clear" w:color="auto" w:fill="auto"/>
          </w:tcPr>
          <w:p w14:paraId="44F56253" w14:textId="77777777" w:rsidR="002C39A1" w:rsidRDefault="002C39A1" w:rsidP="002C39A1"/>
        </w:tc>
      </w:tr>
    </w:tbl>
    <w:p w14:paraId="222502F6" w14:textId="77777777" w:rsidR="002C39A1" w:rsidRDefault="002C39A1" w:rsidP="002C39A1"/>
    <w:p w14:paraId="00EF66B8" w14:textId="77777777" w:rsidR="002C39A1" w:rsidRPr="002C39A1" w:rsidRDefault="002C39A1" w:rsidP="002C39A1">
      <w:pPr>
        <w:pStyle w:val="HChG"/>
        <w:ind w:hanging="567"/>
        <w:rPr>
          <w:lang w:val="en-US"/>
        </w:rPr>
      </w:pPr>
      <w:r>
        <w:br w:type="page"/>
      </w:r>
      <w:smartTag w:uri="urn:schemas-microsoft-com:office:smarttags" w:element="place">
        <w:r w:rsidRPr="002C39A1">
          <w:rPr>
            <w:lang w:val="en-US"/>
          </w:rPr>
          <w:lastRenderedPageBreak/>
          <w:t>I.</w:t>
        </w:r>
      </w:smartTag>
      <w:r w:rsidRPr="002C39A1">
        <w:rPr>
          <w:lang w:val="en-US"/>
        </w:rPr>
        <w:tab/>
      </w:r>
      <w:r>
        <w:rPr>
          <w:lang w:val="en-US"/>
        </w:rPr>
        <w:tab/>
        <w:t>P</w:t>
      </w:r>
      <w:r w:rsidRPr="002C39A1">
        <w:rPr>
          <w:lang w:val="en-US"/>
        </w:rPr>
        <w:t>urpose of the reviews</w:t>
      </w:r>
    </w:p>
    <w:p w14:paraId="7B446207" w14:textId="3BCEF642" w:rsidR="002C39A1" w:rsidRPr="003D7AD5" w:rsidRDefault="002C39A1" w:rsidP="00C83EC4">
      <w:pPr>
        <w:pStyle w:val="Style1"/>
        <w:rPr>
          <w:lang w:val="en-US"/>
        </w:rPr>
      </w:pPr>
      <w:r w:rsidRPr="002C39A1">
        <w:t xml:space="preserve">The Bureau </w:t>
      </w:r>
      <w:r w:rsidR="00994FED">
        <w:t xml:space="preserve">of the Conference of European Statisticians (CES) </w:t>
      </w:r>
      <w:r w:rsidR="00DD545D" w:rsidRPr="002C39A1">
        <w:t xml:space="preserve">regularly </w:t>
      </w:r>
      <w:r w:rsidRPr="002C39A1">
        <w:t xml:space="preserve">reviews selected statistical areas in depth to improve </w:t>
      </w:r>
      <w:r w:rsidR="00A02967">
        <w:t xml:space="preserve">the </w:t>
      </w:r>
      <w:r w:rsidRPr="002C39A1">
        <w:t xml:space="preserve">coordination of statistical activities in the </w:t>
      </w:r>
      <w:r w:rsidR="00994FED">
        <w:t>United Nations Economic Commission for Europe (</w:t>
      </w:r>
      <w:r w:rsidRPr="002C39A1">
        <w:t>UNECE</w:t>
      </w:r>
      <w:r w:rsidR="00994FED">
        <w:t>)</w:t>
      </w:r>
      <w:r w:rsidRPr="002C39A1">
        <w:t xml:space="preserve"> region, identify gaps or duplication of work, and address emerging issues. The review focuses on strategic issues and highlights concerns of statistical offices of both a conceptual and a coordinating nature. The review </w:t>
      </w:r>
      <w:r w:rsidR="000327F3">
        <w:t>is</w:t>
      </w:r>
      <w:r w:rsidRPr="002C39A1">
        <w:t xml:space="preserve"> based on a paper prepared by an invited country/organization. The aim of the discussion </w:t>
      </w:r>
      <w:r w:rsidR="000327F3">
        <w:t xml:space="preserve">at the CES Bureau meeting </w:t>
      </w:r>
      <w:r w:rsidRPr="002C39A1">
        <w:t xml:space="preserve">is to decide on follow-up actions at </w:t>
      </w:r>
      <w:r w:rsidR="00A02967">
        <w:t xml:space="preserve">the </w:t>
      </w:r>
      <w:r w:rsidRPr="002C39A1">
        <w:t>international level to address the issues identified by the review.</w:t>
      </w:r>
    </w:p>
    <w:p w14:paraId="0971A7CD" w14:textId="257AF084" w:rsidR="002C39A1" w:rsidRPr="002C39A1" w:rsidRDefault="002C39A1" w:rsidP="00C83EC4">
      <w:pPr>
        <w:pStyle w:val="Style1"/>
        <w:rPr>
          <w:lang w:val="en-US"/>
        </w:rPr>
      </w:pPr>
      <w:r w:rsidRPr="002C39A1">
        <w:t xml:space="preserve">The in-depth reviews are important tools for carrying out two key mandates of the CES and its Bureau, namely: </w:t>
      </w:r>
    </w:p>
    <w:p w14:paraId="683F08DC" w14:textId="766859CA" w:rsidR="002C39A1" w:rsidRPr="002C39A1" w:rsidRDefault="002C39A1" w:rsidP="00C83EC4">
      <w:pPr>
        <w:pStyle w:val="Style5"/>
      </w:pPr>
      <w:r w:rsidRPr="002C39A1">
        <w:t>To promote close coordination of the statistical activities of international organizations.</w:t>
      </w:r>
    </w:p>
    <w:p w14:paraId="5543D243" w14:textId="1C4989BB" w:rsidR="002C39A1" w:rsidRDefault="002C39A1" w:rsidP="00C83EC4">
      <w:pPr>
        <w:pStyle w:val="Style5"/>
      </w:pPr>
      <w:r w:rsidRPr="002C39A1">
        <w:t xml:space="preserve">To respond to any emerging need for international statistical cooperation. </w:t>
      </w:r>
    </w:p>
    <w:p w14:paraId="2EA66499" w14:textId="378598B4" w:rsidR="00185776" w:rsidRPr="00B864E0" w:rsidRDefault="00185776" w:rsidP="00185776">
      <w:pPr>
        <w:pStyle w:val="Style1"/>
      </w:pPr>
      <w:r w:rsidRPr="00B864E0">
        <w:t xml:space="preserve">The </w:t>
      </w:r>
      <w:r w:rsidR="00ED0E51" w:rsidRPr="00B864E0">
        <w:t xml:space="preserve">outcomes of completed in-depth reviews are sent for </w:t>
      </w:r>
      <w:r w:rsidR="0094157E" w:rsidRPr="00B864E0">
        <w:t xml:space="preserve">comments through an </w:t>
      </w:r>
      <w:r w:rsidR="00ED0E51" w:rsidRPr="00B864E0">
        <w:t>electronic consultation</w:t>
      </w:r>
      <w:r w:rsidR="0094157E" w:rsidRPr="00B864E0">
        <w:t xml:space="preserve"> to all the CES member countries and submitted</w:t>
      </w:r>
      <w:r w:rsidR="00C56AA6" w:rsidRPr="00B864E0">
        <w:t xml:space="preserve"> to the CES plenary session for endorsement. </w:t>
      </w:r>
      <w:r w:rsidR="00FE1E7F" w:rsidRPr="00B864E0">
        <w:t>Follow-up actions</w:t>
      </w:r>
      <w:r w:rsidR="00C43830" w:rsidRPr="00B864E0">
        <w:t xml:space="preserve"> to address identified issues</w:t>
      </w:r>
      <w:r w:rsidR="00461B8B" w:rsidRPr="00B864E0">
        <w:t xml:space="preserve"> are</w:t>
      </w:r>
      <w:r w:rsidR="00C43830" w:rsidRPr="00B864E0">
        <w:t xml:space="preserve"> </w:t>
      </w:r>
      <w:r w:rsidR="00FE1E7F" w:rsidRPr="00B864E0">
        <w:t xml:space="preserve">decided by the Conference </w:t>
      </w:r>
      <w:r w:rsidR="00D473F7" w:rsidRPr="00B864E0">
        <w:t>and</w:t>
      </w:r>
      <w:r w:rsidR="00E12DF3" w:rsidRPr="00B864E0">
        <w:t xml:space="preserve"> its Bureau</w:t>
      </w:r>
      <w:r w:rsidR="00C43830" w:rsidRPr="00B864E0">
        <w:t xml:space="preserve"> </w:t>
      </w:r>
      <w:r w:rsidR="00461B8B" w:rsidRPr="00B864E0">
        <w:t xml:space="preserve">and </w:t>
      </w:r>
      <w:r w:rsidR="00E12DF3" w:rsidRPr="00B864E0">
        <w:t>often</w:t>
      </w:r>
      <w:r w:rsidR="00C43830" w:rsidRPr="00B864E0">
        <w:t xml:space="preserve"> </w:t>
      </w:r>
      <w:r w:rsidR="000A1792" w:rsidRPr="00B864E0">
        <w:t>lead to</w:t>
      </w:r>
      <w:r w:rsidR="002A6251" w:rsidRPr="00B864E0">
        <w:t xml:space="preserve"> new work </w:t>
      </w:r>
      <w:r w:rsidR="00C43830" w:rsidRPr="00B864E0">
        <w:t>by team</w:t>
      </w:r>
      <w:r w:rsidR="002A6251" w:rsidRPr="00B864E0">
        <w:t>s</w:t>
      </w:r>
      <w:r w:rsidR="00C43830" w:rsidRPr="00B864E0">
        <w:t xml:space="preserve"> of specialists</w:t>
      </w:r>
      <w:r w:rsidR="00377A00" w:rsidRPr="00B864E0">
        <w:t xml:space="preserve">, such as </w:t>
      </w:r>
      <w:r w:rsidR="00461B8B" w:rsidRPr="00B864E0">
        <w:t>develop</w:t>
      </w:r>
      <w:r w:rsidR="00377A00" w:rsidRPr="00B864E0">
        <w:t>ing or updating</w:t>
      </w:r>
      <w:r w:rsidR="00461B8B" w:rsidRPr="00B864E0">
        <w:t xml:space="preserve"> guidelines/recommendations, making an inventory of international activities in the area, </w:t>
      </w:r>
      <w:r w:rsidR="00377A00" w:rsidRPr="00B864E0">
        <w:t xml:space="preserve">or </w:t>
      </w:r>
      <w:r w:rsidR="00461B8B" w:rsidRPr="00B864E0">
        <w:t>improving sharing of information in the area</w:t>
      </w:r>
      <w:r w:rsidR="00377A00" w:rsidRPr="00B864E0">
        <w:t>.</w:t>
      </w:r>
    </w:p>
    <w:p w14:paraId="49A398F0" w14:textId="0764AF97" w:rsidR="002C39A1" w:rsidRPr="002C39A1" w:rsidRDefault="00994FED" w:rsidP="000B4EB4">
      <w:pPr>
        <w:pStyle w:val="HChG"/>
        <w:rPr>
          <w:lang w:val="en-US"/>
        </w:rPr>
      </w:pPr>
      <w:r>
        <w:rPr>
          <w:lang w:val="en-US"/>
        </w:rPr>
        <w:tab/>
      </w:r>
      <w:r w:rsidR="002C39A1" w:rsidRPr="002C39A1">
        <w:rPr>
          <w:lang w:val="en-US"/>
        </w:rPr>
        <w:t>II.</w:t>
      </w:r>
      <w:r w:rsidR="002C39A1" w:rsidRPr="002C39A1">
        <w:rPr>
          <w:lang w:val="en-US"/>
        </w:rPr>
        <w:tab/>
      </w:r>
      <w:r w:rsidR="00C83EC4">
        <w:rPr>
          <w:lang w:val="en-US"/>
        </w:rPr>
        <w:t>S</w:t>
      </w:r>
      <w:r w:rsidR="008C158C">
        <w:rPr>
          <w:lang w:val="en-US"/>
        </w:rPr>
        <w:t>election of topics</w:t>
      </w:r>
    </w:p>
    <w:p w14:paraId="15795D91" w14:textId="685AE565" w:rsidR="007150AE" w:rsidRPr="00BB45F6" w:rsidRDefault="00443AD0" w:rsidP="00BB45F6">
      <w:pPr>
        <w:pStyle w:val="Style1"/>
      </w:pPr>
      <w:r w:rsidRPr="00BB45F6">
        <w:t>Each year, t</w:t>
      </w:r>
      <w:r w:rsidR="002C39A1" w:rsidRPr="00BB45F6">
        <w:t xml:space="preserve">he Bureau </w:t>
      </w:r>
      <w:r w:rsidR="006E011D" w:rsidRPr="00BB45F6">
        <w:t xml:space="preserve">reviews </w:t>
      </w:r>
      <w:r w:rsidR="008C158C" w:rsidRPr="00BB45F6">
        <w:t xml:space="preserve">in-depth </w:t>
      </w:r>
      <w:r w:rsidR="00974298" w:rsidRPr="00BB45F6">
        <w:t>4</w:t>
      </w:r>
      <w:r w:rsidR="002C39A1" w:rsidRPr="00BB45F6">
        <w:t xml:space="preserve"> topics. </w:t>
      </w:r>
      <w:r w:rsidR="00A753CC" w:rsidRPr="00BB45F6">
        <w:t xml:space="preserve">The </w:t>
      </w:r>
      <w:r w:rsidR="00A753CC">
        <w:t xml:space="preserve">topics should be </w:t>
      </w:r>
      <w:r w:rsidR="00A753CC" w:rsidRPr="00D82009">
        <w:t xml:space="preserve">of interest to the </w:t>
      </w:r>
      <w:r w:rsidR="00A753CC">
        <w:t>H</w:t>
      </w:r>
      <w:r w:rsidR="00A753CC" w:rsidRPr="00D82009">
        <w:t>eads of offices</w:t>
      </w:r>
      <w:r w:rsidR="00B934B3">
        <w:t xml:space="preserve"> and</w:t>
      </w:r>
      <w:r w:rsidR="00A753CC" w:rsidRPr="00D82009">
        <w:t xml:space="preserve"> concern emerging issues or </w:t>
      </w:r>
      <w:r w:rsidR="00B934B3">
        <w:t xml:space="preserve">an </w:t>
      </w:r>
      <w:r w:rsidR="00A753CC" w:rsidRPr="00D82009">
        <w:t xml:space="preserve">established </w:t>
      </w:r>
      <w:r w:rsidR="00A753CC">
        <w:t>area</w:t>
      </w:r>
      <w:r w:rsidR="00A753CC" w:rsidRPr="00D82009">
        <w:t xml:space="preserve"> where are new developments, gaps or coordination </w:t>
      </w:r>
      <w:r w:rsidR="00E173F4">
        <w:t>are</w:t>
      </w:r>
      <w:r w:rsidR="00A753CC" w:rsidRPr="00D82009">
        <w:t xml:space="preserve"> needed.</w:t>
      </w:r>
    </w:p>
    <w:p w14:paraId="0DAFE7A9" w14:textId="6DFF8A0C" w:rsidR="003048E6" w:rsidRPr="00BB45F6" w:rsidRDefault="003048E6" w:rsidP="00BB45F6">
      <w:pPr>
        <w:pStyle w:val="Style1"/>
      </w:pPr>
      <w:r w:rsidRPr="00BB45F6">
        <w:t>In January, a</w:t>
      </w:r>
      <w:r w:rsidR="007150AE" w:rsidRPr="00BB45F6">
        <w:t xml:space="preserve"> list of possible topics is consulted with all </w:t>
      </w:r>
      <w:r w:rsidRPr="00BB45F6">
        <w:t>CES members</w:t>
      </w:r>
      <w:r w:rsidR="00AA72C4" w:rsidRPr="00BB45F6">
        <w:t xml:space="preserve">, who </w:t>
      </w:r>
      <w:r w:rsidRPr="00BB45F6">
        <w:t xml:space="preserve">indicate their interest and </w:t>
      </w:r>
      <w:r w:rsidR="005348D2">
        <w:t xml:space="preserve">express </w:t>
      </w:r>
      <w:r w:rsidRPr="00BB45F6">
        <w:t>willingness to contribut</w:t>
      </w:r>
      <w:r w:rsidR="005348D2">
        <w:t xml:space="preserve">e to </w:t>
      </w:r>
      <w:r w:rsidRPr="00BB45F6">
        <w:t>th</w:t>
      </w:r>
      <w:r w:rsidR="006064F2">
        <w:t xml:space="preserve">ose </w:t>
      </w:r>
      <w:r w:rsidRPr="00BB45F6">
        <w:t>topic</w:t>
      </w:r>
      <w:r w:rsidR="006064F2">
        <w:t>s</w:t>
      </w:r>
      <w:r w:rsidRPr="00BB45F6">
        <w:t xml:space="preserve">. </w:t>
      </w:r>
      <w:r w:rsidR="00BE707A">
        <w:t xml:space="preserve">Countries will </w:t>
      </w:r>
      <w:r w:rsidR="00E173F4">
        <w:t xml:space="preserve">also </w:t>
      </w:r>
      <w:r w:rsidR="00BE707A">
        <w:t>be encouraged to propose additional topics.</w:t>
      </w:r>
      <w:r w:rsidRPr="00BB45F6">
        <w:t xml:space="preserve"> </w:t>
      </w:r>
    </w:p>
    <w:p w14:paraId="10F75BCB" w14:textId="537C38D6" w:rsidR="003048E6" w:rsidRPr="00BB45F6" w:rsidRDefault="003048E6" w:rsidP="00BB45F6">
      <w:pPr>
        <w:pStyle w:val="Style1"/>
      </w:pPr>
      <w:r w:rsidRPr="00BB45F6">
        <w:t>In February, the CES Bureau</w:t>
      </w:r>
      <w:r w:rsidR="00B9430A" w:rsidRPr="00BB45F6">
        <w:t xml:space="preserve"> </w:t>
      </w:r>
      <w:r w:rsidRPr="00BB45F6">
        <w:t xml:space="preserve">selects 4 topics to be reviewed in depth (2 for October same year and 2 for February </w:t>
      </w:r>
      <w:r w:rsidR="00E173F4">
        <w:t xml:space="preserve">of </w:t>
      </w:r>
      <w:r w:rsidRPr="00BB45F6">
        <w:t>next year)</w:t>
      </w:r>
      <w:r w:rsidR="00B9430A" w:rsidRPr="00BB45F6">
        <w:t xml:space="preserve"> and decides if any topic requires a pre-review discussion </w:t>
      </w:r>
      <w:r w:rsidR="005D5FA7">
        <w:t xml:space="preserve">in a </w:t>
      </w:r>
      <w:r w:rsidR="005D5FA7" w:rsidRPr="00DD5768">
        <w:t>seminar format at</w:t>
      </w:r>
      <w:r w:rsidR="00B9430A" w:rsidRPr="00DD5768">
        <w:t xml:space="preserve"> the CES plenary</w:t>
      </w:r>
      <w:r w:rsidR="005D5FA7" w:rsidRPr="00DD5768">
        <w:t xml:space="preserve"> session</w:t>
      </w:r>
      <w:r w:rsidR="00B9430A" w:rsidRPr="00DD5768">
        <w:t>.</w:t>
      </w:r>
      <w:r w:rsidR="00345E38" w:rsidRPr="00DD5768">
        <w:t xml:space="preserve"> After completing the reviews, the Bureau choose</w:t>
      </w:r>
      <w:r w:rsidR="00783B33" w:rsidRPr="00DD5768">
        <w:t>s</w:t>
      </w:r>
      <w:r w:rsidR="00345E38" w:rsidRPr="00DD5768">
        <w:t xml:space="preserve"> one </w:t>
      </w:r>
      <w:r w:rsidR="00DD5768" w:rsidRPr="00DD5768">
        <w:t xml:space="preserve">or two </w:t>
      </w:r>
      <w:r w:rsidR="00345E38" w:rsidRPr="00DD5768">
        <w:t>topic</w:t>
      </w:r>
      <w:r w:rsidR="00DD5768" w:rsidRPr="00DD5768">
        <w:t>s</w:t>
      </w:r>
      <w:r w:rsidR="00345E38" w:rsidRPr="00DD5768">
        <w:t xml:space="preserve"> each</w:t>
      </w:r>
      <w:r w:rsidR="00345E38" w:rsidRPr="00345E38">
        <w:t xml:space="preserve"> year</w:t>
      </w:r>
      <w:r w:rsidR="00345E38">
        <w:t xml:space="preserve"> for a post-review discussion </w:t>
      </w:r>
      <w:r w:rsidR="005D5FA7">
        <w:t xml:space="preserve">in a seminar format </w:t>
      </w:r>
      <w:r w:rsidR="00345E38" w:rsidRPr="00345E38">
        <w:t xml:space="preserve">at the </w:t>
      </w:r>
      <w:r w:rsidR="00DD5768">
        <w:t xml:space="preserve">next </w:t>
      </w:r>
      <w:r w:rsidR="00345E38" w:rsidRPr="00345E38">
        <w:t>CES plenary session</w:t>
      </w:r>
      <w:r w:rsidR="00345E38">
        <w:t>.</w:t>
      </w:r>
    </w:p>
    <w:p w14:paraId="3C73324E" w14:textId="423D3E4B" w:rsidR="002C39A1" w:rsidRPr="00D9668A" w:rsidRDefault="00D9668A" w:rsidP="00D9668A">
      <w:pPr>
        <w:pStyle w:val="HChG"/>
        <w:rPr>
          <w:lang w:val="en-US"/>
        </w:rPr>
      </w:pPr>
      <w:r>
        <w:rPr>
          <w:lang w:val="en-US"/>
        </w:rPr>
        <w:tab/>
      </w:r>
      <w:r w:rsidR="002C39A1" w:rsidRPr="00D9668A">
        <w:rPr>
          <w:lang w:val="en-US"/>
        </w:rPr>
        <w:t>I</w:t>
      </w:r>
      <w:r w:rsidR="000B4EB4">
        <w:rPr>
          <w:lang w:val="en-US"/>
        </w:rPr>
        <w:t>II</w:t>
      </w:r>
      <w:r w:rsidR="002C39A1" w:rsidRPr="00D9668A">
        <w:rPr>
          <w:lang w:val="en-US"/>
        </w:rPr>
        <w:t>.</w:t>
      </w:r>
      <w:r w:rsidR="002C39A1" w:rsidRPr="00D9668A">
        <w:rPr>
          <w:lang w:val="en-US"/>
        </w:rPr>
        <w:tab/>
      </w:r>
      <w:r>
        <w:rPr>
          <w:lang w:val="en-US"/>
        </w:rPr>
        <w:t>P</w:t>
      </w:r>
      <w:r w:rsidRPr="00D9668A">
        <w:rPr>
          <w:lang w:val="en-US"/>
        </w:rPr>
        <w:t xml:space="preserve">apers providing </w:t>
      </w:r>
      <w:r w:rsidR="005E2DF9">
        <w:rPr>
          <w:lang w:val="en-US"/>
        </w:rPr>
        <w:t xml:space="preserve">the </w:t>
      </w:r>
      <w:r w:rsidRPr="00D9668A">
        <w:rPr>
          <w:lang w:val="en-US"/>
        </w:rPr>
        <w:t>basis for the in-depth reviews</w:t>
      </w:r>
    </w:p>
    <w:p w14:paraId="2A5DB4C7" w14:textId="52BAD072" w:rsidR="002C39A1" w:rsidRPr="002C39A1" w:rsidRDefault="002E0A9B" w:rsidP="002C39A1">
      <w:pPr>
        <w:pStyle w:val="SingleTxtG"/>
        <w:rPr>
          <w:lang w:val="en-US"/>
        </w:rPr>
      </w:pPr>
      <w:r>
        <w:rPr>
          <w:lang w:val="en-US"/>
        </w:rPr>
        <w:t>7</w:t>
      </w:r>
      <w:r w:rsidR="00D9668A">
        <w:rPr>
          <w:lang w:val="en-US"/>
        </w:rPr>
        <w:t>.</w:t>
      </w:r>
      <w:r w:rsidR="00D9668A">
        <w:rPr>
          <w:lang w:val="en-US"/>
        </w:rPr>
        <w:tab/>
      </w:r>
      <w:r w:rsidR="002C39A1" w:rsidRPr="002C39A1">
        <w:rPr>
          <w:lang w:val="en-US"/>
        </w:rPr>
        <w:t>The CES Bureau invites a country or organization to prepare a paper to provide the main basis for the in-depth review. The paper can also be written jointly by several countries/organizations. Other members of the Bureau and international organizations active in the area under review are invited to contribute short notes to the discussion.</w:t>
      </w:r>
    </w:p>
    <w:p w14:paraId="08328C56" w14:textId="752188A6" w:rsidR="002C39A1" w:rsidRPr="002C39A1" w:rsidRDefault="002E0A9B" w:rsidP="002C39A1">
      <w:pPr>
        <w:pStyle w:val="SingleTxtG"/>
        <w:rPr>
          <w:lang w:val="en-US"/>
        </w:rPr>
      </w:pPr>
      <w:r>
        <w:rPr>
          <w:lang w:val="en-US"/>
        </w:rPr>
        <w:t>8</w:t>
      </w:r>
      <w:r w:rsidR="00D9668A">
        <w:rPr>
          <w:lang w:val="en-US"/>
        </w:rPr>
        <w:t>.</w:t>
      </w:r>
      <w:r w:rsidR="00D9668A">
        <w:rPr>
          <w:lang w:val="en-US"/>
        </w:rPr>
        <w:tab/>
        <w:t>T</w:t>
      </w:r>
      <w:r w:rsidR="002C39A1" w:rsidRPr="002C39A1">
        <w:rPr>
          <w:lang w:val="en-US"/>
        </w:rPr>
        <w:t>he paper should be a maximum of 10-12 pages. A recommended structure for the paper is given in the Annex.</w:t>
      </w:r>
    </w:p>
    <w:p w14:paraId="163E6A1B" w14:textId="77777777" w:rsidR="002C39A1" w:rsidRPr="002C39A1" w:rsidRDefault="00D9668A" w:rsidP="00D9668A">
      <w:pPr>
        <w:pStyle w:val="HChG"/>
        <w:rPr>
          <w:lang w:val="en-US"/>
        </w:rPr>
      </w:pPr>
      <w:r>
        <w:rPr>
          <w:lang w:val="en-US"/>
        </w:rPr>
        <w:tab/>
      </w:r>
      <w:r w:rsidR="002C39A1" w:rsidRPr="002C39A1">
        <w:rPr>
          <w:lang w:val="en-US"/>
        </w:rPr>
        <w:t>IV.</w:t>
      </w:r>
      <w:r w:rsidR="002C39A1" w:rsidRPr="002C39A1">
        <w:rPr>
          <w:lang w:val="en-US"/>
        </w:rPr>
        <w:tab/>
      </w:r>
      <w:r>
        <w:rPr>
          <w:lang w:val="en-US"/>
        </w:rPr>
        <w:t>The review process</w:t>
      </w:r>
    </w:p>
    <w:p w14:paraId="73793D63" w14:textId="43B12515" w:rsidR="002C39A1" w:rsidRDefault="002E0A9B" w:rsidP="002C39A1">
      <w:pPr>
        <w:pStyle w:val="SingleTxtG"/>
        <w:rPr>
          <w:lang w:val="en-US"/>
        </w:rPr>
      </w:pPr>
      <w:r>
        <w:rPr>
          <w:lang w:val="en-US"/>
        </w:rPr>
        <w:t>9</w:t>
      </w:r>
      <w:r w:rsidR="00D9668A">
        <w:rPr>
          <w:lang w:val="en-US"/>
        </w:rPr>
        <w:t>.</w:t>
      </w:r>
      <w:r w:rsidR="00D9668A">
        <w:rPr>
          <w:lang w:val="en-US"/>
        </w:rPr>
        <w:tab/>
      </w:r>
      <w:r w:rsidR="002C39A1" w:rsidRPr="002C39A1">
        <w:rPr>
          <w:lang w:val="en-US"/>
        </w:rPr>
        <w:t xml:space="preserve">The process of an in-depth review can be briefly described as </w:t>
      </w:r>
      <w:r w:rsidR="00264606">
        <w:rPr>
          <w:lang w:val="en-US"/>
        </w:rPr>
        <w:t>presented in table 1 below.</w:t>
      </w:r>
    </w:p>
    <w:p w14:paraId="4C9F623E" w14:textId="090B1970" w:rsidR="00264606" w:rsidRPr="004B5C0F" w:rsidRDefault="00264606" w:rsidP="002B3AAF">
      <w:pPr>
        <w:pStyle w:val="SingleTxtG"/>
        <w:keepNext/>
        <w:rPr>
          <w:b/>
          <w:bCs/>
          <w:lang w:val="en-US"/>
        </w:rPr>
      </w:pPr>
      <w:r>
        <w:rPr>
          <w:lang w:val="en-US"/>
        </w:rPr>
        <w:lastRenderedPageBreak/>
        <w:t>Table 1</w:t>
      </w:r>
      <w:r w:rsidRPr="004B5C0F">
        <w:rPr>
          <w:b/>
          <w:bCs/>
          <w:lang w:val="en-US"/>
        </w:rPr>
        <w:t>. In-depth review process</w:t>
      </w:r>
      <w:r w:rsidR="004B5C0F" w:rsidRPr="004B5C0F">
        <w:rPr>
          <w:b/>
          <w:bCs/>
          <w:lang w:val="en-US"/>
        </w:rPr>
        <w:t xml:space="preserve"> for a topic selected in </w:t>
      </w:r>
      <w:r w:rsidR="005E2DF9">
        <w:rPr>
          <w:b/>
          <w:bCs/>
          <w:lang w:val="en-US"/>
        </w:rPr>
        <w:t xml:space="preserve">the </w:t>
      </w:r>
      <w:r w:rsidR="004B5C0F" w:rsidRPr="004B5C0F">
        <w:rPr>
          <w:b/>
          <w:bCs/>
          <w:lang w:val="en-US"/>
        </w:rPr>
        <w:t>year 2023.</w:t>
      </w: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805"/>
        <w:gridCol w:w="2820"/>
        <w:gridCol w:w="896"/>
        <w:gridCol w:w="1330"/>
        <w:gridCol w:w="1125"/>
        <w:gridCol w:w="1222"/>
      </w:tblGrid>
      <w:tr w:rsidR="005278E3" w:rsidRPr="00FD76D3" w14:paraId="64EE10DD" w14:textId="77777777" w:rsidTr="007F74A9">
        <w:trPr>
          <w:jc w:val="center"/>
        </w:trPr>
        <w:tc>
          <w:tcPr>
            <w:tcW w:w="892" w:type="pct"/>
            <w:gridSpan w:val="2"/>
            <w:shd w:val="clear" w:color="auto" w:fill="auto"/>
            <w:vAlign w:val="center"/>
          </w:tcPr>
          <w:p w14:paraId="6EA64D4D" w14:textId="77777777" w:rsidR="004C2DEB" w:rsidRPr="005278E3" w:rsidRDefault="004C2DEB" w:rsidP="002B3AAF">
            <w:pPr>
              <w:keepNext/>
              <w:jc w:val="center"/>
              <w:rPr>
                <w:b/>
                <w:bCs/>
              </w:rPr>
            </w:pPr>
            <w:r w:rsidRPr="005278E3">
              <w:rPr>
                <w:b/>
                <w:bCs/>
              </w:rPr>
              <w:t>Timeline</w:t>
            </w:r>
          </w:p>
        </w:tc>
        <w:tc>
          <w:tcPr>
            <w:tcW w:w="1567" w:type="pct"/>
            <w:shd w:val="clear" w:color="auto" w:fill="auto"/>
            <w:vAlign w:val="center"/>
          </w:tcPr>
          <w:p w14:paraId="7CF0765C" w14:textId="77777777" w:rsidR="004C2DEB" w:rsidRPr="005278E3" w:rsidRDefault="004C2DEB" w:rsidP="002B3AAF">
            <w:pPr>
              <w:keepNext/>
              <w:jc w:val="center"/>
              <w:rPr>
                <w:b/>
                <w:bCs/>
              </w:rPr>
            </w:pPr>
            <w:r w:rsidRPr="005278E3">
              <w:rPr>
                <w:b/>
                <w:bCs/>
              </w:rPr>
              <w:t>Action</w:t>
            </w:r>
          </w:p>
        </w:tc>
        <w:tc>
          <w:tcPr>
            <w:tcW w:w="498" w:type="pct"/>
            <w:shd w:val="clear" w:color="auto" w:fill="auto"/>
            <w:vAlign w:val="center"/>
          </w:tcPr>
          <w:p w14:paraId="2FF99D23" w14:textId="77777777" w:rsidR="004C2DEB" w:rsidRPr="005278E3" w:rsidRDefault="004C2DEB" w:rsidP="002B3AAF">
            <w:pPr>
              <w:keepNext/>
              <w:jc w:val="center"/>
              <w:rPr>
                <w:b/>
                <w:bCs/>
              </w:rPr>
            </w:pPr>
            <w:r w:rsidRPr="005278E3">
              <w:rPr>
                <w:b/>
                <w:bCs/>
              </w:rPr>
              <w:t>CES Bureau</w:t>
            </w:r>
          </w:p>
        </w:tc>
        <w:tc>
          <w:tcPr>
            <w:tcW w:w="739" w:type="pct"/>
            <w:shd w:val="clear" w:color="auto" w:fill="auto"/>
            <w:vAlign w:val="center"/>
          </w:tcPr>
          <w:p w14:paraId="160E08FB" w14:textId="268E8391" w:rsidR="004C2DEB" w:rsidRPr="005278E3" w:rsidRDefault="004C2DEB" w:rsidP="002B3AAF">
            <w:pPr>
              <w:keepNext/>
              <w:jc w:val="center"/>
              <w:rPr>
                <w:b/>
                <w:bCs/>
              </w:rPr>
            </w:pPr>
            <w:r w:rsidRPr="005278E3">
              <w:rPr>
                <w:b/>
                <w:bCs/>
              </w:rPr>
              <w:t>Secretariat</w:t>
            </w:r>
          </w:p>
        </w:tc>
        <w:tc>
          <w:tcPr>
            <w:tcW w:w="625" w:type="pct"/>
            <w:shd w:val="clear" w:color="auto" w:fill="auto"/>
            <w:vAlign w:val="center"/>
          </w:tcPr>
          <w:p w14:paraId="337B40AE" w14:textId="77777777" w:rsidR="004C2DEB" w:rsidRPr="005278E3" w:rsidRDefault="004C2DEB" w:rsidP="002B3AAF">
            <w:pPr>
              <w:keepNext/>
              <w:jc w:val="center"/>
              <w:rPr>
                <w:b/>
                <w:bCs/>
              </w:rPr>
            </w:pPr>
            <w:r w:rsidRPr="005278E3">
              <w:rPr>
                <w:b/>
                <w:bCs/>
              </w:rPr>
              <w:t>Authors</w:t>
            </w:r>
          </w:p>
        </w:tc>
        <w:tc>
          <w:tcPr>
            <w:tcW w:w="679" w:type="pct"/>
            <w:shd w:val="clear" w:color="auto" w:fill="auto"/>
            <w:vAlign w:val="center"/>
          </w:tcPr>
          <w:p w14:paraId="1A6D0F3B" w14:textId="77777777" w:rsidR="004C2DEB" w:rsidRPr="005278E3" w:rsidRDefault="004C2DEB" w:rsidP="002B3AAF">
            <w:pPr>
              <w:keepNext/>
              <w:jc w:val="center"/>
              <w:rPr>
                <w:b/>
                <w:bCs/>
              </w:rPr>
            </w:pPr>
            <w:r w:rsidRPr="005278E3">
              <w:rPr>
                <w:b/>
                <w:bCs/>
              </w:rPr>
              <w:t>All CES members</w:t>
            </w:r>
          </w:p>
        </w:tc>
      </w:tr>
      <w:tr w:rsidR="005278E3" w:rsidRPr="00FD76D3" w14:paraId="06CECE11" w14:textId="77777777" w:rsidTr="007F74A9">
        <w:trPr>
          <w:jc w:val="center"/>
        </w:trPr>
        <w:tc>
          <w:tcPr>
            <w:tcW w:w="892" w:type="pct"/>
            <w:gridSpan w:val="2"/>
            <w:vMerge w:val="restart"/>
            <w:shd w:val="clear" w:color="auto" w:fill="auto"/>
          </w:tcPr>
          <w:p w14:paraId="1C09E499" w14:textId="77777777" w:rsidR="004C2DEB" w:rsidRPr="005278E3" w:rsidRDefault="004C2DEB" w:rsidP="002B3AAF">
            <w:pPr>
              <w:keepNext/>
              <w:jc w:val="center"/>
              <w:rPr>
                <w:b/>
                <w:bCs/>
              </w:rPr>
            </w:pPr>
            <w:r w:rsidRPr="005278E3">
              <w:rPr>
                <w:b/>
                <w:bCs/>
              </w:rPr>
              <w:t>January 2023</w:t>
            </w:r>
          </w:p>
        </w:tc>
        <w:tc>
          <w:tcPr>
            <w:tcW w:w="1567" w:type="pct"/>
            <w:shd w:val="clear" w:color="auto" w:fill="auto"/>
          </w:tcPr>
          <w:p w14:paraId="42939427" w14:textId="59798920" w:rsidR="004C2DEB" w:rsidRPr="005278E3" w:rsidRDefault="004C2DEB" w:rsidP="002B3AAF">
            <w:pPr>
              <w:keepNext/>
              <w:rPr>
                <w:bCs/>
              </w:rPr>
            </w:pPr>
            <w:r w:rsidRPr="005278E3">
              <w:rPr>
                <w:bCs/>
              </w:rPr>
              <w:t xml:space="preserve">Secretariat compiles a list of topics </w:t>
            </w:r>
            <w:r w:rsidR="00E631CA">
              <w:rPr>
                <w:bCs/>
              </w:rPr>
              <w:t xml:space="preserve">in consultation with the Bureau </w:t>
            </w:r>
            <w:r w:rsidRPr="005278E3">
              <w:rPr>
                <w:bCs/>
              </w:rPr>
              <w:t>and sends to all CES members for electronic consultation.</w:t>
            </w:r>
          </w:p>
        </w:tc>
        <w:tc>
          <w:tcPr>
            <w:tcW w:w="498" w:type="pct"/>
            <w:shd w:val="clear" w:color="auto" w:fill="auto"/>
            <w:vAlign w:val="center"/>
          </w:tcPr>
          <w:p w14:paraId="32A77C74" w14:textId="77777777" w:rsidR="004C2DEB" w:rsidRPr="005278E3" w:rsidRDefault="004C2DEB" w:rsidP="002B3AAF">
            <w:pPr>
              <w:keepNext/>
              <w:jc w:val="center"/>
              <w:rPr>
                <w:b/>
                <w:bCs/>
              </w:rPr>
            </w:pPr>
          </w:p>
        </w:tc>
        <w:tc>
          <w:tcPr>
            <w:tcW w:w="739" w:type="pct"/>
            <w:shd w:val="clear" w:color="auto" w:fill="EDEDED"/>
            <w:vAlign w:val="center"/>
          </w:tcPr>
          <w:p w14:paraId="5E5E3146" w14:textId="77777777" w:rsidR="004C2DEB" w:rsidRPr="005278E3" w:rsidRDefault="004C2DEB" w:rsidP="002B3AAF">
            <w:pPr>
              <w:keepNext/>
              <w:jc w:val="center"/>
              <w:rPr>
                <w:b/>
                <w:bCs/>
              </w:rPr>
            </w:pPr>
            <w:r w:rsidRPr="005278E3">
              <w:rPr>
                <w:b/>
                <w:bCs/>
              </w:rPr>
              <w:t>x</w:t>
            </w:r>
          </w:p>
        </w:tc>
        <w:tc>
          <w:tcPr>
            <w:tcW w:w="625" w:type="pct"/>
            <w:shd w:val="clear" w:color="auto" w:fill="auto"/>
            <w:vAlign w:val="center"/>
          </w:tcPr>
          <w:p w14:paraId="5E95410A" w14:textId="77777777" w:rsidR="004C2DEB" w:rsidRPr="005278E3" w:rsidRDefault="004C2DEB" w:rsidP="002B3AAF">
            <w:pPr>
              <w:keepNext/>
              <w:jc w:val="center"/>
              <w:rPr>
                <w:b/>
                <w:bCs/>
              </w:rPr>
            </w:pPr>
          </w:p>
        </w:tc>
        <w:tc>
          <w:tcPr>
            <w:tcW w:w="679" w:type="pct"/>
            <w:shd w:val="clear" w:color="auto" w:fill="auto"/>
            <w:vAlign w:val="center"/>
          </w:tcPr>
          <w:p w14:paraId="1EED0B14" w14:textId="77777777" w:rsidR="004C2DEB" w:rsidRPr="005278E3" w:rsidRDefault="004C2DEB" w:rsidP="002B3AAF">
            <w:pPr>
              <w:keepNext/>
              <w:jc w:val="center"/>
              <w:rPr>
                <w:b/>
                <w:bCs/>
              </w:rPr>
            </w:pPr>
          </w:p>
        </w:tc>
      </w:tr>
      <w:tr w:rsidR="005278E3" w:rsidRPr="00FD76D3" w14:paraId="5A7C5954" w14:textId="77777777" w:rsidTr="007F74A9">
        <w:trPr>
          <w:jc w:val="center"/>
        </w:trPr>
        <w:tc>
          <w:tcPr>
            <w:tcW w:w="892" w:type="pct"/>
            <w:gridSpan w:val="2"/>
            <w:vMerge/>
            <w:shd w:val="clear" w:color="auto" w:fill="auto"/>
          </w:tcPr>
          <w:p w14:paraId="46C426CF" w14:textId="77777777" w:rsidR="004C2DEB" w:rsidRPr="005278E3" w:rsidRDefault="004C2DEB" w:rsidP="005278E3">
            <w:pPr>
              <w:jc w:val="center"/>
              <w:rPr>
                <w:b/>
                <w:bCs/>
              </w:rPr>
            </w:pPr>
          </w:p>
        </w:tc>
        <w:tc>
          <w:tcPr>
            <w:tcW w:w="1567" w:type="pct"/>
            <w:shd w:val="clear" w:color="auto" w:fill="auto"/>
          </w:tcPr>
          <w:p w14:paraId="6E11BBB9" w14:textId="77777777" w:rsidR="004C2DEB" w:rsidRPr="005278E3" w:rsidRDefault="004C2DEB" w:rsidP="00F523BB">
            <w:pPr>
              <w:rPr>
                <w:bCs/>
              </w:rPr>
            </w:pPr>
            <w:r>
              <w:t>All CES members e</w:t>
            </w:r>
            <w:r w:rsidRPr="00FD76D3">
              <w:t>xpress their interest in proposed topics and contributing to an in-depth review or CES session</w:t>
            </w:r>
            <w:r>
              <w:t>. CES members can</w:t>
            </w:r>
            <w:r w:rsidRPr="00FD76D3">
              <w:t xml:space="preserve"> propose additional topics.</w:t>
            </w:r>
          </w:p>
        </w:tc>
        <w:tc>
          <w:tcPr>
            <w:tcW w:w="498" w:type="pct"/>
            <w:shd w:val="clear" w:color="auto" w:fill="auto"/>
            <w:vAlign w:val="center"/>
          </w:tcPr>
          <w:p w14:paraId="395B90F5" w14:textId="77777777" w:rsidR="004C2DEB" w:rsidRPr="005278E3" w:rsidRDefault="004C2DEB" w:rsidP="005278E3">
            <w:pPr>
              <w:jc w:val="center"/>
              <w:rPr>
                <w:b/>
                <w:bCs/>
              </w:rPr>
            </w:pPr>
          </w:p>
        </w:tc>
        <w:tc>
          <w:tcPr>
            <w:tcW w:w="739" w:type="pct"/>
            <w:shd w:val="clear" w:color="auto" w:fill="auto"/>
            <w:vAlign w:val="center"/>
          </w:tcPr>
          <w:p w14:paraId="08D4DE73" w14:textId="77777777" w:rsidR="004C2DEB" w:rsidRPr="005278E3" w:rsidRDefault="004C2DEB" w:rsidP="005278E3">
            <w:pPr>
              <w:jc w:val="center"/>
              <w:rPr>
                <w:b/>
                <w:bCs/>
              </w:rPr>
            </w:pPr>
          </w:p>
        </w:tc>
        <w:tc>
          <w:tcPr>
            <w:tcW w:w="625" w:type="pct"/>
            <w:shd w:val="clear" w:color="auto" w:fill="auto"/>
            <w:vAlign w:val="center"/>
          </w:tcPr>
          <w:p w14:paraId="69669447" w14:textId="77777777" w:rsidR="004C2DEB" w:rsidRPr="005278E3" w:rsidRDefault="004C2DEB" w:rsidP="005278E3">
            <w:pPr>
              <w:jc w:val="center"/>
              <w:rPr>
                <w:b/>
                <w:bCs/>
              </w:rPr>
            </w:pPr>
          </w:p>
        </w:tc>
        <w:tc>
          <w:tcPr>
            <w:tcW w:w="679" w:type="pct"/>
            <w:shd w:val="clear" w:color="auto" w:fill="EDEDED"/>
            <w:vAlign w:val="center"/>
          </w:tcPr>
          <w:p w14:paraId="1F5351F8" w14:textId="77777777" w:rsidR="004C2DEB" w:rsidRPr="005278E3" w:rsidRDefault="004C2DEB" w:rsidP="005278E3">
            <w:pPr>
              <w:jc w:val="center"/>
              <w:rPr>
                <w:b/>
                <w:bCs/>
              </w:rPr>
            </w:pPr>
            <w:r w:rsidRPr="005278E3">
              <w:rPr>
                <w:b/>
                <w:bCs/>
              </w:rPr>
              <w:t>x</w:t>
            </w:r>
          </w:p>
        </w:tc>
      </w:tr>
      <w:tr w:rsidR="005278E3" w:rsidRPr="00FD76D3" w14:paraId="1FC36A2D" w14:textId="77777777" w:rsidTr="007F74A9">
        <w:trPr>
          <w:jc w:val="center"/>
        </w:trPr>
        <w:tc>
          <w:tcPr>
            <w:tcW w:w="892" w:type="pct"/>
            <w:gridSpan w:val="2"/>
            <w:vMerge w:val="restart"/>
            <w:shd w:val="clear" w:color="auto" w:fill="auto"/>
          </w:tcPr>
          <w:p w14:paraId="6F7BDB3B" w14:textId="77777777" w:rsidR="004C2DEB" w:rsidRPr="005278E3" w:rsidRDefault="004C2DEB" w:rsidP="005278E3">
            <w:pPr>
              <w:jc w:val="center"/>
              <w:rPr>
                <w:b/>
                <w:bCs/>
              </w:rPr>
            </w:pPr>
            <w:r w:rsidRPr="005278E3">
              <w:rPr>
                <w:b/>
                <w:bCs/>
              </w:rPr>
              <w:t>February 2023</w:t>
            </w:r>
          </w:p>
        </w:tc>
        <w:tc>
          <w:tcPr>
            <w:tcW w:w="1567" w:type="pct"/>
            <w:shd w:val="clear" w:color="auto" w:fill="auto"/>
          </w:tcPr>
          <w:p w14:paraId="7D965FF7" w14:textId="77777777" w:rsidR="004C2DEB" w:rsidRPr="005278E3" w:rsidRDefault="004C2DEB" w:rsidP="00F523BB">
            <w:pPr>
              <w:rPr>
                <w:bCs/>
              </w:rPr>
            </w:pPr>
            <w:r w:rsidRPr="005278E3">
              <w:rPr>
                <w:bCs/>
              </w:rPr>
              <w:t>Secretariat submits to the CES Bureau the summary of electronic consultation.</w:t>
            </w:r>
          </w:p>
        </w:tc>
        <w:tc>
          <w:tcPr>
            <w:tcW w:w="498" w:type="pct"/>
            <w:shd w:val="clear" w:color="auto" w:fill="auto"/>
            <w:vAlign w:val="center"/>
          </w:tcPr>
          <w:p w14:paraId="0CEC788D" w14:textId="77777777" w:rsidR="004C2DEB" w:rsidRPr="005278E3" w:rsidRDefault="004C2DEB" w:rsidP="005278E3">
            <w:pPr>
              <w:jc w:val="center"/>
              <w:rPr>
                <w:b/>
                <w:bCs/>
              </w:rPr>
            </w:pPr>
          </w:p>
        </w:tc>
        <w:tc>
          <w:tcPr>
            <w:tcW w:w="739" w:type="pct"/>
            <w:shd w:val="clear" w:color="auto" w:fill="EDEDED"/>
            <w:vAlign w:val="center"/>
          </w:tcPr>
          <w:p w14:paraId="66D96966" w14:textId="77777777" w:rsidR="004C2DEB" w:rsidRPr="005278E3" w:rsidRDefault="004C2DEB" w:rsidP="005278E3">
            <w:pPr>
              <w:jc w:val="center"/>
              <w:rPr>
                <w:b/>
                <w:bCs/>
              </w:rPr>
            </w:pPr>
            <w:r w:rsidRPr="005278E3">
              <w:rPr>
                <w:b/>
                <w:bCs/>
              </w:rPr>
              <w:t>x</w:t>
            </w:r>
          </w:p>
        </w:tc>
        <w:tc>
          <w:tcPr>
            <w:tcW w:w="625" w:type="pct"/>
            <w:shd w:val="clear" w:color="auto" w:fill="auto"/>
            <w:vAlign w:val="center"/>
          </w:tcPr>
          <w:p w14:paraId="3DAD6664" w14:textId="77777777" w:rsidR="004C2DEB" w:rsidRPr="005278E3" w:rsidRDefault="004C2DEB" w:rsidP="005278E3">
            <w:pPr>
              <w:jc w:val="center"/>
              <w:rPr>
                <w:b/>
                <w:bCs/>
              </w:rPr>
            </w:pPr>
          </w:p>
        </w:tc>
        <w:tc>
          <w:tcPr>
            <w:tcW w:w="679" w:type="pct"/>
            <w:shd w:val="clear" w:color="auto" w:fill="auto"/>
            <w:vAlign w:val="center"/>
          </w:tcPr>
          <w:p w14:paraId="403DD93A" w14:textId="77777777" w:rsidR="004C2DEB" w:rsidRPr="005278E3" w:rsidRDefault="004C2DEB" w:rsidP="005278E3">
            <w:pPr>
              <w:jc w:val="center"/>
              <w:rPr>
                <w:b/>
                <w:bCs/>
              </w:rPr>
            </w:pPr>
          </w:p>
        </w:tc>
      </w:tr>
      <w:tr w:rsidR="005278E3" w:rsidRPr="00FD76D3" w14:paraId="30738B5F" w14:textId="77777777" w:rsidTr="007F74A9">
        <w:trPr>
          <w:jc w:val="center"/>
        </w:trPr>
        <w:tc>
          <w:tcPr>
            <w:tcW w:w="892" w:type="pct"/>
            <w:gridSpan w:val="2"/>
            <w:vMerge/>
            <w:shd w:val="clear" w:color="auto" w:fill="auto"/>
          </w:tcPr>
          <w:p w14:paraId="26CD0D9A" w14:textId="77777777" w:rsidR="004C2DEB" w:rsidRPr="005278E3" w:rsidRDefault="004C2DEB" w:rsidP="005278E3">
            <w:pPr>
              <w:jc w:val="center"/>
              <w:rPr>
                <w:b/>
                <w:bCs/>
              </w:rPr>
            </w:pPr>
          </w:p>
        </w:tc>
        <w:tc>
          <w:tcPr>
            <w:tcW w:w="1567" w:type="pct"/>
            <w:shd w:val="clear" w:color="auto" w:fill="auto"/>
          </w:tcPr>
          <w:p w14:paraId="238F8AD7" w14:textId="77777777" w:rsidR="004C2DEB" w:rsidRPr="005278E3" w:rsidRDefault="004C2DEB" w:rsidP="00F523BB">
            <w:pPr>
              <w:rPr>
                <w:bCs/>
              </w:rPr>
            </w:pPr>
            <w:r w:rsidRPr="005278E3">
              <w:rPr>
                <w:bCs/>
              </w:rPr>
              <w:t>CES Bureau selects 4 topics for in-depth review, designates the author countries or organizations and decides if the topic requires a pre-review discussion at the CES seminar.</w:t>
            </w:r>
          </w:p>
        </w:tc>
        <w:tc>
          <w:tcPr>
            <w:tcW w:w="498" w:type="pct"/>
            <w:shd w:val="clear" w:color="auto" w:fill="EDEDED"/>
            <w:vAlign w:val="center"/>
          </w:tcPr>
          <w:p w14:paraId="54CE0EEE" w14:textId="77777777" w:rsidR="004C2DEB" w:rsidRPr="005278E3" w:rsidRDefault="004C2DEB" w:rsidP="005278E3">
            <w:pPr>
              <w:jc w:val="center"/>
              <w:rPr>
                <w:b/>
                <w:bCs/>
              </w:rPr>
            </w:pPr>
            <w:r w:rsidRPr="005278E3">
              <w:rPr>
                <w:b/>
                <w:bCs/>
              </w:rPr>
              <w:t>x</w:t>
            </w:r>
          </w:p>
        </w:tc>
        <w:tc>
          <w:tcPr>
            <w:tcW w:w="739" w:type="pct"/>
            <w:shd w:val="clear" w:color="auto" w:fill="auto"/>
            <w:vAlign w:val="center"/>
          </w:tcPr>
          <w:p w14:paraId="001F9C7A" w14:textId="77777777" w:rsidR="004C2DEB" w:rsidRPr="005278E3" w:rsidRDefault="004C2DEB" w:rsidP="005278E3">
            <w:pPr>
              <w:jc w:val="center"/>
              <w:rPr>
                <w:b/>
                <w:bCs/>
              </w:rPr>
            </w:pPr>
          </w:p>
        </w:tc>
        <w:tc>
          <w:tcPr>
            <w:tcW w:w="625" w:type="pct"/>
            <w:shd w:val="clear" w:color="auto" w:fill="auto"/>
            <w:vAlign w:val="center"/>
          </w:tcPr>
          <w:p w14:paraId="57C2A9E5" w14:textId="77777777" w:rsidR="004C2DEB" w:rsidRPr="005278E3" w:rsidRDefault="004C2DEB" w:rsidP="005278E3">
            <w:pPr>
              <w:jc w:val="center"/>
              <w:rPr>
                <w:b/>
                <w:bCs/>
              </w:rPr>
            </w:pPr>
          </w:p>
        </w:tc>
        <w:tc>
          <w:tcPr>
            <w:tcW w:w="679" w:type="pct"/>
            <w:shd w:val="clear" w:color="auto" w:fill="auto"/>
            <w:vAlign w:val="center"/>
          </w:tcPr>
          <w:p w14:paraId="61FC8B29" w14:textId="77777777" w:rsidR="004C2DEB" w:rsidRPr="005278E3" w:rsidRDefault="004C2DEB" w:rsidP="005278E3">
            <w:pPr>
              <w:jc w:val="center"/>
              <w:rPr>
                <w:b/>
                <w:bCs/>
              </w:rPr>
            </w:pPr>
          </w:p>
        </w:tc>
      </w:tr>
      <w:tr w:rsidR="005278E3" w:rsidRPr="00FD76D3" w14:paraId="4E5B71D5" w14:textId="77777777" w:rsidTr="007F74A9">
        <w:trPr>
          <w:jc w:val="center"/>
        </w:trPr>
        <w:tc>
          <w:tcPr>
            <w:tcW w:w="892" w:type="pct"/>
            <w:gridSpan w:val="2"/>
            <w:vMerge w:val="restart"/>
            <w:shd w:val="clear" w:color="auto" w:fill="auto"/>
          </w:tcPr>
          <w:p w14:paraId="5BB68F6E" w14:textId="77777777" w:rsidR="004C2DEB" w:rsidRPr="005278E3" w:rsidRDefault="004C2DEB" w:rsidP="005278E3">
            <w:pPr>
              <w:jc w:val="center"/>
              <w:rPr>
                <w:b/>
                <w:bCs/>
              </w:rPr>
            </w:pPr>
            <w:r w:rsidRPr="005278E3">
              <w:rPr>
                <w:b/>
                <w:bCs/>
              </w:rPr>
              <w:t>March 2023</w:t>
            </w:r>
          </w:p>
        </w:tc>
        <w:tc>
          <w:tcPr>
            <w:tcW w:w="1567" w:type="pct"/>
            <w:shd w:val="clear" w:color="auto" w:fill="auto"/>
          </w:tcPr>
          <w:p w14:paraId="05A95996" w14:textId="77777777" w:rsidR="004C2DEB" w:rsidRPr="005278E3" w:rsidRDefault="004C2DEB" w:rsidP="00F523BB">
            <w:pPr>
              <w:rPr>
                <w:bCs/>
              </w:rPr>
            </w:pPr>
            <w:r w:rsidRPr="005278E3">
              <w:rPr>
                <w:bCs/>
              </w:rPr>
              <w:t>Secretariat informs the designated countries about the process, template and deadlines.</w:t>
            </w:r>
          </w:p>
        </w:tc>
        <w:tc>
          <w:tcPr>
            <w:tcW w:w="498" w:type="pct"/>
            <w:shd w:val="clear" w:color="auto" w:fill="auto"/>
            <w:vAlign w:val="center"/>
          </w:tcPr>
          <w:p w14:paraId="4CDE952D" w14:textId="77777777" w:rsidR="004C2DEB" w:rsidRPr="005278E3" w:rsidRDefault="004C2DEB" w:rsidP="005278E3">
            <w:pPr>
              <w:jc w:val="center"/>
              <w:rPr>
                <w:b/>
                <w:bCs/>
              </w:rPr>
            </w:pPr>
          </w:p>
        </w:tc>
        <w:tc>
          <w:tcPr>
            <w:tcW w:w="739" w:type="pct"/>
            <w:shd w:val="clear" w:color="auto" w:fill="EDEDED"/>
            <w:vAlign w:val="center"/>
          </w:tcPr>
          <w:p w14:paraId="120DB658" w14:textId="77777777" w:rsidR="004C2DEB" w:rsidRPr="005278E3" w:rsidRDefault="004C2DEB" w:rsidP="005278E3">
            <w:pPr>
              <w:jc w:val="center"/>
              <w:rPr>
                <w:b/>
                <w:bCs/>
              </w:rPr>
            </w:pPr>
            <w:r w:rsidRPr="005278E3">
              <w:rPr>
                <w:b/>
                <w:bCs/>
              </w:rPr>
              <w:t>x</w:t>
            </w:r>
          </w:p>
        </w:tc>
        <w:tc>
          <w:tcPr>
            <w:tcW w:w="625" w:type="pct"/>
            <w:shd w:val="clear" w:color="auto" w:fill="auto"/>
            <w:vAlign w:val="center"/>
          </w:tcPr>
          <w:p w14:paraId="3318FD06" w14:textId="77777777" w:rsidR="004C2DEB" w:rsidRPr="005278E3" w:rsidRDefault="004C2DEB" w:rsidP="005278E3">
            <w:pPr>
              <w:jc w:val="center"/>
              <w:rPr>
                <w:b/>
                <w:bCs/>
              </w:rPr>
            </w:pPr>
          </w:p>
        </w:tc>
        <w:tc>
          <w:tcPr>
            <w:tcW w:w="679" w:type="pct"/>
            <w:shd w:val="clear" w:color="auto" w:fill="auto"/>
            <w:vAlign w:val="center"/>
          </w:tcPr>
          <w:p w14:paraId="60AFABB7" w14:textId="77777777" w:rsidR="004C2DEB" w:rsidRPr="005278E3" w:rsidRDefault="004C2DEB" w:rsidP="005278E3">
            <w:pPr>
              <w:jc w:val="center"/>
              <w:rPr>
                <w:b/>
                <w:bCs/>
              </w:rPr>
            </w:pPr>
          </w:p>
        </w:tc>
      </w:tr>
      <w:tr w:rsidR="005278E3" w:rsidRPr="00FD76D3" w14:paraId="4139E992" w14:textId="77777777" w:rsidTr="007F74A9">
        <w:trPr>
          <w:jc w:val="center"/>
        </w:trPr>
        <w:tc>
          <w:tcPr>
            <w:tcW w:w="892" w:type="pct"/>
            <w:gridSpan w:val="2"/>
            <w:vMerge/>
            <w:shd w:val="clear" w:color="auto" w:fill="auto"/>
          </w:tcPr>
          <w:p w14:paraId="252AD6DE" w14:textId="77777777" w:rsidR="004C2DEB" w:rsidRPr="005278E3" w:rsidRDefault="004C2DEB" w:rsidP="005278E3">
            <w:pPr>
              <w:jc w:val="center"/>
              <w:rPr>
                <w:b/>
                <w:bCs/>
              </w:rPr>
            </w:pPr>
          </w:p>
        </w:tc>
        <w:tc>
          <w:tcPr>
            <w:tcW w:w="1567" w:type="pct"/>
            <w:shd w:val="clear" w:color="auto" w:fill="auto"/>
          </w:tcPr>
          <w:p w14:paraId="7781B7FF" w14:textId="77777777" w:rsidR="004C2DEB" w:rsidRPr="005278E3" w:rsidRDefault="004C2DEB" w:rsidP="00F523BB">
            <w:pPr>
              <w:rPr>
                <w:bCs/>
              </w:rPr>
            </w:pPr>
            <w:r w:rsidRPr="005278E3">
              <w:rPr>
                <w:bCs/>
              </w:rPr>
              <w:t>Authors start the work</w:t>
            </w:r>
          </w:p>
        </w:tc>
        <w:tc>
          <w:tcPr>
            <w:tcW w:w="498" w:type="pct"/>
            <w:shd w:val="clear" w:color="auto" w:fill="auto"/>
            <w:vAlign w:val="center"/>
          </w:tcPr>
          <w:p w14:paraId="467C9810" w14:textId="77777777" w:rsidR="004C2DEB" w:rsidRPr="005278E3" w:rsidRDefault="004C2DEB" w:rsidP="005278E3">
            <w:pPr>
              <w:jc w:val="center"/>
              <w:rPr>
                <w:b/>
                <w:bCs/>
              </w:rPr>
            </w:pPr>
          </w:p>
        </w:tc>
        <w:tc>
          <w:tcPr>
            <w:tcW w:w="739" w:type="pct"/>
            <w:shd w:val="clear" w:color="auto" w:fill="auto"/>
            <w:vAlign w:val="center"/>
          </w:tcPr>
          <w:p w14:paraId="34E28357" w14:textId="77777777" w:rsidR="004C2DEB" w:rsidRPr="005278E3" w:rsidRDefault="004C2DEB" w:rsidP="005278E3">
            <w:pPr>
              <w:jc w:val="center"/>
              <w:rPr>
                <w:b/>
                <w:bCs/>
              </w:rPr>
            </w:pPr>
          </w:p>
        </w:tc>
        <w:tc>
          <w:tcPr>
            <w:tcW w:w="625" w:type="pct"/>
            <w:shd w:val="clear" w:color="auto" w:fill="EDEDED"/>
            <w:vAlign w:val="center"/>
          </w:tcPr>
          <w:p w14:paraId="70D57F2A" w14:textId="77777777" w:rsidR="004C2DEB" w:rsidRPr="005278E3" w:rsidRDefault="004C2DEB" w:rsidP="005278E3">
            <w:pPr>
              <w:jc w:val="center"/>
              <w:rPr>
                <w:b/>
                <w:bCs/>
              </w:rPr>
            </w:pPr>
            <w:r w:rsidRPr="005278E3">
              <w:rPr>
                <w:b/>
                <w:bCs/>
              </w:rPr>
              <w:t>x</w:t>
            </w:r>
          </w:p>
        </w:tc>
        <w:tc>
          <w:tcPr>
            <w:tcW w:w="679" w:type="pct"/>
            <w:shd w:val="clear" w:color="auto" w:fill="auto"/>
            <w:vAlign w:val="center"/>
          </w:tcPr>
          <w:p w14:paraId="497C50F0" w14:textId="77777777" w:rsidR="004C2DEB" w:rsidRPr="005278E3" w:rsidRDefault="004C2DEB" w:rsidP="005278E3">
            <w:pPr>
              <w:jc w:val="center"/>
              <w:rPr>
                <w:b/>
                <w:bCs/>
              </w:rPr>
            </w:pPr>
          </w:p>
        </w:tc>
      </w:tr>
      <w:tr w:rsidR="005278E3" w:rsidRPr="00FD76D3" w14:paraId="371C86C8" w14:textId="77777777" w:rsidTr="007F74A9">
        <w:trPr>
          <w:jc w:val="center"/>
        </w:trPr>
        <w:tc>
          <w:tcPr>
            <w:tcW w:w="892" w:type="pct"/>
            <w:gridSpan w:val="2"/>
            <w:shd w:val="clear" w:color="auto" w:fill="auto"/>
          </w:tcPr>
          <w:p w14:paraId="65C24C78" w14:textId="77777777" w:rsidR="004C2DEB" w:rsidRPr="005278E3" w:rsidRDefault="004C2DEB" w:rsidP="005278E3">
            <w:pPr>
              <w:jc w:val="center"/>
              <w:rPr>
                <w:b/>
                <w:bCs/>
              </w:rPr>
            </w:pPr>
            <w:r w:rsidRPr="005278E3">
              <w:rPr>
                <w:b/>
                <w:bCs/>
              </w:rPr>
              <w:t>June 2023</w:t>
            </w:r>
          </w:p>
        </w:tc>
        <w:tc>
          <w:tcPr>
            <w:tcW w:w="1567" w:type="pct"/>
            <w:shd w:val="clear" w:color="auto" w:fill="auto"/>
          </w:tcPr>
          <w:p w14:paraId="69FC8DE7" w14:textId="77777777" w:rsidR="004C2DEB" w:rsidRPr="005278E3" w:rsidRDefault="004C2DEB" w:rsidP="00F523BB">
            <w:pPr>
              <w:rPr>
                <w:bCs/>
              </w:rPr>
            </w:pPr>
            <w:r w:rsidRPr="005278E3">
              <w:rPr>
                <w:bCs/>
              </w:rPr>
              <w:t xml:space="preserve">All CES members take note of the planned in-depth reviews and inform the Secretariat if they want to contribute. </w:t>
            </w:r>
          </w:p>
          <w:p w14:paraId="18DCCFDB" w14:textId="77777777" w:rsidR="004C2DEB" w:rsidRPr="005278E3" w:rsidRDefault="004C2DEB" w:rsidP="00F523BB">
            <w:pPr>
              <w:rPr>
                <w:bCs/>
              </w:rPr>
            </w:pPr>
            <w:r w:rsidRPr="005278E3">
              <w:rPr>
                <w:b/>
              </w:rPr>
              <w:t>Optional:</w:t>
            </w:r>
            <w:r w:rsidRPr="005278E3">
              <w:rPr>
                <w:bCs/>
              </w:rPr>
              <w:t xml:space="preserve"> Pre-review seminar discussion if decided in February.</w:t>
            </w:r>
          </w:p>
        </w:tc>
        <w:tc>
          <w:tcPr>
            <w:tcW w:w="498" w:type="pct"/>
            <w:shd w:val="clear" w:color="auto" w:fill="auto"/>
            <w:vAlign w:val="center"/>
          </w:tcPr>
          <w:p w14:paraId="6A1EBE7A" w14:textId="77777777" w:rsidR="004C2DEB" w:rsidRPr="005278E3" w:rsidRDefault="004C2DEB" w:rsidP="005278E3">
            <w:pPr>
              <w:jc w:val="center"/>
              <w:rPr>
                <w:b/>
                <w:bCs/>
              </w:rPr>
            </w:pPr>
          </w:p>
        </w:tc>
        <w:tc>
          <w:tcPr>
            <w:tcW w:w="739" w:type="pct"/>
            <w:shd w:val="clear" w:color="auto" w:fill="auto"/>
            <w:vAlign w:val="center"/>
          </w:tcPr>
          <w:p w14:paraId="387E37D2" w14:textId="77777777" w:rsidR="004C2DEB" w:rsidRPr="005278E3" w:rsidRDefault="004C2DEB" w:rsidP="005278E3">
            <w:pPr>
              <w:jc w:val="center"/>
              <w:rPr>
                <w:b/>
                <w:bCs/>
              </w:rPr>
            </w:pPr>
          </w:p>
        </w:tc>
        <w:tc>
          <w:tcPr>
            <w:tcW w:w="625" w:type="pct"/>
            <w:shd w:val="clear" w:color="auto" w:fill="auto"/>
            <w:vAlign w:val="center"/>
          </w:tcPr>
          <w:p w14:paraId="5D304389" w14:textId="77777777" w:rsidR="004C2DEB" w:rsidRPr="005278E3" w:rsidRDefault="004C2DEB" w:rsidP="005278E3">
            <w:pPr>
              <w:jc w:val="center"/>
              <w:rPr>
                <w:b/>
                <w:bCs/>
              </w:rPr>
            </w:pPr>
          </w:p>
        </w:tc>
        <w:tc>
          <w:tcPr>
            <w:tcW w:w="679" w:type="pct"/>
            <w:shd w:val="clear" w:color="auto" w:fill="EDEDED"/>
            <w:vAlign w:val="center"/>
          </w:tcPr>
          <w:p w14:paraId="1F9BCD37" w14:textId="77777777" w:rsidR="004C2DEB" w:rsidRPr="005278E3" w:rsidRDefault="004C2DEB" w:rsidP="005278E3">
            <w:pPr>
              <w:jc w:val="center"/>
              <w:rPr>
                <w:b/>
                <w:bCs/>
              </w:rPr>
            </w:pPr>
            <w:r w:rsidRPr="005278E3">
              <w:rPr>
                <w:b/>
                <w:bCs/>
              </w:rPr>
              <w:t>x</w:t>
            </w:r>
          </w:p>
        </w:tc>
      </w:tr>
      <w:tr w:rsidR="005278E3" w:rsidRPr="00FD76D3" w14:paraId="3794BFBC" w14:textId="77777777" w:rsidTr="007F74A9">
        <w:trPr>
          <w:jc w:val="center"/>
        </w:trPr>
        <w:tc>
          <w:tcPr>
            <w:tcW w:w="445" w:type="pct"/>
            <w:shd w:val="clear" w:color="auto" w:fill="auto"/>
          </w:tcPr>
          <w:p w14:paraId="5C6B6B4A" w14:textId="77777777" w:rsidR="004C2DEB" w:rsidRPr="005278E3" w:rsidRDefault="004C2DEB" w:rsidP="005278E3">
            <w:pPr>
              <w:jc w:val="center"/>
              <w:rPr>
                <w:b/>
                <w:bCs/>
              </w:rPr>
            </w:pPr>
            <w:r w:rsidRPr="005278E3">
              <w:rPr>
                <w:b/>
                <w:bCs/>
              </w:rPr>
              <w:t>Sep 2023</w:t>
            </w:r>
          </w:p>
        </w:tc>
        <w:tc>
          <w:tcPr>
            <w:tcW w:w="447" w:type="pct"/>
            <w:shd w:val="clear" w:color="auto" w:fill="auto"/>
          </w:tcPr>
          <w:p w14:paraId="1FFFDE69" w14:textId="77777777" w:rsidR="004C2DEB" w:rsidRPr="005278E3" w:rsidRDefault="004C2DEB" w:rsidP="005278E3">
            <w:pPr>
              <w:jc w:val="center"/>
              <w:rPr>
                <w:b/>
                <w:bCs/>
              </w:rPr>
            </w:pPr>
            <w:r w:rsidRPr="005278E3">
              <w:rPr>
                <w:b/>
                <w:bCs/>
              </w:rPr>
              <w:t>Jan 2024</w:t>
            </w:r>
          </w:p>
        </w:tc>
        <w:tc>
          <w:tcPr>
            <w:tcW w:w="1567" w:type="pct"/>
            <w:shd w:val="clear" w:color="auto" w:fill="auto"/>
          </w:tcPr>
          <w:p w14:paraId="36042488" w14:textId="77777777" w:rsidR="004C2DEB" w:rsidRPr="005278E3" w:rsidRDefault="004C2DEB" w:rsidP="00F523BB">
            <w:pPr>
              <w:rPr>
                <w:bCs/>
              </w:rPr>
            </w:pPr>
            <w:r w:rsidRPr="005278E3">
              <w:rPr>
                <w:bCs/>
              </w:rPr>
              <w:t>Authors finish the work and submit the paper to the Bureau.</w:t>
            </w:r>
          </w:p>
        </w:tc>
        <w:tc>
          <w:tcPr>
            <w:tcW w:w="498" w:type="pct"/>
            <w:shd w:val="clear" w:color="auto" w:fill="auto"/>
            <w:vAlign w:val="center"/>
          </w:tcPr>
          <w:p w14:paraId="57FA4CB2" w14:textId="77777777" w:rsidR="004C2DEB" w:rsidRPr="005278E3" w:rsidRDefault="004C2DEB" w:rsidP="005278E3">
            <w:pPr>
              <w:jc w:val="center"/>
              <w:rPr>
                <w:b/>
                <w:bCs/>
              </w:rPr>
            </w:pPr>
          </w:p>
        </w:tc>
        <w:tc>
          <w:tcPr>
            <w:tcW w:w="739" w:type="pct"/>
            <w:shd w:val="clear" w:color="auto" w:fill="auto"/>
            <w:vAlign w:val="center"/>
          </w:tcPr>
          <w:p w14:paraId="385D39F5" w14:textId="77777777" w:rsidR="004C2DEB" w:rsidRPr="005278E3" w:rsidRDefault="004C2DEB" w:rsidP="005278E3">
            <w:pPr>
              <w:jc w:val="center"/>
              <w:rPr>
                <w:b/>
                <w:bCs/>
              </w:rPr>
            </w:pPr>
          </w:p>
        </w:tc>
        <w:tc>
          <w:tcPr>
            <w:tcW w:w="625" w:type="pct"/>
            <w:shd w:val="clear" w:color="auto" w:fill="EDEDED"/>
            <w:vAlign w:val="center"/>
          </w:tcPr>
          <w:p w14:paraId="6B85380E" w14:textId="77777777" w:rsidR="004C2DEB" w:rsidRPr="005278E3" w:rsidRDefault="004C2DEB" w:rsidP="005278E3">
            <w:pPr>
              <w:jc w:val="center"/>
              <w:rPr>
                <w:b/>
                <w:bCs/>
              </w:rPr>
            </w:pPr>
            <w:r w:rsidRPr="005278E3">
              <w:rPr>
                <w:b/>
                <w:bCs/>
              </w:rPr>
              <w:t>x</w:t>
            </w:r>
          </w:p>
        </w:tc>
        <w:tc>
          <w:tcPr>
            <w:tcW w:w="679" w:type="pct"/>
            <w:shd w:val="clear" w:color="auto" w:fill="auto"/>
            <w:vAlign w:val="center"/>
          </w:tcPr>
          <w:p w14:paraId="70C458EF" w14:textId="77777777" w:rsidR="004C2DEB" w:rsidRPr="005278E3" w:rsidRDefault="004C2DEB" w:rsidP="005278E3">
            <w:pPr>
              <w:jc w:val="center"/>
              <w:rPr>
                <w:b/>
                <w:bCs/>
              </w:rPr>
            </w:pPr>
          </w:p>
        </w:tc>
      </w:tr>
      <w:tr w:rsidR="005278E3" w:rsidRPr="00FD76D3" w14:paraId="652E541F" w14:textId="77777777" w:rsidTr="007F74A9">
        <w:trPr>
          <w:jc w:val="center"/>
        </w:trPr>
        <w:tc>
          <w:tcPr>
            <w:tcW w:w="445" w:type="pct"/>
            <w:shd w:val="clear" w:color="auto" w:fill="auto"/>
          </w:tcPr>
          <w:p w14:paraId="608C7353" w14:textId="77777777" w:rsidR="004C2DEB" w:rsidRPr="005278E3" w:rsidRDefault="004C2DEB" w:rsidP="005278E3">
            <w:pPr>
              <w:jc w:val="center"/>
              <w:rPr>
                <w:b/>
                <w:bCs/>
              </w:rPr>
            </w:pPr>
            <w:r w:rsidRPr="005278E3">
              <w:rPr>
                <w:b/>
                <w:bCs/>
              </w:rPr>
              <w:t>Oct 2023</w:t>
            </w:r>
          </w:p>
        </w:tc>
        <w:tc>
          <w:tcPr>
            <w:tcW w:w="447" w:type="pct"/>
            <w:shd w:val="clear" w:color="auto" w:fill="auto"/>
          </w:tcPr>
          <w:p w14:paraId="073123CD" w14:textId="77777777" w:rsidR="004C2DEB" w:rsidRPr="005278E3" w:rsidRDefault="004C2DEB" w:rsidP="005278E3">
            <w:pPr>
              <w:jc w:val="center"/>
              <w:rPr>
                <w:b/>
                <w:bCs/>
              </w:rPr>
            </w:pPr>
            <w:r w:rsidRPr="005278E3">
              <w:rPr>
                <w:b/>
                <w:bCs/>
              </w:rPr>
              <w:t>Feb 2024</w:t>
            </w:r>
          </w:p>
        </w:tc>
        <w:tc>
          <w:tcPr>
            <w:tcW w:w="1567" w:type="pct"/>
            <w:shd w:val="clear" w:color="auto" w:fill="auto"/>
          </w:tcPr>
          <w:p w14:paraId="0337317D" w14:textId="77777777" w:rsidR="004C2DEB" w:rsidRPr="005278E3" w:rsidRDefault="004C2DEB" w:rsidP="00F523BB">
            <w:pPr>
              <w:rPr>
                <w:bCs/>
              </w:rPr>
            </w:pPr>
            <w:r w:rsidRPr="005278E3">
              <w:rPr>
                <w:bCs/>
              </w:rPr>
              <w:t>CES Bureau conducts the in-depth reviews.</w:t>
            </w:r>
          </w:p>
        </w:tc>
        <w:tc>
          <w:tcPr>
            <w:tcW w:w="498" w:type="pct"/>
            <w:shd w:val="clear" w:color="auto" w:fill="EDEDED"/>
            <w:vAlign w:val="center"/>
          </w:tcPr>
          <w:p w14:paraId="77723CDB" w14:textId="77777777" w:rsidR="004C2DEB" w:rsidRPr="005278E3" w:rsidRDefault="004C2DEB" w:rsidP="005278E3">
            <w:pPr>
              <w:jc w:val="center"/>
              <w:rPr>
                <w:b/>
                <w:bCs/>
              </w:rPr>
            </w:pPr>
            <w:r w:rsidRPr="005278E3">
              <w:rPr>
                <w:b/>
                <w:bCs/>
              </w:rPr>
              <w:t>x</w:t>
            </w:r>
          </w:p>
        </w:tc>
        <w:tc>
          <w:tcPr>
            <w:tcW w:w="739" w:type="pct"/>
            <w:shd w:val="clear" w:color="auto" w:fill="auto"/>
            <w:vAlign w:val="center"/>
          </w:tcPr>
          <w:p w14:paraId="7495A374" w14:textId="77777777" w:rsidR="004C2DEB" w:rsidRPr="005278E3" w:rsidRDefault="004C2DEB" w:rsidP="005278E3">
            <w:pPr>
              <w:jc w:val="center"/>
              <w:rPr>
                <w:b/>
                <w:bCs/>
              </w:rPr>
            </w:pPr>
          </w:p>
        </w:tc>
        <w:tc>
          <w:tcPr>
            <w:tcW w:w="625" w:type="pct"/>
            <w:shd w:val="clear" w:color="auto" w:fill="auto"/>
            <w:vAlign w:val="center"/>
          </w:tcPr>
          <w:p w14:paraId="2BACA0B0" w14:textId="77777777" w:rsidR="004C2DEB" w:rsidRPr="005278E3" w:rsidRDefault="004C2DEB" w:rsidP="005278E3">
            <w:pPr>
              <w:jc w:val="center"/>
              <w:rPr>
                <w:b/>
                <w:bCs/>
              </w:rPr>
            </w:pPr>
          </w:p>
        </w:tc>
        <w:tc>
          <w:tcPr>
            <w:tcW w:w="679" w:type="pct"/>
            <w:shd w:val="clear" w:color="auto" w:fill="auto"/>
            <w:vAlign w:val="center"/>
          </w:tcPr>
          <w:p w14:paraId="189D4A0B" w14:textId="77777777" w:rsidR="004C2DEB" w:rsidRPr="005278E3" w:rsidRDefault="004C2DEB" w:rsidP="005278E3">
            <w:pPr>
              <w:jc w:val="center"/>
              <w:rPr>
                <w:b/>
                <w:bCs/>
              </w:rPr>
            </w:pPr>
          </w:p>
        </w:tc>
      </w:tr>
      <w:tr w:rsidR="005278E3" w:rsidRPr="00FD76D3" w14:paraId="7FBAA107" w14:textId="77777777" w:rsidTr="007F74A9">
        <w:trPr>
          <w:jc w:val="center"/>
        </w:trPr>
        <w:tc>
          <w:tcPr>
            <w:tcW w:w="892" w:type="pct"/>
            <w:gridSpan w:val="2"/>
            <w:shd w:val="clear" w:color="auto" w:fill="auto"/>
          </w:tcPr>
          <w:p w14:paraId="3D5E1815" w14:textId="77777777" w:rsidR="004C2DEB" w:rsidRPr="005278E3" w:rsidRDefault="004C2DEB" w:rsidP="005278E3">
            <w:pPr>
              <w:jc w:val="center"/>
              <w:rPr>
                <w:b/>
                <w:bCs/>
              </w:rPr>
            </w:pPr>
            <w:r w:rsidRPr="005278E3">
              <w:rPr>
                <w:b/>
                <w:bCs/>
              </w:rPr>
              <w:t>February 2024</w:t>
            </w:r>
          </w:p>
        </w:tc>
        <w:tc>
          <w:tcPr>
            <w:tcW w:w="1567" w:type="pct"/>
            <w:shd w:val="clear" w:color="auto" w:fill="auto"/>
          </w:tcPr>
          <w:p w14:paraId="5DCEA9E8" w14:textId="77777777" w:rsidR="004C2DEB" w:rsidRPr="005278E3" w:rsidRDefault="004C2DEB" w:rsidP="00F523BB">
            <w:pPr>
              <w:rPr>
                <w:bCs/>
              </w:rPr>
            </w:pPr>
            <w:r w:rsidRPr="005278E3">
              <w:rPr>
                <w:bCs/>
              </w:rPr>
              <w:t>CES Bureau decides if the topic will be discussed in a seminar in in June (post-review discussion).</w:t>
            </w:r>
          </w:p>
        </w:tc>
        <w:tc>
          <w:tcPr>
            <w:tcW w:w="498" w:type="pct"/>
            <w:shd w:val="clear" w:color="auto" w:fill="EDEDED"/>
            <w:vAlign w:val="center"/>
          </w:tcPr>
          <w:p w14:paraId="5C58FFAC" w14:textId="77777777" w:rsidR="004C2DEB" w:rsidRPr="005278E3" w:rsidRDefault="004C2DEB" w:rsidP="005278E3">
            <w:pPr>
              <w:jc w:val="center"/>
              <w:rPr>
                <w:b/>
                <w:bCs/>
              </w:rPr>
            </w:pPr>
            <w:r w:rsidRPr="005278E3">
              <w:rPr>
                <w:b/>
                <w:bCs/>
              </w:rPr>
              <w:t>x</w:t>
            </w:r>
          </w:p>
        </w:tc>
        <w:tc>
          <w:tcPr>
            <w:tcW w:w="739" w:type="pct"/>
            <w:shd w:val="clear" w:color="auto" w:fill="auto"/>
            <w:vAlign w:val="center"/>
          </w:tcPr>
          <w:p w14:paraId="5D5553E2" w14:textId="77777777" w:rsidR="004C2DEB" w:rsidRPr="005278E3" w:rsidRDefault="004C2DEB" w:rsidP="005278E3">
            <w:pPr>
              <w:jc w:val="center"/>
              <w:rPr>
                <w:b/>
                <w:bCs/>
              </w:rPr>
            </w:pPr>
          </w:p>
        </w:tc>
        <w:tc>
          <w:tcPr>
            <w:tcW w:w="625" w:type="pct"/>
            <w:shd w:val="clear" w:color="auto" w:fill="auto"/>
            <w:vAlign w:val="center"/>
          </w:tcPr>
          <w:p w14:paraId="2D7FDC3F" w14:textId="77777777" w:rsidR="004C2DEB" w:rsidRPr="005278E3" w:rsidRDefault="004C2DEB" w:rsidP="005278E3">
            <w:pPr>
              <w:jc w:val="center"/>
              <w:rPr>
                <w:b/>
                <w:bCs/>
              </w:rPr>
            </w:pPr>
          </w:p>
        </w:tc>
        <w:tc>
          <w:tcPr>
            <w:tcW w:w="679" w:type="pct"/>
            <w:shd w:val="clear" w:color="auto" w:fill="auto"/>
            <w:vAlign w:val="center"/>
          </w:tcPr>
          <w:p w14:paraId="1D3119E1" w14:textId="77777777" w:rsidR="004C2DEB" w:rsidRPr="005278E3" w:rsidRDefault="004C2DEB" w:rsidP="005278E3">
            <w:pPr>
              <w:jc w:val="center"/>
              <w:rPr>
                <w:b/>
                <w:bCs/>
              </w:rPr>
            </w:pPr>
          </w:p>
        </w:tc>
      </w:tr>
      <w:tr w:rsidR="005278E3" w:rsidRPr="00FD76D3" w14:paraId="2765F121" w14:textId="77777777" w:rsidTr="007F74A9">
        <w:trPr>
          <w:jc w:val="center"/>
        </w:trPr>
        <w:tc>
          <w:tcPr>
            <w:tcW w:w="892" w:type="pct"/>
            <w:gridSpan w:val="2"/>
            <w:shd w:val="clear" w:color="auto" w:fill="auto"/>
          </w:tcPr>
          <w:p w14:paraId="35C09702" w14:textId="77777777" w:rsidR="004C2DEB" w:rsidRPr="005278E3" w:rsidRDefault="004C2DEB" w:rsidP="005278E3">
            <w:pPr>
              <w:jc w:val="center"/>
              <w:rPr>
                <w:b/>
                <w:bCs/>
              </w:rPr>
            </w:pPr>
            <w:r w:rsidRPr="005278E3">
              <w:rPr>
                <w:b/>
                <w:bCs/>
              </w:rPr>
              <w:t>Mar 2024</w:t>
            </w:r>
          </w:p>
        </w:tc>
        <w:tc>
          <w:tcPr>
            <w:tcW w:w="1567" w:type="pct"/>
            <w:shd w:val="clear" w:color="auto" w:fill="auto"/>
          </w:tcPr>
          <w:p w14:paraId="386DFF2B" w14:textId="77777777" w:rsidR="004C2DEB" w:rsidRPr="005278E3" w:rsidRDefault="004C2DEB" w:rsidP="00F523BB">
            <w:pPr>
              <w:rPr>
                <w:bCs/>
              </w:rPr>
            </w:pPr>
            <w:r w:rsidRPr="005278E3">
              <w:rPr>
                <w:bCs/>
              </w:rPr>
              <w:t>Authors update the paper if necessary.</w:t>
            </w:r>
          </w:p>
        </w:tc>
        <w:tc>
          <w:tcPr>
            <w:tcW w:w="498" w:type="pct"/>
            <w:shd w:val="clear" w:color="auto" w:fill="auto"/>
            <w:vAlign w:val="center"/>
          </w:tcPr>
          <w:p w14:paraId="6EE2ED7C" w14:textId="77777777" w:rsidR="004C2DEB" w:rsidRPr="005278E3" w:rsidRDefault="004C2DEB" w:rsidP="005278E3">
            <w:pPr>
              <w:jc w:val="center"/>
              <w:rPr>
                <w:b/>
                <w:bCs/>
              </w:rPr>
            </w:pPr>
          </w:p>
        </w:tc>
        <w:tc>
          <w:tcPr>
            <w:tcW w:w="739" w:type="pct"/>
            <w:shd w:val="clear" w:color="auto" w:fill="auto"/>
            <w:vAlign w:val="center"/>
          </w:tcPr>
          <w:p w14:paraId="12BD9839" w14:textId="77777777" w:rsidR="004C2DEB" w:rsidRPr="005278E3" w:rsidRDefault="004C2DEB" w:rsidP="005278E3">
            <w:pPr>
              <w:jc w:val="center"/>
              <w:rPr>
                <w:b/>
                <w:bCs/>
              </w:rPr>
            </w:pPr>
          </w:p>
        </w:tc>
        <w:tc>
          <w:tcPr>
            <w:tcW w:w="625" w:type="pct"/>
            <w:shd w:val="clear" w:color="auto" w:fill="EDEDED"/>
            <w:vAlign w:val="center"/>
          </w:tcPr>
          <w:p w14:paraId="0E858506" w14:textId="77777777" w:rsidR="004C2DEB" w:rsidRPr="005278E3" w:rsidRDefault="004C2DEB" w:rsidP="005278E3">
            <w:pPr>
              <w:jc w:val="center"/>
              <w:rPr>
                <w:b/>
                <w:bCs/>
              </w:rPr>
            </w:pPr>
            <w:r w:rsidRPr="005278E3">
              <w:rPr>
                <w:b/>
                <w:bCs/>
              </w:rPr>
              <w:t>x</w:t>
            </w:r>
          </w:p>
        </w:tc>
        <w:tc>
          <w:tcPr>
            <w:tcW w:w="679" w:type="pct"/>
            <w:shd w:val="clear" w:color="auto" w:fill="auto"/>
            <w:vAlign w:val="center"/>
          </w:tcPr>
          <w:p w14:paraId="334CE124" w14:textId="77777777" w:rsidR="004C2DEB" w:rsidRPr="005278E3" w:rsidRDefault="004C2DEB" w:rsidP="005278E3">
            <w:pPr>
              <w:jc w:val="center"/>
              <w:rPr>
                <w:b/>
                <w:bCs/>
              </w:rPr>
            </w:pPr>
          </w:p>
        </w:tc>
      </w:tr>
      <w:tr w:rsidR="005278E3" w:rsidRPr="00FD76D3" w14:paraId="6DBA17C1" w14:textId="77777777" w:rsidTr="007F74A9">
        <w:trPr>
          <w:jc w:val="center"/>
        </w:trPr>
        <w:tc>
          <w:tcPr>
            <w:tcW w:w="892" w:type="pct"/>
            <w:gridSpan w:val="2"/>
            <w:shd w:val="clear" w:color="auto" w:fill="auto"/>
          </w:tcPr>
          <w:p w14:paraId="0CE04AAB" w14:textId="77777777" w:rsidR="004C2DEB" w:rsidRPr="005278E3" w:rsidRDefault="004C2DEB" w:rsidP="005278E3">
            <w:pPr>
              <w:jc w:val="center"/>
              <w:rPr>
                <w:b/>
                <w:bCs/>
              </w:rPr>
            </w:pPr>
            <w:r w:rsidRPr="005278E3">
              <w:rPr>
                <w:b/>
                <w:bCs/>
              </w:rPr>
              <w:t>April 2024</w:t>
            </w:r>
          </w:p>
        </w:tc>
        <w:tc>
          <w:tcPr>
            <w:tcW w:w="1567" w:type="pct"/>
            <w:shd w:val="clear" w:color="auto" w:fill="auto"/>
          </w:tcPr>
          <w:p w14:paraId="139D4722" w14:textId="77777777" w:rsidR="004C2DEB" w:rsidRPr="005278E3" w:rsidRDefault="004C2DEB" w:rsidP="00F523BB">
            <w:pPr>
              <w:rPr>
                <w:bCs/>
              </w:rPr>
            </w:pPr>
            <w:r w:rsidRPr="005278E3">
              <w:rPr>
                <w:bCs/>
              </w:rPr>
              <w:t>Secretariat sends the paper for electronic consultation.</w:t>
            </w:r>
          </w:p>
        </w:tc>
        <w:tc>
          <w:tcPr>
            <w:tcW w:w="498" w:type="pct"/>
            <w:shd w:val="clear" w:color="auto" w:fill="auto"/>
            <w:vAlign w:val="center"/>
          </w:tcPr>
          <w:p w14:paraId="13BEA1FF" w14:textId="77777777" w:rsidR="004C2DEB" w:rsidRPr="005278E3" w:rsidRDefault="004C2DEB" w:rsidP="005278E3">
            <w:pPr>
              <w:jc w:val="center"/>
              <w:rPr>
                <w:b/>
                <w:bCs/>
              </w:rPr>
            </w:pPr>
          </w:p>
        </w:tc>
        <w:tc>
          <w:tcPr>
            <w:tcW w:w="739" w:type="pct"/>
            <w:shd w:val="clear" w:color="auto" w:fill="EDEDED"/>
            <w:vAlign w:val="center"/>
          </w:tcPr>
          <w:p w14:paraId="1359616C" w14:textId="77777777" w:rsidR="004C2DEB" w:rsidRPr="005278E3" w:rsidRDefault="004C2DEB" w:rsidP="005278E3">
            <w:pPr>
              <w:jc w:val="center"/>
              <w:rPr>
                <w:b/>
                <w:bCs/>
              </w:rPr>
            </w:pPr>
            <w:r w:rsidRPr="005278E3">
              <w:rPr>
                <w:b/>
                <w:bCs/>
              </w:rPr>
              <w:t>x</w:t>
            </w:r>
          </w:p>
        </w:tc>
        <w:tc>
          <w:tcPr>
            <w:tcW w:w="625" w:type="pct"/>
            <w:shd w:val="clear" w:color="auto" w:fill="auto"/>
            <w:vAlign w:val="center"/>
          </w:tcPr>
          <w:p w14:paraId="66FB1F09" w14:textId="77777777" w:rsidR="004C2DEB" w:rsidRPr="005278E3" w:rsidRDefault="004C2DEB" w:rsidP="005278E3">
            <w:pPr>
              <w:jc w:val="center"/>
              <w:rPr>
                <w:b/>
                <w:bCs/>
              </w:rPr>
            </w:pPr>
          </w:p>
        </w:tc>
        <w:tc>
          <w:tcPr>
            <w:tcW w:w="679" w:type="pct"/>
            <w:shd w:val="clear" w:color="auto" w:fill="auto"/>
            <w:vAlign w:val="center"/>
          </w:tcPr>
          <w:p w14:paraId="4AE27BF4" w14:textId="77777777" w:rsidR="004C2DEB" w:rsidRPr="005278E3" w:rsidRDefault="004C2DEB" w:rsidP="005278E3">
            <w:pPr>
              <w:jc w:val="center"/>
              <w:rPr>
                <w:b/>
                <w:bCs/>
              </w:rPr>
            </w:pPr>
          </w:p>
        </w:tc>
      </w:tr>
      <w:tr w:rsidR="005278E3" w:rsidRPr="00FD76D3" w14:paraId="428EF32C" w14:textId="77777777" w:rsidTr="007F74A9">
        <w:trPr>
          <w:jc w:val="center"/>
        </w:trPr>
        <w:tc>
          <w:tcPr>
            <w:tcW w:w="892" w:type="pct"/>
            <w:gridSpan w:val="2"/>
            <w:shd w:val="clear" w:color="auto" w:fill="auto"/>
          </w:tcPr>
          <w:p w14:paraId="172E3855" w14:textId="77777777" w:rsidR="004C2DEB" w:rsidRPr="005278E3" w:rsidRDefault="004C2DEB" w:rsidP="005278E3">
            <w:pPr>
              <w:jc w:val="center"/>
              <w:rPr>
                <w:b/>
                <w:bCs/>
              </w:rPr>
            </w:pPr>
            <w:r w:rsidRPr="005278E3">
              <w:rPr>
                <w:b/>
                <w:bCs/>
              </w:rPr>
              <w:t>April-May 2024</w:t>
            </w:r>
          </w:p>
        </w:tc>
        <w:tc>
          <w:tcPr>
            <w:tcW w:w="1567" w:type="pct"/>
            <w:shd w:val="clear" w:color="auto" w:fill="auto"/>
          </w:tcPr>
          <w:p w14:paraId="6333DA09" w14:textId="77777777" w:rsidR="004C2DEB" w:rsidRPr="005278E3" w:rsidRDefault="004C2DEB" w:rsidP="00F523BB">
            <w:pPr>
              <w:rPr>
                <w:bCs/>
              </w:rPr>
            </w:pPr>
            <w:r w:rsidRPr="005278E3">
              <w:rPr>
                <w:bCs/>
              </w:rPr>
              <w:t>All CES members review the outcomes of the in-depth reviews and send comments through the electronic consultation.</w:t>
            </w:r>
          </w:p>
        </w:tc>
        <w:tc>
          <w:tcPr>
            <w:tcW w:w="498" w:type="pct"/>
            <w:shd w:val="clear" w:color="auto" w:fill="auto"/>
            <w:vAlign w:val="center"/>
          </w:tcPr>
          <w:p w14:paraId="57407E35" w14:textId="77777777" w:rsidR="004C2DEB" w:rsidRPr="005278E3" w:rsidRDefault="004C2DEB" w:rsidP="005278E3">
            <w:pPr>
              <w:jc w:val="center"/>
              <w:rPr>
                <w:b/>
                <w:bCs/>
              </w:rPr>
            </w:pPr>
          </w:p>
        </w:tc>
        <w:tc>
          <w:tcPr>
            <w:tcW w:w="739" w:type="pct"/>
            <w:shd w:val="clear" w:color="auto" w:fill="auto"/>
            <w:vAlign w:val="center"/>
          </w:tcPr>
          <w:p w14:paraId="6036A985" w14:textId="77777777" w:rsidR="004C2DEB" w:rsidRPr="005278E3" w:rsidRDefault="004C2DEB" w:rsidP="005278E3">
            <w:pPr>
              <w:jc w:val="center"/>
              <w:rPr>
                <w:b/>
                <w:bCs/>
              </w:rPr>
            </w:pPr>
          </w:p>
        </w:tc>
        <w:tc>
          <w:tcPr>
            <w:tcW w:w="625" w:type="pct"/>
            <w:shd w:val="clear" w:color="auto" w:fill="auto"/>
            <w:vAlign w:val="center"/>
          </w:tcPr>
          <w:p w14:paraId="2C122D3B" w14:textId="77777777" w:rsidR="004C2DEB" w:rsidRPr="005278E3" w:rsidRDefault="004C2DEB" w:rsidP="005278E3">
            <w:pPr>
              <w:jc w:val="center"/>
              <w:rPr>
                <w:b/>
                <w:bCs/>
              </w:rPr>
            </w:pPr>
          </w:p>
        </w:tc>
        <w:tc>
          <w:tcPr>
            <w:tcW w:w="679" w:type="pct"/>
            <w:shd w:val="clear" w:color="auto" w:fill="EDEDED"/>
            <w:vAlign w:val="center"/>
          </w:tcPr>
          <w:p w14:paraId="505E0913" w14:textId="77777777" w:rsidR="004C2DEB" w:rsidRPr="005278E3" w:rsidRDefault="004C2DEB" w:rsidP="005278E3">
            <w:pPr>
              <w:jc w:val="center"/>
              <w:rPr>
                <w:b/>
                <w:bCs/>
              </w:rPr>
            </w:pPr>
            <w:r w:rsidRPr="005278E3">
              <w:rPr>
                <w:b/>
                <w:bCs/>
              </w:rPr>
              <w:t>x</w:t>
            </w:r>
          </w:p>
        </w:tc>
      </w:tr>
      <w:tr w:rsidR="005278E3" w:rsidRPr="00D82009" w14:paraId="434A8772" w14:textId="77777777" w:rsidTr="007F74A9">
        <w:trPr>
          <w:jc w:val="center"/>
        </w:trPr>
        <w:tc>
          <w:tcPr>
            <w:tcW w:w="892" w:type="pct"/>
            <w:gridSpan w:val="2"/>
            <w:shd w:val="clear" w:color="auto" w:fill="auto"/>
          </w:tcPr>
          <w:p w14:paraId="0113AD97" w14:textId="77777777" w:rsidR="004C2DEB" w:rsidRPr="005278E3" w:rsidRDefault="004C2DEB" w:rsidP="005278E3">
            <w:pPr>
              <w:jc w:val="center"/>
              <w:rPr>
                <w:b/>
                <w:bCs/>
              </w:rPr>
            </w:pPr>
            <w:r w:rsidRPr="005278E3">
              <w:rPr>
                <w:b/>
                <w:bCs/>
              </w:rPr>
              <w:t>June 2024</w:t>
            </w:r>
          </w:p>
        </w:tc>
        <w:tc>
          <w:tcPr>
            <w:tcW w:w="1567" w:type="pct"/>
            <w:shd w:val="clear" w:color="auto" w:fill="auto"/>
          </w:tcPr>
          <w:p w14:paraId="6AF71BB9" w14:textId="77777777" w:rsidR="004C2DEB" w:rsidRPr="005278E3" w:rsidRDefault="004C2DEB" w:rsidP="00F523BB">
            <w:pPr>
              <w:rPr>
                <w:bCs/>
              </w:rPr>
            </w:pPr>
            <w:r w:rsidRPr="005278E3">
              <w:rPr>
                <w:bCs/>
              </w:rPr>
              <w:t>All CES members endorse the outcomes during the plenary session.</w:t>
            </w:r>
          </w:p>
          <w:p w14:paraId="24EF65F2" w14:textId="77777777" w:rsidR="004C2DEB" w:rsidRPr="005278E3" w:rsidRDefault="004C2DEB" w:rsidP="00F523BB">
            <w:pPr>
              <w:rPr>
                <w:bCs/>
              </w:rPr>
            </w:pPr>
            <w:r w:rsidRPr="005278E3">
              <w:rPr>
                <w:b/>
              </w:rPr>
              <w:t xml:space="preserve">Optional: </w:t>
            </w:r>
            <w:r w:rsidRPr="005278E3">
              <w:rPr>
                <w:bCs/>
              </w:rPr>
              <w:t>Discuss the topic in a seminar session if selected.</w:t>
            </w:r>
          </w:p>
        </w:tc>
        <w:tc>
          <w:tcPr>
            <w:tcW w:w="498" w:type="pct"/>
            <w:shd w:val="clear" w:color="auto" w:fill="auto"/>
            <w:vAlign w:val="center"/>
          </w:tcPr>
          <w:p w14:paraId="0F26BCEC" w14:textId="77777777" w:rsidR="004C2DEB" w:rsidRPr="005278E3" w:rsidRDefault="004C2DEB" w:rsidP="005278E3">
            <w:pPr>
              <w:jc w:val="center"/>
              <w:rPr>
                <w:b/>
                <w:bCs/>
              </w:rPr>
            </w:pPr>
          </w:p>
        </w:tc>
        <w:tc>
          <w:tcPr>
            <w:tcW w:w="739" w:type="pct"/>
            <w:shd w:val="clear" w:color="auto" w:fill="auto"/>
            <w:vAlign w:val="center"/>
          </w:tcPr>
          <w:p w14:paraId="5C2A7290" w14:textId="77777777" w:rsidR="004C2DEB" w:rsidRPr="005278E3" w:rsidRDefault="004C2DEB" w:rsidP="005278E3">
            <w:pPr>
              <w:jc w:val="center"/>
              <w:rPr>
                <w:b/>
                <w:bCs/>
              </w:rPr>
            </w:pPr>
          </w:p>
        </w:tc>
        <w:tc>
          <w:tcPr>
            <w:tcW w:w="625" w:type="pct"/>
            <w:shd w:val="clear" w:color="auto" w:fill="auto"/>
            <w:vAlign w:val="center"/>
          </w:tcPr>
          <w:p w14:paraId="6379ED6E" w14:textId="77777777" w:rsidR="004C2DEB" w:rsidRPr="005278E3" w:rsidRDefault="004C2DEB" w:rsidP="005278E3">
            <w:pPr>
              <w:jc w:val="center"/>
              <w:rPr>
                <w:b/>
                <w:bCs/>
              </w:rPr>
            </w:pPr>
          </w:p>
        </w:tc>
        <w:tc>
          <w:tcPr>
            <w:tcW w:w="679" w:type="pct"/>
            <w:shd w:val="clear" w:color="auto" w:fill="EDEDED"/>
            <w:vAlign w:val="center"/>
          </w:tcPr>
          <w:p w14:paraId="57967D1C" w14:textId="77777777" w:rsidR="004C2DEB" w:rsidRPr="005278E3" w:rsidRDefault="004C2DEB" w:rsidP="005278E3">
            <w:pPr>
              <w:jc w:val="center"/>
              <w:rPr>
                <w:b/>
                <w:bCs/>
              </w:rPr>
            </w:pPr>
            <w:r w:rsidRPr="005278E3">
              <w:rPr>
                <w:b/>
                <w:bCs/>
              </w:rPr>
              <w:t>x</w:t>
            </w:r>
          </w:p>
        </w:tc>
      </w:tr>
    </w:tbl>
    <w:p w14:paraId="082A9868" w14:textId="216387F6" w:rsidR="00D364A0" w:rsidRPr="002C39A1" w:rsidRDefault="00633822" w:rsidP="007654A4">
      <w:pPr>
        <w:pStyle w:val="HChG"/>
        <w:rPr>
          <w:lang w:val="en-US"/>
        </w:rPr>
      </w:pPr>
      <w:r w:rsidRPr="00400B3C">
        <w:tab/>
      </w:r>
      <w:r w:rsidRPr="00400B3C">
        <w:br w:type="page"/>
      </w:r>
      <w:r w:rsidR="00D364A0">
        <w:rPr>
          <w:lang w:val="en-US"/>
        </w:rPr>
        <w:lastRenderedPageBreak/>
        <w:t xml:space="preserve">Annex. </w:t>
      </w:r>
      <w:r w:rsidR="00D364A0" w:rsidRPr="002C39A1">
        <w:rPr>
          <w:lang w:val="en-US"/>
        </w:rPr>
        <w:t>Template for the papers providing basis for the in-depth reviews by the CES Bureau</w:t>
      </w:r>
      <w:r w:rsidR="00D364A0" w:rsidRPr="00037701">
        <w:rPr>
          <w:sz w:val="18"/>
          <w:szCs w:val="18"/>
          <w:vertAlign w:val="superscript"/>
          <w:lang w:val="en-US"/>
        </w:rPr>
        <w:footnoteReference w:id="2"/>
      </w:r>
    </w:p>
    <w:p w14:paraId="65258680" w14:textId="77777777" w:rsidR="00D364A0" w:rsidRPr="007B2BBB" w:rsidRDefault="00D364A0" w:rsidP="00D364A0">
      <w:pPr>
        <w:pStyle w:val="HChG"/>
        <w:rPr>
          <w:lang w:val="en-US"/>
        </w:rPr>
      </w:pPr>
      <w:r>
        <w:rPr>
          <w:lang w:val="en-US"/>
        </w:rPr>
        <w:tab/>
      </w:r>
      <w:r>
        <w:rPr>
          <w:lang w:val="en-US"/>
        </w:rPr>
        <w:tab/>
        <w:t>I</w:t>
      </w:r>
      <w:r w:rsidRPr="002C39A1">
        <w:rPr>
          <w:lang w:val="en-US"/>
        </w:rPr>
        <w:t>n</w:t>
      </w:r>
      <w:r w:rsidRPr="007B2BBB">
        <w:rPr>
          <w:lang w:val="en-US"/>
        </w:rPr>
        <w:t>-depth review of [statistical area]</w:t>
      </w:r>
    </w:p>
    <w:p w14:paraId="6BA5C998" w14:textId="77777777" w:rsidR="00D364A0" w:rsidRPr="007B2BBB" w:rsidRDefault="00D364A0" w:rsidP="00D364A0">
      <w:pPr>
        <w:pStyle w:val="H1G"/>
        <w:rPr>
          <w:lang w:val="en-US"/>
        </w:rPr>
      </w:pPr>
      <w:r w:rsidRPr="007B2BBB">
        <w:rPr>
          <w:lang w:val="en-US"/>
        </w:rPr>
        <w:tab/>
      </w:r>
      <w:r w:rsidRPr="007B2BBB">
        <w:rPr>
          <w:lang w:val="en-US"/>
        </w:rPr>
        <w:tab/>
        <w:t>Prepared by [country/organization]</w:t>
      </w:r>
    </w:p>
    <w:p w14:paraId="5233B80A" w14:textId="77777777" w:rsidR="00D364A0" w:rsidRPr="002C39A1" w:rsidRDefault="00D364A0" w:rsidP="00D364A0">
      <w:pPr>
        <w:pStyle w:val="HChG"/>
        <w:spacing w:after="120"/>
        <w:rPr>
          <w:lang w:val="en-US"/>
        </w:rPr>
      </w:pPr>
      <w:r>
        <w:rPr>
          <w:lang w:val="en-US"/>
        </w:rPr>
        <w:tab/>
        <w:t>I.</w:t>
      </w:r>
      <w:r>
        <w:rPr>
          <w:lang w:val="en-US"/>
        </w:rPr>
        <w:tab/>
      </w:r>
      <w:r w:rsidRPr="002C39A1">
        <w:rPr>
          <w:lang w:val="en-US"/>
        </w:rPr>
        <w:t>E</w:t>
      </w:r>
      <w:r>
        <w:rPr>
          <w:lang w:val="en-US"/>
        </w:rPr>
        <w:t>xecutive summary</w:t>
      </w:r>
    </w:p>
    <w:p w14:paraId="25284029" w14:textId="77777777" w:rsidR="00D364A0" w:rsidRPr="002C39A1" w:rsidRDefault="00D364A0" w:rsidP="00D364A0">
      <w:pPr>
        <w:pStyle w:val="SingleTxtG"/>
        <w:rPr>
          <w:lang w:val="en-US"/>
        </w:rPr>
      </w:pPr>
      <w:r w:rsidRPr="002C39A1">
        <w:rPr>
          <w:lang w:val="en-US"/>
        </w:rPr>
        <w:t>1.</w:t>
      </w:r>
      <w:r w:rsidRPr="002C39A1">
        <w:rPr>
          <w:lang w:val="en-US"/>
        </w:rPr>
        <w:tab/>
        <w:t>About 1 page summarizing the main findings.</w:t>
      </w:r>
    </w:p>
    <w:p w14:paraId="14322749" w14:textId="77777777" w:rsidR="00D364A0" w:rsidRPr="002C39A1" w:rsidRDefault="00D364A0" w:rsidP="00D364A0">
      <w:pPr>
        <w:pStyle w:val="HChG"/>
        <w:spacing w:after="120"/>
        <w:rPr>
          <w:lang w:val="en-US"/>
        </w:rPr>
      </w:pPr>
      <w:r>
        <w:rPr>
          <w:lang w:val="en-US"/>
        </w:rPr>
        <w:tab/>
        <w:t>II.</w:t>
      </w:r>
      <w:r>
        <w:rPr>
          <w:lang w:val="en-US"/>
        </w:rPr>
        <w:tab/>
        <w:t>Introduction</w:t>
      </w:r>
    </w:p>
    <w:p w14:paraId="6319CC72" w14:textId="77777777" w:rsidR="00D364A0" w:rsidRPr="002C39A1" w:rsidRDefault="00D364A0" w:rsidP="00D364A0">
      <w:pPr>
        <w:pStyle w:val="SingleTxtG"/>
        <w:rPr>
          <w:lang w:val="en-US"/>
        </w:rPr>
      </w:pPr>
      <w:r w:rsidRPr="002C39A1">
        <w:rPr>
          <w:lang w:val="en-US"/>
        </w:rPr>
        <w:t>2.</w:t>
      </w:r>
      <w:r w:rsidRPr="002C39A1">
        <w:rPr>
          <w:lang w:val="en-US"/>
        </w:rPr>
        <w:tab/>
        <w:t>The introduction should include the aim of the review. The following text can be used:</w:t>
      </w:r>
    </w:p>
    <w:p w14:paraId="6FC522B4" w14:textId="68963896" w:rsidR="00D364A0" w:rsidRPr="002C39A1" w:rsidRDefault="00D364A0" w:rsidP="00D364A0">
      <w:pPr>
        <w:pStyle w:val="SingleTxtG"/>
      </w:pPr>
      <w:r w:rsidRPr="002C39A1">
        <w:t>“The Bureau of the Conference of European Statisticians (CES) regularly reviews selected statistical areas in depth. The aim of the reviews is to improve</w:t>
      </w:r>
      <w:r w:rsidR="00A87580">
        <w:t xml:space="preserve"> the</w:t>
      </w:r>
      <w:r w:rsidRPr="002C39A1">
        <w:t xml:space="preserve"> coordination of statistical activities in the UNECE region, identify gaps or duplication of work, and address emerging issues. The review focuses on strategic issues and highlights concerns of statistical offices of both a conceptual and a coordinating nature. The current paper provides the basis for the review by summarising the international statistical activities in the selected area, identifying issues and problems, and making recommendations on possible follow-up actions.</w:t>
      </w:r>
    </w:p>
    <w:p w14:paraId="78D145CE" w14:textId="77777777" w:rsidR="00D364A0" w:rsidRPr="002C39A1" w:rsidRDefault="00D364A0" w:rsidP="00D364A0">
      <w:pPr>
        <w:pStyle w:val="SingleTxtG"/>
      </w:pPr>
      <w:r w:rsidRPr="002C39A1">
        <w:t xml:space="preserve">The CES Bureau </w:t>
      </w:r>
      <w:r w:rsidRPr="007B2BBB">
        <w:t>selected [  topic ] for an in-depth review at its [ … ] meeting. [Country/organization] was requested to prepare the paper providing the main basis for the review.”</w:t>
      </w:r>
    </w:p>
    <w:p w14:paraId="0F6FD7C4" w14:textId="77777777" w:rsidR="00D364A0" w:rsidRPr="002C39A1" w:rsidRDefault="00D364A0" w:rsidP="00D364A0">
      <w:pPr>
        <w:pStyle w:val="HChG"/>
        <w:spacing w:after="120"/>
        <w:rPr>
          <w:lang w:val="en-US"/>
        </w:rPr>
      </w:pPr>
      <w:r>
        <w:rPr>
          <w:lang w:val="en-US"/>
        </w:rPr>
        <w:tab/>
        <w:t>III.</w:t>
      </w:r>
      <w:r>
        <w:rPr>
          <w:lang w:val="en-US"/>
        </w:rPr>
        <w:tab/>
        <w:t>S</w:t>
      </w:r>
      <w:r w:rsidRPr="002C39A1">
        <w:rPr>
          <w:lang w:val="en-US"/>
        </w:rPr>
        <w:t>cope/definition of the statistical area covered</w:t>
      </w:r>
    </w:p>
    <w:p w14:paraId="50B52B48" w14:textId="77777777" w:rsidR="00D364A0" w:rsidRPr="002C39A1" w:rsidRDefault="00D364A0" w:rsidP="00D364A0">
      <w:pPr>
        <w:pStyle w:val="SingleTxtG"/>
        <w:rPr>
          <w:lang w:val="en-US"/>
        </w:rPr>
      </w:pPr>
      <w:r w:rsidRPr="002C39A1">
        <w:rPr>
          <w:lang w:val="en-US"/>
        </w:rPr>
        <w:t>3.</w:t>
      </w:r>
      <w:r w:rsidRPr="002C39A1">
        <w:rPr>
          <w:lang w:val="en-US"/>
        </w:rPr>
        <w:tab/>
        <w:t xml:space="preserve">Define the scope/coverage of the statistical area under review. </w:t>
      </w:r>
    </w:p>
    <w:p w14:paraId="514A4205" w14:textId="77777777" w:rsidR="00D364A0" w:rsidRPr="002C39A1" w:rsidRDefault="00D364A0" w:rsidP="00D364A0">
      <w:pPr>
        <w:pStyle w:val="HChG"/>
        <w:spacing w:after="120"/>
      </w:pPr>
      <w:r>
        <w:rPr>
          <w:lang w:val="en-US"/>
        </w:rPr>
        <w:tab/>
        <w:t>IV.</w:t>
      </w:r>
      <w:r>
        <w:rPr>
          <w:lang w:val="en-US"/>
        </w:rPr>
        <w:tab/>
        <w:t>O</w:t>
      </w:r>
      <w:r w:rsidRPr="002C39A1">
        <w:rPr>
          <w:lang w:val="en-US"/>
        </w:rPr>
        <w:t>verview of international statistical activities in the area</w:t>
      </w:r>
      <w:r w:rsidRPr="002C39A1">
        <w:t xml:space="preserve"> </w:t>
      </w:r>
    </w:p>
    <w:p w14:paraId="28D3A3FE" w14:textId="77777777" w:rsidR="00D364A0" w:rsidRPr="007B2BBB" w:rsidRDefault="00D364A0" w:rsidP="00D364A0">
      <w:pPr>
        <w:pStyle w:val="SingleTxtG"/>
      </w:pPr>
      <w:r w:rsidRPr="007B2BBB">
        <w:t>[International organization 1]</w:t>
      </w:r>
    </w:p>
    <w:p w14:paraId="5A470982" w14:textId="77777777" w:rsidR="00D364A0" w:rsidRPr="007B2BBB" w:rsidRDefault="00D364A0" w:rsidP="00D364A0">
      <w:pPr>
        <w:pStyle w:val="SingleTxtG"/>
      </w:pPr>
      <w:r w:rsidRPr="007B2BBB">
        <w:t>[International organization 2]</w:t>
      </w:r>
    </w:p>
    <w:p w14:paraId="7244AFF1" w14:textId="3E874AA8" w:rsidR="00D364A0" w:rsidRPr="002C39A1" w:rsidRDefault="00D364A0" w:rsidP="00D364A0">
      <w:pPr>
        <w:pStyle w:val="SingleTxtG"/>
      </w:pPr>
      <w:r w:rsidRPr="002C39A1">
        <w:t>4.</w:t>
      </w:r>
      <w:r w:rsidRPr="002C39A1">
        <w:tab/>
        <w:t>The section provides a brief overview of the past and ongoing activities of each international organization involved in the selected statistical area, making clear the speciali</w:t>
      </w:r>
      <w:r w:rsidR="00E86D72">
        <w:t>za</w:t>
      </w:r>
      <w:r w:rsidRPr="002C39A1">
        <w:t>tion and value added of each organization. The overview should indicate the main outcomes of work (standards, classifications, handbooks, manuals, recommendations, etc.). Other leading activities outside official statistics that have an impact on the statistical work can also be covered. The main focus of the in-depth review is on the UNECE region</w:t>
      </w:r>
      <w:r w:rsidR="00E86D72">
        <w:t>,</w:t>
      </w:r>
      <w:r w:rsidRPr="002C39A1">
        <w:t xml:space="preserve"> but key developments and actors from other regions may be covered.</w:t>
      </w:r>
    </w:p>
    <w:p w14:paraId="501EAA15" w14:textId="77777777" w:rsidR="00D364A0" w:rsidRPr="007B2BBB" w:rsidRDefault="00D364A0" w:rsidP="00D364A0">
      <w:pPr>
        <w:pStyle w:val="SingleTxtG"/>
        <w:keepNext/>
        <w:ind w:left="0" w:firstLine="567"/>
      </w:pPr>
      <w:r>
        <w:rPr>
          <w:rStyle w:val="HChGChar"/>
        </w:rPr>
        <w:t>V.</w:t>
      </w:r>
      <w:r>
        <w:rPr>
          <w:rStyle w:val="HChGChar"/>
        </w:rPr>
        <w:tab/>
      </w:r>
      <w:r w:rsidRPr="00037701">
        <w:rPr>
          <w:rStyle w:val="HChGChar"/>
        </w:rPr>
        <w:t>[C</w:t>
      </w:r>
      <w:r>
        <w:rPr>
          <w:rStyle w:val="HChGChar"/>
        </w:rPr>
        <w:t>ountry practices</w:t>
      </w:r>
      <w:r w:rsidRPr="007B2BBB">
        <w:rPr>
          <w:rStyle w:val="HChGChar"/>
        </w:rPr>
        <w:t xml:space="preserve">] </w:t>
      </w:r>
      <w:r w:rsidRPr="007B2BBB">
        <w:t>- optional</w:t>
      </w:r>
    </w:p>
    <w:p w14:paraId="436FD972" w14:textId="77777777" w:rsidR="00D364A0" w:rsidRPr="007B2BBB" w:rsidRDefault="00D364A0" w:rsidP="00D364A0">
      <w:pPr>
        <w:pStyle w:val="SingleTxtG"/>
      </w:pPr>
      <w:r w:rsidRPr="007B2BBB">
        <w:t>[ Country 1 ]</w:t>
      </w:r>
    </w:p>
    <w:p w14:paraId="34F5C0E2" w14:textId="77777777" w:rsidR="00D364A0" w:rsidRPr="007B2BBB" w:rsidRDefault="00D364A0" w:rsidP="00D364A0">
      <w:pPr>
        <w:pStyle w:val="SingleTxtG"/>
      </w:pPr>
      <w:r w:rsidRPr="007B2BBB">
        <w:t>[ Country 2 ]</w:t>
      </w:r>
    </w:p>
    <w:p w14:paraId="52F5691B" w14:textId="77777777" w:rsidR="00D364A0" w:rsidRPr="002C39A1" w:rsidRDefault="00D364A0" w:rsidP="00D364A0">
      <w:pPr>
        <w:pStyle w:val="SingleTxtG"/>
      </w:pPr>
      <w:r w:rsidRPr="002C39A1">
        <w:t>5.</w:t>
      </w:r>
      <w:r w:rsidRPr="002C39A1">
        <w:tab/>
        <w:t>The section provides an overview of the work of selected countries in the statistical area under review. The authors of the paper may ask a few countries who have experience in the selected area to present their practices, problems and issues, etc. It is desirable to include countries with differing practices.</w:t>
      </w:r>
    </w:p>
    <w:p w14:paraId="2BCE03D5" w14:textId="014B82A9" w:rsidR="00D364A0" w:rsidRPr="00105D50" w:rsidRDefault="00D364A0" w:rsidP="00D364A0">
      <w:pPr>
        <w:pStyle w:val="SingleTxtG"/>
        <w:keepNext/>
        <w:keepLines/>
        <w:spacing w:before="360" w:line="300" w:lineRule="exact"/>
        <w:ind w:hanging="567"/>
        <w:jc w:val="left"/>
        <w:rPr>
          <w:color w:val="FF0000"/>
        </w:rPr>
      </w:pPr>
      <w:r w:rsidRPr="00105D50">
        <w:rPr>
          <w:rStyle w:val="HChGChar"/>
        </w:rPr>
        <w:lastRenderedPageBreak/>
        <w:t>VI.</w:t>
      </w:r>
      <w:r w:rsidRPr="00105D50">
        <w:rPr>
          <w:rStyle w:val="HChGChar"/>
        </w:rPr>
        <w:tab/>
      </w:r>
      <w:r w:rsidR="00375FC8" w:rsidRPr="00105D50">
        <w:rPr>
          <w:rStyle w:val="HChGChar"/>
        </w:rPr>
        <w:t>[</w:t>
      </w:r>
      <w:r w:rsidR="00437176" w:rsidRPr="00105D50">
        <w:rPr>
          <w:rStyle w:val="HChGChar"/>
        </w:rPr>
        <w:t>Impact of r</w:t>
      </w:r>
      <w:r w:rsidR="00A91D69" w:rsidRPr="00105D50">
        <w:rPr>
          <w:rStyle w:val="HChGChar"/>
        </w:rPr>
        <w:t xml:space="preserve">ecent developments </w:t>
      </w:r>
      <w:r w:rsidRPr="00105D50">
        <w:rPr>
          <w:rStyle w:val="HChGChar"/>
        </w:rPr>
        <w:t>on the statistical area]</w:t>
      </w:r>
      <w:r w:rsidRPr="00105D50">
        <w:t xml:space="preserve"> - optional</w:t>
      </w:r>
    </w:p>
    <w:p w14:paraId="1975BFBF" w14:textId="57F5DBEF" w:rsidR="00D364A0" w:rsidRPr="002C39A1" w:rsidRDefault="00D364A0" w:rsidP="00D364A0">
      <w:pPr>
        <w:pStyle w:val="SingleTxtG"/>
      </w:pPr>
      <w:r w:rsidRPr="00105D50">
        <w:t>6.</w:t>
      </w:r>
      <w:r w:rsidRPr="00105D50">
        <w:tab/>
        <w:t xml:space="preserve">The section </w:t>
      </w:r>
      <w:r w:rsidR="00CE3139" w:rsidRPr="00105D50">
        <w:t>can</w:t>
      </w:r>
      <w:r w:rsidRPr="00105D50">
        <w:t xml:space="preserve"> cover how </w:t>
      </w:r>
      <w:r w:rsidR="00380125" w:rsidRPr="00105D50">
        <w:t xml:space="preserve">recent </w:t>
      </w:r>
      <w:r w:rsidR="00437176" w:rsidRPr="00105D50">
        <w:t>developments, such as shocks, crises</w:t>
      </w:r>
      <w:r w:rsidR="00996E00" w:rsidRPr="00105D50">
        <w:t xml:space="preserve"> or</w:t>
      </w:r>
      <w:r w:rsidR="00437176" w:rsidRPr="00105D50">
        <w:t xml:space="preserve"> </w:t>
      </w:r>
      <w:r w:rsidR="00E47C8B" w:rsidRPr="00105D50">
        <w:t>new demands,</w:t>
      </w:r>
      <w:r w:rsidR="00380125" w:rsidRPr="00105D50">
        <w:t xml:space="preserve"> </w:t>
      </w:r>
      <w:r w:rsidRPr="00105D50">
        <w:t>ha</w:t>
      </w:r>
      <w:r w:rsidR="00380125" w:rsidRPr="00105D50">
        <w:t>ve</w:t>
      </w:r>
      <w:r w:rsidRPr="00105D50">
        <w:t xml:space="preserve"> affected the work of statistical offices/international organizations in the area, for example</w:t>
      </w:r>
      <w:r w:rsidR="00B35B32" w:rsidRPr="00105D50">
        <w:t>,</w:t>
      </w:r>
      <w:r w:rsidRPr="00105D50">
        <w:t xml:space="preserve"> adjustments related to data production and dissemination, data holdings, methodologies, communication strategies, statistical programs, etc.</w:t>
      </w:r>
      <w:r w:rsidRPr="002C39A1">
        <w:t xml:space="preserve"> </w:t>
      </w:r>
    </w:p>
    <w:p w14:paraId="5549D329" w14:textId="77777777" w:rsidR="00D364A0" w:rsidRPr="002C39A1" w:rsidRDefault="00D364A0" w:rsidP="00D364A0">
      <w:pPr>
        <w:pStyle w:val="HChG"/>
        <w:spacing w:after="120"/>
      </w:pPr>
      <w:r>
        <w:tab/>
        <w:t>VII.</w:t>
      </w:r>
      <w:r>
        <w:tab/>
        <w:t>Issues and challenges</w:t>
      </w:r>
    </w:p>
    <w:p w14:paraId="0C369E65" w14:textId="77777777" w:rsidR="00D364A0" w:rsidRPr="007B2BBB" w:rsidRDefault="00D364A0" w:rsidP="00D364A0">
      <w:pPr>
        <w:pStyle w:val="SingleTxtG"/>
      </w:pPr>
      <w:r w:rsidRPr="007B2BBB">
        <w:t>[ Issue 1 ]</w:t>
      </w:r>
    </w:p>
    <w:p w14:paraId="26673BA5" w14:textId="77777777" w:rsidR="00D364A0" w:rsidRPr="007B2BBB" w:rsidRDefault="00D364A0" w:rsidP="00D364A0">
      <w:pPr>
        <w:pStyle w:val="SingleTxtG"/>
      </w:pPr>
      <w:r w:rsidRPr="007B2BBB">
        <w:t>[ Issue 2 ]</w:t>
      </w:r>
    </w:p>
    <w:p w14:paraId="6167F032" w14:textId="77777777" w:rsidR="00D364A0" w:rsidRPr="002C39A1" w:rsidRDefault="00D364A0" w:rsidP="00D364A0">
      <w:pPr>
        <w:pStyle w:val="SingleTxtG"/>
      </w:pPr>
      <w:r w:rsidRPr="002C39A1">
        <w:t>7.</w:t>
      </w:r>
      <w:r w:rsidRPr="002C39A1">
        <w:tab/>
        <w:t>This section provides the most important information for the review. Main issues and problems in the area should be described, in particular in international statistical work. The issues should be considered from a strategic and future-oriented viewpoint. The paper may make a distinction between conceptual issues, measurement issues, managerial issues, etc.</w:t>
      </w:r>
      <w:r>
        <w:t xml:space="preserve"> The in-depth review should pay particular attention to </w:t>
      </w:r>
      <w:r w:rsidRPr="00DA1C8A">
        <w:t>analysing user needs for statistics</w:t>
      </w:r>
      <w:r>
        <w:t xml:space="preserve"> and synergies with related activities outside the statistical community</w:t>
      </w:r>
      <w:r w:rsidRPr="00DA1C8A">
        <w:t>.</w:t>
      </w:r>
    </w:p>
    <w:p w14:paraId="6B76A466" w14:textId="77777777" w:rsidR="00D364A0" w:rsidRPr="002C39A1" w:rsidRDefault="00D364A0" w:rsidP="00D364A0">
      <w:pPr>
        <w:pStyle w:val="HChG"/>
        <w:spacing w:after="120"/>
      </w:pPr>
      <w:r>
        <w:tab/>
        <w:t>VIII.</w:t>
      </w:r>
      <w:r>
        <w:tab/>
      </w:r>
      <w:r w:rsidRPr="002C39A1">
        <w:t>Conclusions and recommendations</w:t>
      </w:r>
    </w:p>
    <w:p w14:paraId="418DCF05" w14:textId="66719902" w:rsidR="00D364A0" w:rsidRDefault="00D364A0" w:rsidP="00D364A0">
      <w:pPr>
        <w:pStyle w:val="SingleTxtG"/>
      </w:pPr>
      <w:r w:rsidRPr="002C39A1">
        <w:t>8.</w:t>
      </w:r>
      <w:r w:rsidRPr="002C39A1">
        <w:tab/>
        <w:t xml:space="preserve">Based on the conclusions from the overview of international work undertaken in the area and the related issues and challenges, the paper should finish with concrete recommendations and proposals to the Bureau on how to solve the identified problems. </w:t>
      </w:r>
      <w:r>
        <w:t xml:space="preserve">This section should prioritise the issues and propose actions taking into account the limited resources of statistical offices. </w:t>
      </w:r>
      <w:r w:rsidRPr="002C39A1">
        <w:t>The proposals can relate to</w:t>
      </w:r>
      <w:r w:rsidR="00B35B32">
        <w:t>,</w:t>
      </w:r>
      <w:r w:rsidRPr="002C39A1">
        <w:t xml:space="preserve"> e.g. setting up a Task Force to develop or update guidelines/recommendations, making an inventory of international activities in the area, improv</w:t>
      </w:r>
      <w:r w:rsidR="002E0386">
        <w:t>ing</w:t>
      </w:r>
      <w:r w:rsidRPr="002C39A1">
        <w:t xml:space="preserve"> sharing of information in the area (creating a knowledge</w:t>
      </w:r>
      <w:r w:rsidR="0087220D">
        <w:t xml:space="preserve"> </w:t>
      </w:r>
      <w:r w:rsidRPr="002C39A1">
        <w:t>base, wiki), etc. The Bureau will consider the recommendations and decide on possible follow-up actions during the in-depth review discussion</w:t>
      </w:r>
      <w:r>
        <w:t>.</w:t>
      </w:r>
    </w:p>
    <w:p w14:paraId="784BD74B" w14:textId="77777777" w:rsidR="00037701" w:rsidRPr="00037701" w:rsidRDefault="00037701" w:rsidP="00037701">
      <w:pPr>
        <w:pStyle w:val="SingleTxtG"/>
        <w:spacing w:before="240" w:after="0"/>
        <w:jc w:val="center"/>
        <w:rPr>
          <w:u w:val="single"/>
        </w:rPr>
      </w:pPr>
      <w:r>
        <w:rPr>
          <w:u w:val="single"/>
        </w:rPr>
        <w:tab/>
      </w:r>
      <w:r>
        <w:rPr>
          <w:u w:val="single"/>
        </w:rPr>
        <w:tab/>
      </w:r>
      <w:r>
        <w:rPr>
          <w:u w:val="single"/>
        </w:rPr>
        <w:tab/>
      </w:r>
    </w:p>
    <w:sectPr w:rsidR="00037701" w:rsidRPr="00037701" w:rsidSect="00052D4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709" w:left="1134" w:header="1134" w:footer="10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87E" w14:textId="77777777" w:rsidR="001F35CC" w:rsidRDefault="001F35CC"/>
  </w:endnote>
  <w:endnote w:type="continuationSeparator" w:id="0">
    <w:p w14:paraId="16BDF0B5" w14:textId="77777777" w:rsidR="001F35CC" w:rsidRDefault="001F35CC"/>
  </w:endnote>
  <w:endnote w:type="continuationNotice" w:id="1">
    <w:p w14:paraId="0A38DD31" w14:textId="77777777" w:rsidR="001F35CC" w:rsidRDefault="001F3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20BE" w14:textId="77777777" w:rsidR="005054FD" w:rsidRPr="00155914" w:rsidRDefault="005054FD" w:rsidP="00155914">
    <w:pPr>
      <w:pStyle w:val="Footer"/>
      <w:tabs>
        <w:tab w:val="right" w:pos="9638"/>
      </w:tabs>
      <w:rPr>
        <w:sz w:val="18"/>
      </w:rPr>
    </w:pPr>
    <w:r w:rsidRPr="00155914">
      <w:rPr>
        <w:b/>
        <w:sz w:val="18"/>
      </w:rPr>
      <w:fldChar w:fldCharType="begin"/>
    </w:r>
    <w:r w:rsidRPr="00155914">
      <w:rPr>
        <w:b/>
        <w:sz w:val="18"/>
      </w:rPr>
      <w:instrText xml:space="preserve"> PAGE  \* MERGEFORMAT </w:instrText>
    </w:r>
    <w:r w:rsidRPr="00155914">
      <w:rPr>
        <w:b/>
        <w:sz w:val="18"/>
      </w:rPr>
      <w:fldChar w:fldCharType="separate"/>
    </w:r>
    <w:r w:rsidR="00CD2254">
      <w:rPr>
        <w:b/>
        <w:noProof/>
        <w:sz w:val="18"/>
      </w:rPr>
      <w:t>4</w:t>
    </w:r>
    <w:r w:rsidRPr="0015591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D07A" w14:textId="77777777" w:rsidR="005054FD" w:rsidRPr="00155914" w:rsidRDefault="005054FD" w:rsidP="00155914">
    <w:pPr>
      <w:pStyle w:val="Footer"/>
      <w:tabs>
        <w:tab w:val="right" w:pos="9638"/>
      </w:tabs>
      <w:rPr>
        <w:b/>
        <w:sz w:val="18"/>
      </w:rPr>
    </w:pPr>
    <w:r>
      <w:tab/>
    </w:r>
    <w:r w:rsidRPr="00155914">
      <w:rPr>
        <w:b/>
        <w:sz w:val="18"/>
      </w:rPr>
      <w:fldChar w:fldCharType="begin"/>
    </w:r>
    <w:r w:rsidRPr="00155914">
      <w:rPr>
        <w:b/>
        <w:sz w:val="18"/>
      </w:rPr>
      <w:instrText xml:space="preserve"> PAGE  \* MERGEFORMAT </w:instrText>
    </w:r>
    <w:r w:rsidRPr="00155914">
      <w:rPr>
        <w:b/>
        <w:sz w:val="18"/>
      </w:rPr>
      <w:fldChar w:fldCharType="separate"/>
    </w:r>
    <w:r w:rsidR="00CD2254">
      <w:rPr>
        <w:b/>
        <w:noProof/>
        <w:sz w:val="18"/>
      </w:rPr>
      <w:t>5</w:t>
    </w:r>
    <w:r w:rsidRPr="001559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A24" w14:textId="2EA2CD71" w:rsidR="005054FD" w:rsidRPr="00155914" w:rsidRDefault="0095224E">
    <w:pPr>
      <w:pStyle w:val="Footer"/>
      <w:rPr>
        <w:sz w:val="20"/>
      </w:rPr>
    </w:pPr>
    <w:r>
      <w:rPr>
        <w:noProof/>
        <w:lang w:val="fr-FR" w:eastAsia="fr-FR"/>
      </w:rPr>
      <w:drawing>
        <wp:anchor distT="0" distB="0" distL="114300" distR="114300" simplePos="0" relativeHeight="251658240" behindDoc="0" locked="1" layoutInCell="1" allowOverlap="1" wp14:anchorId="760AFFDD" wp14:editId="1887D92A">
          <wp:simplePos x="0" y="0"/>
          <wp:positionH relativeFrom="column">
            <wp:posOffset>5148580</wp:posOffset>
          </wp:positionH>
          <wp:positionV relativeFrom="paragraph">
            <wp:posOffset>-114935</wp:posOffset>
          </wp:positionV>
          <wp:extent cx="930275" cy="230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5054FD">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19D2" w14:textId="77777777" w:rsidR="001F35CC" w:rsidRPr="000B175B" w:rsidRDefault="001F35CC" w:rsidP="000B175B">
      <w:pPr>
        <w:tabs>
          <w:tab w:val="right" w:pos="2155"/>
        </w:tabs>
        <w:spacing w:after="80"/>
        <w:ind w:left="680"/>
        <w:rPr>
          <w:u w:val="single"/>
        </w:rPr>
      </w:pPr>
      <w:r>
        <w:rPr>
          <w:u w:val="single"/>
        </w:rPr>
        <w:tab/>
      </w:r>
    </w:p>
  </w:footnote>
  <w:footnote w:type="continuationSeparator" w:id="0">
    <w:p w14:paraId="33BBAE16" w14:textId="77777777" w:rsidR="001F35CC" w:rsidRPr="00FC68B7" w:rsidRDefault="001F35CC" w:rsidP="00FC68B7">
      <w:pPr>
        <w:tabs>
          <w:tab w:val="left" w:pos="2155"/>
        </w:tabs>
        <w:spacing w:after="80"/>
        <w:ind w:left="680"/>
        <w:rPr>
          <w:u w:val="single"/>
        </w:rPr>
      </w:pPr>
      <w:r>
        <w:rPr>
          <w:u w:val="single"/>
        </w:rPr>
        <w:tab/>
      </w:r>
    </w:p>
  </w:footnote>
  <w:footnote w:type="continuationNotice" w:id="1">
    <w:p w14:paraId="55E3C5D8" w14:textId="77777777" w:rsidR="001F35CC" w:rsidRDefault="001F35CC"/>
  </w:footnote>
  <w:footnote w:id="2">
    <w:p w14:paraId="1F06A9E3" w14:textId="5A748201" w:rsidR="00D364A0" w:rsidRPr="00037701" w:rsidRDefault="00D364A0" w:rsidP="004B5C0F">
      <w:pPr>
        <w:pStyle w:val="FootnoteText"/>
      </w:pPr>
      <w:r>
        <w:tab/>
      </w:r>
      <w:r w:rsidRPr="00037701">
        <w:rPr>
          <w:rStyle w:val="FootnoteReference"/>
          <w:szCs w:val="18"/>
        </w:rPr>
        <w:footnoteRef/>
      </w:r>
      <w:r w:rsidRPr="00037701">
        <w:t xml:space="preserve"> </w:t>
      </w:r>
      <w:r>
        <w:tab/>
      </w:r>
      <w:r w:rsidRPr="00037701">
        <w:t>The template should be viewed as a guideline. The structure of the paper may be adjusted depending on the nature of the topic under review.</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C5B" w14:textId="0D96CDB3" w:rsidR="005054FD" w:rsidRPr="00155914" w:rsidRDefault="005054FD">
    <w:pPr>
      <w:pStyle w:val="Header"/>
    </w:pPr>
    <w:r>
      <w:t>ECE/CES/</w:t>
    </w:r>
    <w:r w:rsidR="001A7B5E">
      <w:t>BUR/</w:t>
    </w:r>
    <w:r>
      <w:t>20</w:t>
    </w:r>
    <w:r w:rsidR="001A7B5E">
      <w:t>2</w:t>
    </w:r>
    <w:r>
      <w:t>2/</w:t>
    </w:r>
    <w:r w:rsidR="00155B0B">
      <w:t>OCT/</w:t>
    </w:r>
    <w:r w:rsidR="001A7B5E">
      <w:t>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8488" w14:textId="60787651" w:rsidR="005054FD" w:rsidRPr="004B5C0F" w:rsidRDefault="004B5C0F" w:rsidP="004B5C0F">
    <w:pPr>
      <w:pStyle w:val="Header"/>
      <w:jc w:val="right"/>
    </w:pPr>
    <w:r>
      <w:t>ECE/CES/BUR/2022/</w:t>
    </w:r>
    <w:r w:rsidR="00155B0B">
      <w:t>OCT/</w:t>
    </w:r>
    <w:r>
      <w:t>3/Add.1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A66" w14:textId="77777777" w:rsidR="00155B0B" w:rsidRDefault="00155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A555E"/>
    <w:multiLevelType w:val="hybridMultilevel"/>
    <w:tmpl w:val="E54E80AC"/>
    <w:lvl w:ilvl="0" w:tplc="FDD436E4">
      <w:start w:val="4"/>
      <w:numFmt w:val="upperRoman"/>
      <w:lvlText w:val="%1."/>
      <w:lvlJc w:val="left"/>
      <w:pPr>
        <w:tabs>
          <w:tab w:val="num" w:pos="720"/>
        </w:tabs>
        <w:ind w:left="720" w:hanging="720"/>
      </w:pPr>
      <w:rPr>
        <w:rFonts w:hint="default"/>
        <w:color w:val="auto"/>
      </w:rPr>
    </w:lvl>
    <w:lvl w:ilvl="1" w:tplc="0902EDA4">
      <w:start w:val="1"/>
      <w:numFmt w:val="upperLetter"/>
      <w:lvlText w:val="%2."/>
      <w:lvlJc w:val="left"/>
      <w:pPr>
        <w:tabs>
          <w:tab w:val="num" w:pos="1134"/>
        </w:tabs>
        <w:ind w:left="567" w:firstLine="0"/>
      </w:pPr>
      <w:rPr>
        <w:rFonts w:ascii="Times New Roman Bold" w:hAnsi="Times New Roman Bold" w:hint="default"/>
        <w:b/>
        <w:i w:val="0"/>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491F25"/>
    <w:multiLevelType w:val="hybridMultilevel"/>
    <w:tmpl w:val="6308C4E2"/>
    <w:lvl w:ilvl="0" w:tplc="868A00C8">
      <w:start w:val="1"/>
      <w:numFmt w:val="decimal"/>
      <w:lvlText w:val="%1."/>
      <w:lvlJc w:val="left"/>
      <w:pPr>
        <w:tabs>
          <w:tab w:val="num" w:pos="360"/>
        </w:tabs>
        <w:ind w:left="0" w:firstLine="0"/>
      </w:pPr>
      <w:rPr>
        <w:rFonts w:ascii="Times New Roman" w:hAnsi="Times New Roman" w:hint="default"/>
        <w:b w:val="0"/>
        <w:i w:val="0"/>
        <w:color w:val="auto"/>
        <w:sz w:val="24"/>
      </w:rPr>
    </w:lvl>
    <w:lvl w:ilvl="1" w:tplc="83FE4CC8">
      <w:start w:val="1"/>
      <w:numFmt w:val="lowerLetter"/>
      <w:lvlText w:val="(%2)"/>
      <w:lvlJc w:val="left"/>
      <w:pPr>
        <w:tabs>
          <w:tab w:val="num" w:pos="1440"/>
        </w:tabs>
        <w:ind w:left="1440" w:hanging="360"/>
      </w:pPr>
      <w:rPr>
        <w:rFonts w:hint="default"/>
        <w:b w:val="0"/>
        <w:i w:val="0"/>
        <w:color w:val="auto"/>
        <w:sz w:val="24"/>
      </w:rPr>
    </w:lvl>
    <w:lvl w:ilvl="2" w:tplc="F7AE7F90">
      <w:start w:val="1"/>
      <w:numFmt w:val="lowerLetter"/>
      <w:lvlText w:val="%3)"/>
      <w:lvlJc w:val="left"/>
      <w:pPr>
        <w:tabs>
          <w:tab w:val="num" w:pos="1134"/>
        </w:tabs>
        <w:ind w:left="1134" w:hanging="567"/>
      </w:pPr>
      <w:rPr>
        <w:rFonts w:hint="default"/>
        <w:b w:val="0"/>
        <w:i w:val="0"/>
        <w:color w:val="auto"/>
        <w:sz w:val="24"/>
      </w:rPr>
    </w:lvl>
    <w:lvl w:ilvl="3" w:tplc="0409000F">
      <w:start w:val="1"/>
      <w:numFmt w:val="decimal"/>
      <w:lvlText w:val="%4."/>
      <w:lvlJc w:val="left"/>
      <w:pPr>
        <w:tabs>
          <w:tab w:val="num" w:pos="2880"/>
        </w:tabs>
        <w:ind w:left="2880" w:hanging="360"/>
      </w:pPr>
      <w:rPr>
        <w:rFonts w:hint="default"/>
        <w:b w:val="0"/>
        <w:i w:val="0"/>
        <w:color w:val="auto"/>
        <w:sz w:val="24"/>
      </w:rPr>
    </w:lvl>
    <w:lvl w:ilvl="4" w:tplc="8A8EF1A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063FF"/>
    <w:multiLevelType w:val="multilevel"/>
    <w:tmpl w:val="4AAC2946"/>
    <w:lvl w:ilvl="0">
      <w:start w:val="1"/>
      <w:numFmt w:val="decimal"/>
      <w:pStyle w:val="Style1"/>
      <w:lvlText w:val="%1."/>
      <w:lvlJc w:val="left"/>
      <w:pPr>
        <w:tabs>
          <w:tab w:val="num" w:pos="0"/>
        </w:tabs>
        <w:ind w:left="0" w:firstLine="0"/>
      </w:pPr>
      <w:rPr>
        <w:rFonts w:ascii="Times New Roman" w:hAnsi="Times New Roman" w:cs="Times New Roman" w:hint="default"/>
        <w:b w:val="0"/>
        <w:bCs w:val="0"/>
        <w:color w:val="auto"/>
      </w:rPr>
    </w:lvl>
    <w:lvl w:ilvl="1">
      <w:start w:val="1"/>
      <w:numFmt w:val="lowerLetter"/>
      <w:pStyle w:val="Style5"/>
      <w:lvlText w:val="(%2)"/>
      <w:lvlJc w:val="left"/>
      <w:pPr>
        <w:tabs>
          <w:tab w:val="num" w:pos="1440"/>
        </w:tabs>
        <w:ind w:left="1440" w:hanging="360"/>
      </w:pPr>
      <w:rPr>
        <w:rFonts w:cs="Times New Roman" w:hint="default"/>
      </w:rPr>
    </w:lvl>
    <w:lvl w:ilvl="2">
      <w:start w:val="1"/>
      <w:numFmt w:val="lowerRoman"/>
      <w:pStyle w:val="Style8"/>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4FAB273C"/>
    <w:multiLevelType w:val="hybridMultilevel"/>
    <w:tmpl w:val="50FEAA2E"/>
    <w:lvl w:ilvl="0" w:tplc="1400B338">
      <w:start w:val="1"/>
      <w:numFmt w:val="upperRoman"/>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733E6"/>
    <w:multiLevelType w:val="hybridMultilevel"/>
    <w:tmpl w:val="AA040E88"/>
    <w:lvl w:ilvl="0" w:tplc="C9D47620">
      <w:start w:val="1"/>
      <w:numFmt w:val="decimal"/>
      <w:lvlText w:val="%1."/>
      <w:lvlJc w:val="left"/>
      <w:pPr>
        <w:tabs>
          <w:tab w:val="num" w:pos="567"/>
        </w:tabs>
        <w:ind w:left="0" w:firstLine="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51883F84">
      <w:start w:val="1"/>
      <w:numFmt w:val="upperLetter"/>
      <w:lvlText w:val="%3."/>
      <w:lvlJc w:val="left"/>
      <w:pPr>
        <w:tabs>
          <w:tab w:val="num" w:pos="1134"/>
        </w:tabs>
        <w:ind w:left="1134" w:hanging="567"/>
      </w:pPr>
      <w:rPr>
        <w:rFonts w:hint="default"/>
        <w:b/>
        <w:i w:val="0"/>
        <w:color w:val="auto"/>
        <w:sz w:val="24"/>
      </w:rPr>
    </w:lvl>
    <w:lvl w:ilvl="3" w:tplc="4D5075D0">
      <w:start w:val="4"/>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D36D6"/>
    <w:multiLevelType w:val="hybridMultilevel"/>
    <w:tmpl w:val="B096077C"/>
    <w:lvl w:ilvl="0" w:tplc="0A20AC06">
      <w:start w:val="1"/>
      <w:numFmt w:val="decimal"/>
      <w:lvlText w:val="%1."/>
      <w:lvlJc w:val="left"/>
      <w:pPr>
        <w:tabs>
          <w:tab w:val="num" w:pos="360"/>
        </w:tabs>
        <w:ind w:left="0" w:firstLine="0"/>
      </w:pPr>
      <w:rPr>
        <w:rFonts w:hint="default"/>
        <w:b w:val="0"/>
        <w:i w:val="0"/>
        <w:color w:val="auto"/>
      </w:rPr>
    </w:lvl>
    <w:lvl w:ilvl="1" w:tplc="0409000F">
      <w:start w:val="1"/>
      <w:numFmt w:val="decimal"/>
      <w:lvlText w:val="%2."/>
      <w:lvlJc w:val="left"/>
      <w:pPr>
        <w:tabs>
          <w:tab w:val="num" w:pos="1440"/>
        </w:tabs>
        <w:ind w:left="1440" w:hanging="360"/>
      </w:pPr>
    </w:lvl>
    <w:lvl w:ilvl="2" w:tplc="BF582A5A">
      <w:start w:val="1"/>
      <w:numFmt w:val="decimal"/>
      <w:lvlText w:val="%3)"/>
      <w:lvlJc w:val="left"/>
      <w:pPr>
        <w:tabs>
          <w:tab w:val="num" w:pos="360"/>
        </w:tabs>
        <w:ind w:left="0" w:firstLine="0"/>
      </w:pPr>
      <w:rPr>
        <w:rFonts w:hint="default"/>
      </w:rPr>
    </w:lvl>
    <w:lvl w:ilvl="3" w:tplc="AD9E1A6A">
      <w:start w:val="1"/>
      <w:numFmt w:val="upperLetter"/>
      <w:lvlText w:val="%4."/>
      <w:lvlJc w:val="left"/>
      <w:pPr>
        <w:tabs>
          <w:tab w:val="num" w:pos="1134"/>
        </w:tabs>
        <w:ind w:left="567" w:firstLine="0"/>
      </w:pPr>
      <w:rPr>
        <w:rFonts w:ascii="Times New Roman Bold" w:hAnsi="Times New Roman Bold" w:hint="default"/>
        <w:b/>
        <w:i w:val="0"/>
        <w:color w:val="auto"/>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6411069">
    <w:abstractNumId w:val="1"/>
  </w:num>
  <w:num w:numId="2" w16cid:durableId="1917352057">
    <w:abstractNumId w:val="0"/>
  </w:num>
  <w:num w:numId="3" w16cid:durableId="1536308136">
    <w:abstractNumId w:val="2"/>
  </w:num>
  <w:num w:numId="4" w16cid:durableId="816797756">
    <w:abstractNumId w:val="3"/>
  </w:num>
  <w:num w:numId="5" w16cid:durableId="2053142970">
    <w:abstractNumId w:val="8"/>
  </w:num>
  <w:num w:numId="6" w16cid:durableId="1416324494">
    <w:abstractNumId w:val="9"/>
  </w:num>
  <w:num w:numId="7" w16cid:durableId="1610165709">
    <w:abstractNumId w:val="7"/>
  </w:num>
  <w:num w:numId="8" w16cid:durableId="1817188815">
    <w:abstractNumId w:val="6"/>
  </w:num>
  <w:num w:numId="9" w16cid:durableId="1019241745">
    <w:abstractNumId w:val="5"/>
  </w:num>
  <w:num w:numId="10" w16cid:durableId="209998067">
    <w:abstractNumId w:val="4"/>
  </w:num>
  <w:num w:numId="11" w16cid:durableId="790711073">
    <w:abstractNumId w:val="16"/>
  </w:num>
  <w:num w:numId="12" w16cid:durableId="190533539">
    <w:abstractNumId w:val="13"/>
  </w:num>
  <w:num w:numId="13" w16cid:durableId="523321314">
    <w:abstractNumId w:val="10"/>
  </w:num>
  <w:num w:numId="14" w16cid:durableId="1427113447">
    <w:abstractNumId w:val="11"/>
  </w:num>
  <w:num w:numId="15" w16cid:durableId="1931229748">
    <w:abstractNumId w:val="17"/>
  </w:num>
  <w:num w:numId="16" w16cid:durableId="554051283">
    <w:abstractNumId w:val="12"/>
  </w:num>
  <w:num w:numId="17" w16cid:durableId="651522861">
    <w:abstractNumId w:val="21"/>
  </w:num>
  <w:num w:numId="18" w16cid:durableId="294917533">
    <w:abstractNumId w:val="23"/>
  </w:num>
  <w:num w:numId="19" w16cid:durableId="1732729767">
    <w:abstractNumId w:val="15"/>
  </w:num>
  <w:num w:numId="20" w16cid:durableId="2070768258">
    <w:abstractNumId w:val="20"/>
  </w:num>
  <w:num w:numId="21" w16cid:durableId="495419353">
    <w:abstractNumId w:val="14"/>
  </w:num>
  <w:num w:numId="22" w16cid:durableId="1728214553">
    <w:abstractNumId w:val="22"/>
  </w:num>
  <w:num w:numId="23" w16cid:durableId="175851871">
    <w:abstractNumId w:val="19"/>
  </w:num>
  <w:num w:numId="24" w16cid:durableId="2048019416">
    <w:abstractNumId w:val="18"/>
  </w:num>
  <w:num w:numId="25" w16cid:durableId="197567626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1"/>
    <w:rsid w:val="00002A7D"/>
    <w:rsid w:val="000038A8"/>
    <w:rsid w:val="00006790"/>
    <w:rsid w:val="00007E5E"/>
    <w:rsid w:val="00027624"/>
    <w:rsid w:val="000327F3"/>
    <w:rsid w:val="00037701"/>
    <w:rsid w:val="000415A6"/>
    <w:rsid w:val="00047F9E"/>
    <w:rsid w:val="00050F6B"/>
    <w:rsid w:val="00052D44"/>
    <w:rsid w:val="000678CD"/>
    <w:rsid w:val="00072C8C"/>
    <w:rsid w:val="00081CE0"/>
    <w:rsid w:val="00084D30"/>
    <w:rsid w:val="00090320"/>
    <w:rsid w:val="000931C0"/>
    <w:rsid w:val="00095EAA"/>
    <w:rsid w:val="000A1792"/>
    <w:rsid w:val="000A2E09"/>
    <w:rsid w:val="000A37A8"/>
    <w:rsid w:val="000B175B"/>
    <w:rsid w:val="000B3A0F"/>
    <w:rsid w:val="000B4EB4"/>
    <w:rsid w:val="000B6AA8"/>
    <w:rsid w:val="000D6218"/>
    <w:rsid w:val="000E0415"/>
    <w:rsid w:val="000E492E"/>
    <w:rsid w:val="000E55DC"/>
    <w:rsid w:val="000F7715"/>
    <w:rsid w:val="00105D50"/>
    <w:rsid w:val="00112D30"/>
    <w:rsid w:val="00155914"/>
    <w:rsid w:val="00155B0B"/>
    <w:rsid w:val="00156B99"/>
    <w:rsid w:val="00166124"/>
    <w:rsid w:val="001724A5"/>
    <w:rsid w:val="00181A3C"/>
    <w:rsid w:val="00184DDA"/>
    <w:rsid w:val="00185776"/>
    <w:rsid w:val="001900CD"/>
    <w:rsid w:val="001A0452"/>
    <w:rsid w:val="001A61D4"/>
    <w:rsid w:val="001A7B5E"/>
    <w:rsid w:val="001B4B04"/>
    <w:rsid w:val="001B5875"/>
    <w:rsid w:val="001C4B9C"/>
    <w:rsid w:val="001C6663"/>
    <w:rsid w:val="001C7895"/>
    <w:rsid w:val="001D26DF"/>
    <w:rsid w:val="001F1599"/>
    <w:rsid w:val="001F19C4"/>
    <w:rsid w:val="001F35CC"/>
    <w:rsid w:val="002043F0"/>
    <w:rsid w:val="00211E0B"/>
    <w:rsid w:val="00212DD5"/>
    <w:rsid w:val="00225934"/>
    <w:rsid w:val="00232575"/>
    <w:rsid w:val="00233C99"/>
    <w:rsid w:val="00247258"/>
    <w:rsid w:val="00257CAC"/>
    <w:rsid w:val="00264606"/>
    <w:rsid w:val="00271117"/>
    <w:rsid w:val="0027237A"/>
    <w:rsid w:val="00283CA3"/>
    <w:rsid w:val="00286CA8"/>
    <w:rsid w:val="002944AB"/>
    <w:rsid w:val="002974E9"/>
    <w:rsid w:val="002A6251"/>
    <w:rsid w:val="002A63B1"/>
    <w:rsid w:val="002A7F94"/>
    <w:rsid w:val="002B109A"/>
    <w:rsid w:val="002B28EA"/>
    <w:rsid w:val="002B3AAF"/>
    <w:rsid w:val="002C39A1"/>
    <w:rsid w:val="002C677F"/>
    <w:rsid w:val="002C6D45"/>
    <w:rsid w:val="002D0267"/>
    <w:rsid w:val="002D6E53"/>
    <w:rsid w:val="002E0386"/>
    <w:rsid w:val="002E0A9B"/>
    <w:rsid w:val="002F046D"/>
    <w:rsid w:val="002F3E5C"/>
    <w:rsid w:val="00301764"/>
    <w:rsid w:val="00301777"/>
    <w:rsid w:val="0030409B"/>
    <w:rsid w:val="003048E6"/>
    <w:rsid w:val="00322995"/>
    <w:rsid w:val="003229D8"/>
    <w:rsid w:val="00336C97"/>
    <w:rsid w:val="00337F88"/>
    <w:rsid w:val="00342432"/>
    <w:rsid w:val="00345E38"/>
    <w:rsid w:val="0035223F"/>
    <w:rsid w:val="00352D33"/>
    <w:rsid w:val="00352D4B"/>
    <w:rsid w:val="0035638C"/>
    <w:rsid w:val="00357DE5"/>
    <w:rsid w:val="003672B2"/>
    <w:rsid w:val="00375FC8"/>
    <w:rsid w:val="00377A00"/>
    <w:rsid w:val="00380125"/>
    <w:rsid w:val="00390C93"/>
    <w:rsid w:val="003A46BB"/>
    <w:rsid w:val="003A4EC7"/>
    <w:rsid w:val="003A7295"/>
    <w:rsid w:val="003B1F60"/>
    <w:rsid w:val="003C2CC4"/>
    <w:rsid w:val="003D4B23"/>
    <w:rsid w:val="003D5142"/>
    <w:rsid w:val="003D7AD5"/>
    <w:rsid w:val="003E278A"/>
    <w:rsid w:val="003F511F"/>
    <w:rsid w:val="00400B3C"/>
    <w:rsid w:val="0040538E"/>
    <w:rsid w:val="00413520"/>
    <w:rsid w:val="004325CB"/>
    <w:rsid w:val="00437176"/>
    <w:rsid w:val="00440A07"/>
    <w:rsid w:val="00443AD0"/>
    <w:rsid w:val="004574B7"/>
    <w:rsid w:val="00461B8B"/>
    <w:rsid w:val="00462880"/>
    <w:rsid w:val="00476F24"/>
    <w:rsid w:val="00482241"/>
    <w:rsid w:val="0049129B"/>
    <w:rsid w:val="004915FB"/>
    <w:rsid w:val="004B10F5"/>
    <w:rsid w:val="004B5C0F"/>
    <w:rsid w:val="004C2DEB"/>
    <w:rsid w:val="004C55B0"/>
    <w:rsid w:val="004F6BA0"/>
    <w:rsid w:val="00503BEA"/>
    <w:rsid w:val="005054FD"/>
    <w:rsid w:val="00511975"/>
    <w:rsid w:val="00514813"/>
    <w:rsid w:val="00525D09"/>
    <w:rsid w:val="005278E3"/>
    <w:rsid w:val="00533616"/>
    <w:rsid w:val="005348D2"/>
    <w:rsid w:val="00535ABA"/>
    <w:rsid w:val="0053768B"/>
    <w:rsid w:val="005420F2"/>
    <w:rsid w:val="0054285C"/>
    <w:rsid w:val="00552089"/>
    <w:rsid w:val="005777D5"/>
    <w:rsid w:val="00584173"/>
    <w:rsid w:val="00590E86"/>
    <w:rsid w:val="00595520"/>
    <w:rsid w:val="005A44B9"/>
    <w:rsid w:val="005B1BA0"/>
    <w:rsid w:val="005B3DB3"/>
    <w:rsid w:val="005B7806"/>
    <w:rsid w:val="005D15CA"/>
    <w:rsid w:val="005D5FA7"/>
    <w:rsid w:val="005E2DF9"/>
    <w:rsid w:val="005E723F"/>
    <w:rsid w:val="005F3066"/>
    <w:rsid w:val="005F3E61"/>
    <w:rsid w:val="00604DDD"/>
    <w:rsid w:val="006064F2"/>
    <w:rsid w:val="006115CC"/>
    <w:rsid w:val="00611FC4"/>
    <w:rsid w:val="006176FB"/>
    <w:rsid w:val="00630FCB"/>
    <w:rsid w:val="00633822"/>
    <w:rsid w:val="0063791D"/>
    <w:rsid w:val="00640B26"/>
    <w:rsid w:val="006770B2"/>
    <w:rsid w:val="006940E1"/>
    <w:rsid w:val="006A3C72"/>
    <w:rsid w:val="006A7392"/>
    <w:rsid w:val="006B03A1"/>
    <w:rsid w:val="006B67D9"/>
    <w:rsid w:val="006B7556"/>
    <w:rsid w:val="006C5535"/>
    <w:rsid w:val="006D0589"/>
    <w:rsid w:val="006E011D"/>
    <w:rsid w:val="006E564B"/>
    <w:rsid w:val="006E7154"/>
    <w:rsid w:val="007003CD"/>
    <w:rsid w:val="00702930"/>
    <w:rsid w:val="00702946"/>
    <w:rsid w:val="0070701E"/>
    <w:rsid w:val="007150AE"/>
    <w:rsid w:val="0071731C"/>
    <w:rsid w:val="0072632A"/>
    <w:rsid w:val="007358E8"/>
    <w:rsid w:val="00736ECE"/>
    <w:rsid w:val="0074533B"/>
    <w:rsid w:val="00752835"/>
    <w:rsid w:val="007643BC"/>
    <w:rsid w:val="007654A4"/>
    <w:rsid w:val="00783B33"/>
    <w:rsid w:val="00786C2D"/>
    <w:rsid w:val="007959FE"/>
    <w:rsid w:val="007A0CF1"/>
    <w:rsid w:val="007B4BDD"/>
    <w:rsid w:val="007B6BA5"/>
    <w:rsid w:val="007C3390"/>
    <w:rsid w:val="007C42D8"/>
    <w:rsid w:val="007C4F4B"/>
    <w:rsid w:val="007D4B5D"/>
    <w:rsid w:val="007D7362"/>
    <w:rsid w:val="007E1FCF"/>
    <w:rsid w:val="007E4DC5"/>
    <w:rsid w:val="007F49D5"/>
    <w:rsid w:val="007F5CE2"/>
    <w:rsid w:val="007F6611"/>
    <w:rsid w:val="007F73B7"/>
    <w:rsid w:val="007F74A9"/>
    <w:rsid w:val="0080432A"/>
    <w:rsid w:val="00810BAC"/>
    <w:rsid w:val="008175E9"/>
    <w:rsid w:val="008242D7"/>
    <w:rsid w:val="0082577B"/>
    <w:rsid w:val="00866893"/>
    <w:rsid w:val="00866F02"/>
    <w:rsid w:val="00867D18"/>
    <w:rsid w:val="00871F9A"/>
    <w:rsid w:val="00871FD5"/>
    <w:rsid w:val="0087220D"/>
    <w:rsid w:val="0088172E"/>
    <w:rsid w:val="00881EFA"/>
    <w:rsid w:val="008879CB"/>
    <w:rsid w:val="008979B1"/>
    <w:rsid w:val="008A5C6C"/>
    <w:rsid w:val="008A6B25"/>
    <w:rsid w:val="008A6C4F"/>
    <w:rsid w:val="008B389E"/>
    <w:rsid w:val="008C158C"/>
    <w:rsid w:val="008D045E"/>
    <w:rsid w:val="008D3F25"/>
    <w:rsid w:val="008D4D82"/>
    <w:rsid w:val="008D5B4D"/>
    <w:rsid w:val="008E0E46"/>
    <w:rsid w:val="008E5BF5"/>
    <w:rsid w:val="008E7116"/>
    <w:rsid w:val="008F143B"/>
    <w:rsid w:val="008F3882"/>
    <w:rsid w:val="008F4B7C"/>
    <w:rsid w:val="00926E47"/>
    <w:rsid w:val="0094157E"/>
    <w:rsid w:val="00947162"/>
    <w:rsid w:val="0095224E"/>
    <w:rsid w:val="009610D0"/>
    <w:rsid w:val="0096147D"/>
    <w:rsid w:val="0096375C"/>
    <w:rsid w:val="009662E6"/>
    <w:rsid w:val="0097095E"/>
    <w:rsid w:val="00974298"/>
    <w:rsid w:val="00977ED9"/>
    <w:rsid w:val="00984170"/>
    <w:rsid w:val="0098592B"/>
    <w:rsid w:val="00985FC4"/>
    <w:rsid w:val="00990766"/>
    <w:rsid w:val="00991261"/>
    <w:rsid w:val="00994FED"/>
    <w:rsid w:val="009964C4"/>
    <w:rsid w:val="00996E00"/>
    <w:rsid w:val="009A7B81"/>
    <w:rsid w:val="009B502D"/>
    <w:rsid w:val="009D01C0"/>
    <w:rsid w:val="009D3233"/>
    <w:rsid w:val="009D6A08"/>
    <w:rsid w:val="009E0A16"/>
    <w:rsid w:val="009E6CB7"/>
    <w:rsid w:val="009E7970"/>
    <w:rsid w:val="009F2EAC"/>
    <w:rsid w:val="009F57E3"/>
    <w:rsid w:val="00A02967"/>
    <w:rsid w:val="00A10F4F"/>
    <w:rsid w:val="00A11067"/>
    <w:rsid w:val="00A1704A"/>
    <w:rsid w:val="00A2610F"/>
    <w:rsid w:val="00A425EB"/>
    <w:rsid w:val="00A72F22"/>
    <w:rsid w:val="00A733BC"/>
    <w:rsid w:val="00A748A6"/>
    <w:rsid w:val="00A753CC"/>
    <w:rsid w:val="00A76A69"/>
    <w:rsid w:val="00A87580"/>
    <w:rsid w:val="00A879A4"/>
    <w:rsid w:val="00A91D69"/>
    <w:rsid w:val="00AA0FF8"/>
    <w:rsid w:val="00AA72C4"/>
    <w:rsid w:val="00AB285C"/>
    <w:rsid w:val="00AC0F2C"/>
    <w:rsid w:val="00AC502A"/>
    <w:rsid w:val="00AD0E64"/>
    <w:rsid w:val="00AF2A6B"/>
    <w:rsid w:val="00AF4C11"/>
    <w:rsid w:val="00AF58C1"/>
    <w:rsid w:val="00B04A3F"/>
    <w:rsid w:val="00B06643"/>
    <w:rsid w:val="00B15055"/>
    <w:rsid w:val="00B30179"/>
    <w:rsid w:val="00B35B32"/>
    <w:rsid w:val="00B37A3A"/>
    <w:rsid w:val="00B37B15"/>
    <w:rsid w:val="00B45C02"/>
    <w:rsid w:val="00B53DC2"/>
    <w:rsid w:val="00B72A1E"/>
    <w:rsid w:val="00B81E12"/>
    <w:rsid w:val="00B864E0"/>
    <w:rsid w:val="00B86A82"/>
    <w:rsid w:val="00B86BB5"/>
    <w:rsid w:val="00B934B3"/>
    <w:rsid w:val="00B9430A"/>
    <w:rsid w:val="00BA339B"/>
    <w:rsid w:val="00BB45F6"/>
    <w:rsid w:val="00BC1E7E"/>
    <w:rsid w:val="00BC74E9"/>
    <w:rsid w:val="00BD12F8"/>
    <w:rsid w:val="00BE36A9"/>
    <w:rsid w:val="00BE618E"/>
    <w:rsid w:val="00BE707A"/>
    <w:rsid w:val="00BE7BEC"/>
    <w:rsid w:val="00BF0A5A"/>
    <w:rsid w:val="00BF0E63"/>
    <w:rsid w:val="00BF12A3"/>
    <w:rsid w:val="00BF16D7"/>
    <w:rsid w:val="00BF2373"/>
    <w:rsid w:val="00C044E2"/>
    <w:rsid w:val="00C048CB"/>
    <w:rsid w:val="00C066F3"/>
    <w:rsid w:val="00C130BD"/>
    <w:rsid w:val="00C43153"/>
    <w:rsid w:val="00C43830"/>
    <w:rsid w:val="00C463DD"/>
    <w:rsid w:val="00C56AA6"/>
    <w:rsid w:val="00C6151A"/>
    <w:rsid w:val="00C745C3"/>
    <w:rsid w:val="00C83EC4"/>
    <w:rsid w:val="00CA24A4"/>
    <w:rsid w:val="00CA5B58"/>
    <w:rsid w:val="00CB348D"/>
    <w:rsid w:val="00CB7058"/>
    <w:rsid w:val="00CC0144"/>
    <w:rsid w:val="00CD2254"/>
    <w:rsid w:val="00CD46F5"/>
    <w:rsid w:val="00CE16A9"/>
    <w:rsid w:val="00CE3139"/>
    <w:rsid w:val="00CE4A8F"/>
    <w:rsid w:val="00CF071D"/>
    <w:rsid w:val="00D14F54"/>
    <w:rsid w:val="00D15B04"/>
    <w:rsid w:val="00D176A0"/>
    <w:rsid w:val="00D2031B"/>
    <w:rsid w:val="00D25FE2"/>
    <w:rsid w:val="00D364A0"/>
    <w:rsid w:val="00D37DA9"/>
    <w:rsid w:val="00D406A7"/>
    <w:rsid w:val="00D43252"/>
    <w:rsid w:val="00D44D86"/>
    <w:rsid w:val="00D473F7"/>
    <w:rsid w:val="00D50B7D"/>
    <w:rsid w:val="00D52012"/>
    <w:rsid w:val="00D704E5"/>
    <w:rsid w:val="00D72347"/>
    <w:rsid w:val="00D72727"/>
    <w:rsid w:val="00D86C91"/>
    <w:rsid w:val="00D9668A"/>
    <w:rsid w:val="00D978C6"/>
    <w:rsid w:val="00DA0956"/>
    <w:rsid w:val="00DA357F"/>
    <w:rsid w:val="00DA3E12"/>
    <w:rsid w:val="00DC18AD"/>
    <w:rsid w:val="00DD545D"/>
    <w:rsid w:val="00DD5768"/>
    <w:rsid w:val="00DE1923"/>
    <w:rsid w:val="00DE5E67"/>
    <w:rsid w:val="00DF7CAE"/>
    <w:rsid w:val="00E12DF3"/>
    <w:rsid w:val="00E173F4"/>
    <w:rsid w:val="00E33BBE"/>
    <w:rsid w:val="00E350DF"/>
    <w:rsid w:val="00E423C0"/>
    <w:rsid w:val="00E4435B"/>
    <w:rsid w:val="00E47C8B"/>
    <w:rsid w:val="00E631CA"/>
    <w:rsid w:val="00E6414C"/>
    <w:rsid w:val="00E7260F"/>
    <w:rsid w:val="00E76CDF"/>
    <w:rsid w:val="00E86D72"/>
    <w:rsid w:val="00E8702D"/>
    <w:rsid w:val="00E916A9"/>
    <w:rsid w:val="00E916DE"/>
    <w:rsid w:val="00E925AD"/>
    <w:rsid w:val="00E96630"/>
    <w:rsid w:val="00ED0E51"/>
    <w:rsid w:val="00ED18DC"/>
    <w:rsid w:val="00ED6201"/>
    <w:rsid w:val="00ED7A2A"/>
    <w:rsid w:val="00EE2FE3"/>
    <w:rsid w:val="00EF1D7F"/>
    <w:rsid w:val="00F0137E"/>
    <w:rsid w:val="00F1493C"/>
    <w:rsid w:val="00F21786"/>
    <w:rsid w:val="00F3742B"/>
    <w:rsid w:val="00F41FDB"/>
    <w:rsid w:val="00F507EC"/>
    <w:rsid w:val="00F523BB"/>
    <w:rsid w:val="00F5591A"/>
    <w:rsid w:val="00F56D63"/>
    <w:rsid w:val="00F609A9"/>
    <w:rsid w:val="00F6566E"/>
    <w:rsid w:val="00F80C99"/>
    <w:rsid w:val="00F81A64"/>
    <w:rsid w:val="00F84B24"/>
    <w:rsid w:val="00F867EC"/>
    <w:rsid w:val="00F91B2B"/>
    <w:rsid w:val="00F93041"/>
    <w:rsid w:val="00F97021"/>
    <w:rsid w:val="00FC03CD"/>
    <w:rsid w:val="00FC0646"/>
    <w:rsid w:val="00FC68B7"/>
    <w:rsid w:val="00FE1E7F"/>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F98FB2B"/>
  <w15:chartTrackingRefBased/>
  <w15:docId w15:val="{B64C237B-C1CD-4A06-9B43-BB05404A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155914"/>
    <w:rPr>
      <w:b/>
      <w:sz w:val="28"/>
      <w:lang w:val="en-GB" w:eastAsia="en-US" w:bidi="ar-SA"/>
    </w:rPr>
  </w:style>
  <w:style w:type="paragraph" w:customStyle="1" w:styleId="Style1">
    <w:name w:val="Style1"/>
    <w:link w:val="Style1Char"/>
    <w:qFormat/>
    <w:rsid w:val="00BB45F6"/>
    <w:pPr>
      <w:numPr>
        <w:numId w:val="24"/>
      </w:numPr>
      <w:tabs>
        <w:tab w:val="clear" w:pos="0"/>
      </w:tabs>
      <w:spacing w:before="240" w:after="120"/>
      <w:ind w:left="1134" w:right="1134"/>
      <w:jc w:val="both"/>
    </w:pPr>
    <w:rPr>
      <w:bCs/>
      <w:lang w:eastAsia="et-EE"/>
    </w:rPr>
  </w:style>
  <w:style w:type="character" w:customStyle="1" w:styleId="Style1Char">
    <w:name w:val="Style1 Char"/>
    <w:link w:val="Style1"/>
    <w:rsid w:val="00BB45F6"/>
    <w:rPr>
      <w:bCs/>
      <w:lang w:eastAsia="et-EE"/>
    </w:rPr>
  </w:style>
  <w:style w:type="paragraph" w:customStyle="1" w:styleId="Style5">
    <w:name w:val="Style5"/>
    <w:basedOn w:val="Style1"/>
    <w:link w:val="Style5Char"/>
    <w:qFormat/>
    <w:rsid w:val="003048E6"/>
    <w:pPr>
      <w:numPr>
        <w:ilvl w:val="1"/>
      </w:numPr>
      <w:tabs>
        <w:tab w:val="clear" w:pos="1440"/>
      </w:tabs>
      <w:spacing w:before="120"/>
      <w:ind w:left="1134" w:firstLine="567"/>
    </w:pPr>
    <w:rPr>
      <w:bCs w:val="0"/>
    </w:rPr>
  </w:style>
  <w:style w:type="character" w:customStyle="1" w:styleId="Style5Char">
    <w:name w:val="Style5 Char"/>
    <w:link w:val="Style5"/>
    <w:rsid w:val="003048E6"/>
    <w:rPr>
      <w:lang w:eastAsia="et-EE"/>
    </w:rPr>
  </w:style>
  <w:style w:type="paragraph" w:customStyle="1" w:styleId="Style8">
    <w:name w:val="Style8"/>
    <w:basedOn w:val="Style5"/>
    <w:link w:val="Style8Char"/>
    <w:qFormat/>
    <w:rsid w:val="003048E6"/>
    <w:pPr>
      <w:numPr>
        <w:ilvl w:val="2"/>
      </w:numPr>
      <w:tabs>
        <w:tab w:val="clear" w:pos="2160"/>
      </w:tabs>
      <w:ind w:left="1701" w:hanging="181"/>
    </w:pPr>
  </w:style>
  <w:style w:type="character" w:customStyle="1" w:styleId="Style8Char">
    <w:name w:val="Style8 Char"/>
    <w:link w:val="Style8"/>
    <w:rsid w:val="003048E6"/>
    <w:rPr>
      <w:bCs/>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uss\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xsi:nil="true"/>
    <TaxKeywordTaxHTField xmlns="dd774590-caf2-40ff-b04f-1e20d86f2c70">
      <Terms xmlns="http://schemas.microsoft.com/office/infopath/2007/PartnerControls"/>
    </TaxKeywordTaxHTField>
    <lcf76f155ced4ddcb4097134ff3c332f xmlns="c39ac8e3-0f08-4b7d-bd41-28055cb5e6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4" ma:contentTypeDescription="Create a new document." ma:contentTypeScope="" ma:versionID="78850f671e0f1ac4c9fd7c06e3544afd">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d6e4c6a3a5b75e5aa782f8a7e1d458e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DD40B41-72DF-497C-A6BC-D1ED6471BD82}">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customXml/itemProps2.xml><?xml version="1.0" encoding="utf-8"?>
<ds:datastoreItem xmlns:ds="http://schemas.openxmlformats.org/officeDocument/2006/customXml" ds:itemID="{FA923411-1496-4AD6-A47D-53CBEF292362}">
  <ds:schemaRefs>
    <ds:schemaRef ds:uri="http://schemas.microsoft.com/sharepoint/v3/contenttype/forms"/>
  </ds:schemaRefs>
</ds:datastoreItem>
</file>

<file path=customXml/itemProps3.xml><?xml version="1.0" encoding="utf-8"?>
<ds:datastoreItem xmlns:ds="http://schemas.openxmlformats.org/officeDocument/2006/customXml" ds:itemID="{BAD0C004-7374-494B-960A-7E0E4467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E934C-841B-46A2-99B8-B4E9306F00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ECE_E.dot</Template>
  <TotalTime>126</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
  <cp:keywords/>
  <cp:lastModifiedBy>Malgorzata Cwiek</cp:lastModifiedBy>
  <cp:revision>48</cp:revision>
  <cp:lastPrinted>2009-02-18T09:36:00Z</cp:lastPrinted>
  <dcterms:created xsi:type="dcterms:W3CDTF">2023-03-09T10:18:00Z</dcterms:created>
  <dcterms:modified xsi:type="dcterms:W3CDTF">2023-03-09T12:35:00Z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0x010100AC00F2F1E960B64FAC22A58E2A2AE8B9</vt:lpwstr>
  </property>
  <property fmtid="{D5CDD505-2E9C-101B-9397-08002B2CF9AE}" pid="4" name="MediaServiceImageTags">
    <vt:lpwstr/>
  </property>
</Properties>
</file>