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5CC641" w14:textId="77777777" w:rsidTr="00C97039">
        <w:trPr>
          <w:trHeight w:hRule="exact" w:val="851"/>
        </w:trPr>
        <w:tc>
          <w:tcPr>
            <w:tcW w:w="1276" w:type="dxa"/>
            <w:tcBorders>
              <w:bottom w:val="single" w:sz="4" w:space="0" w:color="auto"/>
            </w:tcBorders>
          </w:tcPr>
          <w:p w14:paraId="5F6A6728" w14:textId="77777777" w:rsidR="00F35BAF" w:rsidRPr="00DB58B5" w:rsidRDefault="00F35BAF" w:rsidP="00FD4132"/>
        </w:tc>
        <w:tc>
          <w:tcPr>
            <w:tcW w:w="2268" w:type="dxa"/>
            <w:tcBorders>
              <w:bottom w:val="single" w:sz="4" w:space="0" w:color="auto"/>
            </w:tcBorders>
            <w:vAlign w:val="bottom"/>
          </w:tcPr>
          <w:p w14:paraId="10045B8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36FB8B" w14:textId="41009ECB" w:rsidR="00F35BAF" w:rsidRPr="00DB58B5" w:rsidRDefault="00FD4132" w:rsidP="00FD4132">
            <w:pPr>
              <w:jc w:val="right"/>
            </w:pPr>
            <w:r w:rsidRPr="00FD4132">
              <w:rPr>
                <w:sz w:val="40"/>
              </w:rPr>
              <w:t>ECE</w:t>
            </w:r>
            <w:r>
              <w:t>/TRANS/WP.29/2023/41</w:t>
            </w:r>
          </w:p>
        </w:tc>
      </w:tr>
      <w:tr w:rsidR="00F35BAF" w:rsidRPr="00DB58B5" w14:paraId="376F7E42" w14:textId="77777777" w:rsidTr="00C97039">
        <w:trPr>
          <w:trHeight w:hRule="exact" w:val="2835"/>
        </w:trPr>
        <w:tc>
          <w:tcPr>
            <w:tcW w:w="1276" w:type="dxa"/>
            <w:tcBorders>
              <w:top w:val="single" w:sz="4" w:space="0" w:color="auto"/>
              <w:bottom w:val="single" w:sz="12" w:space="0" w:color="auto"/>
            </w:tcBorders>
          </w:tcPr>
          <w:p w14:paraId="1C2EA5C0" w14:textId="77777777" w:rsidR="00F35BAF" w:rsidRPr="00DB58B5" w:rsidRDefault="00F35BAF" w:rsidP="00C97039">
            <w:pPr>
              <w:spacing w:before="120"/>
              <w:jc w:val="center"/>
            </w:pPr>
            <w:r>
              <w:rPr>
                <w:noProof/>
                <w:lang w:eastAsia="fr-CH"/>
              </w:rPr>
              <w:drawing>
                <wp:inline distT="0" distB="0" distL="0" distR="0" wp14:anchorId="32540DC8" wp14:editId="5DA1753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996D1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F1411BB" w14:textId="77777777" w:rsidR="00F35BAF" w:rsidRDefault="00FD4132" w:rsidP="00C97039">
            <w:pPr>
              <w:spacing w:before="240"/>
            </w:pPr>
            <w:r>
              <w:t>Distr. générale</w:t>
            </w:r>
          </w:p>
          <w:p w14:paraId="00022B84" w14:textId="77777777" w:rsidR="00FD4132" w:rsidRDefault="00FD4132" w:rsidP="00FD4132">
            <w:pPr>
              <w:spacing w:line="240" w:lineRule="exact"/>
            </w:pPr>
            <w:r>
              <w:t>23 décembre 2022</w:t>
            </w:r>
          </w:p>
          <w:p w14:paraId="59D681FD" w14:textId="77777777" w:rsidR="00FD4132" w:rsidRDefault="00FD4132" w:rsidP="00FD4132">
            <w:pPr>
              <w:spacing w:line="240" w:lineRule="exact"/>
            </w:pPr>
            <w:r>
              <w:t>Français</w:t>
            </w:r>
          </w:p>
          <w:p w14:paraId="4CFA3FD4" w14:textId="2F2889E7" w:rsidR="00FD4132" w:rsidRPr="00DB58B5" w:rsidRDefault="00FD4132" w:rsidP="00FD4132">
            <w:pPr>
              <w:spacing w:line="240" w:lineRule="exact"/>
            </w:pPr>
            <w:r>
              <w:t>Original : anglais</w:t>
            </w:r>
          </w:p>
        </w:tc>
      </w:tr>
    </w:tbl>
    <w:p w14:paraId="4B4B8670" w14:textId="77777777" w:rsidR="007F20FA" w:rsidRPr="000312C0" w:rsidRDefault="007F20FA" w:rsidP="007F20FA">
      <w:pPr>
        <w:spacing w:before="120"/>
        <w:rPr>
          <w:b/>
          <w:sz w:val="28"/>
          <w:szCs w:val="28"/>
        </w:rPr>
      </w:pPr>
      <w:r w:rsidRPr="000312C0">
        <w:rPr>
          <w:b/>
          <w:sz w:val="28"/>
          <w:szCs w:val="28"/>
        </w:rPr>
        <w:t>Commission économique pour l’Europe</w:t>
      </w:r>
    </w:p>
    <w:p w14:paraId="2B715613" w14:textId="77777777" w:rsidR="007F20FA" w:rsidRDefault="007F20FA" w:rsidP="007F20FA">
      <w:pPr>
        <w:spacing w:before="120"/>
        <w:rPr>
          <w:sz w:val="28"/>
          <w:szCs w:val="28"/>
        </w:rPr>
      </w:pPr>
      <w:r w:rsidRPr="00685843">
        <w:rPr>
          <w:sz w:val="28"/>
          <w:szCs w:val="28"/>
        </w:rPr>
        <w:t>Comité des transports intérieurs</w:t>
      </w:r>
    </w:p>
    <w:p w14:paraId="5606D92A" w14:textId="007EDF0A" w:rsidR="00FD4132" w:rsidRDefault="00FD4132" w:rsidP="00FD4132">
      <w:pPr>
        <w:spacing w:before="120"/>
        <w:rPr>
          <w:rFonts w:eastAsia="Times New Roman"/>
          <w:b/>
          <w:sz w:val="32"/>
          <w:szCs w:val="32"/>
          <w:lang w:val="fr-FR"/>
        </w:rPr>
      </w:pPr>
      <w:r>
        <w:rPr>
          <w:b/>
          <w:bCs/>
          <w:sz w:val="24"/>
          <w:szCs w:val="24"/>
          <w:lang w:val="fr-FR"/>
        </w:rPr>
        <w:t xml:space="preserve">Forum mondial de l’harmonisation des Règlements </w:t>
      </w:r>
      <w:r w:rsidR="00085E26">
        <w:rPr>
          <w:b/>
          <w:bCs/>
          <w:sz w:val="24"/>
          <w:szCs w:val="24"/>
          <w:lang w:val="fr-FR"/>
        </w:rPr>
        <w:br/>
      </w:r>
      <w:r>
        <w:rPr>
          <w:b/>
          <w:bCs/>
          <w:sz w:val="24"/>
          <w:szCs w:val="24"/>
          <w:lang w:val="fr-FR"/>
        </w:rPr>
        <w:t>concernant les véhicules</w:t>
      </w:r>
    </w:p>
    <w:p w14:paraId="5FC612AC" w14:textId="1E3F3357" w:rsidR="00FD4132" w:rsidRPr="00085E26" w:rsidRDefault="00FD4132" w:rsidP="00085E26">
      <w:pPr>
        <w:spacing w:before="120"/>
        <w:rPr>
          <w:b/>
          <w:bCs/>
          <w:lang w:val="fr-FR"/>
        </w:rPr>
      </w:pPr>
      <w:r w:rsidRPr="00085E26">
        <w:rPr>
          <w:b/>
          <w:bCs/>
          <w:lang w:val="fr-FR"/>
        </w:rPr>
        <w:t>189</w:t>
      </w:r>
      <w:r w:rsidRPr="00085E26">
        <w:rPr>
          <w:b/>
          <w:bCs/>
          <w:vertAlign w:val="superscript"/>
          <w:lang w:val="fr-FR"/>
        </w:rPr>
        <w:t>e</w:t>
      </w:r>
      <w:r w:rsidRPr="00085E26">
        <w:rPr>
          <w:b/>
          <w:bCs/>
          <w:lang w:val="fr-FR"/>
        </w:rPr>
        <w:t xml:space="preserve"> session</w:t>
      </w:r>
    </w:p>
    <w:p w14:paraId="4CC73856" w14:textId="77777777" w:rsidR="00FD4132" w:rsidRPr="00085E26" w:rsidRDefault="00FD4132" w:rsidP="00FD4132">
      <w:pPr>
        <w:rPr>
          <w:lang w:val="fr-FR"/>
        </w:rPr>
      </w:pPr>
      <w:r w:rsidRPr="00085E26">
        <w:rPr>
          <w:lang w:val="fr-FR"/>
        </w:rPr>
        <w:t>Genève, 7-9 mars 2023</w:t>
      </w:r>
    </w:p>
    <w:p w14:paraId="11C90BA5" w14:textId="77777777" w:rsidR="00FD4132" w:rsidRPr="00085E26" w:rsidRDefault="00FD4132" w:rsidP="00FD4132">
      <w:pPr>
        <w:rPr>
          <w:lang w:val="fr-FR"/>
        </w:rPr>
      </w:pPr>
      <w:r w:rsidRPr="00085E26">
        <w:rPr>
          <w:lang w:val="fr-FR"/>
        </w:rPr>
        <w:t xml:space="preserve">Point </w:t>
      </w:r>
      <w:r w:rsidRPr="00085E26">
        <w:t>4.14.1</w:t>
      </w:r>
      <w:r w:rsidRPr="00085E26">
        <w:rPr>
          <w:lang w:val="fr-FR"/>
        </w:rPr>
        <w:t xml:space="preserve"> de l’ordre du jour provisoire</w:t>
      </w:r>
    </w:p>
    <w:p w14:paraId="68D06898" w14:textId="77777777" w:rsidR="00FD4132" w:rsidRPr="00085E26" w:rsidRDefault="00FD4132" w:rsidP="00FD4132">
      <w:pPr>
        <w:rPr>
          <w:b/>
          <w:bCs/>
          <w:lang w:val="fr-FR"/>
        </w:rPr>
      </w:pPr>
      <w:r w:rsidRPr="00085E26">
        <w:rPr>
          <w:b/>
          <w:bCs/>
          <w:lang w:val="fr-FR"/>
        </w:rPr>
        <w:t>Accord de 1958 :</w:t>
      </w:r>
    </w:p>
    <w:p w14:paraId="04529377" w14:textId="02B8A0FE" w:rsidR="00FD4132" w:rsidRPr="00085E26" w:rsidRDefault="00FD4132" w:rsidP="00FD4132">
      <w:pPr>
        <w:rPr>
          <w:b/>
          <w:bCs/>
          <w:lang w:val="fr-FR"/>
        </w:rPr>
      </w:pPr>
      <w:r w:rsidRPr="00085E26">
        <w:rPr>
          <w:b/>
          <w:bCs/>
          <w:lang w:val="fr-FR"/>
        </w:rPr>
        <w:t>Examen de projets d’amendements à des</w:t>
      </w:r>
      <w:r w:rsidR="00085E26">
        <w:rPr>
          <w:b/>
          <w:bCs/>
          <w:lang w:val="fr-FR"/>
        </w:rPr>
        <w:t xml:space="preserve"> </w:t>
      </w:r>
      <w:r w:rsidRPr="00085E26">
        <w:rPr>
          <w:b/>
          <w:bCs/>
          <w:lang w:val="fr-FR"/>
        </w:rPr>
        <w:t xml:space="preserve">Règlements ONU existants, </w:t>
      </w:r>
      <w:r w:rsidR="00085E26">
        <w:rPr>
          <w:b/>
          <w:bCs/>
          <w:lang w:val="fr-FR"/>
        </w:rPr>
        <w:br/>
      </w:r>
      <w:r w:rsidRPr="00085E26">
        <w:rPr>
          <w:b/>
          <w:bCs/>
          <w:lang w:val="fr-FR"/>
        </w:rPr>
        <w:t>soumis par le GRE</w:t>
      </w:r>
    </w:p>
    <w:p w14:paraId="6EEFF759" w14:textId="77777777" w:rsidR="00FD4132" w:rsidRDefault="00FD4132" w:rsidP="00085E26">
      <w:pPr>
        <w:pStyle w:val="HChG"/>
        <w:rPr>
          <w:lang w:val="fr-FR"/>
        </w:rPr>
      </w:pPr>
      <w:r>
        <w:rPr>
          <w:lang w:val="fr-FR"/>
        </w:rPr>
        <w:tab/>
      </w:r>
      <w:r>
        <w:rPr>
          <w:lang w:val="fr-FR"/>
        </w:rPr>
        <w:tab/>
      </w:r>
      <w:r w:rsidRPr="00085E26">
        <w:t>Proposition</w:t>
      </w:r>
      <w:r>
        <w:rPr>
          <w:lang w:val="fr-FR"/>
        </w:rPr>
        <w:t xml:space="preserve"> d’amendement 9 à la Résolution d’ensemble </w:t>
      </w:r>
      <w:r>
        <w:rPr>
          <w:lang w:val="fr-FR"/>
        </w:rPr>
        <w:br/>
        <w:t>sur une spécification commune des catégories de sources lumineuses (R</w:t>
      </w:r>
      <w:r w:rsidRPr="00E76CFA">
        <w:rPr>
          <w:lang w:val="fr-FR"/>
        </w:rPr>
        <w:t>.</w:t>
      </w:r>
      <w:r>
        <w:rPr>
          <w:lang w:val="fr-FR"/>
        </w:rPr>
        <w:t>E</w:t>
      </w:r>
      <w:r w:rsidRPr="00E76CFA">
        <w:rPr>
          <w:lang w:val="fr-FR"/>
        </w:rPr>
        <w:t>.</w:t>
      </w:r>
      <w:r>
        <w:rPr>
          <w:lang w:val="fr-FR"/>
        </w:rPr>
        <w:t>5)</w:t>
      </w:r>
    </w:p>
    <w:p w14:paraId="06F0F73D" w14:textId="0CF849CE" w:rsidR="00FD4132" w:rsidRDefault="00FD4132" w:rsidP="00085E26">
      <w:pPr>
        <w:pStyle w:val="H1G"/>
        <w:rPr>
          <w:szCs w:val="24"/>
          <w:lang w:val="fr-FR"/>
        </w:rPr>
      </w:pPr>
      <w:r>
        <w:rPr>
          <w:lang w:val="fr-FR"/>
        </w:rPr>
        <w:tab/>
      </w:r>
      <w:r>
        <w:rPr>
          <w:lang w:val="fr-FR"/>
        </w:rPr>
        <w:tab/>
        <w:t>Communication</w:t>
      </w:r>
      <w:r w:rsidR="00323E83">
        <w:rPr>
          <w:lang w:val="fr-FR"/>
        </w:rPr>
        <w:t xml:space="preserve"> </w:t>
      </w:r>
      <w:r>
        <w:rPr>
          <w:lang w:val="fr-FR"/>
        </w:rPr>
        <w:t xml:space="preserve">du Groupe de travail de l’éclairage </w:t>
      </w:r>
      <w:r w:rsidR="00085E26">
        <w:rPr>
          <w:lang w:val="fr-FR"/>
        </w:rPr>
        <w:br/>
      </w:r>
      <w:r>
        <w:rPr>
          <w:lang w:val="fr-FR"/>
        </w:rPr>
        <w:t>et de la signalisation lumineuse</w:t>
      </w:r>
      <w:r w:rsidRPr="00F748DB">
        <w:rPr>
          <w:rStyle w:val="Appelnotedebasdep"/>
          <w:b w:val="0"/>
          <w:bCs/>
          <w:sz w:val="20"/>
          <w:vertAlign w:val="baseline"/>
        </w:rPr>
        <w:footnoteReference w:customMarkFollows="1" w:id="2"/>
        <w:t>*</w:t>
      </w:r>
    </w:p>
    <w:p w14:paraId="654993D5" w14:textId="5F74972E" w:rsidR="00FD4132" w:rsidRPr="00F748DB" w:rsidRDefault="00FD4132" w:rsidP="00085E26">
      <w:pPr>
        <w:pStyle w:val="SingleTxtG"/>
        <w:ind w:firstLine="567"/>
        <w:rPr>
          <w:sz w:val="24"/>
          <w:szCs w:val="24"/>
        </w:rPr>
      </w:pPr>
      <w:r>
        <w:rPr>
          <w:lang w:val="fr-FR"/>
        </w:rPr>
        <w:tab/>
        <w:t>Le texte ci-après a été adopté par le Groupe de travail de l’éclairage et de la signalisation lumineuse (GRE) à sa quatre-vingt-septième session (ECE/TRANS/WP.29/GRE/87, par.</w:t>
      </w:r>
      <w:r w:rsidR="00085E26">
        <w:rPr>
          <w:lang w:val="fr-FR"/>
        </w:rPr>
        <w:t> </w:t>
      </w:r>
      <w:r>
        <w:rPr>
          <w:lang w:val="fr-FR"/>
        </w:rPr>
        <w:t xml:space="preserve">14). Il est fondé sur le document </w:t>
      </w:r>
      <w:r w:rsidRPr="00FB07D6">
        <w:rPr>
          <w:lang w:val="fr-FR"/>
        </w:rPr>
        <w:t>ECE/TRANS/WP.29/GRE/2022/26</w:t>
      </w:r>
      <w:r>
        <w:rPr>
          <w:lang w:val="fr-FR"/>
        </w:rPr>
        <w:t>. Il est soumis au Forum mondial de l’harmonisation des Règlements concernant les véhicules (WP.29) et au Comité d’administration de l’Accord de 1958 (AC.1) pour examen à leurs sessions de mars 2023.</w:t>
      </w:r>
    </w:p>
    <w:p w14:paraId="52B946D1" w14:textId="77777777" w:rsidR="00FD4132" w:rsidRDefault="00FD4132" w:rsidP="00FD4132">
      <w:pPr>
        <w:suppressAutoHyphens w:val="0"/>
        <w:kinsoku/>
        <w:overflowPunct/>
        <w:autoSpaceDE/>
        <w:autoSpaceDN/>
        <w:adjustRightInd/>
        <w:snapToGrid/>
        <w:spacing w:after="200" w:line="276" w:lineRule="auto"/>
      </w:pPr>
      <w:r>
        <w:br w:type="page"/>
      </w:r>
    </w:p>
    <w:p w14:paraId="28DEA41B" w14:textId="112829A3" w:rsidR="00FD4132" w:rsidRDefault="00FD4132" w:rsidP="00FD4132">
      <w:pPr>
        <w:pStyle w:val="SingleTxtG"/>
        <w:rPr>
          <w:rFonts w:eastAsiaTheme="minorEastAsia"/>
          <w:lang w:val="fr-FR"/>
        </w:rPr>
      </w:pPr>
      <w:r w:rsidRPr="00FB07D6">
        <w:rPr>
          <w:i/>
          <w:iCs/>
          <w:lang w:val="fr-FR"/>
        </w:rPr>
        <w:lastRenderedPageBreak/>
        <w:t>Tableau de situation</w:t>
      </w:r>
      <w:r>
        <w:rPr>
          <w:lang w:val="fr-FR"/>
        </w:rPr>
        <w:t>, lire</w:t>
      </w:r>
      <w:r w:rsidR="00085E26">
        <w:rPr>
          <w:lang w:val="fr-FR"/>
        </w:rPr>
        <w:t> </w:t>
      </w:r>
      <w:r>
        <w:rPr>
          <w:lang w:val="fr-FR"/>
        </w:rPr>
        <w:t>:</w:t>
      </w:r>
    </w:p>
    <w:p w14:paraId="004A7408" w14:textId="77777777" w:rsidR="00FD4132" w:rsidRDefault="00FD4132" w:rsidP="00FD4132">
      <w:pPr>
        <w:pStyle w:val="SingleTxtG"/>
        <w:rPr>
          <w:rFonts w:eastAsiaTheme="minorEastAsia"/>
          <w:b/>
          <w:lang w:val="fr-FR"/>
        </w:rPr>
      </w:pPr>
      <w:r>
        <w:rPr>
          <w:lang w:val="fr-FR"/>
        </w:rPr>
        <w:t>« </w:t>
      </w:r>
      <w:r w:rsidRPr="00FB07D6">
        <w:rPr>
          <w:b/>
          <w:bCs/>
          <w:sz w:val="24"/>
          <w:szCs w:val="24"/>
          <w:lang w:val="fr-FR"/>
        </w:rPr>
        <w:t>Tableau de situation</w:t>
      </w:r>
    </w:p>
    <w:p w14:paraId="435210AD" w14:textId="77777777" w:rsidR="00FD4132" w:rsidRDefault="00FD4132" w:rsidP="00085E26">
      <w:pPr>
        <w:spacing w:after="120"/>
        <w:ind w:left="1134" w:right="1134" w:firstLine="567"/>
        <w:jc w:val="both"/>
        <w:rPr>
          <w:rFonts w:eastAsiaTheme="minorEastAsia"/>
          <w:lang w:val="fr-FR"/>
        </w:rPr>
      </w:pPr>
      <w:r>
        <w:rPr>
          <w:lang w:val="fr-FR"/>
        </w:rPr>
        <w:t>Le texte de la présente résolution contient l’ensemble des dispositions et amendements adoptés à ce jour par le Forum mondial de l’harmonisation des Règlements concernant les véhicules (WP</w:t>
      </w:r>
      <w:r w:rsidRPr="00E76CFA">
        <w:rPr>
          <w:lang w:val="fr-FR"/>
        </w:rPr>
        <w:t>.</w:t>
      </w:r>
      <w:r>
        <w:rPr>
          <w:lang w:val="fr-FR"/>
        </w:rPr>
        <w:t>29)</w:t>
      </w:r>
      <w:r w:rsidRPr="00E76CFA">
        <w:rPr>
          <w:lang w:val="fr-FR"/>
        </w:rPr>
        <w:t>.</w:t>
      </w:r>
      <w:r>
        <w:rPr>
          <w:lang w:val="fr-FR"/>
        </w:rPr>
        <w:t xml:space="preserve"> Il entre en vigueur à compter de la date indiquée dans le tableau ci</w:t>
      </w:r>
      <w:r>
        <w:rPr>
          <w:lang w:val="fr-FR"/>
        </w:rPr>
        <w:noBreakHyphen/>
        <w:t>dessous et demeure valable jusqu’à l’entrée en vigueur de la prochaine révision de la résolution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8"/>
        <w:gridCol w:w="1294"/>
        <w:gridCol w:w="797"/>
        <w:gridCol w:w="2827"/>
        <w:gridCol w:w="3621"/>
      </w:tblGrid>
      <w:tr w:rsidR="00FD4132" w:rsidRPr="00F748DB" w14:paraId="1B55A4E2" w14:textId="77777777" w:rsidTr="000A535E">
        <w:tc>
          <w:tcPr>
            <w:tcW w:w="108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3E569869" w14:textId="77777777" w:rsidR="00FD4132" w:rsidRPr="00F748DB" w:rsidRDefault="00FD4132" w:rsidP="000A535E">
            <w:pPr>
              <w:spacing w:before="60" w:after="60" w:line="220" w:lineRule="atLeast"/>
              <w:ind w:left="57" w:right="57"/>
              <w:rPr>
                <w:rFonts w:eastAsiaTheme="minorEastAsia"/>
                <w:i/>
                <w:sz w:val="16"/>
                <w:szCs w:val="16"/>
                <w:lang w:val="fr-FR" w:eastAsia="en-GB"/>
              </w:rPr>
            </w:pPr>
            <w:r w:rsidRPr="00F748DB">
              <w:rPr>
                <w:i/>
                <w:iCs/>
                <w:sz w:val="16"/>
                <w:szCs w:val="16"/>
                <w:lang w:val="fr-FR" w:eastAsia="en-GB"/>
              </w:rPr>
              <w:t xml:space="preserve">Version de </w:t>
            </w:r>
            <w:r>
              <w:rPr>
                <w:i/>
                <w:iCs/>
                <w:sz w:val="16"/>
                <w:szCs w:val="16"/>
                <w:lang w:val="fr-FR" w:eastAsia="en-GB"/>
              </w:rPr>
              <w:br/>
            </w:r>
            <w:r w:rsidRPr="00F748DB">
              <w:rPr>
                <w:i/>
                <w:iCs/>
                <w:sz w:val="16"/>
                <w:szCs w:val="16"/>
                <w:lang w:val="fr-FR" w:eastAsia="en-GB"/>
              </w:rPr>
              <w:t>la résolution</w:t>
            </w:r>
          </w:p>
        </w:tc>
        <w:tc>
          <w:tcPr>
            <w:tcW w:w="127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1B21DB06" w14:textId="77777777" w:rsidR="00FD4132" w:rsidRPr="00F748DB" w:rsidRDefault="00FD4132" w:rsidP="000A535E">
            <w:pPr>
              <w:spacing w:before="60" w:after="60" w:line="220" w:lineRule="atLeast"/>
              <w:ind w:left="57" w:right="57"/>
              <w:rPr>
                <w:rFonts w:eastAsiaTheme="minorEastAsia"/>
                <w:i/>
                <w:sz w:val="16"/>
                <w:szCs w:val="16"/>
                <w:lang w:val="fr-FR" w:eastAsia="en-GB"/>
              </w:rPr>
            </w:pPr>
            <w:r w:rsidRPr="00F748DB">
              <w:rPr>
                <w:i/>
                <w:iCs/>
                <w:sz w:val="16"/>
                <w:szCs w:val="16"/>
                <w:lang w:val="fr-FR" w:eastAsia="en-GB"/>
              </w:rPr>
              <w:t>Date d</w:t>
            </w:r>
            <w:r>
              <w:rPr>
                <w:i/>
                <w:iCs/>
                <w:sz w:val="16"/>
                <w:szCs w:val="16"/>
                <w:lang w:val="fr-FR" w:eastAsia="en-GB"/>
              </w:rPr>
              <w:t>’</w:t>
            </w:r>
            <w:r w:rsidRPr="00F748DB">
              <w:rPr>
                <w:i/>
                <w:iCs/>
                <w:sz w:val="16"/>
                <w:szCs w:val="16"/>
                <w:lang w:val="fr-FR" w:eastAsia="en-GB"/>
              </w:rPr>
              <w:t xml:space="preserve">entrée en vigueur </w:t>
            </w:r>
            <w:r>
              <w:rPr>
                <w:i/>
                <w:iCs/>
                <w:sz w:val="16"/>
                <w:szCs w:val="16"/>
                <w:lang w:val="fr-FR" w:eastAsia="en-GB"/>
              </w:rPr>
              <w:br/>
            </w:r>
            <w:r w:rsidRPr="00F748DB">
              <w:rPr>
                <w:i/>
                <w:iCs/>
                <w:sz w:val="16"/>
                <w:szCs w:val="16"/>
                <w:lang w:val="fr-FR" w:eastAsia="en-GB"/>
              </w:rPr>
              <w:t>de la version*</w:t>
            </w:r>
          </w:p>
        </w:tc>
        <w:tc>
          <w:tcPr>
            <w:tcW w:w="357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CDC37B6" w14:textId="77777777" w:rsidR="00FD4132" w:rsidRPr="00F748DB" w:rsidRDefault="00FD4132" w:rsidP="000A535E">
            <w:pPr>
              <w:spacing w:before="60" w:after="60" w:line="220" w:lineRule="atLeast"/>
              <w:ind w:left="57" w:right="57"/>
              <w:jc w:val="center"/>
              <w:rPr>
                <w:rFonts w:eastAsiaTheme="minorEastAsia"/>
                <w:i/>
                <w:sz w:val="16"/>
                <w:szCs w:val="16"/>
                <w:lang w:val="fr-FR" w:eastAsia="en-GB"/>
              </w:rPr>
            </w:pPr>
            <w:r w:rsidRPr="00F748DB">
              <w:rPr>
                <w:i/>
                <w:iCs/>
                <w:sz w:val="16"/>
                <w:szCs w:val="16"/>
                <w:lang w:val="fr-FR" w:eastAsia="en-GB"/>
              </w:rPr>
              <w:t>Adoptée par le WP</w:t>
            </w:r>
            <w:r w:rsidRPr="00E76CFA">
              <w:rPr>
                <w:i/>
                <w:iCs/>
                <w:sz w:val="16"/>
                <w:szCs w:val="16"/>
                <w:lang w:val="fr-FR" w:eastAsia="en-GB"/>
              </w:rPr>
              <w:t>.</w:t>
            </w:r>
            <w:r w:rsidRPr="00F748DB">
              <w:rPr>
                <w:i/>
                <w:iCs/>
                <w:sz w:val="16"/>
                <w:szCs w:val="16"/>
                <w:lang w:val="fr-FR" w:eastAsia="en-GB"/>
              </w:rPr>
              <w:t>29</w:t>
            </w:r>
          </w:p>
        </w:tc>
        <w:tc>
          <w:tcPr>
            <w:tcW w:w="356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14:paraId="27524CB6" w14:textId="77777777" w:rsidR="00FD4132" w:rsidRPr="00F748DB" w:rsidRDefault="00FD4132" w:rsidP="000A535E">
            <w:pPr>
              <w:spacing w:before="60" w:after="60" w:line="220" w:lineRule="atLeast"/>
              <w:ind w:left="57" w:right="57"/>
              <w:rPr>
                <w:rFonts w:eastAsiaTheme="minorEastAsia"/>
                <w:i/>
                <w:sz w:val="16"/>
                <w:szCs w:val="16"/>
                <w:lang w:val="fr-FR" w:eastAsia="en-GB"/>
              </w:rPr>
            </w:pPr>
            <w:r w:rsidRPr="00F748DB">
              <w:rPr>
                <w:i/>
                <w:iCs/>
                <w:sz w:val="16"/>
                <w:szCs w:val="16"/>
                <w:lang w:val="fr-FR" w:eastAsia="en-GB"/>
              </w:rPr>
              <w:t>Observations</w:t>
            </w:r>
          </w:p>
        </w:tc>
      </w:tr>
      <w:tr w:rsidR="00FD4132" w:rsidRPr="00F748DB" w14:paraId="4D3B4399" w14:textId="77777777" w:rsidTr="000A535E">
        <w:tc>
          <w:tcPr>
            <w:tcW w:w="1082" w:type="dxa"/>
            <w:vMerge/>
            <w:tcBorders>
              <w:top w:val="single" w:sz="4" w:space="0" w:color="auto"/>
              <w:left w:val="single" w:sz="4" w:space="0" w:color="auto"/>
              <w:bottom w:val="single" w:sz="4" w:space="0" w:color="auto"/>
              <w:right w:val="single" w:sz="4" w:space="0" w:color="auto"/>
            </w:tcBorders>
            <w:vAlign w:val="bottom"/>
            <w:hideMark/>
          </w:tcPr>
          <w:p w14:paraId="3FA31F82" w14:textId="77777777" w:rsidR="00FD4132" w:rsidRPr="00F748DB" w:rsidRDefault="00FD4132" w:rsidP="000A535E">
            <w:pPr>
              <w:suppressAutoHyphens w:val="0"/>
              <w:spacing w:before="60" w:after="60" w:line="220" w:lineRule="atLeast"/>
              <w:ind w:left="57" w:right="57"/>
              <w:rPr>
                <w:rFonts w:eastAsiaTheme="minorEastAsia"/>
                <w:i/>
                <w:sz w:val="16"/>
                <w:szCs w:val="16"/>
                <w:lang w:val="fr-FR" w:eastAsia="en-GB"/>
              </w:rPr>
            </w:pPr>
          </w:p>
        </w:tc>
        <w:tc>
          <w:tcPr>
            <w:tcW w:w="1275" w:type="dxa"/>
            <w:vMerge/>
            <w:tcBorders>
              <w:top w:val="single" w:sz="4" w:space="0" w:color="auto"/>
              <w:left w:val="single" w:sz="4" w:space="0" w:color="auto"/>
              <w:bottom w:val="single" w:sz="4" w:space="0" w:color="auto"/>
              <w:right w:val="single" w:sz="4" w:space="0" w:color="auto"/>
            </w:tcBorders>
            <w:vAlign w:val="bottom"/>
            <w:hideMark/>
          </w:tcPr>
          <w:p w14:paraId="6FFC9AE9" w14:textId="77777777" w:rsidR="00FD4132" w:rsidRPr="00F748DB" w:rsidRDefault="00FD4132" w:rsidP="000A535E">
            <w:pPr>
              <w:suppressAutoHyphens w:val="0"/>
              <w:spacing w:before="60" w:after="60" w:line="220" w:lineRule="atLeast"/>
              <w:ind w:left="57" w:right="57"/>
              <w:rPr>
                <w:rFonts w:eastAsiaTheme="minorEastAsia"/>
                <w:i/>
                <w:sz w:val="16"/>
                <w:szCs w:val="16"/>
                <w:lang w:val="fr-FR" w:eastAsia="en-GB"/>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8CFD0EF" w14:textId="77777777" w:rsidR="00FD4132" w:rsidRPr="00F748DB" w:rsidRDefault="00FD4132" w:rsidP="000A535E">
            <w:pPr>
              <w:spacing w:before="60" w:after="60" w:line="220" w:lineRule="atLeast"/>
              <w:ind w:left="57" w:right="57"/>
              <w:rPr>
                <w:rFonts w:eastAsiaTheme="minorEastAsia"/>
                <w:i/>
                <w:sz w:val="16"/>
                <w:szCs w:val="16"/>
                <w:lang w:val="fr-FR" w:eastAsia="en-GB"/>
              </w:rPr>
            </w:pPr>
            <w:r w:rsidRPr="00F748DB">
              <w:rPr>
                <w:i/>
                <w:iCs/>
                <w:sz w:val="16"/>
                <w:szCs w:val="16"/>
                <w:lang w:val="fr-FR" w:eastAsia="en-GB"/>
              </w:rPr>
              <w:t>Session n</w:t>
            </w:r>
            <w:r w:rsidRPr="00F748DB">
              <w:rPr>
                <w:i/>
                <w:iCs/>
                <w:sz w:val="16"/>
                <w:szCs w:val="16"/>
                <w:vertAlign w:val="superscript"/>
                <w:lang w:val="fr-FR" w:eastAsia="en-GB"/>
              </w:rPr>
              <w:t>o</w:t>
            </w:r>
          </w:p>
        </w:tc>
        <w:tc>
          <w:tcPr>
            <w:tcW w:w="2785" w:type="dxa"/>
            <w:tcBorders>
              <w:top w:val="single" w:sz="4" w:space="0" w:color="auto"/>
              <w:left w:val="single" w:sz="4" w:space="0" w:color="auto"/>
              <w:bottom w:val="single" w:sz="4" w:space="0" w:color="auto"/>
              <w:right w:val="single" w:sz="4" w:space="0" w:color="auto"/>
            </w:tcBorders>
            <w:vAlign w:val="bottom"/>
            <w:hideMark/>
          </w:tcPr>
          <w:p w14:paraId="678F3711" w14:textId="77777777" w:rsidR="00FD4132" w:rsidRPr="00F748DB" w:rsidRDefault="00FD4132" w:rsidP="000A535E">
            <w:pPr>
              <w:spacing w:before="60" w:after="60" w:line="220" w:lineRule="atLeast"/>
              <w:ind w:left="57" w:right="57"/>
              <w:rPr>
                <w:rFonts w:eastAsiaTheme="minorEastAsia"/>
                <w:i/>
                <w:sz w:val="16"/>
                <w:szCs w:val="16"/>
                <w:lang w:val="fr-FR" w:eastAsia="en-GB"/>
              </w:rPr>
            </w:pPr>
            <w:r w:rsidRPr="00F748DB">
              <w:rPr>
                <w:i/>
                <w:iCs/>
                <w:sz w:val="16"/>
                <w:szCs w:val="16"/>
                <w:lang w:val="fr-FR" w:eastAsia="en-GB"/>
              </w:rPr>
              <w:t xml:space="preserve">Cote du document </w:t>
            </w:r>
            <w:r>
              <w:rPr>
                <w:i/>
                <w:iCs/>
                <w:sz w:val="16"/>
                <w:szCs w:val="16"/>
                <w:lang w:val="fr-FR" w:eastAsia="en-GB"/>
              </w:rPr>
              <w:br/>
            </w:r>
            <w:r w:rsidRPr="00F748DB">
              <w:rPr>
                <w:i/>
                <w:iCs/>
                <w:sz w:val="16"/>
                <w:szCs w:val="16"/>
                <w:lang w:val="fr-FR" w:eastAsia="en-GB"/>
              </w:rPr>
              <w:t>portant modification</w:t>
            </w:r>
          </w:p>
        </w:tc>
        <w:tc>
          <w:tcPr>
            <w:tcW w:w="3568" w:type="dxa"/>
            <w:vMerge/>
            <w:tcBorders>
              <w:top w:val="single" w:sz="4" w:space="0" w:color="auto"/>
              <w:left w:val="single" w:sz="4" w:space="0" w:color="auto"/>
              <w:bottom w:val="single" w:sz="4" w:space="0" w:color="auto"/>
              <w:right w:val="single" w:sz="4" w:space="0" w:color="auto"/>
            </w:tcBorders>
            <w:vAlign w:val="bottom"/>
            <w:hideMark/>
          </w:tcPr>
          <w:p w14:paraId="7C4063A2" w14:textId="77777777" w:rsidR="00FD4132" w:rsidRPr="00F748DB" w:rsidRDefault="00FD4132" w:rsidP="000A535E">
            <w:pPr>
              <w:suppressAutoHyphens w:val="0"/>
              <w:spacing w:before="60" w:after="60" w:line="220" w:lineRule="atLeast"/>
              <w:ind w:left="57" w:right="57"/>
              <w:rPr>
                <w:rFonts w:eastAsiaTheme="minorEastAsia"/>
                <w:i/>
                <w:sz w:val="16"/>
                <w:szCs w:val="16"/>
                <w:lang w:val="fr-FR" w:eastAsia="en-GB"/>
              </w:rPr>
            </w:pPr>
          </w:p>
        </w:tc>
      </w:tr>
      <w:tr w:rsidR="00FD4132" w14:paraId="59E3F27D" w14:textId="77777777" w:rsidTr="000A535E">
        <w:tc>
          <w:tcPr>
            <w:tcW w:w="1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9D2742" w14:textId="77777777" w:rsidR="00FD4132" w:rsidRDefault="00FD4132" w:rsidP="000A535E">
            <w:pPr>
              <w:spacing w:before="60" w:after="60" w:line="220" w:lineRule="atLeast"/>
              <w:ind w:left="57" w:right="57"/>
              <w:rPr>
                <w:rFonts w:eastAsiaTheme="minorEastAsia"/>
                <w:sz w:val="18"/>
                <w:szCs w:val="18"/>
                <w:lang w:val="fr-FR" w:eastAsia="en-GB"/>
              </w:rPr>
            </w:pPr>
            <w:r>
              <w:rPr>
                <w:lang w:val="fr-FR" w:eastAsia="en-GB"/>
              </w:rPr>
              <w:t>1 (initiale)</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F817A6" w14:textId="77777777" w:rsidR="00FD4132" w:rsidRDefault="00FD4132" w:rsidP="000A535E">
            <w:pPr>
              <w:spacing w:before="60" w:after="60" w:line="220" w:lineRule="atLeast"/>
              <w:ind w:left="57" w:right="57"/>
              <w:rPr>
                <w:rFonts w:eastAsiaTheme="minorEastAsia"/>
                <w:sz w:val="18"/>
                <w:szCs w:val="18"/>
                <w:lang w:val="fr-FR" w:eastAsia="en-GB"/>
              </w:rPr>
            </w:pPr>
            <w:r>
              <w:rPr>
                <w:lang w:val="fr-FR" w:eastAsia="en-GB"/>
              </w:rPr>
              <w:t>22 juin 2017</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AFFAC5" w14:textId="77777777" w:rsidR="00FD4132" w:rsidRDefault="00FD4132" w:rsidP="000A535E">
            <w:pPr>
              <w:spacing w:before="60" w:after="60" w:line="220" w:lineRule="atLeast"/>
              <w:ind w:left="57" w:right="57"/>
              <w:rPr>
                <w:rFonts w:eastAsiaTheme="minorEastAsia"/>
                <w:sz w:val="18"/>
                <w:szCs w:val="18"/>
                <w:lang w:val="fr-FR" w:eastAsia="en-GB"/>
              </w:rPr>
            </w:pPr>
            <w:r>
              <w:rPr>
                <w:lang w:val="fr-FR" w:eastAsia="en-GB"/>
              </w:rPr>
              <w:t>170</w:t>
            </w:r>
          </w:p>
        </w:tc>
        <w:tc>
          <w:tcPr>
            <w:tcW w:w="2785" w:type="dxa"/>
            <w:tcBorders>
              <w:top w:val="single" w:sz="4" w:space="0" w:color="auto"/>
              <w:left w:val="single" w:sz="4" w:space="0" w:color="auto"/>
              <w:bottom w:val="single" w:sz="4" w:space="0" w:color="auto"/>
              <w:right w:val="single" w:sz="4" w:space="0" w:color="auto"/>
            </w:tcBorders>
            <w:hideMark/>
          </w:tcPr>
          <w:p w14:paraId="0A342BA4" w14:textId="77777777" w:rsidR="00FD4132" w:rsidRDefault="00FD4132" w:rsidP="000A535E">
            <w:pPr>
              <w:spacing w:before="60" w:after="60" w:line="220" w:lineRule="atLeast"/>
              <w:ind w:left="57" w:right="57"/>
              <w:rPr>
                <w:rFonts w:eastAsiaTheme="minorEastAsia"/>
                <w:sz w:val="18"/>
                <w:szCs w:val="18"/>
                <w:lang w:val="fr-FR" w:eastAsia="en-GB"/>
              </w:rPr>
            </w:pPr>
            <w:r>
              <w:rPr>
                <w:lang w:val="fr-FR" w:eastAsia="en-GB"/>
              </w:rPr>
              <w:t>ECE/TRANS/WP</w:t>
            </w:r>
            <w:r w:rsidRPr="00E76CFA">
              <w:rPr>
                <w:lang w:val="fr-FR" w:eastAsia="en-GB"/>
              </w:rPr>
              <w:t>.</w:t>
            </w:r>
            <w:r>
              <w:rPr>
                <w:lang w:val="fr-FR" w:eastAsia="en-GB"/>
              </w:rPr>
              <w:t>29/2016/111</w:t>
            </w:r>
          </w:p>
        </w:tc>
        <w:tc>
          <w:tcPr>
            <w:tcW w:w="3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E7ADE6A" w14:textId="77777777" w:rsidR="00FD4132" w:rsidRDefault="00FD4132" w:rsidP="000A535E">
            <w:pPr>
              <w:spacing w:before="60" w:after="60" w:line="220" w:lineRule="atLeast"/>
              <w:ind w:left="57" w:right="57"/>
              <w:rPr>
                <w:rFonts w:eastAsiaTheme="minorEastAsia"/>
                <w:sz w:val="18"/>
                <w:szCs w:val="18"/>
                <w:lang w:val="fr-FR" w:eastAsia="en-GB"/>
              </w:rPr>
            </w:pPr>
            <w:r>
              <w:rPr>
                <w:lang w:val="fr-FR" w:eastAsia="en-GB"/>
              </w:rPr>
              <w:t>Fondée sur l’annexe 1 des Règlements ONU suivants :</w:t>
            </w:r>
          </w:p>
          <w:p w14:paraId="1AB345F4" w14:textId="77777777" w:rsidR="00FD4132" w:rsidRDefault="00FD4132" w:rsidP="000A535E">
            <w:pPr>
              <w:pStyle w:val="Bullet1G"/>
              <w:numPr>
                <w:ilvl w:val="0"/>
                <w:numId w:val="0"/>
              </w:numPr>
              <w:tabs>
                <w:tab w:val="left" w:pos="395"/>
              </w:tabs>
              <w:spacing w:after="60"/>
              <w:ind w:left="227" w:right="57" w:hanging="57"/>
              <w:rPr>
                <w:rFonts w:eastAsiaTheme="minorEastAsia"/>
                <w:sz w:val="18"/>
                <w:szCs w:val="18"/>
                <w:lang w:val="fr-FR" w:eastAsia="en-GB"/>
              </w:rPr>
            </w:pPr>
            <w:r>
              <w:rPr>
                <w:rFonts w:eastAsiaTheme="minorEastAsia"/>
                <w:sz w:val="18"/>
                <w:szCs w:val="18"/>
                <w:lang w:val="fr-FR" w:eastAsia="en-GB"/>
              </w:rPr>
              <w:t>•</w:t>
            </w:r>
            <w:r>
              <w:rPr>
                <w:rFonts w:eastAsiaTheme="minorEastAsia"/>
                <w:sz w:val="18"/>
                <w:szCs w:val="18"/>
                <w:lang w:val="fr-FR" w:eastAsia="en-GB"/>
              </w:rPr>
              <w:tab/>
            </w:r>
            <w:r>
              <w:rPr>
                <w:lang w:val="fr-FR" w:eastAsia="en-GB"/>
              </w:rPr>
              <w:t>N</w:t>
            </w:r>
            <w:r>
              <w:rPr>
                <w:vertAlign w:val="superscript"/>
                <w:lang w:val="fr-FR" w:eastAsia="en-GB"/>
              </w:rPr>
              <w:t>o</w:t>
            </w:r>
            <w:r>
              <w:rPr>
                <w:lang w:val="fr-FR" w:eastAsia="en-GB"/>
              </w:rPr>
              <w:t xml:space="preserve"> 37, jusqu’au complément 44 inclus</w:t>
            </w:r>
          </w:p>
          <w:p w14:paraId="6A8F5304" w14:textId="77777777" w:rsidR="00FD4132" w:rsidRDefault="00FD4132" w:rsidP="000A535E">
            <w:pPr>
              <w:pStyle w:val="Bullet1G"/>
              <w:numPr>
                <w:ilvl w:val="0"/>
                <w:numId w:val="0"/>
              </w:numPr>
              <w:tabs>
                <w:tab w:val="left" w:pos="395"/>
              </w:tabs>
              <w:spacing w:after="60"/>
              <w:ind w:left="227" w:right="57" w:hanging="57"/>
              <w:rPr>
                <w:rFonts w:eastAsiaTheme="minorEastAsia"/>
                <w:sz w:val="18"/>
                <w:szCs w:val="18"/>
                <w:lang w:val="fr-FR" w:eastAsia="en-GB"/>
              </w:rPr>
            </w:pPr>
            <w:r>
              <w:rPr>
                <w:rFonts w:eastAsiaTheme="minorEastAsia"/>
                <w:sz w:val="18"/>
                <w:szCs w:val="18"/>
                <w:lang w:val="fr-FR" w:eastAsia="en-GB"/>
              </w:rPr>
              <w:t>•</w:t>
            </w:r>
            <w:r>
              <w:rPr>
                <w:rFonts w:eastAsiaTheme="minorEastAsia"/>
                <w:sz w:val="18"/>
                <w:szCs w:val="18"/>
                <w:lang w:val="fr-FR" w:eastAsia="en-GB"/>
              </w:rPr>
              <w:tab/>
            </w:r>
            <w:r>
              <w:rPr>
                <w:lang w:val="fr-FR" w:eastAsia="en-GB"/>
              </w:rPr>
              <w:t>N</w:t>
            </w:r>
            <w:r>
              <w:rPr>
                <w:vertAlign w:val="superscript"/>
                <w:lang w:val="fr-FR" w:eastAsia="en-GB"/>
              </w:rPr>
              <w:t>o</w:t>
            </w:r>
            <w:r>
              <w:rPr>
                <w:lang w:val="fr-FR" w:eastAsia="en-GB"/>
              </w:rPr>
              <w:t xml:space="preserve"> 99, jusqu’au complément 11 inclus</w:t>
            </w:r>
          </w:p>
          <w:p w14:paraId="1770B532" w14:textId="77777777" w:rsidR="00FD4132" w:rsidRDefault="00FD4132" w:rsidP="000A535E">
            <w:pPr>
              <w:pStyle w:val="Bullet1G"/>
              <w:numPr>
                <w:ilvl w:val="0"/>
                <w:numId w:val="0"/>
              </w:numPr>
              <w:tabs>
                <w:tab w:val="left" w:pos="395"/>
              </w:tabs>
              <w:spacing w:after="60"/>
              <w:ind w:left="227" w:right="57" w:hanging="57"/>
              <w:rPr>
                <w:rFonts w:eastAsiaTheme="minorEastAsia"/>
                <w:sz w:val="18"/>
                <w:szCs w:val="18"/>
                <w:lang w:val="fr-FR" w:eastAsia="en-GB"/>
              </w:rPr>
            </w:pPr>
            <w:r>
              <w:rPr>
                <w:rFonts w:eastAsiaTheme="minorEastAsia"/>
                <w:sz w:val="18"/>
                <w:szCs w:val="18"/>
                <w:lang w:val="fr-FR" w:eastAsia="en-GB"/>
              </w:rPr>
              <w:t>•</w:t>
            </w:r>
            <w:r>
              <w:rPr>
                <w:rFonts w:eastAsiaTheme="minorEastAsia"/>
                <w:sz w:val="18"/>
                <w:szCs w:val="18"/>
                <w:lang w:val="fr-FR" w:eastAsia="en-GB"/>
              </w:rPr>
              <w:tab/>
            </w:r>
            <w:r>
              <w:rPr>
                <w:lang w:val="fr-FR" w:eastAsia="en-GB"/>
              </w:rPr>
              <w:t>N</w:t>
            </w:r>
            <w:r>
              <w:rPr>
                <w:vertAlign w:val="superscript"/>
                <w:lang w:val="fr-FR" w:eastAsia="en-GB"/>
              </w:rPr>
              <w:t>o</w:t>
            </w:r>
            <w:r>
              <w:rPr>
                <w:lang w:val="fr-FR" w:eastAsia="en-GB"/>
              </w:rPr>
              <w:t xml:space="preserve"> 128, jusqu’au complément 5 inclus</w:t>
            </w:r>
          </w:p>
        </w:tc>
      </w:tr>
      <w:tr w:rsidR="00FD4132" w14:paraId="714579F3" w14:textId="77777777" w:rsidTr="000A535E">
        <w:tc>
          <w:tcPr>
            <w:tcW w:w="10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DA8F83" w14:textId="77777777" w:rsidR="00FD4132" w:rsidRDefault="00FD4132" w:rsidP="000A535E">
            <w:pPr>
              <w:spacing w:before="60" w:after="60" w:line="220" w:lineRule="atLeast"/>
              <w:ind w:left="57" w:right="57"/>
              <w:rPr>
                <w:rFonts w:eastAsiaTheme="minorEastAsia"/>
                <w:bCs/>
                <w:sz w:val="18"/>
                <w:szCs w:val="18"/>
                <w:lang w:val="fr-FR" w:eastAsia="en-GB"/>
              </w:rPr>
            </w:pPr>
            <w:r w:rsidRPr="00E76CFA">
              <w:rPr>
                <w:lang w:val="fr-FR" w:eastAsia="en-GB"/>
              </w:rPr>
              <w:t>...</w:t>
            </w:r>
          </w:p>
        </w:tc>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C04FDC" w14:textId="77777777" w:rsidR="00FD4132" w:rsidRDefault="00FD4132" w:rsidP="000A535E">
            <w:pPr>
              <w:spacing w:before="60" w:after="60" w:line="220" w:lineRule="atLeast"/>
              <w:ind w:left="57" w:right="57"/>
              <w:rPr>
                <w:rFonts w:eastAsiaTheme="minorEastAsia"/>
                <w:sz w:val="18"/>
                <w:szCs w:val="18"/>
                <w:lang w:val="fr-FR" w:eastAsia="en-GB"/>
              </w:rPr>
            </w:pPr>
            <w:r w:rsidRPr="00E76CFA">
              <w:rPr>
                <w:lang w:val="fr-FR" w:eastAsia="en-GB"/>
              </w:rPr>
              <w:t>...</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C47866" w14:textId="77777777" w:rsidR="00FD4132" w:rsidRDefault="00FD4132" w:rsidP="000A535E">
            <w:pPr>
              <w:spacing w:before="60" w:after="60" w:line="220" w:lineRule="atLeast"/>
              <w:ind w:left="57" w:right="57"/>
              <w:rPr>
                <w:rFonts w:eastAsiaTheme="minorEastAsia"/>
                <w:sz w:val="18"/>
                <w:szCs w:val="18"/>
                <w:lang w:val="fr-FR" w:eastAsia="en-GB"/>
              </w:rPr>
            </w:pPr>
            <w:r w:rsidRPr="00E76CFA">
              <w:rPr>
                <w:lang w:val="fr-FR" w:eastAsia="en-GB"/>
              </w:rPr>
              <w:t>...</w:t>
            </w:r>
          </w:p>
        </w:tc>
        <w:tc>
          <w:tcPr>
            <w:tcW w:w="2785" w:type="dxa"/>
            <w:tcBorders>
              <w:top w:val="single" w:sz="4" w:space="0" w:color="auto"/>
              <w:left w:val="single" w:sz="4" w:space="0" w:color="auto"/>
              <w:bottom w:val="single" w:sz="4" w:space="0" w:color="auto"/>
              <w:right w:val="single" w:sz="4" w:space="0" w:color="auto"/>
            </w:tcBorders>
            <w:hideMark/>
          </w:tcPr>
          <w:p w14:paraId="334BB3DA" w14:textId="77777777" w:rsidR="00FD4132" w:rsidRDefault="00FD4132" w:rsidP="000A535E">
            <w:pPr>
              <w:spacing w:before="60" w:after="60" w:line="220" w:lineRule="atLeast"/>
              <w:ind w:left="57" w:right="57"/>
              <w:rPr>
                <w:rFonts w:eastAsiaTheme="minorEastAsia"/>
                <w:sz w:val="18"/>
                <w:szCs w:val="18"/>
                <w:lang w:val="fr-FR" w:eastAsia="en-GB"/>
              </w:rPr>
            </w:pPr>
            <w:r w:rsidRPr="00E76CFA">
              <w:rPr>
                <w:lang w:val="fr-FR" w:eastAsia="en-GB"/>
              </w:rPr>
              <w:t>...</w:t>
            </w:r>
          </w:p>
        </w:tc>
        <w:tc>
          <w:tcPr>
            <w:tcW w:w="3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3F8104" w14:textId="77777777" w:rsidR="00FD4132" w:rsidRDefault="00FD4132" w:rsidP="000A535E">
            <w:pPr>
              <w:spacing w:before="60" w:after="60" w:line="220" w:lineRule="atLeast"/>
              <w:ind w:left="57" w:right="57"/>
              <w:rPr>
                <w:rFonts w:eastAsiaTheme="minorEastAsia"/>
                <w:sz w:val="18"/>
                <w:szCs w:val="18"/>
                <w:lang w:val="fr-FR" w:eastAsia="en-GB"/>
              </w:rPr>
            </w:pPr>
            <w:r w:rsidRPr="00E76CFA">
              <w:rPr>
                <w:lang w:val="fr-FR" w:eastAsia="en-GB"/>
              </w:rPr>
              <w:t>...</w:t>
            </w:r>
          </w:p>
        </w:tc>
      </w:tr>
      <w:tr w:rsidR="00FD4132" w:rsidRPr="00F748DB" w14:paraId="4E8993B7" w14:textId="77777777" w:rsidTr="000A535E">
        <w:tc>
          <w:tcPr>
            <w:tcW w:w="1082"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hideMark/>
          </w:tcPr>
          <w:p w14:paraId="11645717" w14:textId="77777777" w:rsidR="00FD4132" w:rsidRPr="00FB07D6" w:rsidRDefault="00FD4132" w:rsidP="000A535E">
            <w:pPr>
              <w:spacing w:before="60" w:after="60" w:line="220" w:lineRule="atLeast"/>
              <w:ind w:left="57" w:right="57"/>
              <w:rPr>
                <w:rFonts w:eastAsiaTheme="minorEastAsia"/>
                <w:sz w:val="18"/>
                <w:szCs w:val="18"/>
                <w:lang w:val="fr-FR" w:eastAsia="en-GB"/>
              </w:rPr>
            </w:pPr>
            <w:r w:rsidRPr="00FB07D6">
              <w:rPr>
                <w:lang w:val="fr-FR" w:eastAsia="en-GB"/>
              </w:rPr>
              <w:t>9</w:t>
            </w:r>
          </w:p>
        </w:tc>
        <w:tc>
          <w:tcPr>
            <w:tcW w:w="1275"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hideMark/>
          </w:tcPr>
          <w:p w14:paraId="516DD1EA" w14:textId="77777777" w:rsidR="00FD4132" w:rsidRPr="00FB07D6" w:rsidRDefault="00FD4132" w:rsidP="000A535E">
            <w:pPr>
              <w:spacing w:before="60" w:after="60" w:line="220" w:lineRule="atLeast"/>
              <w:ind w:left="57" w:right="57"/>
              <w:rPr>
                <w:rFonts w:eastAsiaTheme="minorEastAsia"/>
                <w:sz w:val="18"/>
                <w:szCs w:val="18"/>
                <w:lang w:val="fr-FR" w:eastAsia="en-GB"/>
              </w:rPr>
            </w:pPr>
            <w:r>
              <w:rPr>
                <w:lang w:val="fr-FR" w:eastAsia="en-GB"/>
              </w:rPr>
              <w:t>08.03</w:t>
            </w:r>
            <w:r w:rsidRPr="00FB07D6">
              <w:rPr>
                <w:lang w:val="fr-FR" w:eastAsia="en-GB"/>
              </w:rPr>
              <w:t>.2023</w:t>
            </w:r>
          </w:p>
        </w:tc>
        <w:tc>
          <w:tcPr>
            <w:tcW w:w="785"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hideMark/>
          </w:tcPr>
          <w:p w14:paraId="7D1ADF90" w14:textId="77777777" w:rsidR="00FD4132" w:rsidRPr="00FB07D6" w:rsidRDefault="00FD4132" w:rsidP="000A535E">
            <w:pPr>
              <w:spacing w:before="60" w:after="60" w:line="220" w:lineRule="atLeast"/>
              <w:ind w:left="57" w:right="57"/>
              <w:rPr>
                <w:rFonts w:eastAsiaTheme="minorEastAsia"/>
                <w:sz w:val="18"/>
                <w:szCs w:val="18"/>
                <w:lang w:val="fr-FR" w:eastAsia="en-GB"/>
              </w:rPr>
            </w:pPr>
            <w:r>
              <w:rPr>
                <w:lang w:val="fr-FR" w:eastAsia="en-GB"/>
              </w:rPr>
              <w:t>189</w:t>
            </w:r>
          </w:p>
        </w:tc>
        <w:tc>
          <w:tcPr>
            <w:tcW w:w="2785" w:type="dxa"/>
            <w:tcBorders>
              <w:top w:val="single" w:sz="4" w:space="0" w:color="auto"/>
              <w:left w:val="single" w:sz="4" w:space="0" w:color="auto"/>
              <w:bottom w:val="single" w:sz="6" w:space="0" w:color="auto"/>
              <w:right w:val="single" w:sz="4" w:space="0" w:color="auto"/>
            </w:tcBorders>
            <w:hideMark/>
          </w:tcPr>
          <w:p w14:paraId="0AFF8430" w14:textId="77777777" w:rsidR="00FD4132" w:rsidRPr="00FB07D6" w:rsidRDefault="00FD4132" w:rsidP="000A535E">
            <w:pPr>
              <w:spacing w:before="60" w:after="60" w:line="220" w:lineRule="atLeast"/>
              <w:ind w:left="57" w:right="57"/>
              <w:rPr>
                <w:rFonts w:eastAsiaTheme="minorEastAsia"/>
                <w:sz w:val="18"/>
                <w:szCs w:val="18"/>
                <w:lang w:val="fr-FR" w:eastAsia="en-GB"/>
              </w:rPr>
            </w:pPr>
            <w:r w:rsidRPr="00FB07D6">
              <w:rPr>
                <w:lang w:val="fr-FR" w:eastAsia="en-GB"/>
              </w:rPr>
              <w:t>ECE/TRANS/WP.29/2023/</w:t>
            </w:r>
            <w:r>
              <w:rPr>
                <w:lang w:val="fr-FR" w:eastAsia="en-GB"/>
              </w:rPr>
              <w:t>41</w:t>
            </w:r>
          </w:p>
        </w:tc>
        <w:tc>
          <w:tcPr>
            <w:tcW w:w="3568"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077ED612" w14:textId="77777777" w:rsidR="00FD4132" w:rsidRPr="00FB07D6" w:rsidRDefault="00FD4132" w:rsidP="000A535E">
            <w:pPr>
              <w:spacing w:before="60" w:after="60" w:line="220" w:lineRule="atLeast"/>
              <w:ind w:left="57" w:right="57"/>
              <w:rPr>
                <w:rFonts w:eastAsiaTheme="minorEastAsia"/>
                <w:sz w:val="18"/>
                <w:szCs w:val="18"/>
                <w:lang w:val="fr-FR" w:eastAsia="en-GB"/>
              </w:rPr>
            </w:pPr>
            <w:r w:rsidRPr="00FB07D6">
              <w:rPr>
                <w:lang w:val="fr-FR" w:eastAsia="en-GB"/>
              </w:rPr>
              <w:t>Détail modifié dans les feuilles suivantes :</w:t>
            </w:r>
          </w:p>
          <w:p w14:paraId="27E71F99" w14:textId="77777777" w:rsidR="00FD4132" w:rsidRPr="00FB07D6" w:rsidRDefault="00FD4132" w:rsidP="000A535E">
            <w:pPr>
              <w:spacing w:before="60" w:after="180" w:line="220" w:lineRule="atLeast"/>
              <w:ind w:left="57" w:right="57"/>
              <w:rPr>
                <w:rFonts w:eastAsiaTheme="minorEastAsia"/>
                <w:sz w:val="18"/>
                <w:szCs w:val="18"/>
                <w:lang w:val="fr-FR" w:eastAsia="en-GB"/>
              </w:rPr>
            </w:pPr>
            <w:bookmarkStart w:id="0" w:name="_Hlk109823852"/>
            <w:r w:rsidRPr="00FB07D6">
              <w:rPr>
                <w:lang w:val="fr-FR" w:eastAsia="en-GB"/>
              </w:rPr>
              <w:t>H19/1, H19/2, H19/4, H19/5 et L1/5</w:t>
            </w:r>
            <w:bookmarkEnd w:id="0"/>
          </w:p>
          <w:p w14:paraId="68B3E6C1" w14:textId="77777777" w:rsidR="00FD4132" w:rsidRPr="00FB07D6" w:rsidRDefault="00FD4132" w:rsidP="000A535E">
            <w:pPr>
              <w:spacing w:before="60" w:after="180" w:line="220" w:lineRule="atLeast"/>
              <w:ind w:left="57" w:right="57"/>
              <w:rPr>
                <w:rFonts w:eastAsiaTheme="minorEastAsia"/>
                <w:sz w:val="18"/>
                <w:szCs w:val="18"/>
                <w:lang w:val="fr-FR" w:eastAsia="en-GB"/>
              </w:rPr>
            </w:pPr>
            <w:r w:rsidRPr="00FB07D6">
              <w:rPr>
                <w:lang w:val="fr-FR" w:eastAsia="en-GB"/>
              </w:rPr>
              <w:t>Détail modifié dans la feuille LR4/2 relative aux sources lumineuses à DEL</w:t>
            </w:r>
          </w:p>
          <w:p w14:paraId="58A86077" w14:textId="77777777" w:rsidR="00FD4132" w:rsidRPr="00FB07D6" w:rsidRDefault="00FD4132" w:rsidP="000A535E">
            <w:pPr>
              <w:spacing w:before="60" w:after="60" w:line="220" w:lineRule="atLeast"/>
              <w:ind w:left="57" w:right="57"/>
              <w:rPr>
                <w:rFonts w:eastAsiaTheme="minorEastAsia"/>
                <w:sz w:val="18"/>
                <w:szCs w:val="18"/>
                <w:lang w:val="fr-FR" w:eastAsia="en-GB"/>
              </w:rPr>
            </w:pPr>
            <w:r w:rsidRPr="00FB07D6">
              <w:rPr>
                <w:lang w:val="fr-FR" w:eastAsia="en-GB"/>
              </w:rPr>
              <w:t>Introduction des nouvelles catégories de sources lumineuses à DEL LW6A, LW6B, LY6A et LY6B</w:t>
            </w:r>
          </w:p>
        </w:tc>
      </w:tr>
    </w:tbl>
    <w:p w14:paraId="0EF4AF32" w14:textId="77777777" w:rsidR="00FD4132" w:rsidRDefault="00FD4132" w:rsidP="00FD4132">
      <w:pPr>
        <w:spacing w:before="120" w:after="240"/>
        <w:ind w:firstLine="170"/>
        <w:jc w:val="both"/>
        <w:rPr>
          <w:rFonts w:eastAsiaTheme="minorEastAsia"/>
          <w:sz w:val="18"/>
          <w:lang w:val="fr-FR"/>
        </w:rPr>
      </w:pPr>
      <w:r>
        <w:rPr>
          <w:lang w:val="fr-FR"/>
        </w:rPr>
        <w:t xml:space="preserve">*  </w:t>
      </w:r>
      <w:r w:rsidRPr="00F748DB">
        <w:rPr>
          <w:sz w:val="18"/>
          <w:szCs w:val="18"/>
          <w:lang w:val="fr-FR"/>
        </w:rPr>
        <w:t>Date à laquelle le WP</w:t>
      </w:r>
      <w:r w:rsidRPr="00E76CFA">
        <w:rPr>
          <w:sz w:val="18"/>
          <w:szCs w:val="18"/>
          <w:lang w:val="fr-FR"/>
        </w:rPr>
        <w:t>.</w:t>
      </w:r>
      <w:r w:rsidRPr="00F748DB">
        <w:rPr>
          <w:sz w:val="18"/>
          <w:szCs w:val="18"/>
          <w:lang w:val="fr-FR"/>
        </w:rPr>
        <w:t>29 a adopté l</w:t>
      </w:r>
      <w:r>
        <w:rPr>
          <w:sz w:val="18"/>
          <w:szCs w:val="18"/>
          <w:lang w:val="fr-FR"/>
        </w:rPr>
        <w:t>’</w:t>
      </w:r>
      <w:r w:rsidRPr="00F748DB">
        <w:rPr>
          <w:sz w:val="18"/>
          <w:szCs w:val="18"/>
          <w:lang w:val="fr-FR"/>
        </w:rPr>
        <w:t>amendement à la résolution ou date d</w:t>
      </w:r>
      <w:r>
        <w:rPr>
          <w:sz w:val="18"/>
          <w:szCs w:val="18"/>
          <w:lang w:val="fr-FR"/>
        </w:rPr>
        <w:t>’</w:t>
      </w:r>
      <w:r w:rsidRPr="00F748DB">
        <w:rPr>
          <w:sz w:val="18"/>
          <w:szCs w:val="18"/>
          <w:lang w:val="fr-FR"/>
        </w:rPr>
        <w:t>entrée en vigueur d</w:t>
      </w:r>
      <w:r>
        <w:rPr>
          <w:sz w:val="18"/>
          <w:szCs w:val="18"/>
          <w:lang w:val="fr-FR"/>
        </w:rPr>
        <w:t>’</w:t>
      </w:r>
      <w:r w:rsidRPr="00F748DB">
        <w:rPr>
          <w:sz w:val="18"/>
          <w:szCs w:val="18"/>
          <w:lang w:val="fr-FR"/>
        </w:rPr>
        <w:t>un amendement au Règlement ONU n</w:t>
      </w:r>
      <w:r w:rsidRPr="00F748DB">
        <w:rPr>
          <w:sz w:val="18"/>
          <w:szCs w:val="18"/>
          <w:vertAlign w:val="superscript"/>
          <w:lang w:val="fr-FR"/>
        </w:rPr>
        <w:t>o</w:t>
      </w:r>
      <w:r w:rsidRPr="00F748DB">
        <w:rPr>
          <w:sz w:val="18"/>
          <w:szCs w:val="18"/>
          <w:lang w:val="fr-FR"/>
        </w:rPr>
        <w:t> 37, 99 ou 128, adopté par l</w:t>
      </w:r>
      <w:r>
        <w:rPr>
          <w:sz w:val="18"/>
          <w:szCs w:val="18"/>
          <w:lang w:val="fr-FR"/>
        </w:rPr>
        <w:t>’</w:t>
      </w:r>
      <w:r w:rsidRPr="00F748DB">
        <w:rPr>
          <w:sz w:val="18"/>
          <w:szCs w:val="18"/>
          <w:lang w:val="fr-FR"/>
        </w:rPr>
        <w:t>AC</w:t>
      </w:r>
      <w:r w:rsidRPr="00E76CFA">
        <w:rPr>
          <w:sz w:val="18"/>
          <w:szCs w:val="18"/>
          <w:lang w:val="fr-FR"/>
        </w:rPr>
        <w:t>.</w:t>
      </w:r>
      <w:r w:rsidRPr="00F748DB">
        <w:rPr>
          <w:sz w:val="18"/>
          <w:szCs w:val="18"/>
          <w:lang w:val="fr-FR"/>
        </w:rPr>
        <w:t>1, à la même session du WP</w:t>
      </w:r>
      <w:r w:rsidRPr="00E76CFA">
        <w:rPr>
          <w:sz w:val="18"/>
          <w:szCs w:val="18"/>
          <w:lang w:val="fr-FR"/>
        </w:rPr>
        <w:t>.</w:t>
      </w:r>
      <w:r w:rsidRPr="00F748DB">
        <w:rPr>
          <w:sz w:val="18"/>
          <w:szCs w:val="18"/>
          <w:lang w:val="fr-FR"/>
        </w:rPr>
        <w:t>29, conjointement à l</w:t>
      </w:r>
      <w:r>
        <w:rPr>
          <w:sz w:val="18"/>
          <w:szCs w:val="18"/>
          <w:lang w:val="fr-FR"/>
        </w:rPr>
        <w:t>’</w:t>
      </w:r>
      <w:r w:rsidRPr="00F748DB">
        <w:rPr>
          <w:sz w:val="18"/>
          <w:szCs w:val="18"/>
          <w:lang w:val="fr-FR"/>
        </w:rPr>
        <w:t>amendement à la résolution</w:t>
      </w:r>
      <w:r w:rsidRPr="00E76CFA">
        <w:rPr>
          <w:sz w:val="18"/>
          <w:szCs w:val="18"/>
          <w:lang w:val="fr-FR"/>
        </w:rPr>
        <w:t>.</w:t>
      </w:r>
      <w:r>
        <w:rPr>
          <w:lang w:val="fr-FR"/>
        </w:rPr>
        <w:t> »</w:t>
      </w:r>
      <w:r w:rsidRPr="00E76CFA">
        <w:rPr>
          <w:lang w:val="fr-FR"/>
        </w:rPr>
        <w:t>.</w:t>
      </w:r>
    </w:p>
    <w:p w14:paraId="5BF1D13A" w14:textId="3D72D993" w:rsidR="00FD4132" w:rsidRDefault="00FD4132" w:rsidP="00085E26">
      <w:pPr>
        <w:pStyle w:val="SingleTxtG"/>
        <w:rPr>
          <w:rFonts w:eastAsiaTheme="minorEastAsia"/>
          <w:lang w:val="fr-FR"/>
        </w:rPr>
      </w:pPr>
      <w:r w:rsidRPr="00085E26">
        <w:rPr>
          <w:i/>
          <w:iCs/>
          <w:lang w:val="fr-FR"/>
        </w:rPr>
        <w:t>Paragraphe 3.3</w:t>
      </w:r>
      <w:r>
        <w:rPr>
          <w:lang w:val="fr-FR"/>
        </w:rPr>
        <w:t>,</w:t>
      </w:r>
    </w:p>
    <w:p w14:paraId="66F48385" w14:textId="77777777" w:rsidR="00FD4132" w:rsidRDefault="00FD4132" w:rsidP="00085E26">
      <w:pPr>
        <w:pStyle w:val="SingleTxtG"/>
        <w:rPr>
          <w:rFonts w:eastAsiaTheme="minorEastAsia"/>
          <w:lang w:val="fr-FR"/>
        </w:rPr>
      </w:pPr>
      <w:r>
        <w:rPr>
          <w:i/>
          <w:iCs/>
          <w:lang w:val="fr-FR"/>
        </w:rPr>
        <w:t>Groupe 2</w:t>
      </w:r>
      <w:r>
        <w:rPr>
          <w:lang w:val="fr-FR"/>
        </w:rPr>
        <w:t>, lire :</w:t>
      </w:r>
    </w:p>
    <w:p w14:paraId="4D668345" w14:textId="77777777" w:rsidR="00FD4132" w:rsidRDefault="00FD4132" w:rsidP="00085E26">
      <w:pPr>
        <w:pStyle w:val="SingleTxtG"/>
        <w:rPr>
          <w:lang w:val="fr-FR"/>
        </w:rPr>
      </w:pPr>
      <w:r>
        <w:rPr>
          <w:lang w:val="fr-FR"/>
        </w:rPr>
        <w:t>« </w:t>
      </w:r>
    </w:p>
    <w:tbl>
      <w:tblPr>
        <w:tblW w:w="6915" w:type="dxa"/>
        <w:tblInd w:w="1134" w:type="dxa"/>
        <w:tblLayout w:type="fixed"/>
        <w:tblCellMar>
          <w:left w:w="0" w:type="dxa"/>
          <w:right w:w="0" w:type="dxa"/>
        </w:tblCellMar>
        <w:tblLook w:val="04A0" w:firstRow="1" w:lastRow="0" w:firstColumn="1" w:lastColumn="0" w:noHBand="0" w:noVBand="1"/>
      </w:tblPr>
      <w:tblGrid>
        <w:gridCol w:w="438"/>
        <w:gridCol w:w="1560"/>
        <w:gridCol w:w="567"/>
        <w:gridCol w:w="1985"/>
        <w:gridCol w:w="2365"/>
      </w:tblGrid>
      <w:tr w:rsidR="00FD4132" w:rsidRPr="00F748DB" w14:paraId="16E12A95" w14:textId="77777777" w:rsidTr="000A535E">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70C6D4DE" w14:textId="77777777" w:rsidR="00FD4132" w:rsidRPr="00F748DB" w:rsidRDefault="00FD4132" w:rsidP="000A535E">
            <w:pPr>
              <w:suppressAutoHyphens w:val="0"/>
              <w:spacing w:before="60" w:after="60" w:line="220" w:lineRule="atLeast"/>
              <w:ind w:left="57" w:right="57"/>
              <w:rPr>
                <w:rFonts w:eastAsiaTheme="minorEastAsia"/>
                <w:i/>
                <w:sz w:val="16"/>
                <w:szCs w:val="16"/>
                <w:lang w:val="fr-FR" w:eastAsia="en-GB"/>
              </w:rPr>
            </w:pPr>
            <w:r w:rsidRPr="00F748DB">
              <w:rPr>
                <w:i/>
                <w:iCs/>
                <w:sz w:val="16"/>
                <w:szCs w:val="16"/>
                <w:lang w:val="fr-FR" w:eastAsia="en-GB"/>
              </w:rPr>
              <w:t>Groupe 2</w:t>
            </w:r>
          </w:p>
        </w:tc>
      </w:tr>
      <w:tr w:rsidR="00FD4132" w:rsidRPr="00F748DB" w14:paraId="35097615" w14:textId="77777777" w:rsidTr="000A535E">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572B5930" w14:textId="77777777" w:rsidR="00FD4132" w:rsidRPr="00F748DB" w:rsidRDefault="00FD4132" w:rsidP="000A535E">
            <w:pPr>
              <w:suppressAutoHyphens w:val="0"/>
              <w:spacing w:before="60" w:after="60" w:line="220" w:lineRule="atLeast"/>
              <w:ind w:left="57" w:right="57"/>
              <w:rPr>
                <w:rFonts w:eastAsiaTheme="minorEastAsia"/>
                <w:i/>
                <w:sz w:val="16"/>
                <w:szCs w:val="16"/>
                <w:lang w:val="fr-FR" w:eastAsia="en-GB"/>
              </w:rPr>
            </w:pPr>
            <w:r w:rsidRPr="00F748DB">
              <w:rPr>
                <w:i/>
                <w:iCs/>
                <w:sz w:val="16"/>
                <w:szCs w:val="16"/>
                <w:lang w:val="fr-FR" w:eastAsia="en-GB"/>
              </w:rPr>
              <w:t xml:space="preserve">Catégories de sources lumineuses à diodes électroluminescentes à utiliser uniquement pour les feux </w:t>
            </w:r>
            <w:r>
              <w:rPr>
                <w:i/>
                <w:iCs/>
                <w:sz w:val="16"/>
                <w:szCs w:val="16"/>
                <w:lang w:val="fr-FR" w:eastAsia="en-GB"/>
              </w:rPr>
              <w:br/>
            </w:r>
            <w:r w:rsidRPr="00F748DB">
              <w:rPr>
                <w:i/>
                <w:iCs/>
                <w:sz w:val="16"/>
                <w:szCs w:val="16"/>
                <w:lang w:val="fr-FR" w:eastAsia="en-GB"/>
              </w:rPr>
              <w:t>de signalisation, les feux d</w:t>
            </w:r>
            <w:r>
              <w:rPr>
                <w:i/>
                <w:iCs/>
                <w:sz w:val="16"/>
                <w:szCs w:val="16"/>
                <w:lang w:val="fr-FR" w:eastAsia="en-GB"/>
              </w:rPr>
              <w:t>’</w:t>
            </w:r>
            <w:r w:rsidRPr="00F748DB">
              <w:rPr>
                <w:i/>
                <w:iCs/>
                <w:sz w:val="16"/>
                <w:szCs w:val="16"/>
                <w:lang w:val="fr-FR" w:eastAsia="en-GB"/>
              </w:rPr>
              <w:t>angle, les feux de marche arrière et les feux d</w:t>
            </w:r>
            <w:r>
              <w:rPr>
                <w:i/>
                <w:iCs/>
                <w:sz w:val="16"/>
                <w:szCs w:val="16"/>
                <w:lang w:val="fr-FR" w:eastAsia="en-GB"/>
              </w:rPr>
              <w:t>’</w:t>
            </w:r>
            <w:r w:rsidRPr="00F748DB">
              <w:rPr>
                <w:i/>
                <w:iCs/>
                <w:sz w:val="16"/>
                <w:szCs w:val="16"/>
                <w:lang w:val="fr-FR" w:eastAsia="en-GB"/>
              </w:rPr>
              <w:t xml:space="preserve">éclairage </w:t>
            </w:r>
            <w:r>
              <w:rPr>
                <w:i/>
                <w:iCs/>
                <w:sz w:val="16"/>
                <w:szCs w:val="16"/>
                <w:lang w:val="fr-FR" w:eastAsia="en-GB"/>
              </w:rPr>
              <w:br/>
            </w:r>
            <w:r w:rsidRPr="00F748DB">
              <w:rPr>
                <w:i/>
                <w:iCs/>
                <w:sz w:val="16"/>
                <w:szCs w:val="16"/>
                <w:lang w:val="fr-FR" w:eastAsia="en-GB"/>
              </w:rPr>
              <w:t>de la plaque d</w:t>
            </w:r>
            <w:r>
              <w:rPr>
                <w:i/>
                <w:iCs/>
                <w:sz w:val="16"/>
                <w:szCs w:val="16"/>
                <w:lang w:val="fr-FR" w:eastAsia="en-GB"/>
              </w:rPr>
              <w:t>’</w:t>
            </w:r>
            <w:r w:rsidRPr="00F748DB">
              <w:rPr>
                <w:i/>
                <w:iCs/>
                <w:sz w:val="16"/>
                <w:szCs w:val="16"/>
                <w:lang w:val="fr-FR" w:eastAsia="en-GB"/>
              </w:rPr>
              <w:t>immatriculation arrière :</w:t>
            </w:r>
          </w:p>
        </w:tc>
      </w:tr>
      <w:tr w:rsidR="00FD4132" w:rsidRPr="00F748DB" w14:paraId="67B6F604" w14:textId="77777777" w:rsidTr="000A535E">
        <w:trPr>
          <w:tblHeader/>
        </w:trPr>
        <w:tc>
          <w:tcPr>
            <w:tcW w:w="438" w:type="dxa"/>
            <w:tcBorders>
              <w:top w:val="single" w:sz="4" w:space="0" w:color="auto"/>
              <w:left w:val="single" w:sz="4" w:space="0" w:color="auto"/>
              <w:bottom w:val="single" w:sz="4" w:space="0" w:color="auto"/>
              <w:right w:val="single" w:sz="4" w:space="0" w:color="auto"/>
            </w:tcBorders>
          </w:tcPr>
          <w:p w14:paraId="4703CFD5" w14:textId="77777777" w:rsidR="00FD4132" w:rsidRPr="00F748DB" w:rsidRDefault="00FD4132" w:rsidP="000A535E">
            <w:pPr>
              <w:suppressAutoHyphens w:val="0"/>
              <w:spacing w:before="60" w:after="60" w:line="220" w:lineRule="atLeast"/>
              <w:ind w:left="57" w:right="57"/>
              <w:rPr>
                <w:rFonts w:eastAsiaTheme="minorEastAsia"/>
                <w:i/>
                <w:sz w:val="16"/>
                <w:szCs w:val="16"/>
                <w:lang w:val="fr-FR"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848EDCD" w14:textId="77777777" w:rsidR="00FD4132" w:rsidRPr="00F748DB" w:rsidRDefault="00FD4132" w:rsidP="000A535E">
            <w:pPr>
              <w:suppressAutoHyphens w:val="0"/>
              <w:spacing w:before="60" w:after="60" w:line="220" w:lineRule="atLeast"/>
              <w:ind w:left="57" w:right="57"/>
              <w:rPr>
                <w:rFonts w:eastAsiaTheme="minorEastAsia"/>
                <w:i/>
                <w:sz w:val="16"/>
                <w:szCs w:val="16"/>
                <w:lang w:val="fr-FR" w:eastAsia="en-GB"/>
              </w:rPr>
            </w:pPr>
            <w:r w:rsidRPr="00F748DB">
              <w:rPr>
                <w:i/>
                <w:iCs/>
                <w:sz w:val="16"/>
                <w:szCs w:val="16"/>
                <w:lang w:val="fr-FR" w:eastAsia="en-GB"/>
              </w:rPr>
              <w:t>Catégorie</w:t>
            </w:r>
          </w:p>
        </w:tc>
        <w:tc>
          <w:tcPr>
            <w:tcW w:w="567" w:type="dxa"/>
            <w:tcBorders>
              <w:top w:val="single" w:sz="4" w:space="0" w:color="auto"/>
              <w:left w:val="single" w:sz="4" w:space="0" w:color="auto"/>
              <w:bottom w:val="single" w:sz="4" w:space="0" w:color="auto"/>
              <w:right w:val="single" w:sz="4" w:space="0" w:color="auto"/>
            </w:tcBorders>
          </w:tcPr>
          <w:p w14:paraId="20D7BFFE" w14:textId="77777777" w:rsidR="00FD4132" w:rsidRPr="00F748DB" w:rsidRDefault="00FD4132" w:rsidP="000A535E">
            <w:pPr>
              <w:suppressAutoHyphens w:val="0"/>
              <w:spacing w:before="60" w:after="60" w:line="220" w:lineRule="atLeast"/>
              <w:ind w:left="57" w:right="57"/>
              <w:rPr>
                <w:rFonts w:eastAsiaTheme="minorEastAsia"/>
                <w:i/>
                <w:sz w:val="16"/>
                <w:szCs w:val="16"/>
                <w:lang w:val="fr-FR" w:eastAsia="en-GB"/>
              </w:rPr>
            </w:pPr>
          </w:p>
        </w:tc>
        <w:tc>
          <w:tcPr>
            <w:tcW w:w="1984" w:type="dxa"/>
            <w:tcBorders>
              <w:top w:val="single" w:sz="4" w:space="0" w:color="auto"/>
              <w:left w:val="single" w:sz="4" w:space="0" w:color="auto"/>
              <w:bottom w:val="single" w:sz="4" w:space="0" w:color="auto"/>
              <w:right w:val="single" w:sz="4" w:space="0" w:color="auto"/>
            </w:tcBorders>
            <w:hideMark/>
          </w:tcPr>
          <w:p w14:paraId="0FED4A1E" w14:textId="77777777" w:rsidR="00FD4132" w:rsidRPr="00F748DB" w:rsidRDefault="00FD4132" w:rsidP="000A535E">
            <w:pPr>
              <w:suppressAutoHyphens w:val="0"/>
              <w:spacing w:before="60" w:after="60" w:line="220" w:lineRule="atLeast"/>
              <w:ind w:left="57" w:right="57"/>
              <w:rPr>
                <w:rFonts w:eastAsiaTheme="minorEastAsia"/>
                <w:i/>
                <w:sz w:val="16"/>
                <w:szCs w:val="16"/>
                <w:lang w:val="fr-FR" w:eastAsia="en-GB"/>
              </w:rPr>
            </w:pPr>
            <w:r w:rsidRPr="00F748DB">
              <w:rPr>
                <w:i/>
                <w:iCs/>
                <w:sz w:val="16"/>
                <w:szCs w:val="16"/>
                <w:lang w:val="fr-FR" w:eastAsia="en-GB"/>
              </w:rPr>
              <w:t>Feuille(s) numéro(s)</w:t>
            </w:r>
          </w:p>
        </w:tc>
        <w:tc>
          <w:tcPr>
            <w:tcW w:w="2364" w:type="dxa"/>
            <w:tcBorders>
              <w:top w:val="single" w:sz="4" w:space="0" w:color="auto"/>
              <w:left w:val="single" w:sz="4" w:space="0" w:color="auto"/>
              <w:bottom w:val="single" w:sz="4" w:space="0" w:color="auto"/>
              <w:right w:val="single" w:sz="4" w:space="0" w:color="auto"/>
            </w:tcBorders>
          </w:tcPr>
          <w:p w14:paraId="1D412862" w14:textId="77777777" w:rsidR="00FD4132" w:rsidRPr="00F748DB" w:rsidRDefault="00FD4132" w:rsidP="000A535E">
            <w:pPr>
              <w:suppressAutoHyphens w:val="0"/>
              <w:spacing w:before="60" w:after="60" w:line="220" w:lineRule="atLeast"/>
              <w:ind w:left="57" w:right="57"/>
              <w:rPr>
                <w:rFonts w:eastAsiaTheme="minorEastAsia"/>
                <w:i/>
                <w:sz w:val="16"/>
                <w:szCs w:val="16"/>
                <w:lang w:val="fr-FR" w:eastAsia="en-GB"/>
              </w:rPr>
            </w:pPr>
          </w:p>
        </w:tc>
      </w:tr>
      <w:tr w:rsidR="00FD4132" w14:paraId="207C8DFF" w14:textId="77777777" w:rsidTr="000A535E">
        <w:tc>
          <w:tcPr>
            <w:tcW w:w="438" w:type="dxa"/>
            <w:tcBorders>
              <w:top w:val="single" w:sz="4" w:space="0" w:color="auto"/>
              <w:left w:val="single" w:sz="4" w:space="0" w:color="auto"/>
              <w:bottom w:val="nil"/>
              <w:right w:val="nil"/>
            </w:tcBorders>
          </w:tcPr>
          <w:p w14:paraId="7108DD0E"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tcBorders>
              <w:top w:val="single" w:sz="4" w:space="0" w:color="auto"/>
              <w:left w:val="nil"/>
              <w:bottom w:val="nil"/>
              <w:right w:val="nil"/>
            </w:tcBorders>
            <w:hideMark/>
          </w:tcPr>
          <w:p w14:paraId="7C15479C"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LR1</w:t>
            </w:r>
          </w:p>
        </w:tc>
        <w:tc>
          <w:tcPr>
            <w:tcW w:w="567" w:type="dxa"/>
            <w:tcBorders>
              <w:top w:val="single" w:sz="4" w:space="0" w:color="auto"/>
              <w:left w:val="nil"/>
              <w:bottom w:val="nil"/>
              <w:right w:val="nil"/>
            </w:tcBorders>
          </w:tcPr>
          <w:p w14:paraId="576930AB"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984" w:type="dxa"/>
            <w:tcBorders>
              <w:top w:val="single" w:sz="4" w:space="0" w:color="auto"/>
              <w:left w:val="nil"/>
              <w:bottom w:val="nil"/>
              <w:right w:val="nil"/>
            </w:tcBorders>
            <w:hideMark/>
          </w:tcPr>
          <w:p w14:paraId="797CF9D7"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LR1/1 à 5</w:t>
            </w:r>
          </w:p>
        </w:tc>
        <w:tc>
          <w:tcPr>
            <w:tcW w:w="2364" w:type="dxa"/>
            <w:tcBorders>
              <w:top w:val="single" w:sz="4" w:space="0" w:color="auto"/>
              <w:left w:val="nil"/>
              <w:bottom w:val="nil"/>
              <w:right w:val="single" w:sz="4" w:space="0" w:color="auto"/>
            </w:tcBorders>
          </w:tcPr>
          <w:p w14:paraId="4A89B89F"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7E9F4595" w14:textId="77777777" w:rsidTr="000A535E">
        <w:tc>
          <w:tcPr>
            <w:tcW w:w="438" w:type="dxa"/>
            <w:tcBorders>
              <w:top w:val="nil"/>
              <w:left w:val="single" w:sz="4" w:space="0" w:color="auto"/>
              <w:bottom w:val="nil"/>
              <w:right w:val="nil"/>
            </w:tcBorders>
          </w:tcPr>
          <w:p w14:paraId="65602821"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34F0788B"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LW2</w:t>
            </w:r>
          </w:p>
        </w:tc>
        <w:tc>
          <w:tcPr>
            <w:tcW w:w="567" w:type="dxa"/>
            <w:hideMark/>
          </w:tcPr>
          <w:p w14:paraId="084D3E52" w14:textId="77777777" w:rsidR="00FD4132" w:rsidRDefault="00FD4132" w:rsidP="000A535E">
            <w:pPr>
              <w:suppressAutoHyphens w:val="0"/>
              <w:spacing w:before="60" w:after="60" w:line="220" w:lineRule="atLeast"/>
              <w:ind w:left="57" w:right="57"/>
              <w:rPr>
                <w:rFonts w:eastAsiaTheme="minorEastAsia"/>
                <w:bCs/>
                <w:vertAlign w:val="superscript"/>
                <w:lang w:val="fr-FR" w:eastAsia="en-GB"/>
              </w:rPr>
            </w:pPr>
            <w:r>
              <w:rPr>
                <w:vertAlign w:val="superscript"/>
                <w:lang w:val="fr-FR" w:eastAsia="en-GB"/>
              </w:rPr>
              <w:t>2</w:t>
            </w:r>
          </w:p>
        </w:tc>
        <w:tc>
          <w:tcPr>
            <w:tcW w:w="1984" w:type="dxa"/>
            <w:hideMark/>
          </w:tcPr>
          <w:p w14:paraId="165C90C1"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LW2/1 à 5</w:t>
            </w:r>
          </w:p>
        </w:tc>
        <w:tc>
          <w:tcPr>
            <w:tcW w:w="2364" w:type="dxa"/>
            <w:tcBorders>
              <w:top w:val="nil"/>
              <w:left w:val="nil"/>
              <w:bottom w:val="nil"/>
              <w:right w:val="single" w:sz="4" w:space="0" w:color="auto"/>
            </w:tcBorders>
          </w:tcPr>
          <w:p w14:paraId="782A0218"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5BF76013" w14:textId="77777777" w:rsidTr="000A535E">
        <w:tc>
          <w:tcPr>
            <w:tcW w:w="438" w:type="dxa"/>
            <w:tcBorders>
              <w:top w:val="nil"/>
              <w:left w:val="single" w:sz="4" w:space="0" w:color="auto"/>
              <w:bottom w:val="nil"/>
              <w:right w:val="nil"/>
            </w:tcBorders>
          </w:tcPr>
          <w:p w14:paraId="3F3D5080"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2E462394"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LR3A</w:t>
            </w:r>
          </w:p>
        </w:tc>
        <w:tc>
          <w:tcPr>
            <w:tcW w:w="567" w:type="dxa"/>
          </w:tcPr>
          <w:p w14:paraId="53CFBFE1" w14:textId="77777777" w:rsidR="00FD4132" w:rsidRDefault="00FD4132" w:rsidP="000A535E">
            <w:pPr>
              <w:suppressAutoHyphens w:val="0"/>
              <w:spacing w:before="60" w:after="60" w:line="220" w:lineRule="atLeast"/>
              <w:ind w:left="57" w:right="57"/>
              <w:rPr>
                <w:rFonts w:eastAsiaTheme="minorEastAsia"/>
                <w:bCs/>
                <w:lang w:val="fr-FR" w:eastAsia="en-GB"/>
              </w:rPr>
            </w:pPr>
          </w:p>
        </w:tc>
        <w:tc>
          <w:tcPr>
            <w:tcW w:w="1984" w:type="dxa"/>
            <w:hideMark/>
          </w:tcPr>
          <w:p w14:paraId="6400EFC8"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12FBABB8"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7D3C0270" w14:textId="77777777" w:rsidTr="000A535E">
        <w:tc>
          <w:tcPr>
            <w:tcW w:w="438" w:type="dxa"/>
            <w:tcBorders>
              <w:top w:val="nil"/>
              <w:left w:val="single" w:sz="4" w:space="0" w:color="auto"/>
              <w:bottom w:val="nil"/>
              <w:right w:val="nil"/>
            </w:tcBorders>
          </w:tcPr>
          <w:p w14:paraId="3C2D9584"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3BCDAFE9"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LR3B</w:t>
            </w:r>
          </w:p>
        </w:tc>
        <w:tc>
          <w:tcPr>
            <w:tcW w:w="567" w:type="dxa"/>
          </w:tcPr>
          <w:p w14:paraId="5CE25802" w14:textId="77777777" w:rsidR="00FD4132" w:rsidRDefault="00FD4132" w:rsidP="000A535E">
            <w:pPr>
              <w:suppressAutoHyphens w:val="0"/>
              <w:spacing w:before="60" w:after="60" w:line="220" w:lineRule="atLeast"/>
              <w:ind w:left="57" w:right="57"/>
              <w:rPr>
                <w:rFonts w:eastAsiaTheme="minorEastAsia"/>
                <w:bCs/>
                <w:lang w:val="fr-FR" w:eastAsia="en-GB"/>
              </w:rPr>
            </w:pPr>
          </w:p>
        </w:tc>
        <w:tc>
          <w:tcPr>
            <w:tcW w:w="1984" w:type="dxa"/>
            <w:hideMark/>
          </w:tcPr>
          <w:p w14:paraId="725720D0"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1392AE79"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266E6D01" w14:textId="77777777" w:rsidTr="000A535E">
        <w:tc>
          <w:tcPr>
            <w:tcW w:w="438" w:type="dxa"/>
            <w:tcBorders>
              <w:top w:val="nil"/>
              <w:left w:val="single" w:sz="4" w:space="0" w:color="auto"/>
              <w:bottom w:val="nil"/>
              <w:right w:val="nil"/>
            </w:tcBorders>
          </w:tcPr>
          <w:p w14:paraId="02368285"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0039D74D"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LW3A</w:t>
            </w:r>
          </w:p>
        </w:tc>
        <w:tc>
          <w:tcPr>
            <w:tcW w:w="567" w:type="dxa"/>
            <w:hideMark/>
          </w:tcPr>
          <w:p w14:paraId="4605542E" w14:textId="77777777" w:rsidR="00FD4132" w:rsidRDefault="00FD4132" w:rsidP="000A535E">
            <w:pPr>
              <w:suppressAutoHyphens w:val="0"/>
              <w:spacing w:before="60" w:after="60" w:line="220" w:lineRule="atLeast"/>
              <w:ind w:left="57" w:right="57"/>
              <w:rPr>
                <w:rFonts w:eastAsiaTheme="minorEastAsia"/>
                <w:bCs/>
                <w:vertAlign w:val="superscript"/>
                <w:lang w:val="fr-FR" w:eastAsia="en-GB"/>
              </w:rPr>
            </w:pPr>
            <w:r>
              <w:rPr>
                <w:vertAlign w:val="superscript"/>
                <w:lang w:val="fr-FR" w:eastAsia="en-GB"/>
              </w:rPr>
              <w:t>2</w:t>
            </w:r>
          </w:p>
        </w:tc>
        <w:tc>
          <w:tcPr>
            <w:tcW w:w="1984" w:type="dxa"/>
            <w:hideMark/>
          </w:tcPr>
          <w:p w14:paraId="557B43D1"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74E59412"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0DAF6F5F" w14:textId="77777777" w:rsidTr="000A535E">
        <w:tc>
          <w:tcPr>
            <w:tcW w:w="438" w:type="dxa"/>
            <w:tcBorders>
              <w:top w:val="nil"/>
              <w:left w:val="single" w:sz="4" w:space="0" w:color="auto"/>
              <w:bottom w:val="nil"/>
              <w:right w:val="nil"/>
            </w:tcBorders>
          </w:tcPr>
          <w:p w14:paraId="75587994"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5E3D2823"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LW3B</w:t>
            </w:r>
          </w:p>
        </w:tc>
        <w:tc>
          <w:tcPr>
            <w:tcW w:w="567" w:type="dxa"/>
            <w:hideMark/>
          </w:tcPr>
          <w:p w14:paraId="6B39ACD7" w14:textId="77777777" w:rsidR="00FD4132" w:rsidRDefault="00FD4132" w:rsidP="000A535E">
            <w:pPr>
              <w:suppressAutoHyphens w:val="0"/>
              <w:spacing w:before="60" w:after="60" w:line="220" w:lineRule="atLeast"/>
              <w:ind w:left="57" w:right="57"/>
              <w:rPr>
                <w:rFonts w:eastAsiaTheme="minorEastAsia"/>
                <w:bCs/>
                <w:vertAlign w:val="superscript"/>
                <w:lang w:val="fr-FR" w:eastAsia="en-GB"/>
              </w:rPr>
            </w:pPr>
            <w:r>
              <w:rPr>
                <w:vertAlign w:val="superscript"/>
                <w:lang w:val="fr-FR" w:eastAsia="en-GB"/>
              </w:rPr>
              <w:t>2</w:t>
            </w:r>
          </w:p>
        </w:tc>
        <w:tc>
          <w:tcPr>
            <w:tcW w:w="1984" w:type="dxa"/>
            <w:hideMark/>
          </w:tcPr>
          <w:p w14:paraId="1EA8A40D"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46AA4896"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3E242191" w14:textId="77777777" w:rsidTr="000A535E">
        <w:tc>
          <w:tcPr>
            <w:tcW w:w="438" w:type="dxa"/>
            <w:tcBorders>
              <w:top w:val="nil"/>
              <w:left w:val="single" w:sz="4" w:space="0" w:color="auto"/>
              <w:bottom w:val="nil"/>
              <w:right w:val="nil"/>
            </w:tcBorders>
          </w:tcPr>
          <w:p w14:paraId="1E5050ED"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0A3D5D88"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LY3A</w:t>
            </w:r>
          </w:p>
        </w:tc>
        <w:tc>
          <w:tcPr>
            <w:tcW w:w="567" w:type="dxa"/>
          </w:tcPr>
          <w:p w14:paraId="6F39DE2E" w14:textId="77777777" w:rsidR="00FD4132" w:rsidRDefault="00FD4132" w:rsidP="000A535E">
            <w:pPr>
              <w:suppressAutoHyphens w:val="0"/>
              <w:spacing w:before="60" w:after="60" w:line="220" w:lineRule="atLeast"/>
              <w:ind w:left="57" w:right="57"/>
              <w:rPr>
                <w:rFonts w:eastAsiaTheme="minorEastAsia"/>
                <w:bCs/>
                <w:lang w:val="fr-FR" w:eastAsia="en-GB"/>
              </w:rPr>
            </w:pPr>
          </w:p>
        </w:tc>
        <w:tc>
          <w:tcPr>
            <w:tcW w:w="1984" w:type="dxa"/>
            <w:hideMark/>
          </w:tcPr>
          <w:p w14:paraId="1A0D7842"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11CB4509"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42E267C6" w14:textId="77777777" w:rsidTr="000A535E">
        <w:tc>
          <w:tcPr>
            <w:tcW w:w="438" w:type="dxa"/>
            <w:tcBorders>
              <w:top w:val="nil"/>
              <w:left w:val="single" w:sz="4" w:space="0" w:color="auto"/>
              <w:bottom w:val="nil"/>
              <w:right w:val="nil"/>
            </w:tcBorders>
          </w:tcPr>
          <w:p w14:paraId="0B289377"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2EAE0344"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LY3B</w:t>
            </w:r>
          </w:p>
        </w:tc>
        <w:tc>
          <w:tcPr>
            <w:tcW w:w="567" w:type="dxa"/>
          </w:tcPr>
          <w:p w14:paraId="64C002AB" w14:textId="77777777" w:rsidR="00FD4132" w:rsidRDefault="00FD4132" w:rsidP="000A535E">
            <w:pPr>
              <w:suppressAutoHyphens w:val="0"/>
              <w:spacing w:before="60" w:after="60" w:line="220" w:lineRule="atLeast"/>
              <w:ind w:left="57" w:right="57"/>
              <w:rPr>
                <w:rFonts w:eastAsiaTheme="minorEastAsia"/>
                <w:bCs/>
                <w:lang w:val="fr-FR" w:eastAsia="en-GB"/>
              </w:rPr>
            </w:pPr>
          </w:p>
        </w:tc>
        <w:tc>
          <w:tcPr>
            <w:tcW w:w="1984" w:type="dxa"/>
            <w:hideMark/>
          </w:tcPr>
          <w:p w14:paraId="35335874"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Lx3/1 à 6</w:t>
            </w:r>
          </w:p>
        </w:tc>
        <w:tc>
          <w:tcPr>
            <w:tcW w:w="2364" w:type="dxa"/>
            <w:tcBorders>
              <w:top w:val="nil"/>
              <w:left w:val="nil"/>
              <w:bottom w:val="nil"/>
              <w:right w:val="single" w:sz="4" w:space="0" w:color="auto"/>
            </w:tcBorders>
          </w:tcPr>
          <w:p w14:paraId="0DD51710"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08C6261D" w14:textId="77777777" w:rsidTr="000A535E">
        <w:tc>
          <w:tcPr>
            <w:tcW w:w="438" w:type="dxa"/>
            <w:tcBorders>
              <w:top w:val="nil"/>
              <w:left w:val="single" w:sz="4" w:space="0" w:color="auto"/>
              <w:bottom w:val="nil"/>
              <w:right w:val="nil"/>
            </w:tcBorders>
          </w:tcPr>
          <w:p w14:paraId="02B40228" w14:textId="77777777" w:rsidR="00FD4132" w:rsidRDefault="00FD4132" w:rsidP="00085E26">
            <w:pPr>
              <w:keepNext/>
              <w:suppressAutoHyphens w:val="0"/>
              <w:spacing w:before="60" w:after="60" w:line="220" w:lineRule="atLeast"/>
              <w:ind w:left="57" w:right="57"/>
              <w:rPr>
                <w:rFonts w:eastAsiaTheme="minorEastAsia"/>
                <w:lang w:val="fr-FR" w:eastAsia="en-GB"/>
              </w:rPr>
            </w:pPr>
          </w:p>
        </w:tc>
        <w:tc>
          <w:tcPr>
            <w:tcW w:w="1559" w:type="dxa"/>
            <w:hideMark/>
          </w:tcPr>
          <w:p w14:paraId="4EC3693C" w14:textId="77777777" w:rsidR="00FD4132" w:rsidRDefault="00FD4132" w:rsidP="00085E26">
            <w:pPr>
              <w:keepNext/>
              <w:suppressAutoHyphens w:val="0"/>
              <w:spacing w:before="60" w:after="60" w:line="220" w:lineRule="atLeast"/>
              <w:ind w:left="57" w:right="57"/>
              <w:rPr>
                <w:rFonts w:eastAsiaTheme="minorEastAsia"/>
                <w:lang w:val="fr-FR" w:eastAsia="en-GB"/>
              </w:rPr>
            </w:pPr>
            <w:r>
              <w:rPr>
                <w:lang w:val="fr-FR" w:eastAsia="en-GB"/>
              </w:rPr>
              <w:t>LR4A</w:t>
            </w:r>
          </w:p>
        </w:tc>
        <w:tc>
          <w:tcPr>
            <w:tcW w:w="567" w:type="dxa"/>
          </w:tcPr>
          <w:p w14:paraId="39A8FF30" w14:textId="77777777" w:rsidR="00FD4132" w:rsidRDefault="00FD4132" w:rsidP="00085E26">
            <w:pPr>
              <w:keepNext/>
              <w:suppressAutoHyphens w:val="0"/>
              <w:spacing w:before="60" w:after="60" w:line="220" w:lineRule="atLeast"/>
              <w:ind w:left="57" w:right="57"/>
              <w:rPr>
                <w:rFonts w:eastAsiaTheme="minorEastAsia"/>
                <w:bCs/>
                <w:lang w:val="fr-FR" w:eastAsia="en-GB"/>
              </w:rPr>
            </w:pPr>
          </w:p>
        </w:tc>
        <w:tc>
          <w:tcPr>
            <w:tcW w:w="1984" w:type="dxa"/>
            <w:hideMark/>
          </w:tcPr>
          <w:p w14:paraId="23529D7F" w14:textId="77777777" w:rsidR="00FD4132" w:rsidRDefault="00FD4132" w:rsidP="00085E26">
            <w:pPr>
              <w:keepNext/>
              <w:suppressAutoHyphens w:val="0"/>
              <w:spacing w:before="60" w:after="60" w:line="220" w:lineRule="atLeast"/>
              <w:ind w:left="57" w:right="57"/>
              <w:rPr>
                <w:rFonts w:eastAsiaTheme="minorEastAsia"/>
                <w:lang w:val="fr-FR" w:eastAsia="en-GB"/>
              </w:rPr>
            </w:pPr>
            <w:r>
              <w:rPr>
                <w:lang w:val="fr-FR" w:eastAsia="en-GB"/>
              </w:rPr>
              <w:t>LR4/1 à 5</w:t>
            </w:r>
          </w:p>
        </w:tc>
        <w:tc>
          <w:tcPr>
            <w:tcW w:w="2364" w:type="dxa"/>
            <w:tcBorders>
              <w:top w:val="nil"/>
              <w:left w:val="nil"/>
              <w:bottom w:val="nil"/>
              <w:right w:val="single" w:sz="4" w:space="0" w:color="auto"/>
            </w:tcBorders>
          </w:tcPr>
          <w:p w14:paraId="3370C86F" w14:textId="77777777" w:rsidR="00FD4132" w:rsidRDefault="00FD4132" w:rsidP="00085E26">
            <w:pPr>
              <w:keepNext/>
              <w:suppressAutoHyphens w:val="0"/>
              <w:spacing w:before="60" w:after="60" w:line="220" w:lineRule="atLeast"/>
              <w:ind w:left="57" w:right="57"/>
              <w:rPr>
                <w:rFonts w:eastAsiaTheme="minorEastAsia"/>
                <w:lang w:val="fr-FR" w:eastAsia="en-GB"/>
              </w:rPr>
            </w:pPr>
          </w:p>
        </w:tc>
      </w:tr>
      <w:tr w:rsidR="00FD4132" w14:paraId="49EEACA9" w14:textId="77777777" w:rsidTr="000A535E">
        <w:tc>
          <w:tcPr>
            <w:tcW w:w="438" w:type="dxa"/>
            <w:tcBorders>
              <w:top w:val="nil"/>
              <w:left w:val="single" w:sz="4" w:space="0" w:color="auto"/>
              <w:bottom w:val="nil"/>
              <w:right w:val="nil"/>
            </w:tcBorders>
          </w:tcPr>
          <w:p w14:paraId="34B0ED91" w14:textId="77777777" w:rsidR="00FD4132" w:rsidRDefault="00FD4132" w:rsidP="00085E26">
            <w:pPr>
              <w:keepNext/>
              <w:suppressAutoHyphens w:val="0"/>
              <w:spacing w:before="60" w:after="60" w:line="220" w:lineRule="atLeast"/>
              <w:ind w:left="57" w:right="57"/>
              <w:rPr>
                <w:rFonts w:eastAsiaTheme="minorEastAsia"/>
                <w:lang w:val="fr-FR" w:eastAsia="en-GB"/>
              </w:rPr>
            </w:pPr>
          </w:p>
        </w:tc>
        <w:tc>
          <w:tcPr>
            <w:tcW w:w="1559" w:type="dxa"/>
            <w:hideMark/>
          </w:tcPr>
          <w:p w14:paraId="0296B503" w14:textId="77777777" w:rsidR="00FD4132" w:rsidRDefault="00FD4132" w:rsidP="00085E26">
            <w:pPr>
              <w:keepNext/>
              <w:suppressAutoHyphens w:val="0"/>
              <w:spacing w:before="60" w:after="60" w:line="220" w:lineRule="atLeast"/>
              <w:ind w:left="57" w:right="57"/>
              <w:rPr>
                <w:rFonts w:eastAsiaTheme="minorEastAsia"/>
                <w:lang w:val="fr-FR" w:eastAsia="en-GB"/>
              </w:rPr>
            </w:pPr>
            <w:r>
              <w:rPr>
                <w:lang w:val="fr-FR" w:eastAsia="en-GB"/>
              </w:rPr>
              <w:t>LR4B</w:t>
            </w:r>
          </w:p>
        </w:tc>
        <w:tc>
          <w:tcPr>
            <w:tcW w:w="567" w:type="dxa"/>
          </w:tcPr>
          <w:p w14:paraId="6AAAE5B1" w14:textId="77777777" w:rsidR="00FD4132" w:rsidRDefault="00FD4132" w:rsidP="00085E26">
            <w:pPr>
              <w:keepNext/>
              <w:suppressAutoHyphens w:val="0"/>
              <w:spacing w:before="60" w:after="60" w:line="220" w:lineRule="atLeast"/>
              <w:ind w:left="57" w:right="57"/>
              <w:rPr>
                <w:rFonts w:eastAsiaTheme="minorEastAsia"/>
                <w:bCs/>
                <w:lang w:val="fr-FR" w:eastAsia="en-GB"/>
              </w:rPr>
            </w:pPr>
          </w:p>
        </w:tc>
        <w:tc>
          <w:tcPr>
            <w:tcW w:w="1984" w:type="dxa"/>
            <w:hideMark/>
          </w:tcPr>
          <w:p w14:paraId="393A9A95" w14:textId="77777777" w:rsidR="00FD4132" w:rsidRDefault="00FD4132" w:rsidP="00085E26">
            <w:pPr>
              <w:keepNext/>
              <w:suppressAutoHyphens w:val="0"/>
              <w:spacing w:before="60" w:after="60" w:line="220" w:lineRule="atLeast"/>
              <w:ind w:left="57" w:right="57"/>
              <w:rPr>
                <w:rFonts w:eastAsiaTheme="minorEastAsia"/>
                <w:lang w:val="fr-FR" w:eastAsia="en-GB"/>
              </w:rPr>
            </w:pPr>
            <w:r>
              <w:rPr>
                <w:lang w:val="fr-FR" w:eastAsia="en-GB"/>
              </w:rPr>
              <w:t>LR4/1 à 5</w:t>
            </w:r>
          </w:p>
        </w:tc>
        <w:tc>
          <w:tcPr>
            <w:tcW w:w="2364" w:type="dxa"/>
            <w:tcBorders>
              <w:top w:val="nil"/>
              <w:left w:val="nil"/>
              <w:bottom w:val="nil"/>
              <w:right w:val="single" w:sz="4" w:space="0" w:color="auto"/>
            </w:tcBorders>
          </w:tcPr>
          <w:p w14:paraId="18492A76" w14:textId="77777777" w:rsidR="00FD4132" w:rsidRDefault="00FD4132" w:rsidP="00085E26">
            <w:pPr>
              <w:keepNext/>
              <w:suppressAutoHyphens w:val="0"/>
              <w:spacing w:before="60" w:after="60" w:line="220" w:lineRule="atLeast"/>
              <w:ind w:left="57" w:right="57"/>
              <w:rPr>
                <w:rFonts w:eastAsiaTheme="minorEastAsia"/>
                <w:lang w:val="fr-FR" w:eastAsia="en-GB"/>
              </w:rPr>
            </w:pPr>
          </w:p>
        </w:tc>
      </w:tr>
      <w:tr w:rsidR="00FD4132" w14:paraId="295FE5FC" w14:textId="77777777" w:rsidTr="000A535E">
        <w:tc>
          <w:tcPr>
            <w:tcW w:w="438" w:type="dxa"/>
            <w:tcBorders>
              <w:top w:val="nil"/>
              <w:left w:val="single" w:sz="4" w:space="0" w:color="auto"/>
              <w:bottom w:val="nil"/>
              <w:right w:val="nil"/>
            </w:tcBorders>
          </w:tcPr>
          <w:p w14:paraId="6462A749"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37B877D5"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LR5A</w:t>
            </w:r>
          </w:p>
        </w:tc>
        <w:tc>
          <w:tcPr>
            <w:tcW w:w="567" w:type="dxa"/>
          </w:tcPr>
          <w:p w14:paraId="3AD9F7D4" w14:textId="77777777" w:rsidR="00FD4132" w:rsidRDefault="00FD4132" w:rsidP="000A535E">
            <w:pPr>
              <w:suppressAutoHyphens w:val="0"/>
              <w:spacing w:before="60" w:after="60" w:line="220" w:lineRule="atLeast"/>
              <w:ind w:left="57" w:right="57"/>
              <w:rPr>
                <w:rFonts w:eastAsiaTheme="minorEastAsia"/>
                <w:bCs/>
                <w:lang w:val="fr-FR" w:eastAsia="en-GB"/>
              </w:rPr>
            </w:pPr>
          </w:p>
        </w:tc>
        <w:tc>
          <w:tcPr>
            <w:tcW w:w="1984" w:type="dxa"/>
            <w:hideMark/>
          </w:tcPr>
          <w:p w14:paraId="57054480"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Lx5/1 à 6</w:t>
            </w:r>
          </w:p>
        </w:tc>
        <w:tc>
          <w:tcPr>
            <w:tcW w:w="2364" w:type="dxa"/>
            <w:tcBorders>
              <w:top w:val="nil"/>
              <w:left w:val="nil"/>
              <w:bottom w:val="nil"/>
              <w:right w:val="single" w:sz="4" w:space="0" w:color="auto"/>
            </w:tcBorders>
          </w:tcPr>
          <w:p w14:paraId="0021BD18"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4791C19F" w14:textId="77777777" w:rsidTr="000A535E">
        <w:tc>
          <w:tcPr>
            <w:tcW w:w="438" w:type="dxa"/>
            <w:tcBorders>
              <w:top w:val="nil"/>
              <w:left w:val="single" w:sz="4" w:space="0" w:color="auto"/>
              <w:bottom w:val="nil"/>
              <w:right w:val="nil"/>
            </w:tcBorders>
          </w:tcPr>
          <w:p w14:paraId="5F06CB17"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22AA11B7"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LR5B</w:t>
            </w:r>
          </w:p>
        </w:tc>
        <w:tc>
          <w:tcPr>
            <w:tcW w:w="567" w:type="dxa"/>
          </w:tcPr>
          <w:p w14:paraId="71766395" w14:textId="77777777" w:rsidR="00FD4132" w:rsidRDefault="00FD4132" w:rsidP="000A535E">
            <w:pPr>
              <w:suppressAutoHyphens w:val="0"/>
              <w:spacing w:before="60" w:after="60" w:line="220" w:lineRule="atLeast"/>
              <w:ind w:left="57" w:right="57"/>
              <w:rPr>
                <w:rFonts w:eastAsiaTheme="minorEastAsia"/>
                <w:bCs/>
                <w:lang w:val="fr-FR" w:eastAsia="en-GB"/>
              </w:rPr>
            </w:pPr>
          </w:p>
        </w:tc>
        <w:tc>
          <w:tcPr>
            <w:tcW w:w="1984" w:type="dxa"/>
            <w:hideMark/>
          </w:tcPr>
          <w:p w14:paraId="65D73D9E"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Lx5/1 à 6</w:t>
            </w:r>
          </w:p>
        </w:tc>
        <w:tc>
          <w:tcPr>
            <w:tcW w:w="2364" w:type="dxa"/>
            <w:tcBorders>
              <w:top w:val="nil"/>
              <w:left w:val="nil"/>
              <w:bottom w:val="nil"/>
              <w:right w:val="single" w:sz="4" w:space="0" w:color="auto"/>
            </w:tcBorders>
          </w:tcPr>
          <w:p w14:paraId="0D63C539"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332597F4" w14:textId="77777777" w:rsidTr="000A535E">
        <w:tc>
          <w:tcPr>
            <w:tcW w:w="438" w:type="dxa"/>
            <w:tcBorders>
              <w:top w:val="nil"/>
              <w:left w:val="single" w:sz="4" w:space="0" w:color="auto"/>
              <w:bottom w:val="nil"/>
              <w:right w:val="nil"/>
            </w:tcBorders>
          </w:tcPr>
          <w:p w14:paraId="3DBDC728"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348E0D91"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LW5A</w:t>
            </w:r>
          </w:p>
        </w:tc>
        <w:tc>
          <w:tcPr>
            <w:tcW w:w="567" w:type="dxa"/>
            <w:hideMark/>
          </w:tcPr>
          <w:p w14:paraId="48AB4AD1" w14:textId="77777777" w:rsidR="00FD4132" w:rsidRDefault="00FD4132" w:rsidP="000A535E">
            <w:pPr>
              <w:suppressAutoHyphens w:val="0"/>
              <w:spacing w:before="60" w:after="60" w:line="220" w:lineRule="atLeast"/>
              <w:ind w:left="57" w:right="57"/>
              <w:rPr>
                <w:rFonts w:eastAsiaTheme="minorEastAsia"/>
                <w:bCs/>
                <w:vertAlign w:val="superscript"/>
                <w:lang w:val="fr-FR" w:eastAsia="en-GB"/>
              </w:rPr>
            </w:pPr>
            <w:r>
              <w:rPr>
                <w:vertAlign w:val="superscript"/>
                <w:lang w:val="fr-FR" w:eastAsia="en-GB"/>
              </w:rPr>
              <w:t>2</w:t>
            </w:r>
          </w:p>
        </w:tc>
        <w:tc>
          <w:tcPr>
            <w:tcW w:w="1984" w:type="dxa"/>
            <w:hideMark/>
          </w:tcPr>
          <w:p w14:paraId="6E621747"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Lx5/1 à 6</w:t>
            </w:r>
          </w:p>
        </w:tc>
        <w:tc>
          <w:tcPr>
            <w:tcW w:w="2364" w:type="dxa"/>
            <w:tcBorders>
              <w:top w:val="nil"/>
              <w:left w:val="nil"/>
              <w:bottom w:val="nil"/>
              <w:right w:val="single" w:sz="4" w:space="0" w:color="auto"/>
            </w:tcBorders>
          </w:tcPr>
          <w:p w14:paraId="4423F973"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2BA18D2C" w14:textId="77777777" w:rsidTr="000A535E">
        <w:tc>
          <w:tcPr>
            <w:tcW w:w="438" w:type="dxa"/>
            <w:tcBorders>
              <w:top w:val="nil"/>
              <w:left w:val="single" w:sz="4" w:space="0" w:color="auto"/>
              <w:bottom w:val="nil"/>
              <w:right w:val="nil"/>
            </w:tcBorders>
          </w:tcPr>
          <w:p w14:paraId="44434A0D"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647CA977"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LW5B</w:t>
            </w:r>
          </w:p>
        </w:tc>
        <w:tc>
          <w:tcPr>
            <w:tcW w:w="567" w:type="dxa"/>
            <w:hideMark/>
          </w:tcPr>
          <w:p w14:paraId="1D7E24C8" w14:textId="77777777" w:rsidR="00FD4132" w:rsidRDefault="00FD4132" w:rsidP="000A535E">
            <w:pPr>
              <w:suppressAutoHyphens w:val="0"/>
              <w:spacing w:before="60" w:after="60" w:line="220" w:lineRule="atLeast"/>
              <w:ind w:left="57" w:right="57"/>
              <w:rPr>
                <w:rFonts w:eastAsiaTheme="minorEastAsia"/>
                <w:bCs/>
                <w:vertAlign w:val="superscript"/>
                <w:lang w:val="fr-FR" w:eastAsia="en-GB"/>
              </w:rPr>
            </w:pPr>
            <w:r>
              <w:rPr>
                <w:vertAlign w:val="superscript"/>
                <w:lang w:val="fr-FR" w:eastAsia="en-GB"/>
              </w:rPr>
              <w:t>2</w:t>
            </w:r>
          </w:p>
        </w:tc>
        <w:tc>
          <w:tcPr>
            <w:tcW w:w="1984" w:type="dxa"/>
            <w:hideMark/>
          </w:tcPr>
          <w:p w14:paraId="0B55CB60"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Lx5/1 à 6</w:t>
            </w:r>
          </w:p>
        </w:tc>
        <w:tc>
          <w:tcPr>
            <w:tcW w:w="2364" w:type="dxa"/>
            <w:tcBorders>
              <w:top w:val="nil"/>
              <w:left w:val="nil"/>
              <w:bottom w:val="nil"/>
              <w:right w:val="single" w:sz="4" w:space="0" w:color="auto"/>
            </w:tcBorders>
          </w:tcPr>
          <w:p w14:paraId="7567D69F"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6854D2DE" w14:textId="77777777" w:rsidTr="000A535E">
        <w:tc>
          <w:tcPr>
            <w:tcW w:w="438" w:type="dxa"/>
            <w:tcBorders>
              <w:top w:val="nil"/>
              <w:left w:val="single" w:sz="4" w:space="0" w:color="auto"/>
              <w:bottom w:val="nil"/>
              <w:right w:val="nil"/>
            </w:tcBorders>
          </w:tcPr>
          <w:p w14:paraId="6FB18AC0"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0924E9AE"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LY5A</w:t>
            </w:r>
          </w:p>
        </w:tc>
        <w:tc>
          <w:tcPr>
            <w:tcW w:w="567" w:type="dxa"/>
          </w:tcPr>
          <w:p w14:paraId="68256A7C" w14:textId="77777777" w:rsidR="00FD4132" w:rsidRDefault="00FD4132" w:rsidP="000A535E">
            <w:pPr>
              <w:suppressAutoHyphens w:val="0"/>
              <w:spacing w:before="60" w:after="60" w:line="220" w:lineRule="atLeast"/>
              <w:ind w:left="57" w:right="57"/>
              <w:rPr>
                <w:rFonts w:eastAsiaTheme="minorEastAsia"/>
                <w:bCs/>
                <w:lang w:val="fr-FR" w:eastAsia="en-GB"/>
              </w:rPr>
            </w:pPr>
          </w:p>
        </w:tc>
        <w:tc>
          <w:tcPr>
            <w:tcW w:w="1984" w:type="dxa"/>
            <w:hideMark/>
          </w:tcPr>
          <w:p w14:paraId="7E7312AD"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Lx5/1 à 6</w:t>
            </w:r>
          </w:p>
        </w:tc>
        <w:tc>
          <w:tcPr>
            <w:tcW w:w="2364" w:type="dxa"/>
            <w:tcBorders>
              <w:top w:val="nil"/>
              <w:left w:val="nil"/>
              <w:bottom w:val="nil"/>
              <w:right w:val="single" w:sz="4" w:space="0" w:color="auto"/>
            </w:tcBorders>
          </w:tcPr>
          <w:p w14:paraId="1FA06BD0"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123C622A" w14:textId="77777777" w:rsidTr="000A535E">
        <w:tc>
          <w:tcPr>
            <w:tcW w:w="438" w:type="dxa"/>
            <w:tcBorders>
              <w:top w:val="nil"/>
              <w:left w:val="single" w:sz="4" w:space="0" w:color="auto"/>
              <w:bottom w:val="nil"/>
              <w:right w:val="nil"/>
            </w:tcBorders>
          </w:tcPr>
          <w:p w14:paraId="192A735B"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0C982255" w14:textId="77777777" w:rsidR="00FD4132" w:rsidRDefault="00FD4132" w:rsidP="000A535E">
            <w:pPr>
              <w:suppressAutoHyphens w:val="0"/>
              <w:spacing w:before="60" w:after="60" w:line="220" w:lineRule="atLeast"/>
              <w:ind w:left="57" w:right="57"/>
              <w:rPr>
                <w:rFonts w:eastAsiaTheme="minorEastAsia"/>
                <w:bCs/>
                <w:snapToGrid w:val="0"/>
                <w:lang w:val="fr-FR" w:eastAsia="en-GB"/>
              </w:rPr>
            </w:pPr>
            <w:r>
              <w:rPr>
                <w:lang w:val="fr-FR" w:eastAsia="en-GB"/>
              </w:rPr>
              <w:t>LY5B</w:t>
            </w:r>
          </w:p>
        </w:tc>
        <w:tc>
          <w:tcPr>
            <w:tcW w:w="567" w:type="dxa"/>
          </w:tcPr>
          <w:p w14:paraId="4369DA2A" w14:textId="77777777" w:rsidR="00FD4132" w:rsidRDefault="00FD4132" w:rsidP="000A535E">
            <w:pPr>
              <w:suppressAutoHyphens w:val="0"/>
              <w:spacing w:before="60" w:after="60" w:line="220" w:lineRule="atLeast"/>
              <w:ind w:left="57" w:right="57"/>
              <w:rPr>
                <w:rFonts w:eastAsiaTheme="minorEastAsia"/>
                <w:bCs/>
                <w:lang w:val="fr-FR" w:eastAsia="en-GB"/>
              </w:rPr>
            </w:pPr>
          </w:p>
        </w:tc>
        <w:tc>
          <w:tcPr>
            <w:tcW w:w="1984" w:type="dxa"/>
            <w:hideMark/>
          </w:tcPr>
          <w:p w14:paraId="4EE35B71" w14:textId="77777777" w:rsidR="00FD4132" w:rsidRDefault="00FD4132" w:rsidP="000A535E">
            <w:pPr>
              <w:suppressAutoHyphens w:val="0"/>
              <w:spacing w:before="60" w:after="60" w:line="220" w:lineRule="atLeast"/>
              <w:ind w:left="57" w:right="57"/>
              <w:rPr>
                <w:rFonts w:eastAsiaTheme="minorEastAsia"/>
                <w:bCs/>
                <w:snapToGrid w:val="0"/>
                <w:lang w:val="fr-FR" w:eastAsia="en-GB"/>
              </w:rPr>
            </w:pPr>
            <w:r>
              <w:rPr>
                <w:lang w:val="fr-FR" w:eastAsia="en-GB"/>
              </w:rPr>
              <w:t>Lx5/1 à 6</w:t>
            </w:r>
          </w:p>
        </w:tc>
        <w:tc>
          <w:tcPr>
            <w:tcW w:w="2364" w:type="dxa"/>
            <w:tcBorders>
              <w:top w:val="nil"/>
              <w:left w:val="nil"/>
              <w:bottom w:val="nil"/>
              <w:right w:val="single" w:sz="4" w:space="0" w:color="auto"/>
            </w:tcBorders>
          </w:tcPr>
          <w:p w14:paraId="0337E442"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2320F9B4" w14:textId="77777777" w:rsidTr="000A535E">
        <w:tc>
          <w:tcPr>
            <w:tcW w:w="438" w:type="dxa"/>
            <w:tcBorders>
              <w:top w:val="nil"/>
              <w:left w:val="single" w:sz="4" w:space="0" w:color="auto"/>
              <w:bottom w:val="nil"/>
              <w:right w:val="nil"/>
            </w:tcBorders>
          </w:tcPr>
          <w:p w14:paraId="318EA2DA"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480A5B83" w14:textId="77777777" w:rsidR="00FD4132" w:rsidRDefault="00FD4132" w:rsidP="000A535E">
            <w:pPr>
              <w:suppressAutoHyphens w:val="0"/>
              <w:spacing w:before="60" w:after="60" w:line="220" w:lineRule="atLeast"/>
              <w:ind w:left="57" w:right="57"/>
              <w:rPr>
                <w:rFonts w:eastAsiaTheme="minorEastAsia"/>
                <w:bCs/>
                <w:snapToGrid w:val="0"/>
                <w:lang w:val="fr-FR" w:eastAsia="en-GB"/>
              </w:rPr>
            </w:pPr>
            <w:r>
              <w:rPr>
                <w:lang w:val="fr-FR" w:eastAsia="en-GB"/>
              </w:rPr>
              <w:t>LR6A</w:t>
            </w:r>
          </w:p>
        </w:tc>
        <w:tc>
          <w:tcPr>
            <w:tcW w:w="567" w:type="dxa"/>
          </w:tcPr>
          <w:p w14:paraId="50659405" w14:textId="77777777" w:rsidR="00FD4132" w:rsidRDefault="00FD4132" w:rsidP="000A535E">
            <w:pPr>
              <w:suppressAutoHyphens w:val="0"/>
              <w:spacing w:before="60" w:after="60" w:line="220" w:lineRule="atLeast"/>
              <w:ind w:left="57" w:right="57"/>
              <w:rPr>
                <w:rFonts w:eastAsiaTheme="minorEastAsia"/>
                <w:bCs/>
                <w:lang w:val="fr-FR" w:eastAsia="en-GB"/>
              </w:rPr>
            </w:pPr>
          </w:p>
        </w:tc>
        <w:tc>
          <w:tcPr>
            <w:tcW w:w="1984" w:type="dxa"/>
            <w:hideMark/>
          </w:tcPr>
          <w:p w14:paraId="63EC5F14" w14:textId="77777777" w:rsidR="00FD4132" w:rsidRDefault="00FD4132" w:rsidP="000A535E">
            <w:pPr>
              <w:suppressAutoHyphens w:val="0"/>
              <w:spacing w:before="60" w:after="60" w:line="220" w:lineRule="atLeast"/>
              <w:ind w:left="57" w:right="57"/>
              <w:rPr>
                <w:rFonts w:eastAsiaTheme="minorEastAsia"/>
                <w:bCs/>
                <w:snapToGrid w:val="0"/>
                <w:lang w:val="fr-FR" w:eastAsia="en-GB"/>
              </w:rPr>
            </w:pPr>
            <w:r>
              <w:rPr>
                <w:lang w:val="fr-FR" w:eastAsia="en-GB"/>
              </w:rPr>
              <w:t>Lx6/1 à 6</w:t>
            </w:r>
          </w:p>
        </w:tc>
        <w:tc>
          <w:tcPr>
            <w:tcW w:w="2364" w:type="dxa"/>
            <w:tcBorders>
              <w:top w:val="nil"/>
              <w:left w:val="nil"/>
              <w:bottom w:val="nil"/>
              <w:right w:val="single" w:sz="4" w:space="0" w:color="auto"/>
            </w:tcBorders>
          </w:tcPr>
          <w:p w14:paraId="7E08653E"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6B04793D" w14:textId="77777777" w:rsidTr="000A535E">
        <w:tc>
          <w:tcPr>
            <w:tcW w:w="438" w:type="dxa"/>
            <w:tcBorders>
              <w:top w:val="nil"/>
              <w:left w:val="single" w:sz="4" w:space="0" w:color="auto"/>
              <w:bottom w:val="nil"/>
              <w:right w:val="nil"/>
            </w:tcBorders>
          </w:tcPr>
          <w:p w14:paraId="431843BC"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14EB58DE" w14:textId="77777777" w:rsidR="00FD4132" w:rsidRDefault="00FD4132" w:rsidP="000A535E">
            <w:pPr>
              <w:suppressAutoHyphens w:val="0"/>
              <w:spacing w:before="60" w:after="60" w:line="220" w:lineRule="atLeast"/>
              <w:ind w:left="57" w:right="57"/>
              <w:rPr>
                <w:rFonts w:eastAsiaTheme="minorEastAsia"/>
                <w:bCs/>
                <w:lang w:val="fr-FR" w:eastAsia="en-GB"/>
              </w:rPr>
            </w:pPr>
            <w:r>
              <w:rPr>
                <w:lang w:val="fr-FR" w:eastAsia="en-GB"/>
              </w:rPr>
              <w:t>LR6B</w:t>
            </w:r>
          </w:p>
        </w:tc>
        <w:tc>
          <w:tcPr>
            <w:tcW w:w="567" w:type="dxa"/>
          </w:tcPr>
          <w:p w14:paraId="23BD00C3" w14:textId="77777777" w:rsidR="00FD4132" w:rsidRDefault="00FD4132" w:rsidP="000A535E">
            <w:pPr>
              <w:suppressAutoHyphens w:val="0"/>
              <w:spacing w:before="60" w:after="60" w:line="220" w:lineRule="atLeast"/>
              <w:ind w:left="57" w:right="57"/>
              <w:rPr>
                <w:rFonts w:eastAsiaTheme="minorEastAsia"/>
                <w:bCs/>
                <w:lang w:val="fr-FR" w:eastAsia="en-GB"/>
              </w:rPr>
            </w:pPr>
          </w:p>
        </w:tc>
        <w:tc>
          <w:tcPr>
            <w:tcW w:w="1984" w:type="dxa"/>
            <w:hideMark/>
          </w:tcPr>
          <w:p w14:paraId="24D2F097" w14:textId="77777777" w:rsidR="00FD4132" w:rsidRDefault="00FD4132" w:rsidP="000A535E">
            <w:pPr>
              <w:suppressAutoHyphens w:val="0"/>
              <w:spacing w:before="60" w:after="60" w:line="220" w:lineRule="atLeast"/>
              <w:ind w:left="57" w:right="57"/>
              <w:rPr>
                <w:rFonts w:eastAsiaTheme="minorEastAsia"/>
                <w:bCs/>
                <w:lang w:val="fr-FR" w:eastAsia="en-GB"/>
              </w:rPr>
            </w:pPr>
            <w:r>
              <w:rPr>
                <w:lang w:val="fr-FR" w:eastAsia="en-GB"/>
              </w:rPr>
              <w:t>Lx6/1 à 6</w:t>
            </w:r>
          </w:p>
        </w:tc>
        <w:tc>
          <w:tcPr>
            <w:tcW w:w="2364" w:type="dxa"/>
            <w:tcBorders>
              <w:top w:val="nil"/>
              <w:left w:val="nil"/>
              <w:bottom w:val="nil"/>
              <w:right w:val="single" w:sz="4" w:space="0" w:color="auto"/>
            </w:tcBorders>
          </w:tcPr>
          <w:p w14:paraId="4B6489BA"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788EBD35" w14:textId="77777777" w:rsidTr="000A535E">
        <w:tc>
          <w:tcPr>
            <w:tcW w:w="438" w:type="dxa"/>
            <w:tcBorders>
              <w:top w:val="nil"/>
              <w:left w:val="single" w:sz="4" w:space="0" w:color="auto"/>
              <w:bottom w:val="nil"/>
              <w:right w:val="nil"/>
            </w:tcBorders>
          </w:tcPr>
          <w:p w14:paraId="25ABFCBE"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520BC7EF" w14:textId="77777777" w:rsidR="00FD4132" w:rsidRPr="00FB07D6" w:rsidRDefault="00FD4132" w:rsidP="000A535E">
            <w:pPr>
              <w:suppressAutoHyphens w:val="0"/>
              <w:spacing w:before="60" w:after="60" w:line="220" w:lineRule="atLeast"/>
              <w:ind w:left="57" w:right="57"/>
              <w:rPr>
                <w:rFonts w:eastAsiaTheme="minorEastAsia"/>
                <w:snapToGrid w:val="0"/>
                <w:lang w:val="fr-FR" w:eastAsia="en-GB"/>
              </w:rPr>
            </w:pPr>
            <w:r w:rsidRPr="00FB07D6">
              <w:rPr>
                <w:lang w:val="fr-FR" w:eastAsia="en-GB"/>
              </w:rPr>
              <w:t>LW6A</w:t>
            </w:r>
          </w:p>
        </w:tc>
        <w:tc>
          <w:tcPr>
            <w:tcW w:w="567" w:type="dxa"/>
            <w:hideMark/>
          </w:tcPr>
          <w:p w14:paraId="2901FD88" w14:textId="77777777" w:rsidR="00FD4132" w:rsidRPr="00FB07D6" w:rsidRDefault="00FD4132" w:rsidP="000A535E">
            <w:pPr>
              <w:suppressAutoHyphens w:val="0"/>
              <w:spacing w:before="60" w:after="60" w:line="220" w:lineRule="atLeast"/>
              <w:ind w:left="57" w:right="57"/>
              <w:rPr>
                <w:rFonts w:eastAsiaTheme="minorEastAsia"/>
                <w:vertAlign w:val="superscript"/>
                <w:lang w:val="fr-FR" w:eastAsia="en-GB"/>
              </w:rPr>
            </w:pPr>
            <w:r w:rsidRPr="00FB07D6">
              <w:rPr>
                <w:vertAlign w:val="superscript"/>
                <w:lang w:val="fr-FR" w:eastAsia="en-GB"/>
              </w:rPr>
              <w:t>2</w:t>
            </w:r>
          </w:p>
        </w:tc>
        <w:tc>
          <w:tcPr>
            <w:tcW w:w="1984" w:type="dxa"/>
            <w:hideMark/>
          </w:tcPr>
          <w:p w14:paraId="4C681EDA" w14:textId="77777777" w:rsidR="00FD4132" w:rsidRPr="00FB07D6" w:rsidRDefault="00FD4132" w:rsidP="000A535E">
            <w:pPr>
              <w:suppressAutoHyphens w:val="0"/>
              <w:spacing w:before="60" w:after="60" w:line="220" w:lineRule="atLeast"/>
              <w:ind w:left="57" w:right="57"/>
              <w:rPr>
                <w:rFonts w:eastAsiaTheme="minorEastAsia"/>
                <w:snapToGrid w:val="0"/>
                <w:lang w:val="fr-FR" w:eastAsia="en-GB"/>
              </w:rPr>
            </w:pPr>
            <w:r w:rsidRPr="00FB07D6">
              <w:rPr>
                <w:lang w:val="fr-FR" w:eastAsia="en-GB"/>
              </w:rPr>
              <w:t>Lx6/1 à 6</w:t>
            </w:r>
          </w:p>
        </w:tc>
        <w:tc>
          <w:tcPr>
            <w:tcW w:w="2364" w:type="dxa"/>
            <w:tcBorders>
              <w:top w:val="nil"/>
              <w:left w:val="nil"/>
              <w:bottom w:val="nil"/>
              <w:right w:val="single" w:sz="4" w:space="0" w:color="auto"/>
            </w:tcBorders>
          </w:tcPr>
          <w:p w14:paraId="51745FDF"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3AE5169A" w14:textId="77777777" w:rsidTr="000A535E">
        <w:tc>
          <w:tcPr>
            <w:tcW w:w="438" w:type="dxa"/>
            <w:tcBorders>
              <w:top w:val="nil"/>
              <w:left w:val="single" w:sz="4" w:space="0" w:color="auto"/>
              <w:bottom w:val="nil"/>
              <w:right w:val="nil"/>
            </w:tcBorders>
          </w:tcPr>
          <w:p w14:paraId="16FD9A3C"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1A12AC91" w14:textId="77777777" w:rsidR="00FD4132" w:rsidRPr="00FB07D6" w:rsidRDefault="00FD4132" w:rsidP="000A535E">
            <w:pPr>
              <w:suppressAutoHyphens w:val="0"/>
              <w:spacing w:before="60" w:after="60" w:line="220" w:lineRule="atLeast"/>
              <w:ind w:left="57" w:right="57"/>
              <w:rPr>
                <w:rFonts w:eastAsiaTheme="minorEastAsia"/>
                <w:snapToGrid w:val="0"/>
                <w:lang w:val="fr-FR" w:eastAsia="en-GB"/>
              </w:rPr>
            </w:pPr>
            <w:r w:rsidRPr="00FB07D6">
              <w:rPr>
                <w:lang w:val="fr-FR" w:eastAsia="en-GB"/>
              </w:rPr>
              <w:t>LW6B</w:t>
            </w:r>
          </w:p>
        </w:tc>
        <w:tc>
          <w:tcPr>
            <w:tcW w:w="567" w:type="dxa"/>
            <w:hideMark/>
          </w:tcPr>
          <w:p w14:paraId="5972F610" w14:textId="77777777" w:rsidR="00FD4132" w:rsidRPr="00FB07D6" w:rsidRDefault="00FD4132" w:rsidP="000A535E">
            <w:pPr>
              <w:suppressAutoHyphens w:val="0"/>
              <w:spacing w:before="60" w:after="60" w:line="220" w:lineRule="atLeast"/>
              <w:ind w:left="57" w:right="57"/>
              <w:rPr>
                <w:rFonts w:eastAsiaTheme="minorEastAsia"/>
                <w:vertAlign w:val="superscript"/>
                <w:lang w:val="fr-FR" w:eastAsia="en-GB"/>
              </w:rPr>
            </w:pPr>
            <w:r w:rsidRPr="00FB07D6">
              <w:rPr>
                <w:vertAlign w:val="superscript"/>
                <w:lang w:val="fr-FR" w:eastAsia="en-GB"/>
              </w:rPr>
              <w:t>2</w:t>
            </w:r>
          </w:p>
        </w:tc>
        <w:tc>
          <w:tcPr>
            <w:tcW w:w="1984" w:type="dxa"/>
            <w:hideMark/>
          </w:tcPr>
          <w:p w14:paraId="2A56B747" w14:textId="77777777" w:rsidR="00FD4132" w:rsidRPr="00FB07D6" w:rsidRDefault="00FD4132" w:rsidP="000A535E">
            <w:pPr>
              <w:suppressAutoHyphens w:val="0"/>
              <w:spacing w:before="60" w:after="60" w:line="220" w:lineRule="atLeast"/>
              <w:ind w:left="57" w:right="57"/>
              <w:rPr>
                <w:rFonts w:eastAsiaTheme="minorEastAsia"/>
                <w:snapToGrid w:val="0"/>
                <w:lang w:val="fr-FR" w:eastAsia="en-GB"/>
              </w:rPr>
            </w:pPr>
            <w:r w:rsidRPr="00FB07D6">
              <w:rPr>
                <w:lang w:val="fr-FR" w:eastAsia="en-GB"/>
              </w:rPr>
              <w:t>Lx6/1 à 6</w:t>
            </w:r>
          </w:p>
        </w:tc>
        <w:tc>
          <w:tcPr>
            <w:tcW w:w="2364" w:type="dxa"/>
            <w:tcBorders>
              <w:top w:val="nil"/>
              <w:left w:val="nil"/>
              <w:bottom w:val="nil"/>
              <w:right w:val="single" w:sz="4" w:space="0" w:color="auto"/>
            </w:tcBorders>
          </w:tcPr>
          <w:p w14:paraId="5BC1F51C"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56EF9F55" w14:textId="77777777" w:rsidTr="000A535E">
        <w:tc>
          <w:tcPr>
            <w:tcW w:w="438" w:type="dxa"/>
            <w:tcBorders>
              <w:top w:val="nil"/>
              <w:left w:val="single" w:sz="4" w:space="0" w:color="auto"/>
              <w:right w:val="nil"/>
            </w:tcBorders>
          </w:tcPr>
          <w:p w14:paraId="01A0ED36"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hideMark/>
          </w:tcPr>
          <w:p w14:paraId="15B8ED3D" w14:textId="77777777" w:rsidR="00FD4132" w:rsidRPr="00FB07D6" w:rsidRDefault="00FD4132" w:rsidP="000A535E">
            <w:pPr>
              <w:suppressAutoHyphens w:val="0"/>
              <w:spacing w:before="60" w:after="60" w:line="220" w:lineRule="atLeast"/>
              <w:ind w:left="57" w:right="57"/>
              <w:rPr>
                <w:rFonts w:eastAsiaTheme="minorEastAsia"/>
                <w:snapToGrid w:val="0"/>
                <w:lang w:val="fr-FR" w:eastAsia="en-GB"/>
              </w:rPr>
            </w:pPr>
            <w:r w:rsidRPr="00FB07D6">
              <w:rPr>
                <w:lang w:val="fr-FR" w:eastAsia="en-GB"/>
              </w:rPr>
              <w:t>LY6A</w:t>
            </w:r>
          </w:p>
        </w:tc>
        <w:tc>
          <w:tcPr>
            <w:tcW w:w="567" w:type="dxa"/>
          </w:tcPr>
          <w:p w14:paraId="7271EE9C" w14:textId="77777777" w:rsidR="00FD4132" w:rsidRPr="00FB07D6" w:rsidRDefault="00FD4132" w:rsidP="000A535E">
            <w:pPr>
              <w:suppressAutoHyphens w:val="0"/>
              <w:spacing w:before="60" w:after="60" w:line="220" w:lineRule="atLeast"/>
              <w:ind w:left="57" w:right="57"/>
              <w:rPr>
                <w:rFonts w:eastAsiaTheme="minorEastAsia"/>
                <w:lang w:val="fr-FR" w:eastAsia="en-GB"/>
              </w:rPr>
            </w:pPr>
          </w:p>
        </w:tc>
        <w:tc>
          <w:tcPr>
            <w:tcW w:w="1984" w:type="dxa"/>
            <w:hideMark/>
          </w:tcPr>
          <w:p w14:paraId="17DBDDE2" w14:textId="77777777" w:rsidR="00FD4132" w:rsidRPr="00FB07D6" w:rsidRDefault="00FD4132" w:rsidP="000A535E">
            <w:pPr>
              <w:suppressAutoHyphens w:val="0"/>
              <w:spacing w:before="60" w:after="60" w:line="220" w:lineRule="atLeast"/>
              <w:ind w:left="57" w:right="57"/>
              <w:rPr>
                <w:rFonts w:eastAsiaTheme="minorEastAsia"/>
                <w:snapToGrid w:val="0"/>
                <w:lang w:val="fr-FR" w:eastAsia="en-GB"/>
              </w:rPr>
            </w:pPr>
            <w:r w:rsidRPr="00FB07D6">
              <w:rPr>
                <w:lang w:val="fr-FR" w:eastAsia="en-GB"/>
              </w:rPr>
              <w:t>Lx6/1 à 6</w:t>
            </w:r>
          </w:p>
        </w:tc>
        <w:tc>
          <w:tcPr>
            <w:tcW w:w="2364" w:type="dxa"/>
            <w:tcBorders>
              <w:top w:val="nil"/>
              <w:left w:val="nil"/>
              <w:right w:val="single" w:sz="4" w:space="0" w:color="auto"/>
            </w:tcBorders>
          </w:tcPr>
          <w:p w14:paraId="68DBE511" w14:textId="77777777" w:rsidR="00FD4132" w:rsidRDefault="00FD4132" w:rsidP="000A535E">
            <w:pPr>
              <w:suppressAutoHyphens w:val="0"/>
              <w:spacing w:before="60" w:after="60" w:line="220" w:lineRule="atLeast"/>
              <w:ind w:left="57" w:right="57"/>
              <w:rPr>
                <w:rFonts w:eastAsiaTheme="minorEastAsia"/>
                <w:lang w:val="fr-FR" w:eastAsia="en-GB"/>
              </w:rPr>
            </w:pPr>
          </w:p>
        </w:tc>
      </w:tr>
      <w:tr w:rsidR="00FD4132" w14:paraId="56FF58C8" w14:textId="77777777" w:rsidTr="000A535E">
        <w:tc>
          <w:tcPr>
            <w:tcW w:w="438" w:type="dxa"/>
            <w:tcBorders>
              <w:top w:val="nil"/>
              <w:left w:val="single" w:sz="4" w:space="0" w:color="auto"/>
              <w:bottom w:val="single" w:sz="4" w:space="0" w:color="auto"/>
              <w:right w:val="nil"/>
            </w:tcBorders>
          </w:tcPr>
          <w:p w14:paraId="41C057C5" w14:textId="77777777" w:rsidR="00FD4132" w:rsidRDefault="00FD4132" w:rsidP="000A535E">
            <w:pPr>
              <w:suppressAutoHyphens w:val="0"/>
              <w:spacing w:before="60" w:after="60" w:line="220" w:lineRule="atLeast"/>
              <w:ind w:left="57" w:right="57"/>
              <w:rPr>
                <w:rFonts w:eastAsiaTheme="minorEastAsia"/>
                <w:lang w:val="fr-FR" w:eastAsia="en-GB"/>
              </w:rPr>
            </w:pPr>
          </w:p>
        </w:tc>
        <w:tc>
          <w:tcPr>
            <w:tcW w:w="1559" w:type="dxa"/>
            <w:tcBorders>
              <w:top w:val="nil"/>
              <w:left w:val="nil"/>
              <w:bottom w:val="single" w:sz="4" w:space="0" w:color="auto"/>
              <w:right w:val="nil"/>
            </w:tcBorders>
            <w:hideMark/>
          </w:tcPr>
          <w:p w14:paraId="0AF3FCE2" w14:textId="77777777" w:rsidR="00FD4132" w:rsidRPr="00FB07D6" w:rsidRDefault="00FD4132" w:rsidP="000A535E">
            <w:pPr>
              <w:suppressAutoHyphens w:val="0"/>
              <w:spacing w:before="60" w:after="60" w:line="220" w:lineRule="atLeast"/>
              <w:ind w:left="57" w:right="57"/>
              <w:rPr>
                <w:rFonts w:eastAsiaTheme="minorEastAsia"/>
                <w:snapToGrid w:val="0"/>
                <w:lang w:val="fr-FR" w:eastAsia="en-GB"/>
              </w:rPr>
            </w:pPr>
            <w:r w:rsidRPr="00FB07D6">
              <w:rPr>
                <w:lang w:val="fr-FR" w:eastAsia="en-GB"/>
              </w:rPr>
              <w:t>LY6B</w:t>
            </w:r>
          </w:p>
        </w:tc>
        <w:tc>
          <w:tcPr>
            <w:tcW w:w="567" w:type="dxa"/>
            <w:tcBorders>
              <w:top w:val="nil"/>
              <w:left w:val="nil"/>
              <w:bottom w:val="single" w:sz="4" w:space="0" w:color="auto"/>
              <w:right w:val="nil"/>
            </w:tcBorders>
          </w:tcPr>
          <w:p w14:paraId="4D39152F" w14:textId="77777777" w:rsidR="00FD4132" w:rsidRPr="00FB07D6" w:rsidRDefault="00FD4132" w:rsidP="000A535E">
            <w:pPr>
              <w:suppressAutoHyphens w:val="0"/>
              <w:spacing w:before="60" w:after="60" w:line="220" w:lineRule="atLeast"/>
              <w:ind w:left="57" w:right="57"/>
              <w:rPr>
                <w:rFonts w:eastAsiaTheme="minorEastAsia"/>
                <w:lang w:val="fr-FR" w:eastAsia="en-GB"/>
              </w:rPr>
            </w:pPr>
          </w:p>
        </w:tc>
        <w:tc>
          <w:tcPr>
            <w:tcW w:w="1984" w:type="dxa"/>
            <w:tcBorders>
              <w:top w:val="nil"/>
              <w:left w:val="nil"/>
              <w:bottom w:val="single" w:sz="4" w:space="0" w:color="auto"/>
              <w:right w:val="nil"/>
            </w:tcBorders>
            <w:hideMark/>
          </w:tcPr>
          <w:p w14:paraId="21EE96ED" w14:textId="77777777" w:rsidR="00FD4132" w:rsidRPr="00FB07D6" w:rsidRDefault="00FD4132" w:rsidP="000A535E">
            <w:pPr>
              <w:suppressAutoHyphens w:val="0"/>
              <w:spacing w:before="60" w:after="60" w:line="220" w:lineRule="atLeast"/>
              <w:ind w:left="57" w:right="57"/>
              <w:rPr>
                <w:rFonts w:eastAsiaTheme="minorEastAsia"/>
                <w:snapToGrid w:val="0"/>
                <w:lang w:val="fr-FR" w:eastAsia="en-GB"/>
              </w:rPr>
            </w:pPr>
            <w:r w:rsidRPr="00FB07D6">
              <w:rPr>
                <w:lang w:val="fr-FR" w:eastAsia="en-GB"/>
              </w:rPr>
              <w:t>Lx6/1 à 6</w:t>
            </w:r>
          </w:p>
        </w:tc>
        <w:tc>
          <w:tcPr>
            <w:tcW w:w="2364" w:type="dxa"/>
            <w:tcBorders>
              <w:top w:val="nil"/>
              <w:left w:val="nil"/>
              <w:bottom w:val="single" w:sz="4" w:space="0" w:color="auto"/>
              <w:right w:val="single" w:sz="4" w:space="0" w:color="auto"/>
            </w:tcBorders>
          </w:tcPr>
          <w:p w14:paraId="5920B652" w14:textId="77777777" w:rsidR="00FD4132" w:rsidRDefault="00FD4132" w:rsidP="000A535E">
            <w:pPr>
              <w:suppressAutoHyphens w:val="0"/>
              <w:spacing w:before="60" w:after="60" w:line="220" w:lineRule="atLeast"/>
              <w:ind w:left="57" w:right="57"/>
              <w:rPr>
                <w:rFonts w:eastAsiaTheme="minorEastAsia"/>
                <w:lang w:val="fr-FR" w:eastAsia="en-GB"/>
              </w:rPr>
            </w:pPr>
          </w:p>
        </w:tc>
      </w:tr>
    </w:tbl>
    <w:p w14:paraId="1CFDC733" w14:textId="77777777" w:rsidR="00FD4132" w:rsidRPr="00F748DB" w:rsidRDefault="00FD4132" w:rsidP="00FD4132">
      <w:pPr>
        <w:spacing w:before="120"/>
        <w:ind w:left="1134" w:firstLine="170"/>
        <w:rPr>
          <w:rFonts w:eastAsiaTheme="minorEastAsia"/>
          <w:sz w:val="18"/>
          <w:szCs w:val="18"/>
          <w:lang w:val="fr-FR"/>
        </w:rPr>
      </w:pPr>
      <w:r w:rsidRPr="00F748DB">
        <w:rPr>
          <w:sz w:val="18"/>
          <w:szCs w:val="18"/>
          <w:vertAlign w:val="superscript"/>
          <w:lang w:val="fr-FR"/>
        </w:rPr>
        <w:t>1</w:t>
      </w:r>
      <w:r>
        <w:rPr>
          <w:sz w:val="18"/>
          <w:szCs w:val="18"/>
          <w:lang w:val="fr-FR"/>
        </w:rPr>
        <w:t xml:space="preserve">  </w:t>
      </w:r>
      <w:r w:rsidRPr="00F748DB">
        <w:rPr>
          <w:sz w:val="18"/>
          <w:szCs w:val="18"/>
          <w:lang w:val="fr-FR"/>
        </w:rPr>
        <w:t>Ne pas utiliser pour le contrôle de la conformité de la production des feux</w:t>
      </w:r>
      <w:r w:rsidRPr="00E76CFA">
        <w:rPr>
          <w:sz w:val="18"/>
          <w:szCs w:val="18"/>
          <w:lang w:val="fr-FR"/>
        </w:rPr>
        <w:t>.</w:t>
      </w:r>
    </w:p>
    <w:p w14:paraId="4ECFC180" w14:textId="77777777" w:rsidR="00FD4132" w:rsidRPr="00F748DB" w:rsidRDefault="00FD4132" w:rsidP="00FD4132">
      <w:pPr>
        <w:spacing w:after="240"/>
        <w:ind w:left="1134" w:firstLine="170"/>
        <w:rPr>
          <w:rFonts w:eastAsiaTheme="minorEastAsia"/>
          <w:bCs/>
          <w:sz w:val="18"/>
          <w:szCs w:val="18"/>
          <w:lang w:val="fr-FR"/>
        </w:rPr>
      </w:pPr>
      <w:r w:rsidRPr="00F748DB">
        <w:rPr>
          <w:sz w:val="18"/>
          <w:szCs w:val="18"/>
          <w:vertAlign w:val="superscript"/>
          <w:lang w:val="fr-FR"/>
        </w:rPr>
        <w:t>2</w:t>
      </w:r>
      <w:r>
        <w:rPr>
          <w:sz w:val="18"/>
          <w:szCs w:val="18"/>
          <w:lang w:val="fr-FR"/>
        </w:rPr>
        <w:t xml:space="preserve">  </w:t>
      </w:r>
      <w:r w:rsidRPr="00F748DB">
        <w:rPr>
          <w:sz w:val="18"/>
          <w:szCs w:val="18"/>
          <w:lang w:val="fr-FR"/>
        </w:rPr>
        <w:t>Ne pas utiliser derrière des lentilles rouges ou jaune-auto</w:t>
      </w:r>
      <w:r w:rsidRPr="00E76CFA">
        <w:rPr>
          <w:sz w:val="18"/>
          <w:szCs w:val="18"/>
          <w:lang w:val="fr-FR"/>
        </w:rPr>
        <w:t>.</w:t>
      </w:r>
      <w:r w:rsidRPr="00F748DB">
        <w:rPr>
          <w:sz w:val="18"/>
          <w:szCs w:val="18"/>
          <w:lang w:val="fr-FR"/>
        </w:rPr>
        <w:t> »</w:t>
      </w:r>
      <w:r w:rsidRPr="00E76CFA">
        <w:rPr>
          <w:sz w:val="18"/>
          <w:szCs w:val="18"/>
          <w:lang w:val="fr-FR"/>
        </w:rPr>
        <w:t>.</w:t>
      </w:r>
    </w:p>
    <w:p w14:paraId="133F1A67" w14:textId="77777777" w:rsidR="00FD4132" w:rsidRDefault="00FD4132" w:rsidP="00085E26">
      <w:pPr>
        <w:pStyle w:val="SingleTxtG"/>
        <w:rPr>
          <w:rFonts w:eastAsiaTheme="minorEastAsia"/>
          <w:lang w:val="fr-FR"/>
        </w:rPr>
      </w:pPr>
      <w:r w:rsidRPr="00085E26">
        <w:rPr>
          <w:i/>
          <w:iCs/>
          <w:lang w:val="fr-FR"/>
        </w:rPr>
        <w:t>Annexe 1</w:t>
      </w:r>
      <w:r>
        <w:rPr>
          <w:lang w:val="fr-FR"/>
        </w:rPr>
        <w:t>,</w:t>
      </w:r>
    </w:p>
    <w:p w14:paraId="76E49F28" w14:textId="77777777" w:rsidR="00FD4132" w:rsidRDefault="00FD4132" w:rsidP="00085E26">
      <w:pPr>
        <w:pStyle w:val="SingleTxtG"/>
        <w:rPr>
          <w:rFonts w:eastAsiaTheme="minorEastAsia"/>
          <w:lang w:val="fr-FR"/>
        </w:rPr>
      </w:pPr>
      <w:r>
        <w:rPr>
          <w:i/>
          <w:iCs/>
          <w:lang w:val="fr-FR"/>
        </w:rPr>
        <w:t>Feuille H19/1, texte d’introduction au-dessus des figures</w:t>
      </w:r>
      <w:r>
        <w:rPr>
          <w:lang w:val="fr-FR"/>
        </w:rPr>
        <w:t>, lire :</w:t>
      </w:r>
    </w:p>
    <w:p w14:paraId="3BBAB525" w14:textId="77777777" w:rsidR="00FD4132" w:rsidRDefault="00FD4132" w:rsidP="00085E26">
      <w:pPr>
        <w:pStyle w:val="SingleTxtG"/>
        <w:rPr>
          <w:rFonts w:eastAsia="MS Mincho"/>
          <w:lang w:val="fr-FR"/>
        </w:rPr>
      </w:pPr>
      <w:r>
        <w:rPr>
          <w:lang w:val="fr-FR"/>
        </w:rPr>
        <w:t xml:space="preserve">« Les dessins ont seulement pour objet d’illustrer les principales dimensions (en mm) de la </w:t>
      </w:r>
      <w:r w:rsidRPr="00FB07D6">
        <w:rPr>
          <w:lang w:val="fr-FR"/>
        </w:rPr>
        <w:t>source lumineuse</w:t>
      </w:r>
      <w:r>
        <w:rPr>
          <w:lang w:val="fr-FR"/>
        </w:rPr>
        <w:t xml:space="preserve"> à incandescence</w:t>
      </w:r>
      <w:r w:rsidRPr="00E76CFA">
        <w:rPr>
          <w:lang w:val="fr-FR"/>
        </w:rPr>
        <w:t>.</w:t>
      </w:r>
      <w:r>
        <w:rPr>
          <w:lang w:val="fr-FR"/>
        </w:rPr>
        <w:t> »</w:t>
      </w:r>
      <w:r w:rsidRPr="00E76CFA">
        <w:rPr>
          <w:lang w:val="fr-FR"/>
        </w:rPr>
        <w:t>.</w:t>
      </w:r>
    </w:p>
    <w:p w14:paraId="04C430C6" w14:textId="77777777" w:rsidR="00FD4132" w:rsidRDefault="00FD4132" w:rsidP="00085E26">
      <w:pPr>
        <w:pStyle w:val="SingleTxtG"/>
        <w:rPr>
          <w:rFonts w:eastAsiaTheme="minorEastAsia"/>
          <w:lang w:val="fr-FR"/>
        </w:rPr>
      </w:pPr>
      <w:r>
        <w:rPr>
          <w:i/>
          <w:iCs/>
          <w:lang w:val="fr-FR"/>
        </w:rPr>
        <w:t>Feuille H19/1, titre de la figure 2</w:t>
      </w:r>
      <w:r>
        <w:rPr>
          <w:lang w:val="fr-FR"/>
        </w:rPr>
        <w:t>, modification sans objet en français</w:t>
      </w:r>
      <w:r w:rsidRPr="00E76CFA">
        <w:rPr>
          <w:lang w:val="fr-FR"/>
        </w:rPr>
        <w:t>.</w:t>
      </w:r>
    </w:p>
    <w:p w14:paraId="758FD7B8" w14:textId="77777777" w:rsidR="00FD4132" w:rsidRDefault="00FD4132" w:rsidP="00085E26">
      <w:pPr>
        <w:pStyle w:val="SingleTxtG"/>
        <w:rPr>
          <w:rFonts w:eastAsiaTheme="minorEastAsia"/>
          <w:lang w:val="fr-FR"/>
        </w:rPr>
      </w:pPr>
      <w:r>
        <w:rPr>
          <w:i/>
          <w:iCs/>
          <w:lang w:val="fr-FR"/>
        </w:rPr>
        <w:t>Feuille H19/2, tableau, ligne d’en-tête</w:t>
      </w:r>
      <w:r>
        <w:rPr>
          <w:lang w:val="fr-FR"/>
        </w:rPr>
        <w:t>, modification sans objet en français</w:t>
      </w:r>
      <w:r w:rsidRPr="00E76CFA">
        <w:rPr>
          <w:lang w:val="fr-FR"/>
        </w:rPr>
        <w:t>.</w:t>
      </w:r>
    </w:p>
    <w:p w14:paraId="2A53AC19" w14:textId="77777777" w:rsidR="00FD4132" w:rsidRDefault="00FD4132" w:rsidP="00085E26">
      <w:pPr>
        <w:pStyle w:val="SingleTxtG"/>
        <w:rPr>
          <w:rFonts w:eastAsiaTheme="minorEastAsia"/>
          <w:lang w:val="fr-FR"/>
        </w:rPr>
      </w:pPr>
      <w:r>
        <w:rPr>
          <w:i/>
          <w:iCs/>
          <w:lang w:val="fr-FR"/>
        </w:rPr>
        <w:t>Feuille H19/4, tableau, ligne d’en-tête</w:t>
      </w:r>
      <w:r>
        <w:rPr>
          <w:lang w:val="fr-FR"/>
        </w:rPr>
        <w:t>, lire :</w:t>
      </w:r>
    </w:p>
    <w:p w14:paraId="66FE1777" w14:textId="77777777" w:rsidR="00FD4132" w:rsidRDefault="00FD4132" w:rsidP="00FD4132">
      <w:pPr>
        <w:pStyle w:val="SingleTxtG"/>
        <w:rPr>
          <w:rFonts w:eastAsia="MS Mincho"/>
          <w:lang w:val="fr-FR"/>
        </w:rPr>
      </w:pPr>
      <w:r>
        <w:rPr>
          <w:lang w:val="fr-FR"/>
        </w:rPr>
        <w:t>« </w:t>
      </w:r>
      <w:r w:rsidRPr="00E76CFA">
        <w:rPr>
          <w:lang w:val="fr-FR"/>
        </w:rPr>
        <w:t>...</w:t>
      </w:r>
    </w:p>
    <w:tbl>
      <w:tblPr>
        <w:tblW w:w="7365"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9"/>
        <w:gridCol w:w="1842"/>
        <w:gridCol w:w="1842"/>
        <w:gridCol w:w="1842"/>
      </w:tblGrid>
      <w:tr w:rsidR="00FD4132" w:rsidRPr="00F748DB" w14:paraId="050AF1EB" w14:textId="77777777" w:rsidTr="000A535E">
        <w:tc>
          <w:tcPr>
            <w:tcW w:w="1841" w:type="dxa"/>
            <w:vMerge w:val="restart"/>
            <w:tcBorders>
              <w:top w:val="single" w:sz="4" w:space="0" w:color="auto"/>
              <w:left w:val="single" w:sz="4" w:space="0" w:color="auto"/>
              <w:bottom w:val="single" w:sz="12" w:space="0" w:color="auto"/>
              <w:right w:val="single" w:sz="4" w:space="0" w:color="auto"/>
            </w:tcBorders>
            <w:vAlign w:val="bottom"/>
            <w:hideMark/>
          </w:tcPr>
          <w:p w14:paraId="3CD72F02" w14:textId="77777777" w:rsidR="00FD4132" w:rsidRPr="00F748DB" w:rsidRDefault="00FD4132" w:rsidP="000A535E">
            <w:pPr>
              <w:spacing w:before="80" w:after="80" w:line="200" w:lineRule="exact"/>
              <w:ind w:left="113" w:right="113"/>
              <w:jc w:val="right"/>
              <w:rPr>
                <w:rFonts w:eastAsiaTheme="minorEastAsia"/>
                <w:i/>
                <w:sz w:val="16"/>
                <w:szCs w:val="16"/>
                <w:lang w:val="fr-FR" w:eastAsia="en-GB"/>
              </w:rPr>
            </w:pPr>
            <w:r w:rsidRPr="00F748DB">
              <w:rPr>
                <w:i/>
                <w:iCs/>
                <w:sz w:val="16"/>
                <w:szCs w:val="16"/>
                <w:lang w:val="fr-FR" w:eastAsia="en-GB"/>
              </w:rPr>
              <w:t>Référence*</w:t>
            </w:r>
          </w:p>
        </w:tc>
        <w:tc>
          <w:tcPr>
            <w:tcW w:w="1843" w:type="dxa"/>
            <w:vMerge w:val="restart"/>
            <w:tcBorders>
              <w:top w:val="single" w:sz="4" w:space="0" w:color="auto"/>
              <w:left w:val="single" w:sz="4" w:space="0" w:color="auto"/>
              <w:bottom w:val="single" w:sz="12" w:space="0" w:color="auto"/>
              <w:right w:val="single" w:sz="4" w:space="0" w:color="auto"/>
            </w:tcBorders>
            <w:vAlign w:val="bottom"/>
            <w:hideMark/>
          </w:tcPr>
          <w:p w14:paraId="26334675" w14:textId="77777777" w:rsidR="00FD4132" w:rsidRPr="00F748DB" w:rsidRDefault="00FD4132" w:rsidP="000A535E">
            <w:pPr>
              <w:spacing w:before="80" w:after="80" w:line="200" w:lineRule="exact"/>
              <w:ind w:left="113" w:right="113"/>
              <w:jc w:val="right"/>
              <w:rPr>
                <w:rFonts w:eastAsiaTheme="minorEastAsia"/>
                <w:i/>
                <w:sz w:val="16"/>
                <w:szCs w:val="16"/>
                <w:lang w:val="fr-FR" w:eastAsia="en-GB"/>
              </w:rPr>
            </w:pPr>
            <w:r w:rsidRPr="00F748DB">
              <w:rPr>
                <w:i/>
                <w:iCs/>
                <w:sz w:val="16"/>
                <w:szCs w:val="16"/>
                <w:lang w:val="fr-FR" w:eastAsia="en-GB"/>
              </w:rPr>
              <w:t>Dimensions**</w:t>
            </w:r>
          </w:p>
        </w:tc>
        <w:tc>
          <w:tcPr>
            <w:tcW w:w="3686" w:type="dxa"/>
            <w:gridSpan w:val="2"/>
            <w:tcBorders>
              <w:top w:val="single" w:sz="4" w:space="0" w:color="auto"/>
              <w:left w:val="single" w:sz="4" w:space="0" w:color="auto"/>
              <w:bottom w:val="single" w:sz="4" w:space="0" w:color="auto"/>
              <w:right w:val="single" w:sz="4" w:space="0" w:color="auto"/>
            </w:tcBorders>
            <w:vAlign w:val="bottom"/>
            <w:hideMark/>
          </w:tcPr>
          <w:p w14:paraId="1822AB1B" w14:textId="77777777" w:rsidR="00FD4132" w:rsidRPr="00F748DB" w:rsidRDefault="00FD4132" w:rsidP="000A535E">
            <w:pPr>
              <w:spacing w:before="80" w:after="80" w:line="200" w:lineRule="exact"/>
              <w:ind w:left="113" w:right="113"/>
              <w:jc w:val="center"/>
              <w:rPr>
                <w:rFonts w:eastAsiaTheme="minorEastAsia"/>
                <w:i/>
                <w:sz w:val="16"/>
                <w:szCs w:val="16"/>
                <w:lang w:val="fr-FR" w:eastAsia="en-GB"/>
              </w:rPr>
            </w:pPr>
            <w:r w:rsidRPr="00F748DB">
              <w:rPr>
                <w:i/>
                <w:iCs/>
                <w:sz w:val="16"/>
                <w:szCs w:val="16"/>
                <w:lang w:val="fr-FR" w:eastAsia="en-GB"/>
              </w:rPr>
              <w:t>Tolérance</w:t>
            </w:r>
          </w:p>
        </w:tc>
      </w:tr>
      <w:tr w:rsidR="00FD4132" w:rsidRPr="00F748DB" w14:paraId="3AF593E4" w14:textId="77777777" w:rsidTr="000A535E">
        <w:tc>
          <w:tcPr>
            <w:tcW w:w="1841" w:type="dxa"/>
            <w:vMerge/>
            <w:tcBorders>
              <w:top w:val="single" w:sz="4" w:space="0" w:color="auto"/>
              <w:left w:val="single" w:sz="4" w:space="0" w:color="auto"/>
              <w:bottom w:val="single" w:sz="4" w:space="0" w:color="auto"/>
              <w:right w:val="single" w:sz="4" w:space="0" w:color="auto"/>
            </w:tcBorders>
            <w:vAlign w:val="center"/>
            <w:hideMark/>
          </w:tcPr>
          <w:p w14:paraId="0FEF8650" w14:textId="77777777" w:rsidR="00FD4132" w:rsidRPr="00F748DB" w:rsidRDefault="00FD4132" w:rsidP="000A535E">
            <w:pPr>
              <w:suppressAutoHyphens w:val="0"/>
              <w:spacing w:line="240" w:lineRule="auto"/>
              <w:rPr>
                <w:rFonts w:eastAsiaTheme="minorEastAsia"/>
                <w:i/>
                <w:sz w:val="16"/>
                <w:szCs w:val="16"/>
                <w:lang w:val="fr-FR" w:eastAsia="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300588B" w14:textId="77777777" w:rsidR="00FD4132" w:rsidRPr="00F748DB" w:rsidRDefault="00FD4132" w:rsidP="000A535E">
            <w:pPr>
              <w:suppressAutoHyphens w:val="0"/>
              <w:spacing w:line="240" w:lineRule="auto"/>
              <w:rPr>
                <w:rFonts w:eastAsiaTheme="minorEastAsia"/>
                <w:i/>
                <w:sz w:val="16"/>
                <w:szCs w:val="16"/>
                <w:lang w:val="fr-FR" w:eastAsia="en-GB"/>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6F51B026" w14:textId="77777777" w:rsidR="00FD4132" w:rsidRPr="00F748DB" w:rsidRDefault="00FD4132" w:rsidP="000A535E">
            <w:pPr>
              <w:spacing w:before="80" w:after="80" w:line="200" w:lineRule="exact"/>
              <w:ind w:left="113" w:right="113"/>
              <w:jc w:val="right"/>
              <w:rPr>
                <w:rFonts w:eastAsiaTheme="minorEastAsia"/>
                <w:i/>
                <w:sz w:val="16"/>
                <w:szCs w:val="16"/>
                <w:lang w:val="fr-FR" w:eastAsia="en-GB"/>
              </w:rPr>
            </w:pPr>
            <w:r w:rsidRPr="00FB07D6">
              <w:rPr>
                <w:i/>
                <w:iCs/>
                <w:sz w:val="16"/>
                <w:szCs w:val="16"/>
                <w:lang w:val="fr-FR" w:eastAsia="en-GB"/>
              </w:rPr>
              <w:t>Source lumineuse</w:t>
            </w:r>
            <w:r w:rsidRPr="00F748DB">
              <w:rPr>
                <w:i/>
                <w:iCs/>
                <w:sz w:val="16"/>
                <w:szCs w:val="16"/>
                <w:lang w:val="fr-FR" w:eastAsia="en-GB"/>
              </w:rPr>
              <w:t xml:space="preserve"> à incandescence de fabrication courante</w:t>
            </w:r>
          </w:p>
        </w:tc>
        <w:tc>
          <w:tcPr>
            <w:tcW w:w="1843" w:type="dxa"/>
            <w:tcBorders>
              <w:top w:val="single" w:sz="4" w:space="0" w:color="auto"/>
              <w:left w:val="single" w:sz="4" w:space="0" w:color="auto"/>
              <w:bottom w:val="single" w:sz="4" w:space="0" w:color="auto"/>
              <w:right w:val="single" w:sz="4" w:space="0" w:color="auto"/>
            </w:tcBorders>
            <w:vAlign w:val="bottom"/>
            <w:hideMark/>
          </w:tcPr>
          <w:p w14:paraId="2BDF9220" w14:textId="77777777" w:rsidR="00FD4132" w:rsidRPr="00F748DB" w:rsidRDefault="00FD4132" w:rsidP="000A535E">
            <w:pPr>
              <w:tabs>
                <w:tab w:val="center" w:pos="4820"/>
                <w:tab w:val="right" w:pos="9356"/>
              </w:tabs>
              <w:spacing w:before="80" w:after="80" w:line="200" w:lineRule="exact"/>
              <w:ind w:left="113" w:right="113"/>
              <w:jc w:val="right"/>
              <w:rPr>
                <w:rFonts w:eastAsiaTheme="minorEastAsia"/>
                <w:bCs/>
                <w:i/>
                <w:sz w:val="16"/>
                <w:szCs w:val="16"/>
                <w:lang w:val="fr-FR" w:eastAsia="en-GB"/>
              </w:rPr>
            </w:pPr>
            <w:r w:rsidRPr="00FB07D6">
              <w:rPr>
                <w:i/>
                <w:iCs/>
                <w:sz w:val="16"/>
                <w:szCs w:val="16"/>
                <w:lang w:val="fr-FR" w:eastAsia="en-GB"/>
              </w:rPr>
              <w:t>Source lumineuse</w:t>
            </w:r>
            <w:r w:rsidRPr="00F748DB">
              <w:rPr>
                <w:i/>
                <w:iCs/>
                <w:sz w:val="16"/>
                <w:szCs w:val="16"/>
                <w:lang w:val="fr-FR" w:eastAsia="en-GB"/>
              </w:rPr>
              <w:t xml:space="preserve"> à incandescence étalon</w:t>
            </w:r>
          </w:p>
        </w:tc>
      </w:tr>
    </w:tbl>
    <w:p w14:paraId="7A37697E" w14:textId="77777777" w:rsidR="00FD4132" w:rsidRDefault="00FD4132" w:rsidP="00085E26">
      <w:pPr>
        <w:pStyle w:val="SingleTxtG"/>
        <w:spacing w:after="240"/>
        <w:jc w:val="right"/>
        <w:rPr>
          <w:rFonts w:eastAsiaTheme="minorEastAsia"/>
          <w:lang w:val="fr-FR"/>
        </w:rPr>
      </w:pPr>
      <w:r w:rsidRPr="00E76CFA">
        <w:rPr>
          <w:lang w:val="fr-FR"/>
        </w:rPr>
        <w:t>...</w:t>
      </w:r>
      <w:r>
        <w:rPr>
          <w:lang w:val="fr-FR"/>
        </w:rPr>
        <w:t> »</w:t>
      </w:r>
      <w:r w:rsidRPr="00E76CFA">
        <w:rPr>
          <w:lang w:val="fr-FR"/>
        </w:rPr>
        <w:t>.</w:t>
      </w:r>
    </w:p>
    <w:p w14:paraId="3AD6F48B" w14:textId="77777777" w:rsidR="00FD4132" w:rsidRDefault="00FD4132" w:rsidP="00085E26">
      <w:pPr>
        <w:pStyle w:val="SingleTxtG"/>
        <w:rPr>
          <w:rFonts w:eastAsiaTheme="minorEastAsia"/>
          <w:lang w:val="fr-FR"/>
        </w:rPr>
      </w:pPr>
      <w:r>
        <w:rPr>
          <w:i/>
          <w:iCs/>
          <w:lang w:val="fr-FR"/>
        </w:rPr>
        <w:t>Feuille H19/5, note de bas de page 3</w:t>
      </w:r>
      <w:r>
        <w:rPr>
          <w:lang w:val="fr-FR"/>
        </w:rPr>
        <w:t>, lire :</w:t>
      </w:r>
    </w:p>
    <w:p w14:paraId="63705661" w14:textId="77777777" w:rsidR="00FD4132" w:rsidRDefault="00FD4132" w:rsidP="00085E26">
      <w:pPr>
        <w:pStyle w:val="SingleTxtG"/>
        <w:rPr>
          <w:rFonts w:eastAsia="MS Mincho"/>
          <w:lang w:val="fr-FR"/>
        </w:rPr>
      </w:pPr>
      <w:r>
        <w:rPr>
          <w:lang w:val="fr-FR"/>
        </w:rPr>
        <w:t>« </w:t>
      </w:r>
      <w:r w:rsidRPr="00E76CFA">
        <w:rPr>
          <w:lang w:val="fr-FR"/>
        </w:rPr>
        <w:t>...</w:t>
      </w:r>
    </w:p>
    <w:p w14:paraId="67AEB7EE" w14:textId="77777777" w:rsidR="00FD4132" w:rsidRDefault="00FD4132" w:rsidP="00FD4132">
      <w:pPr>
        <w:tabs>
          <w:tab w:val="right" w:pos="1021"/>
        </w:tabs>
        <w:spacing w:after="120"/>
        <w:ind w:left="1134" w:right="1134" w:firstLine="170"/>
        <w:rPr>
          <w:rFonts w:eastAsiaTheme="minorEastAsia"/>
          <w:snapToGrid w:val="0"/>
          <w:sz w:val="18"/>
          <w:lang w:val="fr-FR"/>
        </w:rPr>
      </w:pPr>
      <w:r>
        <w:rPr>
          <w:vertAlign w:val="superscript"/>
          <w:lang w:val="fr-FR"/>
        </w:rPr>
        <w:t>3</w:t>
      </w:r>
      <w:r>
        <w:rPr>
          <w:lang w:val="fr-FR"/>
        </w:rPr>
        <w:t xml:space="preserve">  </w:t>
      </w:r>
      <w:r w:rsidRPr="00085E26">
        <w:rPr>
          <w:sz w:val="18"/>
          <w:szCs w:val="18"/>
          <w:lang w:val="fr-FR"/>
        </w:rPr>
        <w:t>La lumière émise par les sources lumineuses à incandescence étalons et les sources lumineuses à incandescence de fabrication courante doit être de couleur blanche</w:t>
      </w:r>
      <w:r w:rsidRPr="00E76CFA">
        <w:rPr>
          <w:lang w:val="fr-FR"/>
        </w:rPr>
        <w:t>.</w:t>
      </w:r>
      <w:r>
        <w:rPr>
          <w:lang w:val="fr-FR"/>
        </w:rPr>
        <w:t xml:space="preserve"> </w:t>
      </w:r>
    </w:p>
    <w:p w14:paraId="34D3067E" w14:textId="77777777" w:rsidR="00FD4132" w:rsidRDefault="00FD4132" w:rsidP="00085E26">
      <w:pPr>
        <w:pStyle w:val="SingleTxtG"/>
        <w:rPr>
          <w:rFonts w:eastAsiaTheme="minorEastAsia"/>
          <w:lang w:val="fr-FR"/>
        </w:rPr>
      </w:pPr>
      <w:r w:rsidRPr="00E76CFA">
        <w:rPr>
          <w:lang w:val="fr-FR"/>
        </w:rPr>
        <w:t>...</w:t>
      </w:r>
      <w:r>
        <w:rPr>
          <w:lang w:val="fr-FR"/>
        </w:rPr>
        <w:t> »</w:t>
      </w:r>
      <w:r w:rsidRPr="00E76CFA">
        <w:rPr>
          <w:lang w:val="fr-FR"/>
        </w:rPr>
        <w:t>.</w:t>
      </w:r>
    </w:p>
    <w:p w14:paraId="1EACF23B" w14:textId="77777777" w:rsidR="00FD4132" w:rsidRDefault="00FD4132" w:rsidP="00085E26">
      <w:pPr>
        <w:pStyle w:val="SingleTxtG"/>
        <w:keepNext/>
        <w:rPr>
          <w:rFonts w:eastAsiaTheme="minorEastAsia"/>
          <w:lang w:val="fr-FR"/>
        </w:rPr>
      </w:pPr>
      <w:r w:rsidRPr="00085E26">
        <w:rPr>
          <w:i/>
          <w:iCs/>
          <w:lang w:val="fr-FR"/>
        </w:rPr>
        <w:lastRenderedPageBreak/>
        <w:t>Annexe 3</w:t>
      </w:r>
      <w:r>
        <w:rPr>
          <w:lang w:val="fr-FR"/>
        </w:rPr>
        <w:t>,</w:t>
      </w:r>
    </w:p>
    <w:p w14:paraId="6BD58ED5" w14:textId="77777777" w:rsidR="00FD4132" w:rsidRDefault="00FD4132" w:rsidP="00085E26">
      <w:pPr>
        <w:pStyle w:val="SingleTxtG"/>
        <w:keepNext/>
        <w:rPr>
          <w:rFonts w:eastAsiaTheme="minorEastAsia"/>
          <w:lang w:val="fr-FR"/>
        </w:rPr>
      </w:pPr>
      <w:r>
        <w:rPr>
          <w:i/>
          <w:iCs/>
          <w:lang w:val="fr-FR"/>
        </w:rPr>
        <w:t>Feuille L1/5, tableau 3, légende</w:t>
      </w:r>
      <w:r>
        <w:rPr>
          <w:lang w:val="fr-FR"/>
        </w:rPr>
        <w:t>, lire :</w:t>
      </w:r>
    </w:p>
    <w:p w14:paraId="7AD57391" w14:textId="77777777" w:rsidR="00FD4132" w:rsidRDefault="00FD4132" w:rsidP="00085E26">
      <w:pPr>
        <w:pStyle w:val="SingleTxtG"/>
        <w:keepNext/>
        <w:rPr>
          <w:rFonts w:eastAsia="MS Mincho"/>
          <w:lang w:val="fr-FR"/>
        </w:rPr>
      </w:pPr>
      <w:r>
        <w:rPr>
          <w:lang w:val="fr-FR"/>
        </w:rPr>
        <w:t xml:space="preserve">« Valeurs − mesurées aux points d’essai − de l’intensité normalisée des sources lumineuses </w:t>
      </w:r>
      <w:r w:rsidRPr="00FB07D6">
        <w:rPr>
          <w:lang w:val="fr-FR"/>
        </w:rPr>
        <w:t>à DEL</w:t>
      </w:r>
      <w:r>
        <w:rPr>
          <w:lang w:val="fr-FR"/>
        </w:rPr>
        <w:t xml:space="preserve"> de fabrication courante et les sources lumineuses </w:t>
      </w:r>
      <w:r w:rsidRPr="00FB07D6">
        <w:rPr>
          <w:lang w:val="fr-FR"/>
        </w:rPr>
        <w:t>à DEL</w:t>
      </w:r>
      <w:r>
        <w:rPr>
          <w:lang w:val="fr-FR"/>
        </w:rPr>
        <w:t xml:space="preserve"> étalons, respectivement</w:t>
      </w:r>
      <w:r w:rsidRPr="00E76CFA">
        <w:rPr>
          <w:lang w:val="fr-FR"/>
        </w:rPr>
        <w:t>.</w:t>
      </w:r>
      <w:r>
        <w:rPr>
          <w:lang w:val="fr-FR"/>
        </w:rPr>
        <w:t> »</w:t>
      </w:r>
      <w:r w:rsidRPr="00E76CFA">
        <w:rPr>
          <w:lang w:val="fr-FR"/>
        </w:rPr>
        <w:t>.</w:t>
      </w:r>
    </w:p>
    <w:p w14:paraId="69BF7AFC" w14:textId="77777777" w:rsidR="00FD4132" w:rsidRDefault="00FD4132" w:rsidP="00085E26">
      <w:pPr>
        <w:pStyle w:val="SingleTxtG"/>
        <w:rPr>
          <w:rFonts w:eastAsia="Times New Roman"/>
          <w:i/>
          <w:iCs/>
          <w:lang w:val="fr-FR"/>
        </w:rPr>
      </w:pPr>
      <w:r>
        <w:rPr>
          <w:i/>
          <w:iCs/>
          <w:lang w:val="fr-FR"/>
        </w:rPr>
        <w:t>Annexe 3, feuille LR4/2, tableau 1, note de bas de page 9</w:t>
      </w:r>
      <w:r>
        <w:rPr>
          <w:lang w:val="fr-FR"/>
        </w:rPr>
        <w:t>, lire :</w:t>
      </w:r>
    </w:p>
    <w:p w14:paraId="71DDF261" w14:textId="77777777" w:rsidR="00FD4132" w:rsidRDefault="00FD4132" w:rsidP="00085E26">
      <w:pPr>
        <w:pStyle w:val="SingleTxtG"/>
        <w:rPr>
          <w:i/>
          <w:iCs/>
          <w:lang w:val="fr-FR"/>
        </w:rPr>
      </w:pPr>
      <w:r>
        <w:rPr>
          <w:lang w:val="fr-FR"/>
        </w:rPr>
        <w:t>«</w:t>
      </w:r>
      <w:r w:rsidRPr="00085E26">
        <w:rPr>
          <w:sz w:val="18"/>
          <w:szCs w:val="18"/>
          <w:vertAlign w:val="superscript"/>
          <w:lang w:val="fr-FR"/>
        </w:rPr>
        <w:t>9/</w:t>
      </w:r>
      <w:r>
        <w:rPr>
          <w:lang w:val="fr-FR"/>
        </w:rPr>
        <w:tab/>
      </w:r>
      <w:r w:rsidRPr="00085E26">
        <w:rPr>
          <w:sz w:val="18"/>
          <w:szCs w:val="18"/>
          <w:lang w:val="fr-FR"/>
        </w:rPr>
        <w:t>Longueur du centre lumineux ; les deux fonctions sont actionnées en même temps pendant la mesure ; pour la méthode de mesure, voir l’annexe K de la publication 60809 de la CEI, édition 4. </w:t>
      </w:r>
      <w:r>
        <w:rPr>
          <w:lang w:val="fr-FR"/>
        </w:rPr>
        <w:t>»</w:t>
      </w:r>
      <w:r w:rsidRPr="00E76CFA">
        <w:rPr>
          <w:lang w:val="fr-FR"/>
        </w:rPr>
        <w:t>.</w:t>
      </w:r>
      <w:bookmarkStart w:id="1" w:name="_Hlk44620938"/>
      <w:bookmarkEnd w:id="1"/>
    </w:p>
    <w:p w14:paraId="6AA87576" w14:textId="0600B6C4" w:rsidR="00FD4132" w:rsidRDefault="00FD4132" w:rsidP="00085E26">
      <w:pPr>
        <w:pStyle w:val="SingleTxtG"/>
        <w:rPr>
          <w:rFonts w:eastAsiaTheme="minorEastAsia"/>
          <w:color w:val="000000"/>
          <w:lang w:val="fr-FR"/>
        </w:rPr>
      </w:pPr>
      <w:r>
        <w:rPr>
          <w:i/>
          <w:iCs/>
          <w:lang w:val="fr-FR"/>
        </w:rPr>
        <w:t>Annexe 3, feuilles Lx6/1 à 6</w:t>
      </w:r>
      <w:r>
        <w:rPr>
          <w:lang w:val="fr-FR"/>
        </w:rPr>
        <w:t>, lire</w:t>
      </w:r>
      <w:r w:rsidR="00085E26">
        <w:rPr>
          <w:lang w:val="fr-FR"/>
        </w:rPr>
        <w:t> </w:t>
      </w:r>
      <w:r>
        <w:rPr>
          <w:lang w:val="fr-FR"/>
        </w:rPr>
        <w:t xml:space="preserve">: </w:t>
      </w:r>
    </w:p>
    <w:p w14:paraId="5BAF2461" w14:textId="4080E3F1" w:rsidR="00FD4132" w:rsidRDefault="00FD4132" w:rsidP="00FD4132">
      <w:pPr>
        <w:spacing w:after="120"/>
        <w:ind w:left="1134" w:right="1134"/>
        <w:rPr>
          <w:rFonts w:eastAsiaTheme="minorEastAsia"/>
          <w:color w:val="000000"/>
          <w:lang w:val="fr-FR"/>
        </w:rPr>
      </w:pPr>
      <w:r>
        <w:rPr>
          <w:lang w:val="fr-FR"/>
        </w:rPr>
        <w:t>(voir les pages ci-après</w:t>
      </w:r>
      <w:r w:rsidR="00085E26">
        <w:rPr>
          <w:lang w:val="fr-FR"/>
        </w:rPr>
        <w:t> </w:t>
      </w:r>
      <w:r>
        <w:rPr>
          <w:lang w:val="fr-FR"/>
        </w:rPr>
        <w:t>; une page par feuille)</w:t>
      </w:r>
    </w:p>
    <w:p w14:paraId="69138862" w14:textId="77777777" w:rsidR="00FD4132" w:rsidRDefault="00FD4132" w:rsidP="00FD4132">
      <w:pPr>
        <w:suppressAutoHyphens w:val="0"/>
        <w:spacing w:line="240" w:lineRule="auto"/>
        <w:rPr>
          <w:rFonts w:eastAsiaTheme="minorEastAsia"/>
          <w:iCs/>
          <w:lang w:val="fr-FR"/>
        </w:rPr>
      </w:pPr>
      <w:r>
        <w:rPr>
          <w:rFonts w:eastAsiaTheme="minorEastAsia"/>
          <w:iCs/>
          <w:lang w:val="fr-FR"/>
        </w:rPr>
        <w:br w:type="page"/>
      </w:r>
    </w:p>
    <w:p w14:paraId="2D640E11" w14:textId="77777777" w:rsidR="00FD4132" w:rsidRDefault="00FD4132" w:rsidP="00FD4132">
      <w:pPr>
        <w:pBdr>
          <w:bottom w:val="single" w:sz="4" w:space="4" w:color="auto"/>
        </w:pBdr>
        <w:tabs>
          <w:tab w:val="center" w:pos="4800"/>
          <w:tab w:val="right" w:pos="9600"/>
        </w:tabs>
        <w:spacing w:line="240" w:lineRule="auto"/>
        <w:rPr>
          <w:rFonts w:eastAsiaTheme="minorEastAsia"/>
          <w:b/>
          <w:lang w:val="fr-FR"/>
        </w:rPr>
      </w:pPr>
      <w:r>
        <w:rPr>
          <w:lang w:val="fr-FR"/>
        </w:rPr>
        <w:lastRenderedPageBreak/>
        <w:t>«</w:t>
      </w:r>
      <w:r>
        <w:rPr>
          <w:lang w:val="fr-FR"/>
        </w:rPr>
        <w:tab/>
      </w:r>
      <w:r>
        <w:rPr>
          <w:b/>
          <w:bCs/>
          <w:lang w:val="fr-FR"/>
        </w:rPr>
        <w:t>Catégories LR6A, LR6B, LW6A, LW6B, LY6A, LY6B</w:t>
      </w:r>
      <w:r>
        <w:rPr>
          <w:lang w:val="fr-FR"/>
        </w:rPr>
        <w:tab/>
      </w:r>
      <w:r>
        <w:rPr>
          <w:b/>
          <w:bCs/>
          <w:lang w:val="fr-FR"/>
        </w:rPr>
        <w:t>Feuille Lx6/1</w:t>
      </w:r>
    </w:p>
    <w:p w14:paraId="727C5C51" w14:textId="77777777" w:rsidR="00FD4132" w:rsidRDefault="00FD4132" w:rsidP="00085E26">
      <w:pPr>
        <w:pStyle w:val="SingleTxtG"/>
        <w:rPr>
          <w:rFonts w:eastAsiaTheme="minorEastAsia"/>
          <w:szCs w:val="22"/>
          <w:lang w:val="fr-FR"/>
        </w:rPr>
      </w:pPr>
      <w:r>
        <w:rPr>
          <w:lang w:val="fr-FR"/>
        </w:rPr>
        <w:t>Les dessins ont pour seul but d’illustrer les principales dimensions de la source lumineuse à DEL</w:t>
      </w:r>
      <w:r w:rsidRPr="00E76CFA">
        <w:rPr>
          <w:lang w:val="fr-FR"/>
        </w:rPr>
        <w:t>.</w:t>
      </w:r>
    </w:p>
    <w:p w14:paraId="27EE8DD5" w14:textId="77777777" w:rsidR="00FD4132" w:rsidRDefault="00FD4132" w:rsidP="00085E26">
      <w:pPr>
        <w:pStyle w:val="Titre1"/>
        <w:spacing w:after="120"/>
        <w:rPr>
          <w:rFonts w:eastAsiaTheme="minorEastAsia"/>
          <w:lang w:val="fr-FR"/>
        </w:rPr>
      </w:pPr>
      <w:r>
        <w:rPr>
          <w:lang w:val="fr-FR"/>
        </w:rPr>
        <w:t xml:space="preserve">Figure 1* </w:t>
      </w:r>
      <w:r>
        <w:rPr>
          <w:lang w:val="fr-FR"/>
        </w:rPr>
        <w:br/>
      </w:r>
      <w:r w:rsidRPr="00085E26">
        <w:rPr>
          <w:b/>
          <w:bCs/>
          <w:lang w:val="fr-FR"/>
        </w:rPr>
        <w:t>Dessin principal</w:t>
      </w:r>
    </w:p>
    <w:p w14:paraId="05C3E858" w14:textId="77777777" w:rsidR="00FD4132" w:rsidRDefault="00FD4132" w:rsidP="00FD4132">
      <w:pPr>
        <w:tabs>
          <w:tab w:val="center" w:pos="4820"/>
          <w:tab w:val="right" w:pos="9356"/>
        </w:tabs>
        <w:suppressAutoHyphens w:val="0"/>
        <w:spacing w:after="240" w:line="240" w:lineRule="auto"/>
        <w:rPr>
          <w:rFonts w:eastAsiaTheme="minorEastAsia"/>
          <w:szCs w:val="22"/>
          <w:lang w:val="fr-FR" w:eastAsia="it-IT"/>
        </w:rPr>
      </w:pPr>
      <w:r>
        <w:rPr>
          <w:noProof/>
        </w:rPr>
        <w:drawing>
          <wp:inline distT="0" distB="0" distL="0" distR="0" wp14:anchorId="1F95C664" wp14:editId="4FE8BD7F">
            <wp:extent cx="5379502" cy="2355850"/>
            <wp:effectExtent l="0" t="0" r="0" b="6350"/>
            <wp:docPr id="10752" name="Image 1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3684" cy="2362061"/>
                    </a:xfrm>
                    <a:prstGeom prst="rect">
                      <a:avLst/>
                    </a:prstGeom>
                  </pic:spPr>
                </pic:pic>
              </a:graphicData>
            </a:graphic>
          </wp:inline>
        </w:drawing>
      </w:r>
    </w:p>
    <w:p w14:paraId="47B521C7" w14:textId="77777777" w:rsidR="00FD4132" w:rsidRDefault="00FD4132" w:rsidP="00085E26">
      <w:pPr>
        <w:pStyle w:val="SingleTxtG"/>
        <w:rPr>
          <w:rFonts w:eastAsiaTheme="minorEastAsia"/>
          <w:szCs w:val="22"/>
          <w:lang w:val="fr-FR"/>
        </w:rPr>
      </w:pPr>
      <w:r>
        <w:rPr>
          <w:b/>
          <w:bCs/>
          <w:lang w:val="fr-FR"/>
        </w:rPr>
        <w:t>LR6A, LW6A, LY6A</w:t>
      </w:r>
    </w:p>
    <w:p w14:paraId="0ADDB6C6" w14:textId="77777777" w:rsidR="00FD4132" w:rsidRDefault="00FD4132" w:rsidP="00FD4132">
      <w:pPr>
        <w:tabs>
          <w:tab w:val="center" w:pos="4820"/>
          <w:tab w:val="right" w:pos="9356"/>
        </w:tabs>
        <w:suppressAutoHyphens w:val="0"/>
        <w:spacing w:after="240" w:line="240" w:lineRule="auto"/>
        <w:rPr>
          <w:rFonts w:eastAsiaTheme="minorEastAsia"/>
          <w:szCs w:val="22"/>
          <w:lang w:val="fr-FR" w:eastAsia="it-IT"/>
        </w:rPr>
      </w:pPr>
      <w:r>
        <w:rPr>
          <w:noProof/>
        </w:rPr>
        <w:drawing>
          <wp:inline distT="0" distB="0" distL="0" distR="0" wp14:anchorId="2EBAA2CE" wp14:editId="4904815E">
            <wp:extent cx="5461000" cy="2128965"/>
            <wp:effectExtent l="0" t="0" r="6350" b="5080"/>
            <wp:docPr id="10753" name="Image 1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6581" cy="2135039"/>
                    </a:xfrm>
                    <a:prstGeom prst="rect">
                      <a:avLst/>
                    </a:prstGeom>
                  </pic:spPr>
                </pic:pic>
              </a:graphicData>
            </a:graphic>
          </wp:inline>
        </w:drawing>
      </w:r>
    </w:p>
    <w:p w14:paraId="76B9777C" w14:textId="77777777" w:rsidR="00FD4132" w:rsidRDefault="00FD4132" w:rsidP="00085E26">
      <w:pPr>
        <w:pStyle w:val="SingleTxtG"/>
        <w:rPr>
          <w:rFonts w:eastAsiaTheme="minorEastAsia"/>
          <w:bCs/>
          <w:lang w:val="fr-FR"/>
        </w:rPr>
      </w:pPr>
      <w:r>
        <w:rPr>
          <w:b/>
          <w:bCs/>
          <w:lang w:val="fr-FR"/>
        </w:rPr>
        <w:t>LR6B, LW6B, LY6B</w:t>
      </w:r>
    </w:p>
    <w:p w14:paraId="4429BAAB" w14:textId="77777777" w:rsidR="00FD4132" w:rsidRDefault="00FD4132" w:rsidP="00FD4132">
      <w:pPr>
        <w:suppressAutoHyphens w:val="0"/>
        <w:spacing w:line="240" w:lineRule="auto"/>
        <w:ind w:right="1134"/>
        <w:jc w:val="right"/>
        <w:rPr>
          <w:rFonts w:eastAsiaTheme="minorEastAsia"/>
          <w:lang w:val="fr-FR" w:eastAsia="it-IT"/>
        </w:rPr>
      </w:pPr>
      <w:r>
        <w:rPr>
          <w:noProof/>
        </w:rPr>
        <w:drawing>
          <wp:inline distT="0" distB="0" distL="0" distR="0" wp14:anchorId="4CE3C665" wp14:editId="593EE2F6">
            <wp:extent cx="2531533" cy="584200"/>
            <wp:effectExtent l="0" t="0" r="2540" b="6350"/>
            <wp:docPr id="10754" name="Image 1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1006" cy="588694"/>
                    </a:xfrm>
                    <a:prstGeom prst="rect">
                      <a:avLst/>
                    </a:prstGeom>
                  </pic:spPr>
                </pic:pic>
              </a:graphicData>
            </a:graphic>
          </wp:inline>
        </w:drawing>
      </w:r>
    </w:p>
    <w:p w14:paraId="0D9EAAD7" w14:textId="77777777" w:rsidR="00085E26" w:rsidRDefault="00FD4132" w:rsidP="00085E26">
      <w:pPr>
        <w:pStyle w:val="SingleTxtG"/>
        <w:rPr>
          <w:lang w:val="fr-FR"/>
        </w:rPr>
      </w:pPr>
      <w:r w:rsidRPr="00775DEC">
        <w:rPr>
          <w:lang w:val="fr-FR"/>
        </w:rPr>
        <w:t>Pour les notes, voir la feuille Lx6/2</w:t>
      </w:r>
      <w:r w:rsidRPr="00E76CFA">
        <w:rPr>
          <w:lang w:val="fr-FR"/>
        </w:rPr>
        <w:t>.</w:t>
      </w:r>
      <w:r>
        <w:rPr>
          <w:lang w:val="fr-FR"/>
        </w:rPr>
        <w:t xml:space="preserve"> </w:t>
      </w:r>
    </w:p>
    <w:p w14:paraId="0FEB1E3F" w14:textId="5005E7E9" w:rsidR="00FD4132" w:rsidRPr="00775DEC" w:rsidRDefault="00FD4132" w:rsidP="00085E26">
      <w:pPr>
        <w:pStyle w:val="SingleTxtG"/>
        <w:rPr>
          <w:lang w:val="fr-FR"/>
        </w:rPr>
      </w:pPr>
      <w:r>
        <w:rPr>
          <w:lang w:val="fr-FR"/>
        </w:rPr>
        <w:br w:type="page"/>
      </w:r>
    </w:p>
    <w:p w14:paraId="49F40E7C" w14:textId="77777777" w:rsidR="00FD4132" w:rsidRDefault="00FD4132" w:rsidP="00FD4132">
      <w:pPr>
        <w:pBdr>
          <w:bottom w:val="single" w:sz="4" w:space="4" w:color="auto"/>
        </w:pBdr>
        <w:tabs>
          <w:tab w:val="center" w:pos="4800"/>
          <w:tab w:val="right" w:pos="9600"/>
        </w:tabs>
        <w:spacing w:line="240" w:lineRule="auto"/>
        <w:rPr>
          <w:rFonts w:eastAsiaTheme="minorEastAsia"/>
          <w:lang w:val="fr-FR"/>
        </w:rPr>
      </w:pPr>
      <w:r>
        <w:rPr>
          <w:lang w:val="fr-FR"/>
        </w:rPr>
        <w:lastRenderedPageBreak/>
        <w:tab/>
      </w:r>
      <w:r>
        <w:rPr>
          <w:b/>
          <w:bCs/>
          <w:lang w:val="fr-FR"/>
        </w:rPr>
        <w:t>Catégories LR6A, LR6B, LW6A, LW6B, LY6A, LY6B</w:t>
      </w:r>
      <w:r>
        <w:rPr>
          <w:lang w:val="fr-FR"/>
        </w:rPr>
        <w:tab/>
      </w:r>
      <w:r>
        <w:rPr>
          <w:b/>
          <w:bCs/>
          <w:lang w:val="fr-FR"/>
        </w:rPr>
        <w:t>Feuille Lx6/2</w:t>
      </w:r>
    </w:p>
    <w:p w14:paraId="32DC7C58" w14:textId="77777777" w:rsidR="00FD4132" w:rsidRPr="00085E26" w:rsidRDefault="00FD4132" w:rsidP="00C101D0">
      <w:pPr>
        <w:pStyle w:val="Titre1"/>
        <w:spacing w:before="60" w:after="120"/>
        <w:rPr>
          <w:rFonts w:eastAsiaTheme="minorEastAsia"/>
          <w:b/>
          <w:bCs/>
          <w:szCs w:val="24"/>
          <w:lang w:val="fr-FR"/>
        </w:rPr>
      </w:pPr>
      <w:r>
        <w:rPr>
          <w:lang w:val="fr-FR"/>
        </w:rPr>
        <w:t xml:space="preserve">Tableau 1 </w:t>
      </w:r>
      <w:r>
        <w:rPr>
          <w:lang w:val="fr-FR"/>
        </w:rPr>
        <w:br/>
      </w:r>
      <w:r w:rsidRPr="00085E26">
        <w:rPr>
          <w:b/>
          <w:bCs/>
          <w:lang w:val="fr-FR"/>
        </w:rPr>
        <w:t>Principales caractéristiques physiques, électriques et photométriques de la source lumineuse à DEL</w:t>
      </w:r>
    </w:p>
    <w:tbl>
      <w:tblPr>
        <w:tblW w:w="9870" w:type="dxa"/>
        <w:tblLayout w:type="fixed"/>
        <w:tblCellMar>
          <w:left w:w="0" w:type="dxa"/>
          <w:right w:w="0" w:type="dxa"/>
        </w:tblCellMar>
        <w:tblLook w:val="04A0" w:firstRow="1" w:lastRow="0" w:firstColumn="1" w:lastColumn="0" w:noHBand="0" w:noVBand="1"/>
      </w:tblPr>
      <w:tblGrid>
        <w:gridCol w:w="704"/>
        <w:gridCol w:w="709"/>
        <w:gridCol w:w="778"/>
        <w:gridCol w:w="1136"/>
        <w:gridCol w:w="158"/>
        <w:gridCol w:w="1425"/>
        <w:gridCol w:w="2267"/>
        <w:gridCol w:w="2693"/>
      </w:tblGrid>
      <w:tr w:rsidR="00FD4132" w:rsidRPr="00F748DB" w14:paraId="421438F5" w14:textId="77777777" w:rsidTr="00C101D0">
        <w:trPr>
          <w:trHeight w:val="360"/>
        </w:trPr>
        <w:tc>
          <w:tcPr>
            <w:tcW w:w="4910" w:type="dxa"/>
            <w:gridSpan w:val="6"/>
            <w:tcBorders>
              <w:top w:val="single" w:sz="4" w:space="0" w:color="auto"/>
              <w:left w:val="single" w:sz="4" w:space="0" w:color="auto"/>
              <w:bottom w:val="single" w:sz="4" w:space="0" w:color="auto"/>
              <w:right w:val="single" w:sz="4" w:space="0" w:color="auto"/>
            </w:tcBorders>
            <w:noWrap/>
            <w:vAlign w:val="center"/>
            <w:hideMark/>
          </w:tcPr>
          <w:p w14:paraId="4F9B18E1" w14:textId="77777777" w:rsidR="00FD4132" w:rsidRPr="00775DEC" w:rsidRDefault="00FD4132" w:rsidP="000A535E">
            <w:pPr>
              <w:suppressAutoHyphens w:val="0"/>
              <w:spacing w:before="60" w:after="60" w:line="220" w:lineRule="atLeast"/>
              <w:ind w:left="57" w:right="57"/>
              <w:rPr>
                <w:rFonts w:eastAsiaTheme="minorEastAsia"/>
                <w:i/>
                <w:sz w:val="16"/>
                <w:szCs w:val="16"/>
                <w:lang w:val="fr-FR" w:eastAsia="en-GB"/>
              </w:rPr>
            </w:pPr>
            <w:r w:rsidRPr="00775DEC">
              <w:rPr>
                <w:i/>
                <w:iCs/>
                <w:sz w:val="16"/>
                <w:szCs w:val="16"/>
                <w:lang w:val="fr-FR" w:eastAsia="en-GB"/>
              </w:rPr>
              <w:t>Dimensions</w:t>
            </w:r>
          </w:p>
        </w:tc>
        <w:tc>
          <w:tcPr>
            <w:tcW w:w="2267" w:type="dxa"/>
            <w:tcBorders>
              <w:top w:val="single" w:sz="4" w:space="0" w:color="auto"/>
              <w:left w:val="nil"/>
              <w:bottom w:val="single" w:sz="4" w:space="0" w:color="auto"/>
              <w:right w:val="single" w:sz="4" w:space="0" w:color="auto"/>
            </w:tcBorders>
            <w:vAlign w:val="center"/>
            <w:hideMark/>
          </w:tcPr>
          <w:p w14:paraId="0C165292" w14:textId="77777777" w:rsidR="00FD4132" w:rsidRPr="00775DEC" w:rsidRDefault="00FD4132" w:rsidP="000A535E">
            <w:pPr>
              <w:suppressAutoHyphens w:val="0"/>
              <w:spacing w:before="60" w:after="60" w:line="220" w:lineRule="atLeast"/>
              <w:ind w:left="57" w:right="57"/>
              <w:jc w:val="center"/>
              <w:rPr>
                <w:rFonts w:eastAsiaTheme="minorEastAsia"/>
                <w:i/>
                <w:sz w:val="16"/>
                <w:szCs w:val="16"/>
                <w:lang w:val="fr-FR" w:eastAsia="en-GB"/>
              </w:rPr>
            </w:pPr>
            <w:r w:rsidRPr="00775DEC">
              <w:rPr>
                <w:i/>
                <w:iCs/>
                <w:sz w:val="16"/>
                <w:szCs w:val="16"/>
                <w:lang w:val="fr-FR" w:eastAsia="en-GB"/>
              </w:rPr>
              <w:t xml:space="preserve">Sources lumineuses à DEL </w:t>
            </w:r>
            <w:r>
              <w:rPr>
                <w:i/>
                <w:iCs/>
                <w:sz w:val="16"/>
                <w:szCs w:val="16"/>
                <w:lang w:val="fr-FR" w:eastAsia="en-GB"/>
              </w:rPr>
              <w:br/>
            </w:r>
            <w:r w:rsidRPr="00775DEC">
              <w:rPr>
                <w:i/>
                <w:iCs/>
                <w:sz w:val="16"/>
                <w:szCs w:val="16"/>
                <w:lang w:val="fr-FR" w:eastAsia="en-GB"/>
              </w:rPr>
              <w:t>de fabrication courante</w:t>
            </w:r>
          </w:p>
        </w:tc>
        <w:tc>
          <w:tcPr>
            <w:tcW w:w="2693" w:type="dxa"/>
            <w:tcBorders>
              <w:top w:val="single" w:sz="4" w:space="0" w:color="auto"/>
              <w:left w:val="nil"/>
              <w:bottom w:val="single" w:sz="4" w:space="0" w:color="auto"/>
              <w:right w:val="single" w:sz="4" w:space="0" w:color="auto"/>
            </w:tcBorders>
            <w:vAlign w:val="center"/>
            <w:hideMark/>
          </w:tcPr>
          <w:p w14:paraId="4F6A74EB" w14:textId="77777777" w:rsidR="00FD4132" w:rsidRPr="00775DEC" w:rsidRDefault="00FD4132" w:rsidP="000A535E">
            <w:pPr>
              <w:suppressAutoHyphens w:val="0"/>
              <w:spacing w:before="60" w:after="60" w:line="220" w:lineRule="atLeast"/>
              <w:ind w:left="57" w:right="57"/>
              <w:jc w:val="center"/>
              <w:rPr>
                <w:rFonts w:eastAsiaTheme="minorEastAsia"/>
                <w:i/>
                <w:sz w:val="16"/>
                <w:szCs w:val="16"/>
                <w:lang w:val="fr-FR" w:eastAsia="en-GB"/>
              </w:rPr>
            </w:pPr>
            <w:r w:rsidRPr="00775DEC">
              <w:rPr>
                <w:i/>
                <w:iCs/>
                <w:sz w:val="16"/>
                <w:szCs w:val="16"/>
                <w:lang w:val="fr-FR" w:eastAsia="en-GB"/>
              </w:rPr>
              <w:t>Sources lumineuses à DEL étalons</w:t>
            </w:r>
          </w:p>
        </w:tc>
      </w:tr>
      <w:tr w:rsidR="00FD4132" w14:paraId="51668A62" w14:textId="77777777" w:rsidTr="00C101D0">
        <w:trPr>
          <w:trHeight w:val="360"/>
        </w:trPr>
        <w:tc>
          <w:tcPr>
            <w:tcW w:w="3485" w:type="dxa"/>
            <w:gridSpan w:val="5"/>
            <w:tcBorders>
              <w:top w:val="single" w:sz="4" w:space="0" w:color="auto"/>
              <w:left w:val="single" w:sz="4" w:space="0" w:color="auto"/>
              <w:bottom w:val="single" w:sz="4" w:space="0" w:color="auto"/>
              <w:right w:val="single" w:sz="4" w:space="0" w:color="auto"/>
            </w:tcBorders>
            <w:noWrap/>
            <w:vAlign w:val="center"/>
            <w:hideMark/>
          </w:tcPr>
          <w:p w14:paraId="1CD9E3D3"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a</w:t>
            </w:r>
          </w:p>
        </w:tc>
        <w:tc>
          <w:tcPr>
            <w:tcW w:w="1425" w:type="dxa"/>
            <w:tcBorders>
              <w:top w:val="single" w:sz="4" w:space="0" w:color="auto"/>
              <w:left w:val="nil"/>
              <w:bottom w:val="single" w:sz="4" w:space="0" w:color="auto"/>
              <w:right w:val="single" w:sz="4" w:space="0" w:color="auto"/>
            </w:tcBorders>
            <w:noWrap/>
            <w:vAlign w:val="center"/>
            <w:hideMark/>
          </w:tcPr>
          <w:p w14:paraId="6E05E0CE"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728E1FCA"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6,0 max</w:t>
            </w:r>
            <w:r w:rsidRPr="00E76CFA">
              <w:rPr>
                <w:lang w:val="fr-FR" w:eastAsia="en-GB"/>
              </w:rPr>
              <w:t>.</w:t>
            </w:r>
          </w:p>
        </w:tc>
      </w:tr>
      <w:tr w:rsidR="00FD4132" w14:paraId="41C1ACFF" w14:textId="77777777" w:rsidTr="00C101D0">
        <w:trPr>
          <w:trHeight w:val="360"/>
        </w:trPr>
        <w:tc>
          <w:tcPr>
            <w:tcW w:w="3485" w:type="dxa"/>
            <w:gridSpan w:val="5"/>
            <w:tcBorders>
              <w:top w:val="nil"/>
              <w:left w:val="single" w:sz="4" w:space="0" w:color="auto"/>
              <w:bottom w:val="single" w:sz="4" w:space="0" w:color="auto"/>
              <w:right w:val="single" w:sz="4" w:space="0" w:color="auto"/>
            </w:tcBorders>
            <w:noWrap/>
            <w:vAlign w:val="center"/>
            <w:hideMark/>
          </w:tcPr>
          <w:p w14:paraId="65D7B122"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b</w:t>
            </w:r>
          </w:p>
        </w:tc>
        <w:tc>
          <w:tcPr>
            <w:tcW w:w="1425" w:type="dxa"/>
            <w:tcBorders>
              <w:top w:val="nil"/>
              <w:left w:val="nil"/>
              <w:bottom w:val="single" w:sz="4" w:space="0" w:color="auto"/>
              <w:right w:val="single" w:sz="4" w:space="0" w:color="auto"/>
            </w:tcBorders>
            <w:noWrap/>
            <w:vAlign w:val="center"/>
            <w:hideMark/>
          </w:tcPr>
          <w:p w14:paraId="1EB355E5"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60F30549"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c +10,0 min</w:t>
            </w:r>
            <w:r w:rsidRPr="00E76CFA">
              <w:rPr>
                <w:lang w:val="fr-FR" w:eastAsia="en-GB"/>
              </w:rPr>
              <w:t>.</w:t>
            </w:r>
          </w:p>
          <w:p w14:paraId="661EAC37"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38,0 max</w:t>
            </w:r>
            <w:r w:rsidRPr="00E76CFA">
              <w:rPr>
                <w:lang w:val="fr-FR" w:eastAsia="en-GB"/>
              </w:rPr>
              <w:t>.</w:t>
            </w:r>
          </w:p>
        </w:tc>
      </w:tr>
      <w:tr w:rsidR="00FD4132" w14:paraId="78322720" w14:textId="77777777" w:rsidTr="00C101D0">
        <w:trPr>
          <w:trHeight w:val="360"/>
        </w:trPr>
        <w:tc>
          <w:tcPr>
            <w:tcW w:w="3485" w:type="dxa"/>
            <w:gridSpan w:val="5"/>
            <w:tcBorders>
              <w:top w:val="nil"/>
              <w:left w:val="single" w:sz="4" w:space="0" w:color="auto"/>
              <w:bottom w:val="single" w:sz="4" w:space="0" w:color="auto"/>
              <w:right w:val="single" w:sz="4" w:space="0" w:color="auto"/>
            </w:tcBorders>
            <w:noWrap/>
            <w:vAlign w:val="center"/>
            <w:hideMark/>
          </w:tcPr>
          <w:p w14:paraId="3E168582"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c</w:t>
            </w:r>
          </w:p>
        </w:tc>
        <w:tc>
          <w:tcPr>
            <w:tcW w:w="1425" w:type="dxa"/>
            <w:tcBorders>
              <w:top w:val="nil"/>
              <w:left w:val="nil"/>
              <w:bottom w:val="single" w:sz="4" w:space="0" w:color="auto"/>
              <w:right w:val="single" w:sz="4" w:space="0" w:color="auto"/>
            </w:tcBorders>
            <w:noWrap/>
            <w:vAlign w:val="center"/>
            <w:hideMark/>
          </w:tcPr>
          <w:p w14:paraId="010CA206"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5CB072D4"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18,5 ± 0,1</w:t>
            </w:r>
          </w:p>
        </w:tc>
      </w:tr>
      <w:tr w:rsidR="00FD4132" w14:paraId="5053E07A" w14:textId="77777777" w:rsidTr="00C101D0">
        <w:trPr>
          <w:trHeight w:val="360"/>
        </w:trPr>
        <w:tc>
          <w:tcPr>
            <w:tcW w:w="3485" w:type="dxa"/>
            <w:gridSpan w:val="5"/>
            <w:tcBorders>
              <w:top w:val="nil"/>
              <w:left w:val="single" w:sz="4" w:space="0" w:color="auto"/>
              <w:bottom w:val="single" w:sz="4" w:space="0" w:color="auto"/>
              <w:right w:val="single" w:sz="4" w:space="0" w:color="auto"/>
            </w:tcBorders>
            <w:noWrap/>
            <w:vAlign w:val="center"/>
            <w:hideMark/>
          </w:tcPr>
          <w:p w14:paraId="3713E273"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 xml:space="preserve">d </w:t>
            </w:r>
          </w:p>
        </w:tc>
        <w:tc>
          <w:tcPr>
            <w:tcW w:w="1425" w:type="dxa"/>
            <w:tcBorders>
              <w:top w:val="nil"/>
              <w:left w:val="nil"/>
              <w:bottom w:val="single" w:sz="4" w:space="0" w:color="auto"/>
              <w:right w:val="single" w:sz="4" w:space="0" w:color="auto"/>
            </w:tcBorders>
            <w:noWrap/>
            <w:vAlign w:val="center"/>
            <w:hideMark/>
          </w:tcPr>
          <w:p w14:paraId="10E317F1"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731A3AEF"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28,0 max</w:t>
            </w:r>
            <w:r w:rsidRPr="00E76CFA">
              <w:rPr>
                <w:lang w:val="fr-FR" w:eastAsia="en-GB"/>
              </w:rPr>
              <w:t>.</w:t>
            </w:r>
          </w:p>
        </w:tc>
      </w:tr>
      <w:tr w:rsidR="00FD4132" w14:paraId="548C3B09" w14:textId="77777777" w:rsidTr="00C101D0">
        <w:trPr>
          <w:trHeight w:val="360"/>
        </w:trPr>
        <w:tc>
          <w:tcPr>
            <w:tcW w:w="3485" w:type="dxa"/>
            <w:gridSpan w:val="5"/>
            <w:tcBorders>
              <w:top w:val="nil"/>
              <w:left w:val="single" w:sz="4" w:space="0" w:color="auto"/>
              <w:bottom w:val="single" w:sz="4" w:space="0" w:color="auto"/>
              <w:right w:val="single" w:sz="4" w:space="0" w:color="auto"/>
            </w:tcBorders>
            <w:noWrap/>
            <w:vAlign w:val="center"/>
            <w:hideMark/>
          </w:tcPr>
          <w:p w14:paraId="3CD799B0"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 xml:space="preserve">e </w:t>
            </w:r>
            <w:r>
              <w:rPr>
                <w:vertAlign w:val="superscript"/>
                <w:lang w:val="fr-FR" w:eastAsia="en-GB"/>
              </w:rPr>
              <w:t>8</w:t>
            </w:r>
          </w:p>
        </w:tc>
        <w:tc>
          <w:tcPr>
            <w:tcW w:w="1425" w:type="dxa"/>
            <w:tcBorders>
              <w:top w:val="nil"/>
              <w:left w:val="nil"/>
              <w:bottom w:val="single" w:sz="4" w:space="0" w:color="auto"/>
              <w:right w:val="single" w:sz="4" w:space="0" w:color="auto"/>
            </w:tcBorders>
            <w:noWrap/>
            <w:vAlign w:val="center"/>
            <w:hideMark/>
          </w:tcPr>
          <w:p w14:paraId="362FC7F5"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mm</w:t>
            </w:r>
          </w:p>
        </w:tc>
        <w:tc>
          <w:tcPr>
            <w:tcW w:w="2267" w:type="dxa"/>
            <w:tcBorders>
              <w:top w:val="single" w:sz="4" w:space="0" w:color="auto"/>
              <w:left w:val="nil"/>
              <w:bottom w:val="single" w:sz="4" w:space="0" w:color="auto"/>
              <w:right w:val="single" w:sz="4" w:space="0" w:color="auto"/>
            </w:tcBorders>
            <w:noWrap/>
            <w:vAlign w:val="center"/>
            <w:hideMark/>
          </w:tcPr>
          <w:p w14:paraId="6216E5BB"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3,0 ± 0,30</w:t>
            </w:r>
          </w:p>
        </w:tc>
        <w:tc>
          <w:tcPr>
            <w:tcW w:w="2693" w:type="dxa"/>
            <w:tcBorders>
              <w:top w:val="single" w:sz="4" w:space="0" w:color="auto"/>
              <w:left w:val="nil"/>
              <w:bottom w:val="single" w:sz="4" w:space="0" w:color="auto"/>
              <w:right w:val="single" w:sz="4" w:space="0" w:color="auto"/>
            </w:tcBorders>
            <w:noWrap/>
            <w:vAlign w:val="center"/>
            <w:hideMark/>
          </w:tcPr>
          <w:p w14:paraId="23782E12"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3,0 ± 0,15</w:t>
            </w:r>
          </w:p>
        </w:tc>
      </w:tr>
      <w:tr w:rsidR="00FD4132" w14:paraId="209914E1" w14:textId="77777777" w:rsidTr="00C101D0">
        <w:trPr>
          <w:trHeight w:val="360"/>
        </w:trPr>
        <w:tc>
          <w:tcPr>
            <w:tcW w:w="3485" w:type="dxa"/>
            <w:gridSpan w:val="5"/>
            <w:tcBorders>
              <w:top w:val="nil"/>
              <w:left w:val="single" w:sz="4" w:space="0" w:color="auto"/>
              <w:bottom w:val="single" w:sz="4" w:space="0" w:color="auto"/>
              <w:right w:val="single" w:sz="4" w:space="0" w:color="auto"/>
            </w:tcBorders>
            <w:noWrap/>
            <w:vAlign w:val="center"/>
            <w:hideMark/>
          </w:tcPr>
          <w:p w14:paraId="22C1A196"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 xml:space="preserve">k </w:t>
            </w:r>
            <w:r>
              <w:rPr>
                <w:vertAlign w:val="superscript"/>
                <w:lang w:val="fr-FR" w:eastAsia="en-GB"/>
              </w:rPr>
              <w:t>9</w:t>
            </w:r>
          </w:p>
        </w:tc>
        <w:tc>
          <w:tcPr>
            <w:tcW w:w="1425" w:type="dxa"/>
            <w:tcBorders>
              <w:top w:val="nil"/>
              <w:left w:val="nil"/>
              <w:bottom w:val="single" w:sz="4" w:space="0" w:color="auto"/>
              <w:right w:val="single" w:sz="4" w:space="0" w:color="auto"/>
            </w:tcBorders>
            <w:noWrap/>
            <w:vAlign w:val="center"/>
            <w:hideMark/>
          </w:tcPr>
          <w:p w14:paraId="7960BEBF"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0F829BA0"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7,5 min</w:t>
            </w:r>
            <w:r w:rsidRPr="00E76CFA">
              <w:rPr>
                <w:lang w:val="fr-FR" w:eastAsia="en-GB"/>
              </w:rPr>
              <w:t>.</w:t>
            </w:r>
          </w:p>
        </w:tc>
      </w:tr>
      <w:tr w:rsidR="00FD4132" w14:paraId="7EAD11FA" w14:textId="77777777" w:rsidTr="00C101D0">
        <w:trPr>
          <w:trHeight w:val="360"/>
        </w:trPr>
        <w:tc>
          <w:tcPr>
            <w:tcW w:w="3485" w:type="dxa"/>
            <w:gridSpan w:val="5"/>
            <w:tcBorders>
              <w:top w:val="nil"/>
              <w:left w:val="single" w:sz="4" w:space="0" w:color="auto"/>
              <w:bottom w:val="single" w:sz="4" w:space="0" w:color="auto"/>
              <w:right w:val="single" w:sz="4" w:space="0" w:color="auto"/>
            </w:tcBorders>
            <w:noWrap/>
            <w:vAlign w:val="center"/>
            <w:hideMark/>
          </w:tcPr>
          <w:p w14:paraId="2BC2C7B8"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 xml:space="preserve">m </w:t>
            </w:r>
            <w:r>
              <w:rPr>
                <w:vertAlign w:val="superscript"/>
                <w:lang w:val="fr-FR" w:eastAsia="en-GB"/>
              </w:rPr>
              <w:t>9</w:t>
            </w:r>
          </w:p>
        </w:tc>
        <w:tc>
          <w:tcPr>
            <w:tcW w:w="1425" w:type="dxa"/>
            <w:tcBorders>
              <w:top w:val="nil"/>
              <w:left w:val="nil"/>
              <w:bottom w:val="single" w:sz="4" w:space="0" w:color="auto"/>
              <w:right w:val="single" w:sz="4" w:space="0" w:color="auto"/>
            </w:tcBorders>
            <w:noWrap/>
            <w:vAlign w:val="center"/>
            <w:hideMark/>
          </w:tcPr>
          <w:p w14:paraId="6A74985C"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mm</w:t>
            </w:r>
          </w:p>
        </w:tc>
        <w:tc>
          <w:tcPr>
            <w:tcW w:w="4960" w:type="dxa"/>
            <w:gridSpan w:val="2"/>
            <w:tcBorders>
              <w:top w:val="single" w:sz="4" w:space="0" w:color="auto"/>
              <w:left w:val="nil"/>
              <w:bottom w:val="single" w:sz="4" w:space="0" w:color="auto"/>
              <w:right w:val="single" w:sz="4" w:space="0" w:color="auto"/>
            </w:tcBorders>
            <w:noWrap/>
            <w:vAlign w:val="center"/>
            <w:hideMark/>
          </w:tcPr>
          <w:p w14:paraId="1605FC4F"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4,0 max</w:t>
            </w:r>
            <w:r w:rsidRPr="00E76CFA">
              <w:rPr>
                <w:lang w:val="fr-FR" w:eastAsia="en-GB"/>
              </w:rPr>
              <w:t>.</w:t>
            </w:r>
          </w:p>
        </w:tc>
      </w:tr>
      <w:tr w:rsidR="00FD4132" w:rsidRPr="00F748DB" w14:paraId="14CCE9C4" w14:textId="77777777" w:rsidTr="00C101D0">
        <w:trPr>
          <w:trHeight w:val="360"/>
        </w:trPr>
        <w:tc>
          <w:tcPr>
            <w:tcW w:w="704" w:type="dxa"/>
            <w:tcBorders>
              <w:top w:val="single" w:sz="4" w:space="0" w:color="auto"/>
              <w:left w:val="single" w:sz="4" w:space="0" w:color="auto"/>
              <w:bottom w:val="single" w:sz="4" w:space="0" w:color="auto"/>
              <w:right w:val="nil"/>
            </w:tcBorders>
            <w:noWrap/>
            <w:vAlign w:val="center"/>
            <w:hideMark/>
          </w:tcPr>
          <w:p w14:paraId="50979543" w14:textId="77777777" w:rsidR="00FD4132" w:rsidRDefault="00FD4132" w:rsidP="000A535E">
            <w:pPr>
              <w:widowControl w:val="0"/>
              <w:suppressAutoHyphens w:val="0"/>
              <w:spacing w:before="60" w:after="60" w:line="220" w:lineRule="atLeast"/>
              <w:ind w:left="57" w:right="57"/>
              <w:rPr>
                <w:rFonts w:eastAsia="Times New Roman"/>
                <w:szCs w:val="24"/>
                <w:lang w:val="fr-FR" w:eastAsia="en-GB"/>
              </w:rPr>
            </w:pPr>
            <w:r>
              <w:rPr>
                <w:lang w:val="fr-FR" w:eastAsia="en-GB"/>
              </w:rPr>
              <w:t>Culot</w:t>
            </w:r>
          </w:p>
        </w:tc>
        <w:tc>
          <w:tcPr>
            <w:tcW w:w="1487" w:type="dxa"/>
            <w:gridSpan w:val="2"/>
            <w:tcBorders>
              <w:top w:val="single" w:sz="4" w:space="0" w:color="auto"/>
              <w:left w:val="nil"/>
              <w:bottom w:val="single" w:sz="4" w:space="0" w:color="auto"/>
              <w:right w:val="nil"/>
            </w:tcBorders>
            <w:vAlign w:val="center"/>
            <w:hideMark/>
          </w:tcPr>
          <w:p w14:paraId="6246057A" w14:textId="77777777" w:rsidR="00FD4132" w:rsidRDefault="00FD4132" w:rsidP="00C101D0">
            <w:pPr>
              <w:suppressAutoHyphens w:val="0"/>
              <w:spacing w:before="20" w:after="20" w:line="220" w:lineRule="atLeast"/>
              <w:ind w:left="57" w:right="57"/>
              <w:rPr>
                <w:rFonts w:eastAsiaTheme="minorEastAsia"/>
                <w:lang w:val="en-US" w:eastAsia="en-GB"/>
              </w:rPr>
            </w:pPr>
            <w:r>
              <w:rPr>
                <w:lang w:val="en-US" w:eastAsia="en-GB"/>
              </w:rPr>
              <w:t>LR6A, LR6B</w:t>
            </w:r>
          </w:p>
          <w:p w14:paraId="334D06DE" w14:textId="77777777" w:rsidR="00FD4132" w:rsidRPr="00FB07D6" w:rsidRDefault="00FD4132" w:rsidP="00C101D0">
            <w:pPr>
              <w:suppressAutoHyphens w:val="0"/>
              <w:spacing w:before="20" w:after="20" w:line="220" w:lineRule="atLeast"/>
              <w:ind w:left="57" w:right="57"/>
              <w:rPr>
                <w:rFonts w:eastAsiaTheme="minorEastAsia"/>
                <w:lang w:val="en-US" w:eastAsia="en-GB"/>
              </w:rPr>
            </w:pPr>
            <w:r w:rsidRPr="00FB07D6">
              <w:rPr>
                <w:lang w:val="en-US" w:eastAsia="en-GB"/>
              </w:rPr>
              <w:t>LW6A, LW6B</w:t>
            </w:r>
          </w:p>
          <w:p w14:paraId="2D0D3B8E" w14:textId="5B555366" w:rsidR="00C101D0" w:rsidRPr="00FB07D6" w:rsidRDefault="00FD4132" w:rsidP="00C101D0">
            <w:pPr>
              <w:suppressAutoHyphens w:val="0"/>
              <w:spacing w:after="60" w:line="220" w:lineRule="atLeast"/>
              <w:ind w:left="57" w:right="57"/>
              <w:rPr>
                <w:rFonts w:eastAsiaTheme="minorEastAsia"/>
                <w:lang w:val="en-US" w:eastAsia="en-GB"/>
              </w:rPr>
            </w:pPr>
            <w:r w:rsidRPr="00FB07D6">
              <w:rPr>
                <w:lang w:val="en-US" w:eastAsia="en-GB"/>
              </w:rPr>
              <w:t>LY6A, LY6B</w:t>
            </w:r>
          </w:p>
        </w:tc>
        <w:tc>
          <w:tcPr>
            <w:tcW w:w="1294" w:type="dxa"/>
            <w:gridSpan w:val="2"/>
            <w:tcBorders>
              <w:top w:val="single" w:sz="4" w:space="0" w:color="auto"/>
              <w:left w:val="nil"/>
              <w:bottom w:val="single" w:sz="4" w:space="0" w:color="auto"/>
              <w:right w:val="nil"/>
            </w:tcBorders>
            <w:vAlign w:val="center"/>
            <w:hideMark/>
          </w:tcPr>
          <w:p w14:paraId="6FB2864F" w14:textId="77777777" w:rsidR="00FD4132" w:rsidRDefault="00FD4132" w:rsidP="00C101D0">
            <w:pPr>
              <w:widowControl w:val="0"/>
              <w:suppressAutoHyphens w:val="0"/>
              <w:spacing w:before="20" w:after="20" w:line="220" w:lineRule="atLeast"/>
              <w:ind w:left="57" w:right="57"/>
              <w:rPr>
                <w:rFonts w:eastAsia="Times New Roman"/>
                <w:lang w:val="en-US" w:eastAsia="en-GB"/>
              </w:rPr>
            </w:pPr>
            <w:r>
              <w:rPr>
                <w:lang w:val="en-US" w:eastAsia="en-GB"/>
              </w:rPr>
              <w:t>PGJ18</w:t>
            </w:r>
            <w:r w:rsidRPr="00E76CFA">
              <w:rPr>
                <w:lang w:val="en-US" w:eastAsia="en-GB"/>
              </w:rPr>
              <w:t>.</w:t>
            </w:r>
            <w:r>
              <w:rPr>
                <w:lang w:val="en-US" w:eastAsia="en-GB"/>
              </w:rPr>
              <w:t>5d-33</w:t>
            </w:r>
          </w:p>
          <w:p w14:paraId="2ED768BB" w14:textId="77777777" w:rsidR="00FD4132" w:rsidRPr="00FB07D6" w:rsidRDefault="00FD4132" w:rsidP="00C101D0">
            <w:pPr>
              <w:widowControl w:val="0"/>
              <w:suppressAutoHyphens w:val="0"/>
              <w:spacing w:before="20" w:after="20" w:line="220" w:lineRule="atLeast"/>
              <w:ind w:left="57" w:right="57"/>
              <w:rPr>
                <w:lang w:val="en-US" w:eastAsia="en-GB"/>
              </w:rPr>
            </w:pPr>
            <w:r w:rsidRPr="00FB07D6">
              <w:rPr>
                <w:lang w:val="en-US" w:eastAsia="en-GB"/>
              </w:rPr>
              <w:t>PGJ18.5d-12</w:t>
            </w:r>
          </w:p>
          <w:p w14:paraId="18D9944B" w14:textId="77777777" w:rsidR="00FD4132" w:rsidRPr="00FB07D6" w:rsidRDefault="00FD4132" w:rsidP="00C101D0">
            <w:pPr>
              <w:suppressAutoHyphens w:val="0"/>
              <w:spacing w:after="60" w:line="220" w:lineRule="atLeast"/>
              <w:ind w:left="57" w:right="57"/>
              <w:rPr>
                <w:lang w:val="en-US" w:eastAsia="en-GB"/>
              </w:rPr>
            </w:pPr>
            <w:r w:rsidRPr="00FB07D6">
              <w:rPr>
                <w:lang w:val="en-US" w:eastAsia="en-GB"/>
              </w:rPr>
              <w:t>PGJ18.5d-7</w:t>
            </w:r>
          </w:p>
        </w:tc>
        <w:tc>
          <w:tcPr>
            <w:tcW w:w="6385" w:type="dxa"/>
            <w:gridSpan w:val="3"/>
            <w:tcBorders>
              <w:top w:val="single" w:sz="4" w:space="0" w:color="auto"/>
              <w:left w:val="nil"/>
              <w:bottom w:val="single" w:sz="4" w:space="0" w:color="auto"/>
              <w:right w:val="single" w:sz="4" w:space="0" w:color="000000"/>
            </w:tcBorders>
            <w:vAlign w:val="center"/>
            <w:hideMark/>
          </w:tcPr>
          <w:p w14:paraId="6E1ACA39" w14:textId="77777777" w:rsidR="00FD4132" w:rsidRDefault="00FD4132" w:rsidP="000A535E">
            <w:pPr>
              <w:widowControl w:val="0"/>
              <w:suppressAutoHyphens w:val="0"/>
              <w:spacing w:before="60" w:after="60" w:line="220" w:lineRule="atLeast"/>
              <w:ind w:left="57" w:right="57"/>
              <w:rPr>
                <w:szCs w:val="24"/>
                <w:lang w:val="fr-FR" w:eastAsia="en-GB"/>
              </w:rPr>
            </w:pPr>
            <w:r>
              <w:rPr>
                <w:lang w:val="fr-FR" w:eastAsia="en-GB"/>
              </w:rPr>
              <w:t>suivant la publication 60061 de la CEI (feuille 7004-185-3)</w:t>
            </w:r>
          </w:p>
        </w:tc>
      </w:tr>
      <w:tr w:rsidR="00FD4132" w:rsidRPr="00775DEC" w14:paraId="2CEF1548" w14:textId="77777777" w:rsidTr="00C101D0">
        <w:trPr>
          <w:trHeight w:val="360"/>
        </w:trPr>
        <w:tc>
          <w:tcPr>
            <w:tcW w:w="9870" w:type="dxa"/>
            <w:gridSpan w:val="8"/>
            <w:tcBorders>
              <w:top w:val="single" w:sz="4" w:space="0" w:color="auto"/>
              <w:left w:val="single" w:sz="4" w:space="0" w:color="auto"/>
              <w:bottom w:val="single" w:sz="4" w:space="0" w:color="auto"/>
              <w:right w:val="single" w:sz="4" w:space="0" w:color="000000"/>
            </w:tcBorders>
            <w:noWrap/>
            <w:vAlign w:val="center"/>
            <w:hideMark/>
          </w:tcPr>
          <w:p w14:paraId="1430BDD3" w14:textId="77777777" w:rsidR="00FD4132" w:rsidRPr="00775DEC" w:rsidRDefault="00FD4132" w:rsidP="000A535E">
            <w:pPr>
              <w:suppressAutoHyphens w:val="0"/>
              <w:spacing w:before="60" w:after="60" w:line="220" w:lineRule="atLeast"/>
              <w:ind w:left="57" w:right="57"/>
              <w:rPr>
                <w:rFonts w:eastAsiaTheme="minorEastAsia"/>
                <w:i/>
                <w:sz w:val="16"/>
                <w:szCs w:val="16"/>
                <w:lang w:val="fr-FR" w:eastAsia="en-GB"/>
              </w:rPr>
            </w:pPr>
            <w:r w:rsidRPr="00775DEC">
              <w:rPr>
                <w:i/>
                <w:iCs/>
                <w:sz w:val="16"/>
                <w:szCs w:val="16"/>
                <w:lang w:val="fr-FR" w:eastAsia="en-GB"/>
              </w:rPr>
              <w:t>Caractéristiques électriques et photométriques</w:t>
            </w:r>
            <w:r w:rsidRPr="00775DEC">
              <w:rPr>
                <w:sz w:val="16"/>
                <w:szCs w:val="16"/>
                <w:lang w:val="fr-FR" w:eastAsia="en-GB"/>
              </w:rPr>
              <w:t xml:space="preserve"> </w:t>
            </w:r>
          </w:p>
        </w:tc>
      </w:tr>
      <w:tr w:rsidR="00FD4132" w14:paraId="186AB8D6" w14:textId="77777777" w:rsidTr="00C101D0">
        <w:tc>
          <w:tcPr>
            <w:tcW w:w="1413" w:type="dxa"/>
            <w:gridSpan w:val="2"/>
            <w:vMerge w:val="restart"/>
            <w:tcBorders>
              <w:top w:val="single" w:sz="4" w:space="0" w:color="auto"/>
              <w:left w:val="single" w:sz="4" w:space="0" w:color="auto"/>
              <w:bottom w:val="single" w:sz="4" w:space="0" w:color="auto"/>
              <w:right w:val="single" w:sz="4" w:space="0" w:color="000000"/>
            </w:tcBorders>
            <w:noWrap/>
            <w:vAlign w:val="center"/>
            <w:hideMark/>
          </w:tcPr>
          <w:p w14:paraId="6B102586"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Valeurs nominales</w:t>
            </w:r>
          </w:p>
        </w:tc>
        <w:tc>
          <w:tcPr>
            <w:tcW w:w="1914" w:type="dxa"/>
            <w:gridSpan w:val="2"/>
            <w:tcBorders>
              <w:top w:val="single" w:sz="4" w:space="0" w:color="auto"/>
              <w:left w:val="nil"/>
              <w:bottom w:val="single" w:sz="4" w:space="0" w:color="auto"/>
              <w:right w:val="nil"/>
            </w:tcBorders>
            <w:vAlign w:val="center"/>
            <w:hideMark/>
          </w:tcPr>
          <w:p w14:paraId="657C72A0"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Volts</w:t>
            </w:r>
          </w:p>
        </w:tc>
        <w:tc>
          <w:tcPr>
            <w:tcW w:w="1583" w:type="dxa"/>
            <w:gridSpan w:val="2"/>
            <w:tcBorders>
              <w:top w:val="single" w:sz="4" w:space="0" w:color="auto"/>
              <w:left w:val="nil"/>
              <w:bottom w:val="single" w:sz="4" w:space="0" w:color="auto"/>
              <w:right w:val="nil"/>
            </w:tcBorders>
            <w:noWrap/>
            <w:vAlign w:val="center"/>
          </w:tcPr>
          <w:p w14:paraId="72464228" w14:textId="77777777" w:rsidR="00FD4132" w:rsidRDefault="00FD4132" w:rsidP="00C101D0">
            <w:pPr>
              <w:suppressAutoHyphens w:val="0"/>
              <w:spacing w:before="40" w:after="40" w:line="220" w:lineRule="atLeast"/>
              <w:ind w:left="57" w:right="57"/>
              <w:rPr>
                <w:rFonts w:eastAsiaTheme="minorEastAsia"/>
                <w:lang w:val="fr-FR" w:eastAsia="de-DE"/>
              </w:rPr>
            </w:pPr>
          </w:p>
        </w:tc>
        <w:tc>
          <w:tcPr>
            <w:tcW w:w="4960" w:type="dxa"/>
            <w:gridSpan w:val="2"/>
            <w:tcBorders>
              <w:top w:val="single" w:sz="4" w:space="0" w:color="auto"/>
              <w:left w:val="single" w:sz="4" w:space="0" w:color="auto"/>
              <w:bottom w:val="single" w:sz="4" w:space="0" w:color="auto"/>
              <w:right w:val="single" w:sz="4" w:space="0" w:color="000000"/>
            </w:tcBorders>
            <w:noWrap/>
            <w:vAlign w:val="center"/>
            <w:hideMark/>
          </w:tcPr>
          <w:p w14:paraId="0C64F72A"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12</w:t>
            </w:r>
          </w:p>
        </w:tc>
      </w:tr>
      <w:tr w:rsidR="00FD4132" w14:paraId="6D8CD53F" w14:textId="77777777" w:rsidTr="00C101D0">
        <w:trPr>
          <w:trHeight w:val="180"/>
        </w:trPr>
        <w:tc>
          <w:tcPr>
            <w:tcW w:w="1413" w:type="dxa"/>
            <w:gridSpan w:val="2"/>
            <w:vMerge/>
            <w:tcBorders>
              <w:top w:val="single" w:sz="12" w:space="0" w:color="auto"/>
              <w:left w:val="single" w:sz="4" w:space="0" w:color="auto"/>
              <w:bottom w:val="single" w:sz="4" w:space="0" w:color="auto"/>
              <w:right w:val="single" w:sz="4" w:space="0" w:color="000000"/>
            </w:tcBorders>
            <w:vAlign w:val="center"/>
            <w:hideMark/>
          </w:tcPr>
          <w:p w14:paraId="5141B485"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val="restart"/>
            <w:tcBorders>
              <w:top w:val="single" w:sz="4" w:space="0" w:color="auto"/>
              <w:left w:val="nil"/>
              <w:bottom w:val="single" w:sz="4" w:space="0" w:color="auto"/>
              <w:right w:val="nil"/>
            </w:tcBorders>
            <w:noWrap/>
            <w:vAlign w:val="center"/>
            <w:hideMark/>
          </w:tcPr>
          <w:p w14:paraId="60B736CB"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Watts</w:t>
            </w:r>
          </w:p>
        </w:tc>
        <w:tc>
          <w:tcPr>
            <w:tcW w:w="1583" w:type="dxa"/>
            <w:gridSpan w:val="2"/>
            <w:tcBorders>
              <w:top w:val="single" w:sz="4" w:space="0" w:color="auto"/>
              <w:left w:val="nil"/>
              <w:bottom w:val="single" w:sz="4" w:space="0" w:color="auto"/>
              <w:right w:val="single" w:sz="4" w:space="0" w:color="auto"/>
            </w:tcBorders>
            <w:hideMark/>
          </w:tcPr>
          <w:p w14:paraId="6FBDF9D6"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LR6A, LR6B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66267CC1"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 xml:space="preserve">7 </w:t>
            </w:r>
          </w:p>
        </w:tc>
      </w:tr>
      <w:tr w:rsidR="00FD4132" w14:paraId="52EDA42F" w14:textId="77777777" w:rsidTr="00C101D0">
        <w:trPr>
          <w:trHeight w:val="100"/>
        </w:trPr>
        <w:tc>
          <w:tcPr>
            <w:tcW w:w="1413" w:type="dxa"/>
            <w:gridSpan w:val="2"/>
            <w:vMerge/>
            <w:tcBorders>
              <w:top w:val="single" w:sz="12" w:space="0" w:color="auto"/>
              <w:left w:val="single" w:sz="4" w:space="0" w:color="auto"/>
              <w:bottom w:val="single" w:sz="4" w:space="0" w:color="auto"/>
              <w:right w:val="single" w:sz="4" w:space="0" w:color="000000"/>
            </w:tcBorders>
            <w:vAlign w:val="center"/>
            <w:hideMark/>
          </w:tcPr>
          <w:p w14:paraId="4EDDC99F"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tcBorders>
              <w:top w:val="single" w:sz="4" w:space="0" w:color="auto"/>
              <w:left w:val="nil"/>
              <w:bottom w:val="single" w:sz="4" w:space="0" w:color="auto"/>
              <w:right w:val="nil"/>
            </w:tcBorders>
            <w:vAlign w:val="center"/>
            <w:hideMark/>
          </w:tcPr>
          <w:p w14:paraId="2D8CBCCB"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583" w:type="dxa"/>
            <w:gridSpan w:val="2"/>
            <w:tcBorders>
              <w:top w:val="single" w:sz="4" w:space="0" w:color="auto"/>
              <w:left w:val="nil"/>
              <w:bottom w:val="single" w:sz="4" w:space="0" w:color="auto"/>
              <w:right w:val="single" w:sz="4" w:space="0" w:color="auto"/>
            </w:tcBorders>
            <w:hideMark/>
          </w:tcPr>
          <w:p w14:paraId="0B337E08" w14:textId="77777777" w:rsidR="00FD4132" w:rsidRPr="00FB07D6" w:rsidRDefault="00FD4132" w:rsidP="00C101D0">
            <w:pPr>
              <w:suppressAutoHyphens w:val="0"/>
              <w:spacing w:before="40" w:after="40" w:line="220" w:lineRule="atLeast"/>
              <w:ind w:left="57" w:right="57"/>
              <w:rPr>
                <w:rFonts w:eastAsiaTheme="minorEastAsia"/>
                <w:lang w:val="fr-FR" w:eastAsia="en-GB"/>
              </w:rPr>
            </w:pPr>
            <w:r w:rsidRPr="00FB07D6">
              <w:rPr>
                <w:lang w:val="fr-FR" w:eastAsia="en-GB"/>
              </w:rPr>
              <w:t>LW6A, LW6B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5176BAEB" w14:textId="77777777" w:rsidR="00FD4132" w:rsidRPr="00FB07D6" w:rsidRDefault="00FD4132" w:rsidP="00C101D0">
            <w:pPr>
              <w:suppressAutoHyphens w:val="0"/>
              <w:spacing w:before="40" w:after="40" w:line="220" w:lineRule="atLeast"/>
              <w:ind w:left="57" w:right="57"/>
              <w:jc w:val="center"/>
              <w:rPr>
                <w:rFonts w:eastAsiaTheme="minorEastAsia"/>
                <w:lang w:val="fr-FR" w:eastAsia="en-GB"/>
              </w:rPr>
            </w:pPr>
            <w:r w:rsidRPr="00FB07D6">
              <w:rPr>
                <w:lang w:val="fr-FR" w:eastAsia="en-GB"/>
              </w:rPr>
              <w:t>7</w:t>
            </w:r>
          </w:p>
        </w:tc>
      </w:tr>
      <w:tr w:rsidR="00FD4132" w14:paraId="7C8F9413" w14:textId="77777777" w:rsidTr="00C101D0">
        <w:trPr>
          <w:trHeight w:val="100"/>
        </w:trPr>
        <w:tc>
          <w:tcPr>
            <w:tcW w:w="1413" w:type="dxa"/>
            <w:gridSpan w:val="2"/>
            <w:vMerge/>
            <w:tcBorders>
              <w:top w:val="single" w:sz="12" w:space="0" w:color="auto"/>
              <w:left w:val="single" w:sz="4" w:space="0" w:color="auto"/>
              <w:bottom w:val="single" w:sz="4" w:space="0" w:color="auto"/>
              <w:right w:val="single" w:sz="4" w:space="0" w:color="000000"/>
            </w:tcBorders>
            <w:vAlign w:val="center"/>
            <w:hideMark/>
          </w:tcPr>
          <w:p w14:paraId="01C07E9D"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tcBorders>
              <w:top w:val="single" w:sz="4" w:space="0" w:color="auto"/>
              <w:left w:val="nil"/>
              <w:bottom w:val="single" w:sz="4" w:space="0" w:color="auto"/>
              <w:right w:val="nil"/>
            </w:tcBorders>
            <w:vAlign w:val="center"/>
            <w:hideMark/>
          </w:tcPr>
          <w:p w14:paraId="50C5F0DA"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583" w:type="dxa"/>
            <w:gridSpan w:val="2"/>
            <w:tcBorders>
              <w:top w:val="single" w:sz="4" w:space="0" w:color="auto"/>
              <w:left w:val="nil"/>
              <w:bottom w:val="single" w:sz="4" w:space="0" w:color="auto"/>
              <w:right w:val="single" w:sz="4" w:space="0" w:color="auto"/>
            </w:tcBorders>
            <w:hideMark/>
          </w:tcPr>
          <w:p w14:paraId="54B5AE4B" w14:textId="77777777" w:rsidR="00FD4132" w:rsidRPr="00FB07D6" w:rsidRDefault="00FD4132" w:rsidP="00C101D0">
            <w:pPr>
              <w:suppressAutoHyphens w:val="0"/>
              <w:spacing w:before="40" w:after="40" w:line="220" w:lineRule="atLeast"/>
              <w:ind w:left="57" w:right="57"/>
              <w:rPr>
                <w:rFonts w:eastAsiaTheme="minorEastAsia"/>
                <w:lang w:val="fr-FR" w:eastAsia="en-GB"/>
              </w:rPr>
            </w:pPr>
            <w:r w:rsidRPr="00FB07D6">
              <w:rPr>
                <w:lang w:val="fr-FR" w:eastAsia="en-GB"/>
              </w:rPr>
              <w:t>LY6A, LY6B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58EC4E95" w14:textId="77777777" w:rsidR="00FD4132" w:rsidRPr="00FB07D6" w:rsidRDefault="00FD4132" w:rsidP="00C101D0">
            <w:pPr>
              <w:suppressAutoHyphens w:val="0"/>
              <w:spacing w:before="40" w:after="40" w:line="220" w:lineRule="atLeast"/>
              <w:ind w:left="57" w:right="57"/>
              <w:jc w:val="center"/>
              <w:rPr>
                <w:rFonts w:eastAsiaTheme="minorEastAsia"/>
                <w:lang w:val="fr-FR" w:eastAsia="en-GB"/>
              </w:rPr>
            </w:pPr>
            <w:r w:rsidRPr="00FB07D6">
              <w:rPr>
                <w:lang w:val="fr-FR" w:eastAsia="en-GB"/>
              </w:rPr>
              <w:t>7</w:t>
            </w:r>
          </w:p>
        </w:tc>
      </w:tr>
      <w:tr w:rsidR="00FD4132" w14:paraId="0EE1D9B1" w14:textId="77777777" w:rsidTr="00C101D0">
        <w:trPr>
          <w:trHeight w:val="180"/>
        </w:trPr>
        <w:tc>
          <w:tcPr>
            <w:tcW w:w="1413" w:type="dxa"/>
            <w:gridSpan w:val="2"/>
            <w:tcBorders>
              <w:top w:val="nil"/>
              <w:left w:val="single" w:sz="4" w:space="0" w:color="auto"/>
              <w:bottom w:val="single" w:sz="4" w:space="0" w:color="auto"/>
              <w:right w:val="single" w:sz="4" w:space="0" w:color="000000"/>
            </w:tcBorders>
            <w:noWrap/>
            <w:vAlign w:val="center"/>
            <w:hideMark/>
          </w:tcPr>
          <w:p w14:paraId="2B3096F6"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Tension d’essai</w:t>
            </w:r>
          </w:p>
        </w:tc>
        <w:tc>
          <w:tcPr>
            <w:tcW w:w="1914" w:type="dxa"/>
            <w:gridSpan w:val="2"/>
            <w:tcBorders>
              <w:top w:val="nil"/>
              <w:left w:val="nil"/>
              <w:bottom w:val="single" w:sz="4" w:space="0" w:color="auto"/>
              <w:right w:val="nil"/>
            </w:tcBorders>
            <w:noWrap/>
            <w:vAlign w:val="center"/>
            <w:hideMark/>
          </w:tcPr>
          <w:p w14:paraId="021C312A"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Volts (CC)</w:t>
            </w:r>
          </w:p>
        </w:tc>
        <w:tc>
          <w:tcPr>
            <w:tcW w:w="1583" w:type="dxa"/>
            <w:gridSpan w:val="2"/>
            <w:tcBorders>
              <w:top w:val="single" w:sz="6" w:space="0" w:color="auto"/>
              <w:left w:val="nil"/>
              <w:bottom w:val="single" w:sz="4" w:space="0" w:color="auto"/>
              <w:right w:val="single" w:sz="6" w:space="0" w:color="auto"/>
            </w:tcBorders>
          </w:tcPr>
          <w:p w14:paraId="0E96CAEA" w14:textId="77777777" w:rsidR="00FD4132" w:rsidRDefault="00FD4132" w:rsidP="00C101D0">
            <w:pPr>
              <w:suppressAutoHyphens w:val="0"/>
              <w:spacing w:before="40" w:after="40" w:line="220" w:lineRule="atLeast"/>
              <w:ind w:left="57" w:right="57"/>
              <w:rPr>
                <w:rFonts w:eastAsiaTheme="minorEastAsia"/>
                <w:lang w:val="fr-FR" w:eastAsia="de-DE"/>
              </w:rPr>
            </w:pPr>
          </w:p>
        </w:tc>
        <w:tc>
          <w:tcPr>
            <w:tcW w:w="4960" w:type="dxa"/>
            <w:gridSpan w:val="2"/>
            <w:tcBorders>
              <w:top w:val="single" w:sz="4" w:space="0" w:color="auto"/>
              <w:left w:val="single" w:sz="6" w:space="0" w:color="auto"/>
              <w:bottom w:val="single" w:sz="4" w:space="0" w:color="auto"/>
              <w:right w:val="single" w:sz="4" w:space="0" w:color="auto"/>
            </w:tcBorders>
            <w:noWrap/>
            <w:vAlign w:val="center"/>
            <w:hideMark/>
          </w:tcPr>
          <w:p w14:paraId="49F31E65" w14:textId="77777777" w:rsidR="00FD4132" w:rsidRDefault="00FD4132" w:rsidP="00C101D0">
            <w:pPr>
              <w:suppressAutoHyphens w:val="0"/>
              <w:spacing w:before="40" w:after="40" w:line="220" w:lineRule="atLeast"/>
              <w:ind w:left="57" w:right="57"/>
              <w:jc w:val="center"/>
              <w:rPr>
                <w:rFonts w:eastAsiaTheme="minorEastAsia"/>
                <w:lang w:val="fr-FR" w:eastAsia="en-GB"/>
              </w:rPr>
            </w:pPr>
            <w:r>
              <w:rPr>
                <w:lang w:val="fr-FR" w:eastAsia="en-GB"/>
              </w:rPr>
              <w:t>13,5</w:t>
            </w:r>
          </w:p>
        </w:tc>
      </w:tr>
      <w:tr w:rsidR="00FD4132" w14:paraId="2823B5F4" w14:textId="77777777" w:rsidTr="00C101D0">
        <w:trPr>
          <w:trHeight w:val="278"/>
        </w:trPr>
        <w:tc>
          <w:tcPr>
            <w:tcW w:w="1413" w:type="dxa"/>
            <w:gridSpan w:val="2"/>
            <w:vMerge w:val="restart"/>
            <w:tcBorders>
              <w:top w:val="single" w:sz="4" w:space="0" w:color="auto"/>
              <w:left w:val="single" w:sz="4" w:space="0" w:color="auto"/>
              <w:bottom w:val="single" w:sz="4" w:space="0" w:color="auto"/>
              <w:right w:val="single" w:sz="4" w:space="0" w:color="000000"/>
            </w:tcBorders>
            <w:noWrap/>
            <w:vAlign w:val="center"/>
            <w:hideMark/>
          </w:tcPr>
          <w:p w14:paraId="09691C58"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Valeurs normales</w:t>
            </w:r>
            <w:r>
              <w:rPr>
                <w:vertAlign w:val="superscript"/>
                <w:lang w:val="fr-FR" w:eastAsia="en-GB"/>
              </w:rPr>
              <w:t>6</w:t>
            </w:r>
          </w:p>
        </w:tc>
        <w:tc>
          <w:tcPr>
            <w:tcW w:w="1914" w:type="dxa"/>
            <w:gridSpan w:val="2"/>
            <w:vMerge w:val="restart"/>
            <w:tcBorders>
              <w:top w:val="single" w:sz="4" w:space="0" w:color="auto"/>
              <w:left w:val="nil"/>
              <w:bottom w:val="single" w:sz="4" w:space="0" w:color="auto"/>
              <w:right w:val="nil"/>
            </w:tcBorders>
            <w:noWrap/>
            <w:vAlign w:val="center"/>
            <w:hideMark/>
          </w:tcPr>
          <w:p w14:paraId="2071028F" w14:textId="77777777" w:rsidR="00FD4132" w:rsidRDefault="00FD4132" w:rsidP="00C101D0">
            <w:pPr>
              <w:suppressAutoHyphens w:val="0"/>
              <w:spacing w:before="40" w:after="40" w:line="220" w:lineRule="atLeast"/>
              <w:ind w:left="57" w:right="57"/>
              <w:rPr>
                <w:rFonts w:eastAsiaTheme="minorEastAsia"/>
                <w:bCs/>
                <w:lang w:val="fr-FR" w:eastAsia="en-GB"/>
              </w:rPr>
            </w:pPr>
            <w:r>
              <w:rPr>
                <w:lang w:val="fr-FR" w:eastAsia="en-GB"/>
              </w:rPr>
              <w:t>Watts (à la tension d’essai)</w:t>
            </w:r>
          </w:p>
        </w:tc>
        <w:tc>
          <w:tcPr>
            <w:tcW w:w="1583" w:type="dxa"/>
            <w:gridSpan w:val="2"/>
            <w:tcBorders>
              <w:top w:val="single" w:sz="4" w:space="0" w:color="auto"/>
              <w:left w:val="nil"/>
              <w:bottom w:val="single" w:sz="4" w:space="0" w:color="auto"/>
              <w:right w:val="single" w:sz="4" w:space="0" w:color="auto"/>
            </w:tcBorders>
            <w:hideMark/>
          </w:tcPr>
          <w:p w14:paraId="2A7BF055"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LR6A, LR6B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6FBFB22F" w14:textId="77777777" w:rsidR="00FD4132" w:rsidRDefault="00FD4132" w:rsidP="00C101D0">
            <w:pPr>
              <w:suppressAutoHyphens w:val="0"/>
              <w:spacing w:before="40" w:after="40" w:line="220" w:lineRule="atLeast"/>
              <w:ind w:left="57" w:right="57"/>
              <w:jc w:val="center"/>
              <w:rPr>
                <w:rFonts w:eastAsiaTheme="minorEastAsia"/>
                <w:bCs/>
                <w:lang w:val="fr-FR" w:eastAsia="en-GB"/>
              </w:rPr>
            </w:pPr>
            <w:r>
              <w:rPr>
                <w:lang w:val="fr-FR" w:eastAsia="en-GB"/>
              </w:rPr>
              <w:t>8 max</w:t>
            </w:r>
            <w:r w:rsidRPr="00E76CFA">
              <w:rPr>
                <w:lang w:val="fr-FR" w:eastAsia="en-GB"/>
              </w:rPr>
              <w:t>.</w:t>
            </w:r>
          </w:p>
        </w:tc>
      </w:tr>
      <w:tr w:rsidR="00FD4132" w14:paraId="64F219AC" w14:textId="77777777" w:rsidTr="00C101D0">
        <w:trPr>
          <w:trHeight w:val="100"/>
        </w:trPr>
        <w:tc>
          <w:tcPr>
            <w:tcW w:w="1413" w:type="dxa"/>
            <w:gridSpan w:val="2"/>
            <w:vMerge/>
            <w:tcBorders>
              <w:top w:val="single" w:sz="4" w:space="0" w:color="auto"/>
              <w:left w:val="single" w:sz="4" w:space="0" w:color="auto"/>
              <w:bottom w:val="single" w:sz="4" w:space="0" w:color="auto"/>
              <w:right w:val="single" w:sz="4" w:space="0" w:color="000000"/>
            </w:tcBorders>
            <w:vAlign w:val="center"/>
            <w:hideMark/>
          </w:tcPr>
          <w:p w14:paraId="7D08154C"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tcBorders>
              <w:top w:val="single" w:sz="4" w:space="0" w:color="auto"/>
              <w:left w:val="nil"/>
              <w:bottom w:val="single" w:sz="4" w:space="0" w:color="auto"/>
              <w:right w:val="nil"/>
            </w:tcBorders>
            <w:vAlign w:val="center"/>
            <w:hideMark/>
          </w:tcPr>
          <w:p w14:paraId="3A2605A3" w14:textId="77777777" w:rsidR="00FD4132" w:rsidRDefault="00FD4132" w:rsidP="00C101D0">
            <w:pPr>
              <w:suppressAutoHyphens w:val="0"/>
              <w:spacing w:before="40" w:after="40" w:line="220" w:lineRule="atLeast"/>
              <w:ind w:left="57" w:right="57"/>
              <w:rPr>
                <w:rFonts w:eastAsiaTheme="minorEastAsia"/>
                <w:bCs/>
                <w:lang w:val="fr-FR" w:eastAsia="en-GB"/>
              </w:rPr>
            </w:pPr>
          </w:p>
        </w:tc>
        <w:tc>
          <w:tcPr>
            <w:tcW w:w="1583" w:type="dxa"/>
            <w:gridSpan w:val="2"/>
            <w:tcBorders>
              <w:top w:val="single" w:sz="4" w:space="0" w:color="auto"/>
              <w:left w:val="nil"/>
              <w:bottom w:val="single" w:sz="4" w:space="0" w:color="auto"/>
              <w:right w:val="single" w:sz="4" w:space="0" w:color="auto"/>
            </w:tcBorders>
            <w:hideMark/>
          </w:tcPr>
          <w:p w14:paraId="5FB30FF6" w14:textId="77777777" w:rsidR="00FD4132" w:rsidRPr="00FB07D6" w:rsidRDefault="00FD4132" w:rsidP="00C101D0">
            <w:pPr>
              <w:suppressAutoHyphens w:val="0"/>
              <w:spacing w:before="40" w:after="40" w:line="220" w:lineRule="atLeast"/>
              <w:ind w:left="57" w:right="57"/>
              <w:rPr>
                <w:rFonts w:eastAsiaTheme="minorEastAsia"/>
                <w:lang w:val="fr-FR" w:eastAsia="en-GB"/>
              </w:rPr>
            </w:pPr>
            <w:r w:rsidRPr="00FB07D6">
              <w:rPr>
                <w:lang w:val="fr-FR" w:eastAsia="en-GB"/>
              </w:rPr>
              <w:t>LW6A, LW6B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737830B9" w14:textId="77777777" w:rsidR="00FD4132" w:rsidRPr="00FB07D6" w:rsidRDefault="00FD4132" w:rsidP="00C101D0">
            <w:pPr>
              <w:suppressAutoHyphens w:val="0"/>
              <w:spacing w:before="40" w:after="40" w:line="220" w:lineRule="atLeast"/>
              <w:ind w:left="57" w:right="57"/>
              <w:jc w:val="center"/>
              <w:rPr>
                <w:rFonts w:eastAsiaTheme="minorEastAsia"/>
                <w:lang w:val="fr-FR" w:eastAsia="en-GB"/>
              </w:rPr>
            </w:pPr>
            <w:r w:rsidRPr="00FB07D6">
              <w:rPr>
                <w:lang w:val="fr-FR" w:eastAsia="en-GB"/>
              </w:rPr>
              <w:t>8 max.</w:t>
            </w:r>
          </w:p>
        </w:tc>
      </w:tr>
      <w:tr w:rsidR="00FD4132" w14:paraId="19115C3B" w14:textId="77777777" w:rsidTr="00C101D0">
        <w:trPr>
          <w:trHeight w:val="100"/>
        </w:trPr>
        <w:tc>
          <w:tcPr>
            <w:tcW w:w="1413" w:type="dxa"/>
            <w:gridSpan w:val="2"/>
            <w:vMerge/>
            <w:tcBorders>
              <w:top w:val="single" w:sz="4" w:space="0" w:color="auto"/>
              <w:left w:val="single" w:sz="4" w:space="0" w:color="auto"/>
              <w:bottom w:val="single" w:sz="4" w:space="0" w:color="auto"/>
              <w:right w:val="single" w:sz="4" w:space="0" w:color="000000"/>
            </w:tcBorders>
            <w:vAlign w:val="center"/>
            <w:hideMark/>
          </w:tcPr>
          <w:p w14:paraId="36CFCE0D"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tcBorders>
              <w:top w:val="single" w:sz="4" w:space="0" w:color="auto"/>
              <w:left w:val="nil"/>
              <w:bottom w:val="single" w:sz="4" w:space="0" w:color="auto"/>
              <w:right w:val="nil"/>
            </w:tcBorders>
            <w:vAlign w:val="center"/>
            <w:hideMark/>
          </w:tcPr>
          <w:p w14:paraId="5D209825" w14:textId="77777777" w:rsidR="00FD4132" w:rsidRDefault="00FD4132" w:rsidP="00C101D0">
            <w:pPr>
              <w:suppressAutoHyphens w:val="0"/>
              <w:spacing w:before="40" w:after="40" w:line="220" w:lineRule="atLeast"/>
              <w:ind w:left="57" w:right="57"/>
              <w:rPr>
                <w:rFonts w:eastAsiaTheme="minorEastAsia"/>
                <w:bCs/>
                <w:lang w:val="fr-FR" w:eastAsia="en-GB"/>
              </w:rPr>
            </w:pPr>
          </w:p>
        </w:tc>
        <w:tc>
          <w:tcPr>
            <w:tcW w:w="1583" w:type="dxa"/>
            <w:gridSpan w:val="2"/>
            <w:tcBorders>
              <w:top w:val="single" w:sz="4" w:space="0" w:color="auto"/>
              <w:left w:val="nil"/>
              <w:bottom w:val="single" w:sz="4" w:space="0" w:color="auto"/>
              <w:right w:val="single" w:sz="4" w:space="0" w:color="auto"/>
            </w:tcBorders>
            <w:hideMark/>
          </w:tcPr>
          <w:p w14:paraId="4679B1F6" w14:textId="77777777" w:rsidR="00FD4132" w:rsidRPr="00FB07D6" w:rsidRDefault="00FD4132" w:rsidP="00C101D0">
            <w:pPr>
              <w:suppressAutoHyphens w:val="0"/>
              <w:spacing w:before="40" w:after="40" w:line="220" w:lineRule="atLeast"/>
              <w:ind w:left="57" w:right="57"/>
              <w:rPr>
                <w:rFonts w:eastAsiaTheme="minorEastAsia"/>
                <w:lang w:val="fr-FR" w:eastAsia="en-GB"/>
              </w:rPr>
            </w:pPr>
            <w:r w:rsidRPr="00FB07D6">
              <w:rPr>
                <w:lang w:val="fr-FR" w:eastAsia="en-GB"/>
              </w:rPr>
              <w:t>LY6A, LY6B</w:t>
            </w:r>
            <w:r w:rsidRPr="00FB07D6">
              <w:rPr>
                <w:vertAlign w:val="superscript"/>
                <w:lang w:val="fr-FR" w:eastAsia="en-GB"/>
              </w:rPr>
              <w:t>10</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45AD0122" w14:textId="77777777" w:rsidR="00FD4132" w:rsidRPr="00FB07D6" w:rsidRDefault="00FD4132" w:rsidP="00C101D0">
            <w:pPr>
              <w:suppressAutoHyphens w:val="0"/>
              <w:spacing w:before="40" w:after="40" w:line="220" w:lineRule="atLeast"/>
              <w:ind w:left="57" w:right="57"/>
              <w:jc w:val="center"/>
              <w:rPr>
                <w:rFonts w:eastAsiaTheme="minorEastAsia"/>
                <w:lang w:val="fr-FR" w:eastAsia="en-GB"/>
              </w:rPr>
            </w:pPr>
            <w:r w:rsidRPr="00FB07D6">
              <w:rPr>
                <w:lang w:val="fr-FR" w:eastAsia="en-GB"/>
              </w:rPr>
              <w:t>8 max.</w:t>
            </w:r>
          </w:p>
        </w:tc>
      </w:tr>
      <w:tr w:rsidR="00FD4132" w14:paraId="076B2EE9" w14:textId="77777777" w:rsidTr="00C101D0">
        <w:trPr>
          <w:trHeight w:val="325"/>
        </w:trPr>
        <w:tc>
          <w:tcPr>
            <w:tcW w:w="1413" w:type="dxa"/>
            <w:gridSpan w:val="2"/>
            <w:vMerge/>
            <w:tcBorders>
              <w:top w:val="single" w:sz="4" w:space="0" w:color="auto"/>
              <w:left w:val="single" w:sz="4" w:space="0" w:color="auto"/>
              <w:bottom w:val="single" w:sz="4" w:space="0" w:color="auto"/>
              <w:right w:val="single" w:sz="4" w:space="0" w:color="000000"/>
            </w:tcBorders>
            <w:vAlign w:val="center"/>
            <w:hideMark/>
          </w:tcPr>
          <w:p w14:paraId="4A0C05F8"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val="restart"/>
            <w:tcBorders>
              <w:top w:val="single" w:sz="4" w:space="0" w:color="auto"/>
              <w:left w:val="nil"/>
              <w:bottom w:val="single" w:sz="4" w:space="0" w:color="auto"/>
              <w:right w:val="nil"/>
            </w:tcBorders>
            <w:noWrap/>
            <w:vAlign w:val="center"/>
            <w:hideMark/>
          </w:tcPr>
          <w:p w14:paraId="4A4DE052" w14:textId="78AA5D0D" w:rsidR="00FD4132" w:rsidRDefault="00FD4132" w:rsidP="00C101D0">
            <w:pPr>
              <w:suppressAutoHyphens w:val="0"/>
              <w:spacing w:before="40" w:after="40" w:line="220" w:lineRule="atLeast"/>
              <w:ind w:left="57" w:right="57"/>
              <w:rPr>
                <w:rFonts w:eastAsiaTheme="minorEastAsia"/>
                <w:vertAlign w:val="superscript"/>
                <w:lang w:val="fr-FR" w:eastAsia="en-GB"/>
              </w:rPr>
            </w:pPr>
            <w:r>
              <w:rPr>
                <w:lang w:val="fr-FR" w:eastAsia="en-GB"/>
              </w:rPr>
              <w:t xml:space="preserve">Flux lumineux (en lm, </w:t>
            </w:r>
            <w:r w:rsidR="00C101D0">
              <w:rPr>
                <w:lang w:val="fr-FR" w:eastAsia="en-GB"/>
              </w:rPr>
              <w:br/>
            </w:r>
            <w:r>
              <w:rPr>
                <w:lang w:val="fr-FR" w:eastAsia="en-GB"/>
              </w:rPr>
              <w:t>à la tension d’essai)</w:t>
            </w:r>
            <w:r>
              <w:rPr>
                <w:vertAlign w:val="superscript"/>
                <w:lang w:val="fr-FR" w:eastAsia="en-GB"/>
              </w:rPr>
              <w:t>5</w:t>
            </w:r>
          </w:p>
        </w:tc>
        <w:tc>
          <w:tcPr>
            <w:tcW w:w="1583" w:type="dxa"/>
            <w:gridSpan w:val="2"/>
            <w:tcBorders>
              <w:top w:val="single" w:sz="4" w:space="0" w:color="auto"/>
              <w:left w:val="nil"/>
              <w:bottom w:val="single" w:sz="4" w:space="0" w:color="auto"/>
              <w:right w:val="single" w:sz="4" w:space="0" w:color="auto"/>
            </w:tcBorders>
            <w:hideMark/>
          </w:tcPr>
          <w:p w14:paraId="28A392D7"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LR6A, LR6B</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26450EE9" w14:textId="77777777" w:rsidR="00FD4132" w:rsidRDefault="00FD4132" w:rsidP="00C101D0">
            <w:pPr>
              <w:suppressAutoHyphens w:val="0"/>
              <w:spacing w:before="40" w:after="40" w:line="220" w:lineRule="atLeast"/>
              <w:ind w:left="57" w:right="57"/>
              <w:jc w:val="center"/>
              <w:rPr>
                <w:rFonts w:eastAsiaTheme="minorEastAsia"/>
                <w:bCs/>
                <w:lang w:val="fr-FR" w:eastAsia="en-GB"/>
              </w:rPr>
            </w:pPr>
            <w:r>
              <w:rPr>
                <w:lang w:val="fr-FR" w:eastAsia="en-GB"/>
              </w:rPr>
              <w:t>180 ± 15%</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4259BB17" w14:textId="77777777" w:rsidR="00FD4132" w:rsidRDefault="00FD4132" w:rsidP="00C101D0">
            <w:pPr>
              <w:suppressAutoHyphens w:val="0"/>
              <w:spacing w:before="40" w:after="40" w:line="220" w:lineRule="atLeast"/>
              <w:ind w:left="57" w:right="57"/>
              <w:jc w:val="center"/>
              <w:rPr>
                <w:rFonts w:eastAsiaTheme="minorEastAsia"/>
                <w:bCs/>
                <w:lang w:val="fr-FR" w:eastAsia="en-GB"/>
              </w:rPr>
            </w:pPr>
            <w:r>
              <w:rPr>
                <w:lang w:val="fr-FR" w:eastAsia="en-GB"/>
              </w:rPr>
              <w:t>180 ± 10 % 7</w:t>
            </w:r>
          </w:p>
        </w:tc>
      </w:tr>
      <w:tr w:rsidR="00FD4132" w14:paraId="451356CC" w14:textId="77777777" w:rsidTr="00C101D0">
        <w:trPr>
          <w:trHeight w:val="100"/>
        </w:trPr>
        <w:tc>
          <w:tcPr>
            <w:tcW w:w="1413" w:type="dxa"/>
            <w:gridSpan w:val="2"/>
            <w:vMerge/>
            <w:tcBorders>
              <w:top w:val="single" w:sz="4" w:space="0" w:color="auto"/>
              <w:left w:val="single" w:sz="4" w:space="0" w:color="auto"/>
              <w:bottom w:val="single" w:sz="4" w:space="0" w:color="auto"/>
              <w:right w:val="single" w:sz="4" w:space="0" w:color="000000"/>
            </w:tcBorders>
            <w:vAlign w:val="center"/>
            <w:hideMark/>
          </w:tcPr>
          <w:p w14:paraId="35F3540C"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tcBorders>
              <w:top w:val="single" w:sz="4" w:space="0" w:color="auto"/>
              <w:left w:val="nil"/>
              <w:bottom w:val="single" w:sz="4" w:space="0" w:color="auto"/>
              <w:right w:val="nil"/>
            </w:tcBorders>
            <w:vAlign w:val="center"/>
            <w:hideMark/>
          </w:tcPr>
          <w:p w14:paraId="52EC1B10" w14:textId="77777777" w:rsidR="00FD4132" w:rsidRDefault="00FD4132" w:rsidP="00C101D0">
            <w:pPr>
              <w:suppressAutoHyphens w:val="0"/>
              <w:spacing w:before="40" w:after="40" w:line="220" w:lineRule="atLeast"/>
              <w:ind w:left="57" w:right="57"/>
              <w:rPr>
                <w:rFonts w:eastAsiaTheme="minorEastAsia"/>
                <w:vertAlign w:val="superscript"/>
                <w:lang w:val="fr-FR" w:eastAsia="en-GB"/>
              </w:rPr>
            </w:pPr>
          </w:p>
        </w:tc>
        <w:tc>
          <w:tcPr>
            <w:tcW w:w="1583" w:type="dxa"/>
            <w:gridSpan w:val="2"/>
            <w:tcBorders>
              <w:top w:val="single" w:sz="4" w:space="0" w:color="auto"/>
              <w:left w:val="nil"/>
              <w:bottom w:val="single" w:sz="4" w:space="0" w:color="auto"/>
              <w:right w:val="single" w:sz="4" w:space="0" w:color="auto"/>
            </w:tcBorders>
            <w:hideMark/>
          </w:tcPr>
          <w:p w14:paraId="46D71253" w14:textId="77777777" w:rsidR="00FD4132" w:rsidRPr="00FB07D6" w:rsidRDefault="00FD4132" w:rsidP="00C101D0">
            <w:pPr>
              <w:suppressAutoHyphens w:val="0"/>
              <w:spacing w:before="40" w:after="40" w:line="220" w:lineRule="atLeast"/>
              <w:ind w:left="57" w:right="57"/>
              <w:rPr>
                <w:rFonts w:eastAsiaTheme="minorEastAsia"/>
                <w:lang w:val="fr-FR" w:eastAsia="en-GB"/>
              </w:rPr>
            </w:pPr>
            <w:r w:rsidRPr="00FB07D6">
              <w:rPr>
                <w:lang w:val="fr-FR" w:eastAsia="en-GB"/>
              </w:rPr>
              <w:t>LW6A, LW6B</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43E6C801" w14:textId="77777777" w:rsidR="00FD4132" w:rsidRPr="00FB07D6" w:rsidRDefault="00FD4132" w:rsidP="00C101D0">
            <w:pPr>
              <w:suppressAutoHyphens w:val="0"/>
              <w:spacing w:before="40" w:after="40" w:line="220" w:lineRule="atLeast"/>
              <w:ind w:left="57" w:right="57"/>
              <w:jc w:val="center"/>
              <w:rPr>
                <w:rFonts w:eastAsiaTheme="minorEastAsia"/>
                <w:lang w:val="fr-FR" w:eastAsia="en-GB"/>
              </w:rPr>
            </w:pPr>
            <w:r w:rsidRPr="00FB07D6">
              <w:rPr>
                <w:lang w:val="fr-FR" w:eastAsia="en-GB"/>
              </w:rPr>
              <w:t>550 ± 20%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07939DA4" w14:textId="77777777" w:rsidR="00FD4132" w:rsidRPr="00FB07D6" w:rsidRDefault="00FD4132" w:rsidP="00C101D0">
            <w:pPr>
              <w:suppressAutoHyphens w:val="0"/>
              <w:spacing w:before="40" w:after="40" w:line="220" w:lineRule="atLeast"/>
              <w:ind w:left="57" w:right="57"/>
              <w:jc w:val="center"/>
              <w:rPr>
                <w:rFonts w:eastAsiaTheme="minorEastAsia"/>
                <w:lang w:val="fr-FR" w:eastAsia="en-GB"/>
              </w:rPr>
            </w:pPr>
            <w:r w:rsidRPr="00FB07D6">
              <w:rPr>
                <w:lang w:val="fr-FR" w:eastAsia="en-GB"/>
              </w:rPr>
              <w:t>550 ± 10%</w:t>
            </w:r>
            <w:r w:rsidRPr="00FB07D6">
              <w:rPr>
                <w:vertAlign w:val="superscript"/>
                <w:lang w:val="fr-FR" w:eastAsia="en-GB"/>
              </w:rPr>
              <w:t>7</w:t>
            </w:r>
          </w:p>
        </w:tc>
      </w:tr>
      <w:tr w:rsidR="00FD4132" w14:paraId="2052C784" w14:textId="77777777" w:rsidTr="00C101D0">
        <w:trPr>
          <w:trHeight w:val="221"/>
        </w:trPr>
        <w:tc>
          <w:tcPr>
            <w:tcW w:w="1413" w:type="dxa"/>
            <w:gridSpan w:val="2"/>
            <w:vMerge/>
            <w:tcBorders>
              <w:top w:val="single" w:sz="4" w:space="0" w:color="auto"/>
              <w:left w:val="single" w:sz="4" w:space="0" w:color="auto"/>
              <w:bottom w:val="single" w:sz="4" w:space="0" w:color="auto"/>
              <w:right w:val="single" w:sz="4" w:space="0" w:color="000000"/>
            </w:tcBorders>
            <w:vAlign w:val="center"/>
            <w:hideMark/>
          </w:tcPr>
          <w:p w14:paraId="11F5AF1F"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tcBorders>
              <w:top w:val="single" w:sz="4" w:space="0" w:color="auto"/>
              <w:left w:val="nil"/>
              <w:bottom w:val="single" w:sz="4" w:space="0" w:color="auto"/>
              <w:right w:val="nil"/>
            </w:tcBorders>
            <w:vAlign w:val="center"/>
            <w:hideMark/>
          </w:tcPr>
          <w:p w14:paraId="194BF807" w14:textId="77777777" w:rsidR="00FD4132" w:rsidRDefault="00FD4132" w:rsidP="00C101D0">
            <w:pPr>
              <w:suppressAutoHyphens w:val="0"/>
              <w:spacing w:before="40" w:after="40" w:line="220" w:lineRule="atLeast"/>
              <w:ind w:left="57" w:right="57"/>
              <w:rPr>
                <w:rFonts w:eastAsiaTheme="minorEastAsia"/>
                <w:vertAlign w:val="superscript"/>
                <w:lang w:val="fr-FR" w:eastAsia="en-GB"/>
              </w:rPr>
            </w:pPr>
          </w:p>
        </w:tc>
        <w:tc>
          <w:tcPr>
            <w:tcW w:w="1583" w:type="dxa"/>
            <w:gridSpan w:val="2"/>
            <w:tcBorders>
              <w:top w:val="single" w:sz="4" w:space="0" w:color="auto"/>
              <w:left w:val="nil"/>
              <w:bottom w:val="single" w:sz="4" w:space="0" w:color="auto"/>
              <w:right w:val="single" w:sz="4" w:space="0" w:color="auto"/>
            </w:tcBorders>
            <w:hideMark/>
          </w:tcPr>
          <w:p w14:paraId="1276EE20" w14:textId="77777777" w:rsidR="00FD4132" w:rsidRPr="00FB07D6" w:rsidRDefault="00FD4132" w:rsidP="00C101D0">
            <w:pPr>
              <w:suppressAutoHyphens w:val="0"/>
              <w:spacing w:before="40" w:after="40" w:line="220" w:lineRule="atLeast"/>
              <w:ind w:left="57" w:right="57"/>
              <w:rPr>
                <w:rFonts w:eastAsiaTheme="minorEastAsia"/>
                <w:lang w:val="fr-FR" w:eastAsia="en-GB"/>
              </w:rPr>
            </w:pPr>
            <w:r w:rsidRPr="00FB07D6">
              <w:rPr>
                <w:lang w:val="fr-FR" w:eastAsia="en-GB"/>
              </w:rPr>
              <w:t>LY6A, LY6B</w:t>
            </w:r>
            <w:r w:rsidRPr="00FB07D6">
              <w:rPr>
                <w:vertAlign w:val="superscript"/>
                <w:lang w:val="fr-FR" w:eastAsia="en-GB"/>
              </w:rPr>
              <w:t>10</w:t>
            </w:r>
          </w:p>
        </w:tc>
        <w:tc>
          <w:tcPr>
            <w:tcW w:w="2267" w:type="dxa"/>
            <w:tcBorders>
              <w:top w:val="single" w:sz="4" w:space="0" w:color="auto"/>
              <w:left w:val="single" w:sz="4" w:space="0" w:color="auto"/>
              <w:bottom w:val="single" w:sz="4" w:space="0" w:color="auto"/>
              <w:right w:val="single" w:sz="4" w:space="0" w:color="auto"/>
            </w:tcBorders>
            <w:noWrap/>
            <w:vAlign w:val="center"/>
            <w:hideMark/>
          </w:tcPr>
          <w:p w14:paraId="779A0356" w14:textId="77777777" w:rsidR="00FD4132" w:rsidRPr="00FB07D6" w:rsidRDefault="00FD4132" w:rsidP="00C101D0">
            <w:pPr>
              <w:suppressAutoHyphens w:val="0"/>
              <w:spacing w:before="40" w:after="40" w:line="220" w:lineRule="atLeast"/>
              <w:ind w:left="57" w:right="57"/>
              <w:jc w:val="center"/>
              <w:rPr>
                <w:rFonts w:eastAsiaTheme="minorEastAsia"/>
                <w:lang w:val="fr-FR" w:eastAsia="en-GB"/>
              </w:rPr>
            </w:pPr>
            <w:r w:rsidRPr="00FB07D6">
              <w:rPr>
                <w:lang w:val="fr-FR" w:eastAsia="en-GB"/>
              </w:rPr>
              <w:t>440 ± 20 %</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6A7EDF8B" w14:textId="77777777" w:rsidR="00FD4132" w:rsidRPr="00FB07D6" w:rsidRDefault="00FD4132" w:rsidP="00C101D0">
            <w:pPr>
              <w:suppressAutoHyphens w:val="0"/>
              <w:spacing w:before="40" w:after="40" w:line="220" w:lineRule="atLeast"/>
              <w:ind w:left="57" w:right="57"/>
              <w:jc w:val="center"/>
              <w:rPr>
                <w:rFonts w:eastAsiaTheme="minorEastAsia"/>
                <w:lang w:val="fr-FR" w:eastAsia="en-GB"/>
              </w:rPr>
            </w:pPr>
            <w:r w:rsidRPr="00FB07D6">
              <w:rPr>
                <w:lang w:val="fr-FR" w:eastAsia="en-GB"/>
              </w:rPr>
              <w:t>440 ± 10%</w:t>
            </w:r>
            <w:r w:rsidRPr="00FB07D6">
              <w:rPr>
                <w:vertAlign w:val="superscript"/>
                <w:lang w:val="fr-FR" w:eastAsia="en-GB"/>
              </w:rPr>
              <w:t>7</w:t>
            </w:r>
          </w:p>
        </w:tc>
      </w:tr>
      <w:tr w:rsidR="00FD4132" w14:paraId="18D6A5EE" w14:textId="77777777" w:rsidTr="00C101D0">
        <w:trPr>
          <w:trHeight w:val="188"/>
        </w:trPr>
        <w:tc>
          <w:tcPr>
            <w:tcW w:w="1413" w:type="dxa"/>
            <w:gridSpan w:val="2"/>
            <w:vMerge/>
            <w:tcBorders>
              <w:top w:val="single" w:sz="4" w:space="0" w:color="auto"/>
              <w:left w:val="single" w:sz="4" w:space="0" w:color="auto"/>
              <w:bottom w:val="single" w:sz="4" w:space="0" w:color="auto"/>
              <w:right w:val="single" w:sz="4" w:space="0" w:color="000000"/>
            </w:tcBorders>
            <w:vAlign w:val="center"/>
            <w:hideMark/>
          </w:tcPr>
          <w:p w14:paraId="22BCDBA3"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val="restart"/>
            <w:tcBorders>
              <w:top w:val="single" w:sz="4" w:space="0" w:color="auto"/>
              <w:left w:val="nil"/>
              <w:bottom w:val="single" w:sz="4" w:space="0" w:color="auto"/>
              <w:right w:val="nil"/>
            </w:tcBorders>
            <w:noWrap/>
            <w:vAlign w:val="center"/>
            <w:hideMark/>
          </w:tcPr>
          <w:p w14:paraId="4242B709"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 xml:space="preserve">Flux lumineux </w:t>
            </w:r>
            <w:r>
              <w:rPr>
                <w:lang w:val="fr-FR" w:eastAsia="en-GB"/>
              </w:rPr>
              <w:br/>
              <w:t>(en lm à 9 V CC)</w:t>
            </w:r>
            <w:r>
              <w:rPr>
                <w:vertAlign w:val="superscript"/>
                <w:lang w:val="fr-FR" w:eastAsia="en-GB"/>
              </w:rPr>
              <w:t>5</w:t>
            </w:r>
          </w:p>
        </w:tc>
        <w:tc>
          <w:tcPr>
            <w:tcW w:w="1583" w:type="dxa"/>
            <w:gridSpan w:val="2"/>
            <w:tcBorders>
              <w:top w:val="single" w:sz="4" w:space="0" w:color="auto"/>
              <w:left w:val="nil"/>
              <w:bottom w:val="single" w:sz="4" w:space="0" w:color="auto"/>
              <w:right w:val="single" w:sz="4" w:space="0" w:color="auto"/>
            </w:tcBorders>
            <w:vAlign w:val="center"/>
            <w:hideMark/>
          </w:tcPr>
          <w:p w14:paraId="14749E4D" w14:textId="77777777" w:rsidR="00FD4132" w:rsidRDefault="00FD4132" w:rsidP="00C101D0">
            <w:pPr>
              <w:suppressAutoHyphens w:val="0"/>
              <w:spacing w:before="40" w:after="40" w:line="220" w:lineRule="atLeast"/>
              <w:ind w:left="57" w:right="57"/>
              <w:rPr>
                <w:rFonts w:eastAsiaTheme="minorEastAsia"/>
                <w:lang w:val="fr-FR" w:eastAsia="en-GB"/>
              </w:rPr>
            </w:pPr>
            <w:r>
              <w:rPr>
                <w:lang w:val="fr-FR" w:eastAsia="en-GB"/>
              </w:rPr>
              <w:t>LR6A, LR6B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58E9B521" w14:textId="77777777" w:rsidR="00FD4132" w:rsidRDefault="00FD4132" w:rsidP="00C101D0">
            <w:pPr>
              <w:suppressAutoHyphens w:val="0"/>
              <w:spacing w:before="40" w:after="40" w:line="220" w:lineRule="atLeast"/>
              <w:ind w:left="57" w:right="57"/>
              <w:jc w:val="center"/>
              <w:rPr>
                <w:rFonts w:eastAsiaTheme="minorEastAsia"/>
                <w:bCs/>
                <w:lang w:val="fr-FR" w:eastAsia="en-GB"/>
              </w:rPr>
            </w:pPr>
            <w:r>
              <w:rPr>
                <w:lang w:val="fr-FR" w:eastAsia="en-GB"/>
              </w:rPr>
              <w:t>40 min</w:t>
            </w:r>
            <w:r w:rsidRPr="00E76CFA">
              <w:rPr>
                <w:lang w:val="fr-FR" w:eastAsia="en-GB"/>
              </w:rPr>
              <w:t>.</w:t>
            </w:r>
          </w:p>
        </w:tc>
      </w:tr>
      <w:tr w:rsidR="00FD4132" w14:paraId="355192EE" w14:textId="77777777" w:rsidTr="00C101D0">
        <w:trPr>
          <w:trHeight w:val="100"/>
        </w:trPr>
        <w:tc>
          <w:tcPr>
            <w:tcW w:w="1413" w:type="dxa"/>
            <w:gridSpan w:val="2"/>
            <w:vMerge/>
            <w:tcBorders>
              <w:top w:val="single" w:sz="4" w:space="0" w:color="auto"/>
              <w:left w:val="single" w:sz="4" w:space="0" w:color="auto"/>
              <w:bottom w:val="single" w:sz="4" w:space="0" w:color="auto"/>
              <w:right w:val="single" w:sz="4" w:space="0" w:color="000000"/>
            </w:tcBorders>
            <w:vAlign w:val="center"/>
            <w:hideMark/>
          </w:tcPr>
          <w:p w14:paraId="7DA8675C"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tcBorders>
              <w:top w:val="single" w:sz="4" w:space="0" w:color="auto"/>
              <w:left w:val="nil"/>
              <w:bottom w:val="single" w:sz="4" w:space="0" w:color="auto"/>
              <w:right w:val="nil"/>
            </w:tcBorders>
            <w:vAlign w:val="center"/>
            <w:hideMark/>
          </w:tcPr>
          <w:p w14:paraId="409234B3"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583" w:type="dxa"/>
            <w:gridSpan w:val="2"/>
            <w:tcBorders>
              <w:top w:val="single" w:sz="4" w:space="0" w:color="auto"/>
              <w:left w:val="nil"/>
              <w:bottom w:val="single" w:sz="4" w:space="0" w:color="auto"/>
              <w:right w:val="single" w:sz="4" w:space="0" w:color="auto"/>
            </w:tcBorders>
            <w:vAlign w:val="center"/>
            <w:hideMark/>
          </w:tcPr>
          <w:p w14:paraId="43FC8FAB" w14:textId="77777777" w:rsidR="00FD4132" w:rsidRPr="00FB07D6" w:rsidRDefault="00FD4132" w:rsidP="00C101D0">
            <w:pPr>
              <w:suppressAutoHyphens w:val="0"/>
              <w:spacing w:before="40" w:after="40" w:line="220" w:lineRule="atLeast"/>
              <w:ind w:left="57" w:right="57"/>
              <w:rPr>
                <w:rFonts w:eastAsiaTheme="minorEastAsia"/>
                <w:lang w:val="fr-FR" w:eastAsia="en-GB"/>
              </w:rPr>
            </w:pPr>
            <w:r w:rsidRPr="00FB07D6">
              <w:rPr>
                <w:lang w:val="fr-FR" w:eastAsia="en-GB"/>
              </w:rPr>
              <w:t>LW6A, LW6B</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4B206864" w14:textId="77777777" w:rsidR="00FD4132" w:rsidRPr="00FB07D6" w:rsidRDefault="00FD4132" w:rsidP="00C101D0">
            <w:pPr>
              <w:suppressAutoHyphens w:val="0"/>
              <w:spacing w:before="40" w:after="40" w:line="220" w:lineRule="atLeast"/>
              <w:ind w:left="57" w:right="57"/>
              <w:jc w:val="center"/>
              <w:rPr>
                <w:rFonts w:eastAsiaTheme="minorEastAsia"/>
                <w:lang w:val="fr-FR" w:eastAsia="en-GB"/>
              </w:rPr>
            </w:pPr>
            <w:r w:rsidRPr="00FB07D6">
              <w:rPr>
                <w:lang w:val="fr-FR" w:eastAsia="en-GB"/>
              </w:rPr>
              <w:t>110 min.</w:t>
            </w:r>
          </w:p>
        </w:tc>
      </w:tr>
      <w:tr w:rsidR="00FD4132" w14:paraId="2A61C2D9" w14:textId="77777777" w:rsidTr="00C101D0">
        <w:trPr>
          <w:trHeight w:val="100"/>
        </w:trPr>
        <w:tc>
          <w:tcPr>
            <w:tcW w:w="1413" w:type="dxa"/>
            <w:gridSpan w:val="2"/>
            <w:vMerge/>
            <w:tcBorders>
              <w:top w:val="single" w:sz="4" w:space="0" w:color="auto"/>
              <w:left w:val="single" w:sz="4" w:space="0" w:color="auto"/>
              <w:bottom w:val="single" w:sz="4" w:space="0" w:color="auto"/>
              <w:right w:val="single" w:sz="4" w:space="0" w:color="000000"/>
            </w:tcBorders>
            <w:vAlign w:val="center"/>
            <w:hideMark/>
          </w:tcPr>
          <w:p w14:paraId="157E7CB2"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914" w:type="dxa"/>
            <w:gridSpan w:val="2"/>
            <w:vMerge/>
            <w:tcBorders>
              <w:top w:val="single" w:sz="4" w:space="0" w:color="auto"/>
              <w:left w:val="nil"/>
              <w:bottom w:val="single" w:sz="4" w:space="0" w:color="auto"/>
              <w:right w:val="nil"/>
            </w:tcBorders>
            <w:vAlign w:val="center"/>
            <w:hideMark/>
          </w:tcPr>
          <w:p w14:paraId="3082700A" w14:textId="77777777" w:rsidR="00FD4132" w:rsidRDefault="00FD4132" w:rsidP="00C101D0">
            <w:pPr>
              <w:suppressAutoHyphens w:val="0"/>
              <w:spacing w:before="40" w:after="40" w:line="220" w:lineRule="atLeast"/>
              <w:ind w:left="57" w:right="57"/>
              <w:rPr>
                <w:rFonts w:eastAsiaTheme="minorEastAsia"/>
                <w:lang w:val="fr-FR" w:eastAsia="en-GB"/>
              </w:rPr>
            </w:pPr>
          </w:p>
        </w:tc>
        <w:tc>
          <w:tcPr>
            <w:tcW w:w="1583" w:type="dxa"/>
            <w:gridSpan w:val="2"/>
            <w:tcBorders>
              <w:top w:val="single" w:sz="4" w:space="0" w:color="auto"/>
              <w:left w:val="nil"/>
              <w:bottom w:val="single" w:sz="4" w:space="0" w:color="auto"/>
              <w:right w:val="single" w:sz="4" w:space="0" w:color="auto"/>
            </w:tcBorders>
            <w:hideMark/>
          </w:tcPr>
          <w:p w14:paraId="1710EC07" w14:textId="77777777" w:rsidR="00FD4132" w:rsidRPr="00FB07D6" w:rsidRDefault="00FD4132" w:rsidP="00C101D0">
            <w:pPr>
              <w:suppressAutoHyphens w:val="0"/>
              <w:spacing w:before="40" w:after="40" w:line="220" w:lineRule="atLeast"/>
              <w:ind w:left="57" w:right="57"/>
              <w:rPr>
                <w:rFonts w:eastAsiaTheme="minorEastAsia"/>
                <w:lang w:val="fr-FR" w:eastAsia="en-GB"/>
              </w:rPr>
            </w:pPr>
            <w:r w:rsidRPr="00FB07D6">
              <w:rPr>
                <w:lang w:val="fr-FR" w:eastAsia="en-GB"/>
              </w:rPr>
              <w:t>LY6A, LY6B</w:t>
            </w:r>
            <w:r w:rsidRPr="00FB07D6">
              <w:rPr>
                <w:vertAlign w:val="superscript"/>
                <w:lang w:val="fr-FR" w:eastAsia="en-GB"/>
              </w:rPr>
              <w:t>10</w:t>
            </w:r>
          </w:p>
        </w:tc>
        <w:tc>
          <w:tcPr>
            <w:tcW w:w="4960" w:type="dxa"/>
            <w:gridSpan w:val="2"/>
            <w:tcBorders>
              <w:top w:val="single" w:sz="4" w:space="0" w:color="auto"/>
              <w:left w:val="single" w:sz="4" w:space="0" w:color="auto"/>
              <w:bottom w:val="single" w:sz="4" w:space="0" w:color="auto"/>
              <w:right w:val="single" w:sz="4" w:space="0" w:color="auto"/>
            </w:tcBorders>
            <w:noWrap/>
            <w:vAlign w:val="center"/>
            <w:hideMark/>
          </w:tcPr>
          <w:p w14:paraId="7F3B8B73" w14:textId="77777777" w:rsidR="00FD4132" w:rsidRPr="00FB07D6" w:rsidRDefault="00FD4132" w:rsidP="00C101D0">
            <w:pPr>
              <w:suppressAutoHyphens w:val="0"/>
              <w:spacing w:before="40" w:after="40" w:line="220" w:lineRule="atLeast"/>
              <w:ind w:left="57" w:right="57"/>
              <w:jc w:val="center"/>
              <w:rPr>
                <w:rFonts w:eastAsiaTheme="minorEastAsia"/>
                <w:lang w:val="fr-FR" w:eastAsia="en-GB"/>
              </w:rPr>
            </w:pPr>
            <w:r w:rsidRPr="00FB07D6">
              <w:rPr>
                <w:lang w:val="fr-FR" w:eastAsia="en-GB"/>
              </w:rPr>
              <w:t>90 min.</w:t>
            </w:r>
          </w:p>
        </w:tc>
      </w:tr>
    </w:tbl>
    <w:p w14:paraId="037CD348" w14:textId="77777777" w:rsidR="00FD4132" w:rsidRPr="00775DEC" w:rsidRDefault="00FD4132" w:rsidP="00FD4132">
      <w:pPr>
        <w:suppressAutoHyphens w:val="0"/>
        <w:spacing w:before="120" w:line="240" w:lineRule="auto"/>
        <w:ind w:firstLine="170"/>
        <w:rPr>
          <w:rFonts w:eastAsiaTheme="minorEastAsia"/>
          <w:sz w:val="18"/>
          <w:szCs w:val="18"/>
          <w:lang w:val="fr-FR"/>
        </w:rPr>
      </w:pPr>
      <w:r w:rsidRPr="00775DEC">
        <w:rPr>
          <w:sz w:val="18"/>
          <w:szCs w:val="18"/>
          <w:vertAlign w:val="superscript"/>
          <w:lang w:val="fr-FR"/>
        </w:rPr>
        <w:t>1</w:t>
      </w:r>
      <w:r>
        <w:rPr>
          <w:sz w:val="18"/>
          <w:szCs w:val="18"/>
          <w:lang w:val="fr-FR"/>
        </w:rPr>
        <w:t xml:space="preserve">  </w:t>
      </w:r>
      <w:r w:rsidRPr="00775DEC">
        <w:rPr>
          <w:sz w:val="18"/>
          <w:szCs w:val="18"/>
          <w:lang w:val="fr-FR"/>
        </w:rPr>
        <w:t>Le plan de référence est le plan déterminé par les points de contact de l</w:t>
      </w:r>
      <w:r>
        <w:rPr>
          <w:sz w:val="18"/>
          <w:szCs w:val="18"/>
          <w:lang w:val="fr-FR"/>
        </w:rPr>
        <w:t>’</w:t>
      </w:r>
      <w:r w:rsidRPr="00775DEC">
        <w:rPr>
          <w:sz w:val="18"/>
          <w:szCs w:val="18"/>
          <w:lang w:val="fr-FR"/>
        </w:rPr>
        <w:t>assemblage culot/douille</w:t>
      </w:r>
      <w:r w:rsidRPr="00E76CFA">
        <w:rPr>
          <w:sz w:val="18"/>
          <w:szCs w:val="18"/>
          <w:lang w:val="fr-FR"/>
        </w:rPr>
        <w:t>.</w:t>
      </w:r>
    </w:p>
    <w:p w14:paraId="66C21977" w14:textId="77777777" w:rsidR="00FD4132" w:rsidRPr="00775DEC" w:rsidRDefault="00FD4132" w:rsidP="00FD4132">
      <w:pPr>
        <w:suppressAutoHyphens w:val="0"/>
        <w:spacing w:line="240" w:lineRule="auto"/>
        <w:ind w:firstLine="170"/>
        <w:rPr>
          <w:rFonts w:eastAsiaTheme="minorEastAsia"/>
          <w:sz w:val="18"/>
          <w:szCs w:val="18"/>
          <w:lang w:val="fr-FR"/>
        </w:rPr>
      </w:pPr>
      <w:r w:rsidRPr="00775DEC">
        <w:rPr>
          <w:sz w:val="18"/>
          <w:szCs w:val="18"/>
          <w:vertAlign w:val="superscript"/>
          <w:lang w:val="fr-FR"/>
        </w:rPr>
        <w:t>2</w:t>
      </w:r>
      <w:r w:rsidRPr="00354EBB">
        <w:rPr>
          <w:sz w:val="18"/>
          <w:szCs w:val="18"/>
          <w:lang w:val="fr-FR"/>
        </w:rPr>
        <w:t xml:space="preserve"> </w:t>
      </w:r>
      <w:r>
        <w:rPr>
          <w:sz w:val="18"/>
          <w:szCs w:val="18"/>
          <w:lang w:val="fr-FR"/>
        </w:rPr>
        <w:t xml:space="preserve"> </w:t>
      </w:r>
      <w:r w:rsidRPr="00775DEC">
        <w:rPr>
          <w:sz w:val="18"/>
          <w:szCs w:val="18"/>
          <w:lang w:val="fr-FR"/>
        </w:rPr>
        <w:t>L</w:t>
      </w:r>
      <w:r>
        <w:rPr>
          <w:sz w:val="18"/>
          <w:szCs w:val="18"/>
          <w:lang w:val="fr-FR"/>
        </w:rPr>
        <w:t>’</w:t>
      </w:r>
      <w:r w:rsidRPr="00775DEC">
        <w:rPr>
          <w:sz w:val="18"/>
          <w:szCs w:val="18"/>
          <w:lang w:val="fr-FR"/>
        </w:rPr>
        <w:t>axe de référence est l</w:t>
      </w:r>
      <w:r>
        <w:rPr>
          <w:sz w:val="18"/>
          <w:szCs w:val="18"/>
          <w:lang w:val="fr-FR"/>
        </w:rPr>
        <w:t>’</w:t>
      </w:r>
      <w:r w:rsidRPr="00775DEC">
        <w:rPr>
          <w:sz w:val="18"/>
          <w:szCs w:val="18"/>
          <w:lang w:val="fr-FR"/>
        </w:rPr>
        <w:t>axe perpendiculaire au plan de référence et passant par le centre de la baïonnette</w:t>
      </w:r>
      <w:r w:rsidRPr="00E76CFA">
        <w:rPr>
          <w:sz w:val="18"/>
          <w:szCs w:val="18"/>
          <w:lang w:val="fr-FR"/>
        </w:rPr>
        <w:t>.</w:t>
      </w:r>
    </w:p>
    <w:p w14:paraId="3F57DFCB" w14:textId="77777777" w:rsidR="00FD4132" w:rsidRPr="00775DEC" w:rsidRDefault="00FD4132" w:rsidP="00FD4132">
      <w:pPr>
        <w:suppressAutoHyphens w:val="0"/>
        <w:spacing w:line="240" w:lineRule="auto"/>
        <w:ind w:firstLine="170"/>
        <w:rPr>
          <w:rFonts w:eastAsiaTheme="minorEastAsia"/>
          <w:sz w:val="18"/>
          <w:szCs w:val="18"/>
          <w:lang w:val="fr-FR"/>
        </w:rPr>
      </w:pPr>
      <w:r w:rsidRPr="00775DEC">
        <w:rPr>
          <w:sz w:val="18"/>
          <w:szCs w:val="18"/>
          <w:vertAlign w:val="superscript"/>
          <w:lang w:val="fr-FR"/>
        </w:rPr>
        <w:t>3</w:t>
      </w:r>
      <w:r>
        <w:rPr>
          <w:sz w:val="18"/>
          <w:szCs w:val="18"/>
          <w:lang w:val="fr-FR"/>
        </w:rPr>
        <w:t xml:space="preserve">  </w:t>
      </w:r>
      <w:r w:rsidRPr="00775DEC">
        <w:rPr>
          <w:sz w:val="18"/>
          <w:szCs w:val="18"/>
          <w:lang w:val="fr-FR"/>
        </w:rPr>
        <w:t>Zone d</w:t>
      </w:r>
      <w:r>
        <w:rPr>
          <w:sz w:val="18"/>
          <w:szCs w:val="18"/>
          <w:lang w:val="fr-FR"/>
        </w:rPr>
        <w:t>’</w:t>
      </w:r>
      <w:r w:rsidRPr="00775DEC">
        <w:rPr>
          <w:sz w:val="18"/>
          <w:szCs w:val="18"/>
          <w:lang w:val="fr-FR"/>
        </w:rPr>
        <w:t>émission de la lumière : à contrôler au moyen du gabarit de positionnement (fig</w:t>
      </w:r>
      <w:r w:rsidRPr="00E76CFA">
        <w:rPr>
          <w:sz w:val="18"/>
          <w:szCs w:val="18"/>
          <w:lang w:val="fr-FR"/>
        </w:rPr>
        <w:t>.</w:t>
      </w:r>
      <w:r w:rsidRPr="00775DEC">
        <w:rPr>
          <w:sz w:val="18"/>
          <w:szCs w:val="18"/>
          <w:lang w:val="fr-FR"/>
        </w:rPr>
        <w:t> 2)</w:t>
      </w:r>
      <w:r w:rsidRPr="00E76CFA">
        <w:rPr>
          <w:sz w:val="18"/>
          <w:szCs w:val="18"/>
          <w:lang w:val="fr-FR"/>
        </w:rPr>
        <w:t>.</w:t>
      </w:r>
    </w:p>
    <w:p w14:paraId="2931485D" w14:textId="77777777" w:rsidR="00FD4132" w:rsidRPr="00775DEC" w:rsidRDefault="00FD4132" w:rsidP="00FD4132">
      <w:pPr>
        <w:suppressAutoHyphens w:val="0"/>
        <w:spacing w:line="240" w:lineRule="auto"/>
        <w:ind w:firstLine="170"/>
        <w:rPr>
          <w:rFonts w:eastAsiaTheme="minorEastAsia"/>
          <w:sz w:val="18"/>
          <w:szCs w:val="18"/>
          <w:lang w:val="fr-FR"/>
        </w:rPr>
      </w:pPr>
      <w:r w:rsidRPr="00775DEC">
        <w:rPr>
          <w:sz w:val="18"/>
          <w:szCs w:val="18"/>
          <w:vertAlign w:val="superscript"/>
          <w:lang w:val="fr-FR"/>
        </w:rPr>
        <w:t>4</w:t>
      </w:r>
      <w:r>
        <w:rPr>
          <w:sz w:val="18"/>
          <w:szCs w:val="18"/>
          <w:lang w:val="fr-FR"/>
        </w:rPr>
        <w:t xml:space="preserve">  </w:t>
      </w:r>
      <w:r w:rsidRPr="00775DEC">
        <w:rPr>
          <w:sz w:val="18"/>
          <w:szCs w:val="18"/>
          <w:lang w:val="fr-FR"/>
        </w:rPr>
        <w:t>Un espace libre minimal de 5 mm doit être assuré tout autour de la source lumineuse pour la convection ; on peut négliger l</w:t>
      </w:r>
      <w:r>
        <w:rPr>
          <w:sz w:val="18"/>
          <w:szCs w:val="18"/>
          <w:lang w:val="fr-FR"/>
        </w:rPr>
        <w:t>’</w:t>
      </w:r>
      <w:r w:rsidRPr="00775DEC">
        <w:rPr>
          <w:sz w:val="18"/>
          <w:szCs w:val="18"/>
          <w:lang w:val="fr-FR"/>
        </w:rPr>
        <w:t>interface du connecteur</w:t>
      </w:r>
      <w:r w:rsidRPr="00E76CFA">
        <w:rPr>
          <w:sz w:val="18"/>
          <w:szCs w:val="18"/>
          <w:lang w:val="fr-FR"/>
        </w:rPr>
        <w:t>.</w:t>
      </w:r>
    </w:p>
    <w:p w14:paraId="62B1D48D" w14:textId="77777777" w:rsidR="00FD4132" w:rsidRPr="00775DEC" w:rsidRDefault="00FD4132" w:rsidP="00FD4132">
      <w:pPr>
        <w:suppressAutoHyphens w:val="0"/>
        <w:spacing w:line="240" w:lineRule="auto"/>
        <w:ind w:firstLine="170"/>
        <w:rPr>
          <w:rFonts w:eastAsiaTheme="minorEastAsia"/>
          <w:sz w:val="18"/>
          <w:szCs w:val="18"/>
          <w:lang w:val="fr-FR"/>
        </w:rPr>
      </w:pPr>
      <w:r w:rsidRPr="00775DEC">
        <w:rPr>
          <w:sz w:val="18"/>
          <w:szCs w:val="18"/>
          <w:vertAlign w:val="superscript"/>
          <w:lang w:val="fr-FR"/>
        </w:rPr>
        <w:t>5</w:t>
      </w:r>
      <w:r>
        <w:rPr>
          <w:sz w:val="18"/>
          <w:szCs w:val="18"/>
          <w:lang w:val="fr-FR"/>
        </w:rPr>
        <w:t xml:space="preserve">  </w:t>
      </w:r>
      <w:r w:rsidRPr="00775DEC">
        <w:rPr>
          <w:sz w:val="18"/>
          <w:szCs w:val="18"/>
          <w:lang w:val="fr-FR"/>
        </w:rPr>
        <w:t xml:space="preserve">La lumière émise doit être rouge </w:t>
      </w:r>
      <w:r w:rsidRPr="00FB07D6">
        <w:rPr>
          <w:sz w:val="18"/>
          <w:szCs w:val="18"/>
          <w:lang w:val="fr-FR"/>
        </w:rPr>
        <w:t>pour les catégories LR6A et LR6B, blanche pour les catégories LW6A et LW6B, et jaune</w:t>
      </w:r>
      <w:r w:rsidRPr="00FB07D6">
        <w:rPr>
          <w:sz w:val="18"/>
          <w:szCs w:val="18"/>
          <w:lang w:val="fr-FR"/>
        </w:rPr>
        <w:noBreakHyphen/>
        <w:t>auto pour les catégories LY6A et LY6B.</w:t>
      </w:r>
    </w:p>
    <w:p w14:paraId="5B340AF9" w14:textId="77777777" w:rsidR="00FD4132" w:rsidRPr="00775DEC" w:rsidRDefault="00FD4132" w:rsidP="00FD4132">
      <w:pPr>
        <w:suppressAutoHyphens w:val="0"/>
        <w:spacing w:line="240" w:lineRule="auto"/>
        <w:ind w:firstLine="170"/>
        <w:rPr>
          <w:rFonts w:eastAsiaTheme="minorEastAsia"/>
          <w:sz w:val="18"/>
          <w:szCs w:val="18"/>
          <w:lang w:val="fr-FR"/>
        </w:rPr>
      </w:pPr>
      <w:r w:rsidRPr="00775DEC">
        <w:rPr>
          <w:sz w:val="18"/>
          <w:szCs w:val="18"/>
          <w:vertAlign w:val="superscript"/>
          <w:lang w:val="fr-FR"/>
        </w:rPr>
        <w:t>6</w:t>
      </w:r>
      <w:r>
        <w:rPr>
          <w:sz w:val="18"/>
          <w:szCs w:val="18"/>
          <w:lang w:val="fr-FR"/>
        </w:rPr>
        <w:t xml:space="preserve">  </w:t>
      </w:r>
      <w:r w:rsidRPr="00775DEC">
        <w:rPr>
          <w:sz w:val="18"/>
          <w:szCs w:val="18"/>
          <w:lang w:val="fr-FR"/>
        </w:rPr>
        <w:t>Après fonctionnement en continu pendant 30 min à 23 ± 2,5 °C</w:t>
      </w:r>
      <w:r w:rsidRPr="00E76CFA">
        <w:rPr>
          <w:sz w:val="18"/>
          <w:szCs w:val="18"/>
          <w:lang w:val="fr-FR"/>
        </w:rPr>
        <w:t>.</w:t>
      </w:r>
      <w:r w:rsidRPr="00775DEC">
        <w:rPr>
          <w:sz w:val="18"/>
          <w:szCs w:val="18"/>
          <w:lang w:val="fr-FR"/>
        </w:rPr>
        <w:t xml:space="preserve"> </w:t>
      </w:r>
    </w:p>
    <w:p w14:paraId="7695E5EB" w14:textId="77777777" w:rsidR="00FD4132" w:rsidRPr="00775DEC" w:rsidRDefault="00FD4132" w:rsidP="00FD4132">
      <w:pPr>
        <w:suppressAutoHyphens w:val="0"/>
        <w:spacing w:line="240" w:lineRule="auto"/>
        <w:ind w:firstLine="170"/>
        <w:rPr>
          <w:rFonts w:eastAsiaTheme="minorEastAsia"/>
          <w:sz w:val="18"/>
          <w:szCs w:val="18"/>
          <w:lang w:val="fr-FR"/>
        </w:rPr>
      </w:pPr>
      <w:r w:rsidRPr="00775DEC">
        <w:rPr>
          <w:sz w:val="18"/>
          <w:szCs w:val="18"/>
          <w:vertAlign w:val="superscript"/>
          <w:lang w:val="fr-FR"/>
        </w:rPr>
        <w:t>7</w:t>
      </w:r>
      <w:r>
        <w:rPr>
          <w:sz w:val="18"/>
          <w:szCs w:val="18"/>
          <w:lang w:val="fr-FR"/>
        </w:rPr>
        <w:t xml:space="preserve">  </w:t>
      </w:r>
      <w:r w:rsidRPr="00775DEC">
        <w:rPr>
          <w:sz w:val="18"/>
          <w:szCs w:val="18"/>
          <w:lang w:val="fr-FR"/>
        </w:rPr>
        <w:t>La valeur mesurée doit se situer entre 105 et 90 % de la valeur mesurée après 1 minute</w:t>
      </w:r>
      <w:r w:rsidRPr="00E76CFA">
        <w:rPr>
          <w:sz w:val="18"/>
          <w:szCs w:val="18"/>
          <w:lang w:val="fr-FR"/>
        </w:rPr>
        <w:t>.</w:t>
      </w:r>
    </w:p>
    <w:p w14:paraId="6FA2650D" w14:textId="77777777" w:rsidR="00FD4132" w:rsidRPr="00775DEC" w:rsidRDefault="00FD4132" w:rsidP="00FD4132">
      <w:pPr>
        <w:suppressAutoHyphens w:val="0"/>
        <w:spacing w:line="240" w:lineRule="auto"/>
        <w:ind w:firstLine="170"/>
        <w:rPr>
          <w:rFonts w:eastAsiaTheme="minorEastAsia"/>
          <w:sz w:val="18"/>
          <w:szCs w:val="18"/>
          <w:lang w:val="fr-FR"/>
        </w:rPr>
      </w:pPr>
      <w:r w:rsidRPr="00775DEC">
        <w:rPr>
          <w:sz w:val="18"/>
          <w:szCs w:val="18"/>
          <w:vertAlign w:val="superscript"/>
          <w:lang w:val="fr-FR"/>
        </w:rPr>
        <w:t>8</w:t>
      </w:r>
      <w:r>
        <w:rPr>
          <w:sz w:val="18"/>
          <w:szCs w:val="18"/>
          <w:lang w:val="fr-FR"/>
        </w:rPr>
        <w:t xml:space="preserve">  </w:t>
      </w:r>
      <w:r w:rsidRPr="00775DEC">
        <w:rPr>
          <w:sz w:val="18"/>
          <w:szCs w:val="18"/>
          <w:lang w:val="fr-FR"/>
        </w:rPr>
        <w:t>Longueur du centre lumineux ; pour la méthode de mesure, voir l</w:t>
      </w:r>
      <w:r>
        <w:rPr>
          <w:sz w:val="18"/>
          <w:szCs w:val="18"/>
          <w:lang w:val="fr-FR"/>
        </w:rPr>
        <w:t>’</w:t>
      </w:r>
      <w:r w:rsidRPr="00775DEC">
        <w:rPr>
          <w:sz w:val="18"/>
          <w:szCs w:val="18"/>
          <w:lang w:val="fr-FR"/>
        </w:rPr>
        <w:t>annexe K de la norme CEI 60809, édition 4</w:t>
      </w:r>
      <w:r w:rsidRPr="00E76CFA">
        <w:rPr>
          <w:sz w:val="18"/>
          <w:szCs w:val="18"/>
          <w:lang w:val="fr-FR"/>
        </w:rPr>
        <w:t>.</w:t>
      </w:r>
    </w:p>
    <w:p w14:paraId="440B8727" w14:textId="77777777" w:rsidR="00FD4132" w:rsidRPr="00775DEC" w:rsidRDefault="00FD4132" w:rsidP="00C101D0">
      <w:pPr>
        <w:suppressAutoHyphens w:val="0"/>
        <w:spacing w:line="240" w:lineRule="auto"/>
        <w:ind w:firstLine="170"/>
        <w:rPr>
          <w:rFonts w:eastAsiaTheme="minorEastAsia"/>
          <w:sz w:val="18"/>
          <w:szCs w:val="18"/>
          <w:lang w:val="fr-FR"/>
        </w:rPr>
      </w:pPr>
      <w:r w:rsidRPr="00775DEC">
        <w:rPr>
          <w:sz w:val="18"/>
          <w:szCs w:val="18"/>
          <w:vertAlign w:val="superscript"/>
          <w:lang w:val="fr-FR"/>
        </w:rPr>
        <w:t>9</w:t>
      </w:r>
      <w:r>
        <w:rPr>
          <w:sz w:val="18"/>
          <w:szCs w:val="18"/>
          <w:lang w:val="fr-FR"/>
        </w:rPr>
        <w:t xml:space="preserve">  </w:t>
      </w:r>
      <w:r w:rsidRPr="00775DEC">
        <w:rPr>
          <w:sz w:val="18"/>
          <w:szCs w:val="18"/>
          <w:lang w:val="fr-FR"/>
        </w:rPr>
        <w:t>La zone délimitée par les dimensions c, k et m définit l</w:t>
      </w:r>
      <w:r>
        <w:rPr>
          <w:sz w:val="18"/>
          <w:szCs w:val="18"/>
          <w:lang w:val="fr-FR"/>
        </w:rPr>
        <w:t>’</w:t>
      </w:r>
      <w:r w:rsidRPr="00775DEC">
        <w:rPr>
          <w:sz w:val="18"/>
          <w:szCs w:val="18"/>
          <w:lang w:val="fr-FR"/>
        </w:rPr>
        <w:t>encombrement maximal lié au système de référence</w:t>
      </w:r>
      <w:r w:rsidRPr="00E76CFA">
        <w:rPr>
          <w:sz w:val="18"/>
          <w:szCs w:val="18"/>
          <w:lang w:val="fr-FR"/>
        </w:rPr>
        <w:t>.</w:t>
      </w:r>
    </w:p>
    <w:p w14:paraId="094CBE82" w14:textId="72262D70" w:rsidR="00FD4132" w:rsidRPr="00FB07D6" w:rsidRDefault="00FD4132" w:rsidP="00C101D0">
      <w:pPr>
        <w:suppressAutoHyphens w:val="0"/>
        <w:spacing w:after="240" w:line="240" w:lineRule="auto"/>
        <w:ind w:firstLine="170"/>
        <w:rPr>
          <w:rFonts w:eastAsiaTheme="minorEastAsia"/>
          <w:sz w:val="18"/>
          <w:szCs w:val="18"/>
          <w:lang w:val="fr-FR"/>
        </w:rPr>
      </w:pPr>
      <w:r w:rsidRPr="00FB07D6">
        <w:rPr>
          <w:sz w:val="18"/>
          <w:szCs w:val="18"/>
          <w:vertAlign w:val="superscript"/>
          <w:lang w:val="fr-FR"/>
        </w:rPr>
        <w:t>10</w:t>
      </w:r>
      <w:r w:rsidRPr="00FB07D6">
        <w:rPr>
          <w:sz w:val="18"/>
          <w:szCs w:val="18"/>
          <w:lang w:val="fr-FR"/>
        </w:rPr>
        <w:t xml:space="preserve">  Fonctionnement en mode clignotant pendant 30 minutes (fréquence = 1,5 Hz, cycle d</w:t>
      </w:r>
      <w:r>
        <w:rPr>
          <w:sz w:val="18"/>
          <w:szCs w:val="18"/>
          <w:lang w:val="fr-FR"/>
        </w:rPr>
        <w:t>’</w:t>
      </w:r>
      <w:r w:rsidRPr="00FB07D6">
        <w:rPr>
          <w:sz w:val="18"/>
          <w:szCs w:val="18"/>
          <w:lang w:val="fr-FR"/>
        </w:rPr>
        <w:t>essai avec 50 % en fonctionnement et 50</w:t>
      </w:r>
      <w:r w:rsidR="00C101D0">
        <w:rPr>
          <w:sz w:val="18"/>
          <w:szCs w:val="18"/>
          <w:lang w:val="fr-FR"/>
        </w:rPr>
        <w:t> </w:t>
      </w:r>
      <w:r w:rsidRPr="00FB07D6">
        <w:rPr>
          <w:sz w:val="18"/>
          <w:szCs w:val="18"/>
          <w:lang w:val="fr-FR"/>
        </w:rPr>
        <w:t>% hors fonctionnement).</w:t>
      </w:r>
      <w:r w:rsidRPr="00ED1933">
        <w:rPr>
          <w:sz w:val="18"/>
          <w:szCs w:val="18"/>
          <w:lang w:val="fr-FR"/>
        </w:rPr>
        <w:t xml:space="preserve"> </w:t>
      </w:r>
      <w:r w:rsidRPr="00FB07D6">
        <w:rPr>
          <w:sz w:val="18"/>
          <w:szCs w:val="18"/>
          <w:lang w:val="fr-FR"/>
        </w:rPr>
        <w:t>Mesure effectuée avec le mode clignotant en fonctionnement après 30 minutes de fonctionnement.</w:t>
      </w:r>
    </w:p>
    <w:p w14:paraId="603544CF" w14:textId="77777777" w:rsidR="00FD4132" w:rsidRDefault="00FD4132" w:rsidP="00C101D0">
      <w:pPr>
        <w:pStyle w:val="SingleTxtG"/>
        <w:ind w:left="0"/>
        <w:rPr>
          <w:rFonts w:eastAsiaTheme="minorEastAsia"/>
          <w:lang w:val="fr-FR"/>
        </w:rPr>
      </w:pPr>
      <w:r>
        <w:rPr>
          <w:lang w:val="fr-FR"/>
        </w:rPr>
        <w:t>Caractéristiques électriques</w:t>
      </w:r>
    </w:p>
    <w:p w14:paraId="1AF2C0B2" w14:textId="5B3C8E8B" w:rsidR="00FD4132" w:rsidRDefault="00FD4132" w:rsidP="00C101D0">
      <w:pPr>
        <w:pStyle w:val="SingleTxtG"/>
        <w:ind w:left="0"/>
        <w:rPr>
          <w:rFonts w:eastAsiaTheme="minorEastAsia"/>
          <w:lang w:val="fr-FR"/>
        </w:rPr>
      </w:pPr>
      <w:r>
        <w:rPr>
          <w:lang w:val="fr-FR"/>
        </w:rPr>
        <w:t>En cas de défaillance de la source lumineuse à DEL (pas d’émission de lumière), l’intensité maximale d’alimentation en courant électrique, pour un fonctionnement entre 12 et 14 V, doit être inférieure à 20 mA (circuit ouvert)</w:t>
      </w:r>
      <w:r w:rsidRPr="00E76CFA">
        <w:rPr>
          <w:lang w:val="fr-FR"/>
        </w:rPr>
        <w:t>.</w:t>
      </w:r>
      <w:r>
        <w:rPr>
          <w:lang w:val="fr-FR"/>
        </w:rPr>
        <w:br w:type="page"/>
      </w:r>
    </w:p>
    <w:p w14:paraId="6DD73EB5" w14:textId="014FAC4F" w:rsidR="00FD4132" w:rsidRDefault="00C101D0" w:rsidP="00C101D0">
      <w:pPr>
        <w:pBdr>
          <w:bottom w:val="single" w:sz="4" w:space="4" w:color="auto"/>
        </w:pBdr>
        <w:tabs>
          <w:tab w:val="center" w:pos="4800"/>
          <w:tab w:val="right" w:pos="9600"/>
        </w:tabs>
        <w:spacing w:line="240" w:lineRule="auto"/>
        <w:rPr>
          <w:rFonts w:eastAsiaTheme="minorEastAsia"/>
          <w:b/>
          <w:lang w:val="fr-FR"/>
        </w:rPr>
      </w:pPr>
      <w:r>
        <w:rPr>
          <w:b/>
          <w:bCs/>
          <w:lang w:val="fr-FR"/>
        </w:rPr>
        <w:lastRenderedPageBreak/>
        <w:tab/>
      </w:r>
      <w:r w:rsidR="00FD4132">
        <w:rPr>
          <w:b/>
          <w:bCs/>
          <w:lang w:val="fr-FR"/>
        </w:rPr>
        <w:t>Catégories LR6A, LR6B, LW6A, LW6B, LY6A, LY6B</w:t>
      </w:r>
      <w:r w:rsidR="00FD4132">
        <w:rPr>
          <w:lang w:val="fr-FR"/>
        </w:rPr>
        <w:tab/>
      </w:r>
      <w:r w:rsidR="00FD4132">
        <w:rPr>
          <w:b/>
          <w:bCs/>
          <w:lang w:val="fr-FR"/>
        </w:rPr>
        <w:t>Feuille Lx6/3</w:t>
      </w:r>
    </w:p>
    <w:p w14:paraId="758DA1FB" w14:textId="77777777" w:rsidR="00FD4132" w:rsidRDefault="00FD4132" w:rsidP="00FD4132">
      <w:pPr>
        <w:tabs>
          <w:tab w:val="left" w:pos="3686"/>
          <w:tab w:val="left" w:pos="7655"/>
        </w:tabs>
        <w:suppressAutoHyphens w:val="0"/>
        <w:spacing w:before="240" w:after="120" w:line="240" w:lineRule="auto"/>
        <w:outlineLvl w:val="1"/>
        <w:rPr>
          <w:rFonts w:eastAsiaTheme="minorEastAsia"/>
          <w:szCs w:val="24"/>
          <w:lang w:val="fr-FR"/>
        </w:rPr>
      </w:pPr>
      <w:r>
        <w:rPr>
          <w:lang w:val="fr-FR"/>
        </w:rPr>
        <w:t>Prescriptions pour l’écran de contrôle</w:t>
      </w:r>
    </w:p>
    <w:p w14:paraId="558C20AE" w14:textId="77777777" w:rsidR="00FD4132" w:rsidRDefault="00FD4132" w:rsidP="00FD4132">
      <w:pPr>
        <w:suppressAutoHyphens w:val="0"/>
        <w:spacing w:line="240" w:lineRule="auto"/>
        <w:rPr>
          <w:rFonts w:eastAsiaTheme="minorEastAsia"/>
          <w:szCs w:val="24"/>
          <w:lang w:val="fr-FR"/>
        </w:rPr>
      </w:pPr>
      <w:r>
        <w:rPr>
          <w:lang w:val="fr-FR"/>
        </w:rPr>
        <w:t>L’essai ci-après vise à définir les prescriptions applicables à la zone d’émission de la lumière de la source lumineuse à DEL et à déterminer si cette zone est positionnée correctement par rapport à l’axe de référence et au plan de référence afin de vérifier le respect des prescriptions</w:t>
      </w:r>
      <w:r w:rsidRPr="00E76CFA">
        <w:rPr>
          <w:lang w:val="fr-FR"/>
        </w:rPr>
        <w:t>.</w:t>
      </w:r>
    </w:p>
    <w:p w14:paraId="7BCE8ED8" w14:textId="77777777" w:rsidR="00FD4132" w:rsidRDefault="00FD4132" w:rsidP="00FD4132">
      <w:pPr>
        <w:suppressAutoHyphens w:val="0"/>
        <w:spacing w:line="240" w:lineRule="auto"/>
        <w:rPr>
          <w:rFonts w:eastAsiaTheme="minorEastAsia"/>
          <w:szCs w:val="24"/>
          <w:lang w:val="fr-FR"/>
        </w:rPr>
      </w:pPr>
      <w:r>
        <w:rPr>
          <w:lang w:val="fr-FR"/>
        </w:rPr>
        <w:t>L’emplacement de la zone d’émission de la lumière est contrôlé au moyen du gabarit de positionnement défini à la figure 2, qui permet de visualiser les projections le long de la direction γ = 0° à la distance e = 3,0 mm dans les plans C</w:t>
      </w:r>
      <w:r>
        <w:rPr>
          <w:vertAlign w:val="subscript"/>
          <w:lang w:val="fr-FR"/>
        </w:rPr>
        <w:t>90</w:t>
      </w:r>
      <w:r>
        <w:rPr>
          <w:lang w:val="fr-FR"/>
        </w:rPr>
        <w:t xml:space="preserve"> et C</w:t>
      </w:r>
      <w:r>
        <w:rPr>
          <w:vertAlign w:val="subscript"/>
          <w:lang w:val="fr-FR"/>
        </w:rPr>
        <w:t>180</w:t>
      </w:r>
      <w:r>
        <w:rPr>
          <w:lang w:val="fr-FR"/>
        </w:rPr>
        <w:t xml:space="preserve"> (C tel que défini à la figure 3)</w:t>
      </w:r>
      <w:r w:rsidRPr="00E76CFA">
        <w:rPr>
          <w:lang w:val="fr-FR"/>
        </w:rPr>
        <w:t>.</w:t>
      </w:r>
    </w:p>
    <w:p w14:paraId="3E4AFA4B" w14:textId="77777777" w:rsidR="00FD4132" w:rsidRDefault="00FD4132" w:rsidP="00FD4132">
      <w:pPr>
        <w:spacing w:after="120"/>
        <w:rPr>
          <w:rFonts w:eastAsiaTheme="minorEastAsia"/>
          <w:lang w:val="fr-FR"/>
        </w:rPr>
      </w:pPr>
      <w:r>
        <w:rPr>
          <w:lang w:val="fr-FR"/>
        </w:rPr>
        <w:t>Le flux lumineux Φ émis dans la direction de visée est calculé comme suit :</w:t>
      </w:r>
    </w:p>
    <w:p w14:paraId="5D70D29B" w14:textId="77777777" w:rsidR="00FD4132" w:rsidRDefault="00FD4132" w:rsidP="00FD4132">
      <w:pPr>
        <w:rPr>
          <w:rFonts w:ascii="Segoe UI" w:eastAsiaTheme="minorEastAsia" w:hAnsi="Segoe UI" w:cs="Segoe UI"/>
          <w:lang w:val="fr-FR"/>
        </w:rPr>
      </w:pPr>
      <m:oMathPara>
        <m:oMath>
          <m:r>
            <m:rPr>
              <m:sty m:val="p"/>
            </m:rPr>
            <w:rPr>
              <w:rFonts w:ascii="Cambria Math" w:eastAsiaTheme="minorEastAsia" w:hAnsi="Cambria Math"/>
              <w:lang w:val="fr-FR"/>
            </w:rPr>
            <m:t>Φ</m:t>
          </m:r>
          <m:r>
            <w:rPr>
              <w:rFonts w:ascii="Cambria Math" w:eastAsiaTheme="minorEastAsia" w:hAnsi="Cambria Math"/>
              <w:lang w:val="fr-FR"/>
            </w:rPr>
            <m:t>=L⋅S⋅</m:t>
          </m:r>
          <m:r>
            <m:rPr>
              <m:sty m:val="p"/>
            </m:rPr>
            <w:rPr>
              <w:rFonts w:ascii="Cambria Math" w:eastAsiaTheme="minorEastAsia" w:hAnsi="Cambria Math"/>
              <w:lang w:val="fr-FR"/>
            </w:rPr>
            <m:t>Ω</m:t>
          </m:r>
        </m:oMath>
      </m:oMathPara>
    </w:p>
    <w:p w14:paraId="4C4C6976" w14:textId="77777777" w:rsidR="00FD4132" w:rsidRDefault="00FD4132" w:rsidP="00FD4132">
      <w:pPr>
        <w:rPr>
          <w:rFonts w:eastAsiaTheme="minorEastAsia"/>
          <w:lang w:val="fr-FR"/>
        </w:rPr>
      </w:pPr>
      <w:r>
        <w:rPr>
          <w:lang w:val="fr-FR"/>
        </w:rPr>
        <w:t xml:space="preserve">où : </w:t>
      </w:r>
    </w:p>
    <w:p w14:paraId="2A76B5F3" w14:textId="77777777" w:rsidR="00FD4132" w:rsidRDefault="00FD4132" w:rsidP="00FD4132">
      <w:pPr>
        <w:rPr>
          <w:rFonts w:ascii="Segoe UI" w:eastAsiaTheme="minorEastAsia" w:hAnsi="Segoe UI" w:cs="Segoe UI"/>
          <w:lang w:val="fr-FR"/>
        </w:rPr>
      </w:pPr>
      <w:r>
        <w:rPr>
          <w:lang w:val="fr-FR"/>
        </w:rPr>
        <w:t xml:space="preserve">S = zone considérée ; </w:t>
      </w:r>
    </w:p>
    <w:p w14:paraId="272EFC34" w14:textId="77777777" w:rsidR="00FD4132" w:rsidRDefault="00FD4132" w:rsidP="00FD4132">
      <w:pPr>
        <w:rPr>
          <w:rFonts w:ascii="Segoe UI" w:eastAsiaTheme="minorEastAsia" w:hAnsi="Segoe UI" w:cs="Segoe UI"/>
          <w:lang w:val="fr-FR"/>
        </w:rPr>
      </w:pPr>
      <w:r>
        <w:rPr>
          <w:lang w:val="fr-FR"/>
        </w:rPr>
        <w:t>L = luminance moyenne de la zone S ;</w:t>
      </w:r>
    </w:p>
    <w:p w14:paraId="508E10F6" w14:textId="77777777" w:rsidR="00FD4132" w:rsidRPr="00775DEC" w:rsidRDefault="00FD4132" w:rsidP="00FD4132">
      <w:pPr>
        <w:spacing w:after="120"/>
        <w:rPr>
          <w:rFonts w:ascii="Segoe UI" w:eastAsiaTheme="minorEastAsia" w:hAnsi="Segoe UI" w:cs="Segoe UI"/>
          <w:lang w:val="fr-FR"/>
        </w:rPr>
      </w:pPr>
      <w:r>
        <w:rPr>
          <w:lang w:val="fr-FR"/>
        </w:rPr>
        <w:t>Ω = angle solide défini par l’ouverture d’entrée du dispositif de mesure</w:t>
      </w:r>
      <w:r w:rsidRPr="00E76CFA">
        <w:rPr>
          <w:lang w:val="fr-FR"/>
        </w:rPr>
        <w:t>.</w:t>
      </w:r>
    </w:p>
    <w:p w14:paraId="752D7E70" w14:textId="77777777" w:rsidR="00FD4132" w:rsidRPr="00775DEC" w:rsidRDefault="00FD4132" w:rsidP="00FD4132">
      <w:pPr>
        <w:spacing w:after="120"/>
        <w:rPr>
          <w:rFonts w:eastAsiaTheme="minorEastAsia"/>
          <w:lang w:val="fr-FR"/>
        </w:rPr>
      </w:pPr>
      <w:r>
        <w:rPr>
          <w:lang w:val="fr-FR"/>
        </w:rPr>
        <w:t>La répartition du flux lumineux provenant de la zone d’émission de la lumière, telle qu’elle est représentée à la figure 2, doit satisfaire aux prescriptions du tableau 3</w:t>
      </w:r>
      <w:r w:rsidRPr="00E76CFA">
        <w:rPr>
          <w:lang w:val="fr-FR"/>
        </w:rPr>
        <w:t>.</w:t>
      </w:r>
      <w:r>
        <w:rPr>
          <w:lang w:val="fr-FR"/>
        </w:rPr>
        <w:t xml:space="preserve"> Toutes les données sont exprimées en pourcentages du flux lumineux total émis le long de la direction de visée depuis la zone de la baïonnette, soit une surface circulaire d’un diamètre c = 18,5 mm (voir fig</w:t>
      </w:r>
      <w:r w:rsidRPr="00E76CFA">
        <w:rPr>
          <w:lang w:val="fr-FR"/>
        </w:rPr>
        <w:t>.</w:t>
      </w:r>
      <w:r>
        <w:rPr>
          <w:lang w:val="fr-FR"/>
        </w:rPr>
        <w:t> 1)</w:t>
      </w:r>
      <w:r w:rsidRPr="00E76CFA">
        <w:rPr>
          <w:lang w:val="fr-FR"/>
        </w:rPr>
        <w:t>.</w:t>
      </w:r>
      <w:r>
        <w:rPr>
          <w:lang w:val="fr-FR"/>
        </w:rPr>
        <w:t xml:space="preserve"> </w:t>
      </w:r>
    </w:p>
    <w:p w14:paraId="6D587D0E" w14:textId="77777777" w:rsidR="00FD4132" w:rsidRPr="00775DEC" w:rsidRDefault="00FD4132" w:rsidP="00FD4132">
      <w:pPr>
        <w:spacing w:after="120"/>
        <w:rPr>
          <w:rFonts w:eastAsiaTheme="minorEastAsia"/>
          <w:i/>
          <w:iCs/>
          <w:lang w:val="fr-FR"/>
        </w:rPr>
      </w:pPr>
      <w:r>
        <w:rPr>
          <w:i/>
          <w:iCs/>
          <w:lang w:val="fr-FR"/>
        </w:rPr>
        <w:t>Note : Lorsqu’on évalue la répartition du flux lumineux provenant de la zone d’émission de la lumière, les images et les réflexions lumineuses parasites au niveau du dispositif de mesure doivent être réduites au minimum et, si nécessaire, corrigées</w:t>
      </w:r>
      <w:r w:rsidRPr="00E76CFA">
        <w:rPr>
          <w:i/>
          <w:iCs/>
          <w:lang w:val="fr-FR"/>
        </w:rPr>
        <w:t>.</w:t>
      </w:r>
      <w:r>
        <w:rPr>
          <w:lang w:val="fr-FR"/>
        </w:rPr>
        <w:t xml:space="preserve"> </w:t>
      </w:r>
      <w:r>
        <w:rPr>
          <w:i/>
          <w:iCs/>
          <w:lang w:val="fr-FR"/>
        </w:rPr>
        <w:t>On trouvera de plus amples détails concernant la mesure des zones d’émission de la lumière dans les lignes directrices concernant la précision des mesures photométriques, en cours d’élaboration par le comité technique TC2 67 de la Commission internationale de l’éclairage (CIE)</w:t>
      </w:r>
    </w:p>
    <w:p w14:paraId="76C2715A" w14:textId="58B9E03F" w:rsidR="00FD4132" w:rsidRDefault="00FD4132" w:rsidP="00FD4132">
      <w:pPr>
        <w:tabs>
          <w:tab w:val="left" w:pos="7655"/>
        </w:tabs>
        <w:suppressAutoHyphens w:val="0"/>
        <w:spacing w:before="120" w:after="120" w:line="240" w:lineRule="auto"/>
        <w:outlineLvl w:val="1"/>
        <w:rPr>
          <w:b/>
          <w:bCs/>
          <w:lang w:val="fr-FR"/>
        </w:rPr>
      </w:pPr>
      <w:r>
        <w:rPr>
          <w:lang w:val="fr-FR"/>
        </w:rPr>
        <w:t xml:space="preserve">Figure 2 </w:t>
      </w:r>
      <w:r>
        <w:rPr>
          <w:lang w:val="fr-FR"/>
        </w:rPr>
        <w:br/>
      </w:r>
      <w:r>
        <w:rPr>
          <w:b/>
          <w:bCs/>
          <w:lang w:val="fr-FR"/>
        </w:rPr>
        <w:t xml:space="preserve">Définition de la zone d’émission de la lumière au moyen du gabarit avec les dimensions </w:t>
      </w:r>
      <w:r>
        <w:rPr>
          <w:b/>
          <w:bCs/>
          <w:lang w:val="fr-FR"/>
        </w:rPr>
        <w:br/>
        <w:t>indiquées dans le tableau 2</w:t>
      </w:r>
    </w:p>
    <w:p w14:paraId="6DDCA9F9" w14:textId="393C6B65" w:rsidR="00256848" w:rsidRDefault="00256848" w:rsidP="00FD4132">
      <w:pPr>
        <w:tabs>
          <w:tab w:val="left" w:pos="7655"/>
        </w:tabs>
        <w:suppressAutoHyphens w:val="0"/>
        <w:spacing w:before="120" w:after="120" w:line="240" w:lineRule="auto"/>
        <w:outlineLvl w:val="1"/>
        <w:rPr>
          <w:b/>
          <w:bCs/>
          <w:lang w:val="fr-FR"/>
        </w:rPr>
      </w:pPr>
      <w:r w:rsidRPr="00256848">
        <w:drawing>
          <wp:inline distT="0" distB="0" distL="0" distR="0" wp14:anchorId="187DA4A9" wp14:editId="3B4D61D2">
            <wp:extent cx="6120130" cy="26028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602865"/>
                    </a:xfrm>
                    <a:prstGeom prst="rect">
                      <a:avLst/>
                    </a:prstGeom>
                    <a:noFill/>
                    <a:ln>
                      <a:noFill/>
                    </a:ln>
                  </pic:spPr>
                </pic:pic>
              </a:graphicData>
            </a:graphic>
          </wp:inline>
        </w:drawing>
      </w:r>
    </w:p>
    <w:p w14:paraId="7DAC12FA" w14:textId="40C2BA87" w:rsidR="00FD4132" w:rsidRDefault="00FD4132" w:rsidP="00FD4132">
      <w:pPr>
        <w:tabs>
          <w:tab w:val="left" w:pos="3686"/>
          <w:tab w:val="left" w:pos="5236"/>
          <w:tab w:val="left" w:pos="7655"/>
        </w:tabs>
        <w:suppressAutoHyphens w:val="0"/>
        <w:spacing w:before="120" w:after="120" w:line="240" w:lineRule="auto"/>
        <w:outlineLvl w:val="1"/>
        <w:rPr>
          <w:b/>
          <w:bCs/>
          <w:lang w:val="fr-FR"/>
        </w:rPr>
      </w:pPr>
      <w:r>
        <w:rPr>
          <w:lang w:val="fr-FR"/>
        </w:rPr>
        <w:t xml:space="preserve">Tableau 2 </w:t>
      </w:r>
      <w:r>
        <w:rPr>
          <w:lang w:val="fr-FR"/>
        </w:rPr>
        <w:br/>
      </w:r>
      <w:r>
        <w:rPr>
          <w:b/>
          <w:bCs/>
          <w:lang w:val="fr-FR"/>
        </w:rPr>
        <w:t>Dimensions du gabarit de positionnement représenté à la figure 2</w:t>
      </w:r>
    </w:p>
    <w:tbl>
      <w:tblPr>
        <w:tblW w:w="2700" w:type="pct"/>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2"/>
        <w:gridCol w:w="917"/>
      </w:tblGrid>
      <w:tr w:rsidR="00FD4132" w:rsidRPr="00775DEC" w14:paraId="1DD838B7" w14:textId="77777777" w:rsidTr="00256848">
        <w:tc>
          <w:tcPr>
            <w:tcW w:w="4118" w:type="pct"/>
            <w:vAlign w:val="center"/>
            <w:hideMark/>
          </w:tcPr>
          <w:p w14:paraId="4D610BD0" w14:textId="77777777" w:rsidR="00FD4132" w:rsidRPr="00775DEC" w:rsidRDefault="00FD4132" w:rsidP="00256848">
            <w:pPr>
              <w:suppressAutoHyphens w:val="0"/>
              <w:spacing w:before="60" w:after="60" w:line="220" w:lineRule="atLeast"/>
              <w:ind w:left="57" w:right="57"/>
              <w:rPr>
                <w:rFonts w:eastAsiaTheme="minorEastAsia"/>
                <w:i/>
                <w:sz w:val="16"/>
                <w:szCs w:val="16"/>
                <w:lang w:val="fr-FR" w:eastAsia="en-GB"/>
              </w:rPr>
            </w:pPr>
            <w:r w:rsidRPr="00775DEC">
              <w:rPr>
                <w:i/>
                <w:iCs/>
                <w:sz w:val="16"/>
                <w:szCs w:val="16"/>
                <w:lang w:val="fr-FR" w:eastAsia="en-GB"/>
              </w:rPr>
              <w:t>Dimensions en mm</w:t>
            </w:r>
          </w:p>
        </w:tc>
        <w:tc>
          <w:tcPr>
            <w:tcW w:w="882" w:type="pct"/>
            <w:vAlign w:val="center"/>
            <w:hideMark/>
          </w:tcPr>
          <w:p w14:paraId="1F0F024E" w14:textId="77777777" w:rsidR="00FD4132" w:rsidRPr="00775DEC" w:rsidRDefault="00FD4132" w:rsidP="00256848">
            <w:pPr>
              <w:suppressAutoHyphens w:val="0"/>
              <w:spacing w:before="60" w:after="60" w:line="220" w:lineRule="atLeast"/>
              <w:ind w:left="57" w:right="57"/>
              <w:jc w:val="center"/>
              <w:rPr>
                <w:rFonts w:eastAsiaTheme="minorEastAsia"/>
                <w:i/>
                <w:sz w:val="16"/>
                <w:szCs w:val="16"/>
                <w:lang w:val="fr-FR" w:eastAsia="en-GB"/>
              </w:rPr>
            </w:pPr>
            <w:r w:rsidRPr="00775DEC">
              <w:rPr>
                <w:i/>
                <w:iCs/>
                <w:sz w:val="16"/>
                <w:szCs w:val="16"/>
                <w:lang w:val="fr-FR" w:eastAsia="en-GB"/>
              </w:rPr>
              <w:t>f</w:t>
            </w:r>
          </w:p>
        </w:tc>
      </w:tr>
      <w:tr w:rsidR="00FD4132" w14:paraId="3524C975" w14:textId="77777777" w:rsidTr="00256848">
        <w:tc>
          <w:tcPr>
            <w:tcW w:w="4118" w:type="pct"/>
            <w:vAlign w:val="center"/>
            <w:hideMark/>
          </w:tcPr>
          <w:p w14:paraId="0B0477CF" w14:textId="5F267496" w:rsidR="00FD4132" w:rsidRDefault="00FD4132" w:rsidP="00256848">
            <w:pPr>
              <w:suppressAutoHyphens w:val="0"/>
              <w:spacing w:before="60" w:after="60" w:line="220" w:lineRule="atLeast"/>
              <w:ind w:left="57" w:right="57"/>
              <w:rPr>
                <w:rFonts w:eastAsiaTheme="minorEastAsia"/>
                <w:lang w:val="fr-FR" w:eastAsia="en-GB"/>
              </w:rPr>
            </w:pPr>
            <w:r>
              <w:rPr>
                <w:lang w:val="fr-FR" w:eastAsia="en-GB"/>
              </w:rPr>
              <w:t>Sources lumineuses à DEL de fabrication courante</w:t>
            </w:r>
          </w:p>
        </w:tc>
        <w:tc>
          <w:tcPr>
            <w:tcW w:w="882" w:type="pct"/>
            <w:vAlign w:val="center"/>
            <w:hideMark/>
          </w:tcPr>
          <w:p w14:paraId="457503EF" w14:textId="77777777" w:rsidR="00FD4132" w:rsidRDefault="00FD4132" w:rsidP="00256848">
            <w:pPr>
              <w:suppressAutoHyphens w:val="0"/>
              <w:spacing w:before="60" w:after="60" w:line="220" w:lineRule="atLeast"/>
              <w:ind w:left="57" w:right="57"/>
              <w:jc w:val="center"/>
              <w:rPr>
                <w:rFonts w:eastAsiaTheme="minorEastAsia"/>
                <w:lang w:val="fr-FR" w:eastAsia="en-GB"/>
              </w:rPr>
            </w:pPr>
            <w:r>
              <w:rPr>
                <w:lang w:val="fr-FR" w:eastAsia="en-GB"/>
              </w:rPr>
              <w:t>4,8</w:t>
            </w:r>
          </w:p>
        </w:tc>
      </w:tr>
      <w:tr w:rsidR="00FD4132" w14:paraId="05506903" w14:textId="77777777" w:rsidTr="00256848">
        <w:tc>
          <w:tcPr>
            <w:tcW w:w="4118" w:type="pct"/>
            <w:vAlign w:val="center"/>
            <w:hideMark/>
          </w:tcPr>
          <w:p w14:paraId="5F515AFA" w14:textId="77777777" w:rsidR="00FD4132" w:rsidRDefault="00FD4132" w:rsidP="00256848">
            <w:pPr>
              <w:suppressAutoHyphens w:val="0"/>
              <w:spacing w:before="60" w:after="60" w:line="220" w:lineRule="atLeast"/>
              <w:ind w:left="57" w:right="57"/>
              <w:rPr>
                <w:rFonts w:eastAsiaTheme="minorEastAsia"/>
                <w:lang w:val="fr-FR" w:eastAsia="en-GB"/>
              </w:rPr>
            </w:pPr>
            <w:r>
              <w:rPr>
                <w:lang w:val="fr-FR" w:eastAsia="en-GB"/>
              </w:rPr>
              <w:t>Sources lumineuses à DEL étalons</w:t>
            </w:r>
          </w:p>
        </w:tc>
        <w:tc>
          <w:tcPr>
            <w:tcW w:w="882" w:type="pct"/>
            <w:vAlign w:val="center"/>
            <w:hideMark/>
          </w:tcPr>
          <w:p w14:paraId="4F1C21FB" w14:textId="77777777" w:rsidR="00FD4132" w:rsidRDefault="00FD4132" w:rsidP="00256848">
            <w:pPr>
              <w:suppressAutoHyphens w:val="0"/>
              <w:spacing w:before="60" w:after="60" w:line="220" w:lineRule="atLeast"/>
              <w:ind w:left="57" w:right="57"/>
              <w:jc w:val="center"/>
              <w:rPr>
                <w:rFonts w:eastAsiaTheme="minorEastAsia"/>
                <w:lang w:val="fr-FR" w:eastAsia="en-GB"/>
              </w:rPr>
            </w:pPr>
            <w:r>
              <w:rPr>
                <w:lang w:val="fr-FR" w:eastAsia="en-GB"/>
              </w:rPr>
              <w:t>4,8</w:t>
            </w:r>
          </w:p>
        </w:tc>
      </w:tr>
    </w:tbl>
    <w:p w14:paraId="78D94EDC" w14:textId="77777777" w:rsidR="00FD4132" w:rsidRDefault="00FD4132" w:rsidP="00FD4132">
      <w:pPr>
        <w:pStyle w:val="SingleTxtG"/>
        <w:rPr>
          <w:rFonts w:eastAsia="Times New Roman"/>
          <w:lang w:val="fr-FR"/>
        </w:rPr>
      </w:pPr>
      <w:r>
        <w:rPr>
          <w:lang w:val="fr-FR"/>
        </w:rPr>
        <w:br w:type="page"/>
      </w:r>
    </w:p>
    <w:p w14:paraId="43B345A8" w14:textId="6131B663" w:rsidR="00FD4132" w:rsidRDefault="00FD4132" w:rsidP="00256848">
      <w:pPr>
        <w:pBdr>
          <w:bottom w:val="single" w:sz="4" w:space="4" w:color="auto"/>
        </w:pBdr>
        <w:tabs>
          <w:tab w:val="center" w:pos="4800"/>
          <w:tab w:val="right" w:pos="9600"/>
        </w:tabs>
        <w:spacing w:line="240" w:lineRule="auto"/>
        <w:rPr>
          <w:rFonts w:eastAsiaTheme="minorEastAsia"/>
          <w:b/>
          <w:lang w:val="fr-FR"/>
        </w:rPr>
      </w:pPr>
      <w:r>
        <w:rPr>
          <w:b/>
          <w:bCs/>
          <w:lang w:val="fr-FR"/>
        </w:rPr>
        <w:lastRenderedPageBreak/>
        <w:tab/>
        <w:t>Catégories LR6A, LR6B, LW6A, LW6B, LY6A, LY6B</w:t>
      </w:r>
      <w:r>
        <w:rPr>
          <w:b/>
          <w:bCs/>
          <w:lang w:val="fr-FR"/>
        </w:rPr>
        <w:tab/>
        <w:t>Feuille Lx6/4</w:t>
      </w:r>
    </w:p>
    <w:p w14:paraId="4F84220F" w14:textId="77777777" w:rsidR="00FD4132" w:rsidRDefault="00FD4132" w:rsidP="00FD4132">
      <w:pPr>
        <w:tabs>
          <w:tab w:val="left" w:pos="3686"/>
          <w:tab w:val="left" w:pos="5236"/>
          <w:tab w:val="left" w:pos="7655"/>
        </w:tabs>
        <w:suppressAutoHyphens w:val="0"/>
        <w:spacing w:before="120" w:line="240" w:lineRule="auto"/>
        <w:outlineLvl w:val="1"/>
        <w:rPr>
          <w:rFonts w:eastAsiaTheme="minorEastAsia"/>
          <w:snapToGrid w:val="0"/>
          <w:szCs w:val="24"/>
          <w:lang w:val="fr-FR"/>
        </w:rPr>
      </w:pPr>
      <w:r>
        <w:rPr>
          <w:lang w:val="fr-FR"/>
        </w:rPr>
        <w:t>Tableau 3</w:t>
      </w:r>
    </w:p>
    <w:p w14:paraId="1B1B8619" w14:textId="77777777" w:rsidR="00FD4132" w:rsidRPr="000E676D" w:rsidRDefault="00FD4132" w:rsidP="00FD4132">
      <w:pPr>
        <w:tabs>
          <w:tab w:val="left" w:pos="3686"/>
          <w:tab w:val="left" w:pos="5236"/>
          <w:tab w:val="left" w:pos="7655"/>
        </w:tabs>
        <w:suppressAutoHyphens w:val="0"/>
        <w:spacing w:after="120" w:line="240" w:lineRule="auto"/>
        <w:outlineLvl w:val="1"/>
        <w:rPr>
          <w:rFonts w:eastAsiaTheme="minorEastAsia"/>
          <w:b/>
          <w:snapToGrid w:val="0"/>
          <w:szCs w:val="24"/>
          <w:lang w:val="fr-FR"/>
        </w:rPr>
      </w:pPr>
      <w:r>
        <w:rPr>
          <w:b/>
          <w:bCs/>
          <w:lang w:val="fr-FR"/>
        </w:rPr>
        <w:t>Proportion du flux lumineux total émise dans la direction de visée à partir des zones indiquées dans la figure 2</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5"/>
        <w:gridCol w:w="2766"/>
        <w:gridCol w:w="2405"/>
        <w:gridCol w:w="2191"/>
      </w:tblGrid>
      <w:tr w:rsidR="00FD4132" w:rsidRPr="000E676D" w14:paraId="410281E6" w14:textId="77777777" w:rsidTr="000A535E">
        <w:tc>
          <w:tcPr>
            <w:tcW w:w="1180" w:type="pct"/>
            <w:tcBorders>
              <w:top w:val="single" w:sz="12" w:space="0" w:color="auto"/>
              <w:left w:val="single" w:sz="12" w:space="0" w:color="auto"/>
              <w:bottom w:val="single" w:sz="12" w:space="0" w:color="auto"/>
              <w:right w:val="single" w:sz="6" w:space="0" w:color="auto"/>
            </w:tcBorders>
            <w:vAlign w:val="center"/>
            <w:hideMark/>
          </w:tcPr>
          <w:p w14:paraId="09F42F19" w14:textId="77777777" w:rsidR="00FD4132" w:rsidRPr="000E676D" w:rsidRDefault="00FD4132" w:rsidP="000A535E">
            <w:pPr>
              <w:suppressAutoHyphens w:val="0"/>
              <w:spacing w:before="60" w:after="60" w:line="220" w:lineRule="atLeast"/>
              <w:ind w:left="57" w:right="57"/>
              <w:jc w:val="center"/>
              <w:rPr>
                <w:rFonts w:eastAsiaTheme="minorEastAsia"/>
                <w:i/>
                <w:sz w:val="16"/>
                <w:szCs w:val="16"/>
                <w:lang w:val="fr-FR" w:eastAsia="en-GB"/>
              </w:rPr>
            </w:pPr>
            <w:r w:rsidRPr="000E676D">
              <w:rPr>
                <w:i/>
                <w:iCs/>
                <w:sz w:val="16"/>
                <w:szCs w:val="16"/>
                <w:lang w:val="fr-FR" w:eastAsia="en-GB"/>
              </w:rPr>
              <w:t>Catégorie</w:t>
            </w:r>
          </w:p>
        </w:tc>
        <w:tc>
          <w:tcPr>
            <w:tcW w:w="1435" w:type="pct"/>
            <w:tcBorders>
              <w:top w:val="single" w:sz="12" w:space="0" w:color="auto"/>
              <w:left w:val="single" w:sz="6" w:space="0" w:color="auto"/>
              <w:bottom w:val="single" w:sz="12" w:space="0" w:color="auto"/>
              <w:right w:val="single" w:sz="6" w:space="0" w:color="auto"/>
            </w:tcBorders>
            <w:tcMar>
              <w:top w:w="57" w:type="dxa"/>
              <w:left w:w="57" w:type="dxa"/>
              <w:bottom w:w="57" w:type="dxa"/>
              <w:right w:w="57" w:type="dxa"/>
            </w:tcMar>
            <w:vAlign w:val="center"/>
            <w:hideMark/>
          </w:tcPr>
          <w:p w14:paraId="77BF8687" w14:textId="77777777" w:rsidR="00FD4132" w:rsidRPr="000E676D" w:rsidRDefault="00FD4132" w:rsidP="000A535E">
            <w:pPr>
              <w:suppressAutoHyphens w:val="0"/>
              <w:spacing w:before="60" w:after="60" w:line="220" w:lineRule="atLeast"/>
              <w:ind w:left="57" w:right="57"/>
              <w:rPr>
                <w:rFonts w:eastAsiaTheme="minorEastAsia"/>
                <w:i/>
                <w:sz w:val="16"/>
                <w:szCs w:val="16"/>
                <w:lang w:val="fr-FR" w:eastAsia="en-GB"/>
              </w:rPr>
            </w:pPr>
            <w:r w:rsidRPr="000E676D">
              <w:rPr>
                <w:i/>
                <w:iCs/>
                <w:sz w:val="16"/>
                <w:szCs w:val="16"/>
                <w:lang w:val="fr-FR" w:eastAsia="en-GB"/>
              </w:rPr>
              <w:t>Zone(s)</w:t>
            </w:r>
          </w:p>
        </w:tc>
        <w:tc>
          <w:tcPr>
            <w:tcW w:w="1248" w:type="pct"/>
            <w:tcBorders>
              <w:top w:val="single" w:sz="12" w:space="0" w:color="auto"/>
              <w:left w:val="single" w:sz="6" w:space="0" w:color="auto"/>
              <w:bottom w:val="single" w:sz="12" w:space="0" w:color="auto"/>
              <w:right w:val="single" w:sz="6" w:space="0" w:color="auto"/>
            </w:tcBorders>
            <w:tcMar>
              <w:top w:w="57" w:type="dxa"/>
              <w:left w:w="57" w:type="dxa"/>
              <w:bottom w:w="57" w:type="dxa"/>
              <w:right w:w="57" w:type="dxa"/>
            </w:tcMar>
            <w:vAlign w:val="center"/>
            <w:hideMark/>
          </w:tcPr>
          <w:p w14:paraId="0998EEF2" w14:textId="77777777" w:rsidR="00FD4132" w:rsidRPr="000E676D" w:rsidRDefault="00FD4132" w:rsidP="000A535E">
            <w:pPr>
              <w:suppressAutoHyphens w:val="0"/>
              <w:spacing w:before="60" w:after="60" w:line="220" w:lineRule="atLeast"/>
              <w:ind w:left="57" w:right="57"/>
              <w:jc w:val="center"/>
              <w:rPr>
                <w:rFonts w:eastAsiaTheme="minorEastAsia"/>
                <w:i/>
                <w:sz w:val="16"/>
                <w:szCs w:val="16"/>
                <w:lang w:val="fr-FR" w:eastAsia="en-GB"/>
              </w:rPr>
            </w:pPr>
            <w:r w:rsidRPr="000E676D">
              <w:rPr>
                <w:i/>
                <w:iCs/>
                <w:sz w:val="16"/>
                <w:szCs w:val="16"/>
                <w:lang w:val="fr-FR" w:eastAsia="en-GB"/>
              </w:rPr>
              <w:t xml:space="preserve">Sources lumineuses à DEL </w:t>
            </w:r>
            <w:r>
              <w:rPr>
                <w:i/>
                <w:iCs/>
                <w:sz w:val="16"/>
                <w:szCs w:val="16"/>
                <w:lang w:val="fr-FR" w:eastAsia="en-GB"/>
              </w:rPr>
              <w:br/>
            </w:r>
            <w:r w:rsidRPr="000E676D">
              <w:rPr>
                <w:i/>
                <w:iCs/>
                <w:sz w:val="16"/>
                <w:szCs w:val="16"/>
                <w:lang w:val="fr-FR" w:eastAsia="en-GB"/>
              </w:rPr>
              <w:t>de fabrication courante</w:t>
            </w:r>
          </w:p>
        </w:tc>
        <w:tc>
          <w:tcPr>
            <w:tcW w:w="1138" w:type="pct"/>
            <w:tcBorders>
              <w:top w:val="single" w:sz="12" w:space="0" w:color="auto"/>
              <w:left w:val="single" w:sz="6" w:space="0" w:color="auto"/>
              <w:bottom w:val="single" w:sz="12" w:space="0" w:color="auto"/>
              <w:right w:val="single" w:sz="12" w:space="0" w:color="auto"/>
            </w:tcBorders>
            <w:tcMar>
              <w:top w:w="57" w:type="dxa"/>
              <w:left w:w="57" w:type="dxa"/>
              <w:bottom w:w="57" w:type="dxa"/>
              <w:right w:w="57" w:type="dxa"/>
            </w:tcMar>
            <w:hideMark/>
          </w:tcPr>
          <w:p w14:paraId="4B135DCE" w14:textId="77777777" w:rsidR="00FD4132" w:rsidRPr="000E676D" w:rsidRDefault="00FD4132" w:rsidP="000A535E">
            <w:pPr>
              <w:suppressAutoHyphens w:val="0"/>
              <w:spacing w:before="60" w:after="60" w:line="220" w:lineRule="atLeast"/>
              <w:ind w:left="57" w:right="57"/>
              <w:jc w:val="center"/>
              <w:rPr>
                <w:rFonts w:eastAsiaTheme="minorEastAsia"/>
                <w:i/>
                <w:sz w:val="16"/>
                <w:szCs w:val="16"/>
                <w:lang w:val="fr-FR" w:eastAsia="en-GB"/>
              </w:rPr>
            </w:pPr>
            <w:r w:rsidRPr="000E676D">
              <w:rPr>
                <w:i/>
                <w:iCs/>
                <w:sz w:val="16"/>
                <w:szCs w:val="16"/>
                <w:lang w:val="fr-FR" w:eastAsia="en-GB"/>
              </w:rPr>
              <w:t xml:space="preserve">Sources lumineuses </w:t>
            </w:r>
            <w:r>
              <w:rPr>
                <w:i/>
                <w:iCs/>
                <w:sz w:val="16"/>
                <w:szCs w:val="16"/>
                <w:lang w:val="fr-FR" w:eastAsia="en-GB"/>
              </w:rPr>
              <w:br/>
            </w:r>
            <w:r w:rsidRPr="000E676D">
              <w:rPr>
                <w:i/>
                <w:iCs/>
                <w:sz w:val="16"/>
                <w:szCs w:val="16"/>
                <w:lang w:val="fr-FR" w:eastAsia="en-GB"/>
              </w:rPr>
              <w:t>à DEL étalons</w:t>
            </w:r>
          </w:p>
        </w:tc>
      </w:tr>
      <w:tr w:rsidR="00FD4132" w14:paraId="3F43FB9E" w14:textId="77777777" w:rsidTr="000A535E">
        <w:tc>
          <w:tcPr>
            <w:tcW w:w="1180" w:type="pct"/>
            <w:vMerge w:val="restart"/>
            <w:tcBorders>
              <w:top w:val="single" w:sz="12" w:space="0" w:color="auto"/>
              <w:left w:val="single" w:sz="12" w:space="0" w:color="auto"/>
              <w:bottom w:val="single" w:sz="12" w:space="0" w:color="auto"/>
              <w:right w:val="single" w:sz="4" w:space="0" w:color="auto"/>
            </w:tcBorders>
            <w:vAlign w:val="center"/>
            <w:hideMark/>
          </w:tcPr>
          <w:p w14:paraId="183E3B22"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LR6A, LR6B</w:t>
            </w:r>
          </w:p>
          <w:p w14:paraId="266F5461" w14:textId="77777777" w:rsidR="00FD4132" w:rsidRPr="00ED1933" w:rsidRDefault="00FD4132" w:rsidP="000A535E">
            <w:pPr>
              <w:suppressAutoHyphens w:val="0"/>
              <w:spacing w:before="60" w:after="60" w:line="220" w:lineRule="atLeast"/>
              <w:ind w:left="57" w:right="57"/>
              <w:rPr>
                <w:rFonts w:eastAsiaTheme="minorEastAsia"/>
                <w:lang w:val="fr-FR" w:eastAsia="en-GB"/>
              </w:rPr>
            </w:pPr>
            <w:r w:rsidRPr="00ED1933">
              <w:rPr>
                <w:lang w:val="fr-FR" w:eastAsia="en-GB"/>
              </w:rPr>
              <w:t>LY6A, LY6B</w:t>
            </w:r>
          </w:p>
        </w:tc>
        <w:tc>
          <w:tcPr>
            <w:tcW w:w="1435" w:type="pc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804DC97"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Chaque zone A</w:t>
            </w:r>
          </w:p>
        </w:tc>
        <w:tc>
          <w:tcPr>
            <w:tcW w:w="1248" w:type="pc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D8F4E0C"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&gt;3 %</w:t>
            </w:r>
          </w:p>
          <w:p w14:paraId="4DB1D6E2"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&lt;10 %</w:t>
            </w:r>
          </w:p>
        </w:tc>
        <w:tc>
          <w:tcPr>
            <w:tcW w:w="1138" w:type="pct"/>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3A8D829B"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&gt;4 %</w:t>
            </w:r>
          </w:p>
          <w:p w14:paraId="61D83A5D"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&lt;10 %</w:t>
            </w:r>
          </w:p>
        </w:tc>
      </w:tr>
      <w:tr w:rsidR="00FD4132" w14:paraId="1E6CFFB3" w14:textId="77777777" w:rsidTr="000A535E">
        <w:tc>
          <w:tcPr>
            <w:tcW w:w="0" w:type="auto"/>
            <w:vMerge/>
            <w:tcBorders>
              <w:top w:val="single" w:sz="12" w:space="0" w:color="auto"/>
              <w:left w:val="single" w:sz="12" w:space="0" w:color="auto"/>
              <w:bottom w:val="single" w:sz="12" w:space="0" w:color="auto"/>
              <w:right w:val="single" w:sz="4" w:space="0" w:color="auto"/>
            </w:tcBorders>
            <w:vAlign w:val="center"/>
            <w:hideMark/>
          </w:tcPr>
          <w:p w14:paraId="2E18C393" w14:textId="77777777" w:rsidR="00FD4132" w:rsidRDefault="00FD4132" w:rsidP="000A535E">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713BCD1"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Chaque zone B</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B3F4C4F"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&gt;3 %</w:t>
            </w:r>
          </w:p>
          <w:p w14:paraId="665F36E2"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&lt;10 %</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6DC9612D"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&gt;3 %</w:t>
            </w:r>
          </w:p>
          <w:p w14:paraId="61A1FCD2"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&lt;10 %</w:t>
            </w:r>
          </w:p>
        </w:tc>
      </w:tr>
      <w:tr w:rsidR="00FD4132" w14:paraId="09A8EBA5" w14:textId="77777777" w:rsidTr="000A535E">
        <w:tc>
          <w:tcPr>
            <w:tcW w:w="0" w:type="auto"/>
            <w:vMerge/>
            <w:tcBorders>
              <w:top w:val="single" w:sz="12" w:space="0" w:color="auto"/>
              <w:left w:val="single" w:sz="12" w:space="0" w:color="auto"/>
              <w:bottom w:val="single" w:sz="12" w:space="0" w:color="auto"/>
              <w:right w:val="single" w:sz="4" w:space="0" w:color="auto"/>
            </w:tcBorders>
            <w:vAlign w:val="center"/>
            <w:hideMark/>
          </w:tcPr>
          <w:p w14:paraId="569A2FB9" w14:textId="77777777" w:rsidR="00FD4132" w:rsidRDefault="00FD4132" w:rsidP="000A535E">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425A0CC"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Ensemble des zones A et B</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296B515"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&gt;70%</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vAlign w:val="center"/>
            <w:hideMark/>
          </w:tcPr>
          <w:p w14:paraId="4AADD3F3"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&gt;75 %</w:t>
            </w:r>
          </w:p>
        </w:tc>
      </w:tr>
      <w:tr w:rsidR="00FD4132" w14:paraId="42977C20" w14:textId="77777777" w:rsidTr="000A535E">
        <w:tc>
          <w:tcPr>
            <w:tcW w:w="0" w:type="auto"/>
            <w:vMerge/>
            <w:tcBorders>
              <w:top w:val="single" w:sz="12" w:space="0" w:color="auto"/>
              <w:left w:val="single" w:sz="12" w:space="0" w:color="auto"/>
              <w:bottom w:val="single" w:sz="12" w:space="0" w:color="auto"/>
              <w:right w:val="single" w:sz="4" w:space="0" w:color="auto"/>
            </w:tcBorders>
            <w:vAlign w:val="center"/>
            <w:hideMark/>
          </w:tcPr>
          <w:p w14:paraId="3064CEAB" w14:textId="77777777" w:rsidR="00FD4132" w:rsidRDefault="00FD4132" w:rsidP="000A535E">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65932AA"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Chaque zone C</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6F9749B"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&lt;2 %</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6AFB37C5"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&lt;2 %</w:t>
            </w:r>
          </w:p>
        </w:tc>
      </w:tr>
      <w:tr w:rsidR="00FD4132" w14:paraId="4EF17AB4" w14:textId="77777777" w:rsidTr="000A535E">
        <w:tc>
          <w:tcPr>
            <w:tcW w:w="0" w:type="auto"/>
            <w:vMerge/>
            <w:tcBorders>
              <w:top w:val="single" w:sz="12" w:space="0" w:color="auto"/>
              <w:left w:val="single" w:sz="12" w:space="0" w:color="auto"/>
              <w:bottom w:val="single" w:sz="12" w:space="0" w:color="auto"/>
              <w:right w:val="single" w:sz="4" w:space="0" w:color="auto"/>
            </w:tcBorders>
            <w:vAlign w:val="center"/>
            <w:hideMark/>
          </w:tcPr>
          <w:p w14:paraId="48819F55" w14:textId="77777777" w:rsidR="00FD4132" w:rsidRDefault="00FD4132" w:rsidP="000A535E">
            <w:pPr>
              <w:suppressAutoHyphens w:val="0"/>
              <w:spacing w:before="60" w:after="60" w:line="220" w:lineRule="atLeast"/>
              <w:ind w:left="57" w:right="57"/>
              <w:rPr>
                <w:rFonts w:eastAsiaTheme="minorEastAsia"/>
                <w:b/>
                <w:bCs/>
                <w:lang w:val="fr-FR" w:eastAsia="en-GB"/>
              </w:rPr>
            </w:pPr>
          </w:p>
        </w:tc>
        <w:tc>
          <w:tcPr>
            <w:tcW w:w="1435" w:type="pct"/>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14:paraId="2FCA5333" w14:textId="77777777" w:rsidR="00FD4132" w:rsidRDefault="00FD4132" w:rsidP="000A535E">
            <w:pPr>
              <w:suppressAutoHyphens w:val="0"/>
              <w:spacing w:before="60" w:after="60" w:line="220" w:lineRule="atLeast"/>
              <w:ind w:left="57" w:right="57"/>
              <w:rPr>
                <w:rFonts w:eastAsiaTheme="minorEastAsia"/>
                <w:lang w:val="fr-FR" w:eastAsia="en-GB"/>
              </w:rPr>
            </w:pPr>
            <w:r>
              <w:rPr>
                <w:lang w:val="fr-FR" w:eastAsia="en-GB"/>
              </w:rPr>
              <w:t>Ensemble des zones A, B et C</w:t>
            </w:r>
          </w:p>
        </w:tc>
        <w:tc>
          <w:tcPr>
            <w:tcW w:w="1248" w:type="pct"/>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14:paraId="7FE6A4C3"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&gt;90 %</w:t>
            </w:r>
          </w:p>
        </w:tc>
        <w:tc>
          <w:tcPr>
            <w:tcW w:w="1138" w:type="pct"/>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hideMark/>
          </w:tcPr>
          <w:p w14:paraId="4E4BD9DB" w14:textId="77777777" w:rsidR="00FD4132" w:rsidRDefault="00FD4132" w:rsidP="000A535E">
            <w:pPr>
              <w:suppressAutoHyphens w:val="0"/>
              <w:spacing w:before="60" w:after="60" w:line="220" w:lineRule="atLeast"/>
              <w:ind w:left="57" w:right="57"/>
              <w:jc w:val="center"/>
              <w:rPr>
                <w:rFonts w:eastAsiaTheme="minorEastAsia"/>
                <w:lang w:val="fr-FR" w:eastAsia="en-GB"/>
              </w:rPr>
            </w:pPr>
            <w:r>
              <w:rPr>
                <w:lang w:val="fr-FR" w:eastAsia="en-GB"/>
              </w:rPr>
              <w:t>&gt;90 %</w:t>
            </w:r>
          </w:p>
        </w:tc>
      </w:tr>
      <w:tr w:rsidR="00FD4132" w14:paraId="1AB7D9B2" w14:textId="77777777" w:rsidTr="000A535E">
        <w:tc>
          <w:tcPr>
            <w:tcW w:w="1180" w:type="pct"/>
            <w:vMerge w:val="restart"/>
            <w:tcBorders>
              <w:top w:val="single" w:sz="12" w:space="0" w:color="auto"/>
              <w:left w:val="single" w:sz="12" w:space="0" w:color="auto"/>
              <w:bottom w:val="single" w:sz="12" w:space="0" w:color="auto"/>
              <w:right w:val="single" w:sz="4" w:space="0" w:color="auto"/>
            </w:tcBorders>
            <w:vAlign w:val="center"/>
            <w:hideMark/>
          </w:tcPr>
          <w:p w14:paraId="20FD248F" w14:textId="77777777" w:rsidR="00FD4132" w:rsidRPr="00ED1933" w:rsidRDefault="00FD4132" w:rsidP="000A535E">
            <w:pPr>
              <w:suppressAutoHyphens w:val="0"/>
              <w:spacing w:before="60" w:after="60" w:line="220" w:lineRule="atLeast"/>
              <w:ind w:left="57" w:right="57"/>
              <w:rPr>
                <w:rFonts w:eastAsiaTheme="minorEastAsia"/>
                <w:lang w:val="fr-FR" w:eastAsia="en-GB"/>
              </w:rPr>
            </w:pPr>
            <w:r w:rsidRPr="00ED1933">
              <w:rPr>
                <w:lang w:val="fr-FR" w:eastAsia="en-GB"/>
              </w:rPr>
              <w:t>LW6A, LW6B</w:t>
            </w:r>
          </w:p>
        </w:tc>
        <w:tc>
          <w:tcPr>
            <w:tcW w:w="1435" w:type="pc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A703B45" w14:textId="77777777" w:rsidR="00FD4132" w:rsidRPr="00ED1933" w:rsidRDefault="00FD4132" w:rsidP="000A535E">
            <w:pPr>
              <w:suppressAutoHyphens w:val="0"/>
              <w:spacing w:before="60" w:after="60" w:line="220" w:lineRule="atLeast"/>
              <w:ind w:left="57" w:right="57"/>
              <w:rPr>
                <w:rFonts w:eastAsiaTheme="minorEastAsia"/>
                <w:lang w:val="fr-FR" w:eastAsia="en-GB"/>
              </w:rPr>
            </w:pPr>
            <w:r w:rsidRPr="00ED1933">
              <w:rPr>
                <w:lang w:val="fr-FR" w:eastAsia="en-GB"/>
              </w:rPr>
              <w:t>Chaque zone A</w:t>
            </w:r>
          </w:p>
        </w:tc>
        <w:tc>
          <w:tcPr>
            <w:tcW w:w="1248" w:type="pc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E9E9E2F"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&gt;3 %</w:t>
            </w:r>
          </w:p>
          <w:p w14:paraId="16273BEE"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&lt;10 %</w:t>
            </w:r>
          </w:p>
        </w:tc>
        <w:tc>
          <w:tcPr>
            <w:tcW w:w="1138" w:type="pct"/>
            <w:tcBorders>
              <w:top w:val="single" w:sz="12"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7A32DE8B"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&gt;3 %</w:t>
            </w:r>
          </w:p>
          <w:p w14:paraId="0C906679"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&lt;10 %</w:t>
            </w:r>
          </w:p>
        </w:tc>
      </w:tr>
      <w:tr w:rsidR="00FD4132" w14:paraId="33112310" w14:textId="77777777" w:rsidTr="000A535E">
        <w:tc>
          <w:tcPr>
            <w:tcW w:w="0" w:type="auto"/>
            <w:vMerge/>
            <w:tcBorders>
              <w:top w:val="single" w:sz="12" w:space="0" w:color="auto"/>
              <w:left w:val="single" w:sz="12" w:space="0" w:color="auto"/>
              <w:bottom w:val="single" w:sz="12" w:space="0" w:color="auto"/>
              <w:right w:val="single" w:sz="4" w:space="0" w:color="auto"/>
            </w:tcBorders>
            <w:vAlign w:val="center"/>
            <w:hideMark/>
          </w:tcPr>
          <w:p w14:paraId="1A273BD0" w14:textId="77777777" w:rsidR="00FD4132" w:rsidRPr="00ED1933" w:rsidRDefault="00FD4132" w:rsidP="000A535E">
            <w:pPr>
              <w:suppressAutoHyphens w:val="0"/>
              <w:spacing w:before="60" w:after="60" w:line="220" w:lineRule="atLeast"/>
              <w:ind w:left="57" w:right="57"/>
              <w:rPr>
                <w:rFonts w:eastAsiaTheme="minorEastAsia"/>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E2E4C3D" w14:textId="77777777" w:rsidR="00FD4132" w:rsidRPr="00ED1933" w:rsidRDefault="00FD4132" w:rsidP="000A535E">
            <w:pPr>
              <w:suppressAutoHyphens w:val="0"/>
              <w:spacing w:before="60" w:after="60" w:line="220" w:lineRule="atLeast"/>
              <w:ind w:left="57" w:right="57"/>
              <w:rPr>
                <w:rFonts w:eastAsiaTheme="minorEastAsia"/>
                <w:lang w:val="fr-FR" w:eastAsia="en-GB"/>
              </w:rPr>
            </w:pPr>
            <w:r w:rsidRPr="00ED1933">
              <w:rPr>
                <w:lang w:val="fr-FR" w:eastAsia="en-GB"/>
              </w:rPr>
              <w:t>Chaque zone B</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12FAA6A"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&gt;3 %</w:t>
            </w:r>
          </w:p>
          <w:p w14:paraId="1CA94780"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&lt;10 %</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2528CCAC"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&gt;3 %</w:t>
            </w:r>
          </w:p>
          <w:p w14:paraId="2940B94A"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&lt;10 %</w:t>
            </w:r>
          </w:p>
        </w:tc>
      </w:tr>
      <w:tr w:rsidR="00FD4132" w14:paraId="4E7F760F" w14:textId="77777777" w:rsidTr="000A535E">
        <w:tc>
          <w:tcPr>
            <w:tcW w:w="0" w:type="auto"/>
            <w:vMerge/>
            <w:tcBorders>
              <w:top w:val="single" w:sz="12" w:space="0" w:color="auto"/>
              <w:left w:val="single" w:sz="12" w:space="0" w:color="auto"/>
              <w:bottom w:val="single" w:sz="12" w:space="0" w:color="auto"/>
              <w:right w:val="single" w:sz="4" w:space="0" w:color="auto"/>
            </w:tcBorders>
            <w:vAlign w:val="center"/>
            <w:hideMark/>
          </w:tcPr>
          <w:p w14:paraId="337AF079" w14:textId="77777777" w:rsidR="00FD4132" w:rsidRPr="00ED1933" w:rsidRDefault="00FD4132" w:rsidP="000A535E">
            <w:pPr>
              <w:suppressAutoHyphens w:val="0"/>
              <w:spacing w:before="60" w:after="60" w:line="220" w:lineRule="atLeast"/>
              <w:ind w:left="57" w:right="57"/>
              <w:rPr>
                <w:rFonts w:eastAsiaTheme="minorEastAsia"/>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E681103" w14:textId="77777777" w:rsidR="00FD4132" w:rsidRPr="00ED1933" w:rsidRDefault="00FD4132" w:rsidP="000A535E">
            <w:pPr>
              <w:suppressAutoHyphens w:val="0"/>
              <w:spacing w:before="60" w:after="60" w:line="220" w:lineRule="atLeast"/>
              <w:ind w:left="57" w:right="57"/>
              <w:rPr>
                <w:rFonts w:eastAsiaTheme="minorEastAsia"/>
                <w:lang w:val="fr-FR" w:eastAsia="en-GB"/>
              </w:rPr>
            </w:pPr>
            <w:r w:rsidRPr="00ED1933">
              <w:rPr>
                <w:lang w:val="fr-FR" w:eastAsia="en-GB"/>
              </w:rPr>
              <w:t>Ensemble des zones A et B</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49616104"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&gt;65 %</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37D3AC22"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&gt;70 %</w:t>
            </w:r>
          </w:p>
        </w:tc>
      </w:tr>
      <w:tr w:rsidR="00FD4132" w14:paraId="2683456B" w14:textId="77777777" w:rsidTr="000A535E">
        <w:tc>
          <w:tcPr>
            <w:tcW w:w="0" w:type="auto"/>
            <w:vMerge/>
            <w:tcBorders>
              <w:top w:val="single" w:sz="12" w:space="0" w:color="auto"/>
              <w:left w:val="single" w:sz="12" w:space="0" w:color="auto"/>
              <w:bottom w:val="single" w:sz="12" w:space="0" w:color="auto"/>
              <w:right w:val="single" w:sz="4" w:space="0" w:color="auto"/>
            </w:tcBorders>
            <w:vAlign w:val="center"/>
            <w:hideMark/>
          </w:tcPr>
          <w:p w14:paraId="0AE0F1E6" w14:textId="77777777" w:rsidR="00FD4132" w:rsidRPr="00ED1933" w:rsidRDefault="00FD4132" w:rsidP="000A535E">
            <w:pPr>
              <w:suppressAutoHyphens w:val="0"/>
              <w:spacing w:before="60" w:after="60" w:line="220" w:lineRule="atLeast"/>
              <w:ind w:left="57" w:right="57"/>
              <w:rPr>
                <w:rFonts w:eastAsiaTheme="minorEastAsia"/>
                <w:lang w:val="fr-FR" w:eastAsia="en-GB"/>
              </w:rPr>
            </w:pPr>
          </w:p>
        </w:tc>
        <w:tc>
          <w:tcPr>
            <w:tcW w:w="143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2ACACDD" w14:textId="77777777" w:rsidR="00FD4132" w:rsidRPr="00ED1933" w:rsidRDefault="00FD4132" w:rsidP="000A535E">
            <w:pPr>
              <w:suppressAutoHyphens w:val="0"/>
              <w:spacing w:before="60" w:after="60" w:line="220" w:lineRule="atLeast"/>
              <w:ind w:left="57" w:right="57"/>
              <w:rPr>
                <w:rFonts w:eastAsiaTheme="minorEastAsia"/>
                <w:lang w:val="fr-FR" w:eastAsia="en-GB"/>
              </w:rPr>
            </w:pPr>
            <w:r w:rsidRPr="00ED1933">
              <w:rPr>
                <w:lang w:val="fr-FR" w:eastAsia="en-GB"/>
              </w:rPr>
              <w:t>Chaque zone C</w:t>
            </w:r>
          </w:p>
        </w:tc>
        <w:tc>
          <w:tcPr>
            <w:tcW w:w="124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65708FD8"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&lt;3 %</w:t>
            </w:r>
          </w:p>
        </w:tc>
        <w:tc>
          <w:tcPr>
            <w:tcW w:w="1138" w:type="pct"/>
            <w:tcBorders>
              <w:top w:val="single" w:sz="4" w:space="0" w:color="auto"/>
              <w:left w:val="single" w:sz="4" w:space="0" w:color="auto"/>
              <w:bottom w:val="single" w:sz="4" w:space="0" w:color="auto"/>
              <w:right w:val="single" w:sz="12" w:space="0" w:color="auto"/>
            </w:tcBorders>
            <w:tcMar>
              <w:top w:w="57" w:type="dxa"/>
              <w:left w:w="57" w:type="dxa"/>
              <w:bottom w:w="57" w:type="dxa"/>
              <w:right w:w="57" w:type="dxa"/>
            </w:tcMar>
            <w:hideMark/>
          </w:tcPr>
          <w:p w14:paraId="2A4B5186"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&lt;3 %</w:t>
            </w:r>
          </w:p>
        </w:tc>
      </w:tr>
      <w:tr w:rsidR="00FD4132" w14:paraId="07BC41BD" w14:textId="77777777" w:rsidTr="000A535E">
        <w:tc>
          <w:tcPr>
            <w:tcW w:w="0" w:type="auto"/>
            <w:vMerge/>
            <w:tcBorders>
              <w:top w:val="single" w:sz="12" w:space="0" w:color="auto"/>
              <w:left w:val="single" w:sz="12" w:space="0" w:color="auto"/>
              <w:bottom w:val="single" w:sz="12" w:space="0" w:color="auto"/>
              <w:right w:val="single" w:sz="4" w:space="0" w:color="auto"/>
            </w:tcBorders>
            <w:vAlign w:val="center"/>
            <w:hideMark/>
          </w:tcPr>
          <w:p w14:paraId="150AD524" w14:textId="77777777" w:rsidR="00FD4132" w:rsidRPr="00ED1933" w:rsidRDefault="00FD4132" w:rsidP="000A535E">
            <w:pPr>
              <w:suppressAutoHyphens w:val="0"/>
              <w:spacing w:before="60" w:after="60" w:line="220" w:lineRule="atLeast"/>
              <w:ind w:left="57" w:right="57"/>
              <w:rPr>
                <w:rFonts w:eastAsiaTheme="minorEastAsia"/>
                <w:lang w:val="fr-FR" w:eastAsia="en-GB"/>
              </w:rPr>
            </w:pPr>
          </w:p>
        </w:tc>
        <w:tc>
          <w:tcPr>
            <w:tcW w:w="1435" w:type="pct"/>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14:paraId="5B9F938D" w14:textId="77777777" w:rsidR="00FD4132" w:rsidRPr="00ED1933" w:rsidRDefault="00FD4132" w:rsidP="000A535E">
            <w:pPr>
              <w:suppressAutoHyphens w:val="0"/>
              <w:spacing w:before="60" w:after="60" w:line="220" w:lineRule="atLeast"/>
              <w:ind w:left="57" w:right="57"/>
              <w:rPr>
                <w:rFonts w:eastAsiaTheme="minorEastAsia"/>
                <w:lang w:val="fr-FR" w:eastAsia="en-GB"/>
              </w:rPr>
            </w:pPr>
            <w:r w:rsidRPr="00ED1933">
              <w:rPr>
                <w:lang w:val="fr-FR" w:eastAsia="en-GB"/>
              </w:rPr>
              <w:t>Ensemble des zones A, B et C</w:t>
            </w:r>
          </w:p>
        </w:tc>
        <w:tc>
          <w:tcPr>
            <w:tcW w:w="1248" w:type="pct"/>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hideMark/>
          </w:tcPr>
          <w:p w14:paraId="13EC8162"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&gt;90 %</w:t>
            </w:r>
          </w:p>
        </w:tc>
        <w:tc>
          <w:tcPr>
            <w:tcW w:w="1138" w:type="pct"/>
            <w:tcBorders>
              <w:top w:val="single" w:sz="4" w:space="0" w:color="auto"/>
              <w:left w:val="single" w:sz="4" w:space="0" w:color="auto"/>
              <w:bottom w:val="single" w:sz="12" w:space="0" w:color="auto"/>
              <w:right w:val="single" w:sz="12" w:space="0" w:color="auto"/>
            </w:tcBorders>
            <w:tcMar>
              <w:top w:w="57" w:type="dxa"/>
              <w:left w:w="57" w:type="dxa"/>
              <w:bottom w:w="57" w:type="dxa"/>
              <w:right w:w="57" w:type="dxa"/>
            </w:tcMar>
            <w:vAlign w:val="center"/>
            <w:hideMark/>
          </w:tcPr>
          <w:p w14:paraId="732C5B6C" w14:textId="77777777" w:rsidR="00FD4132" w:rsidRPr="00ED1933" w:rsidRDefault="00FD4132" w:rsidP="000A535E">
            <w:pPr>
              <w:suppressAutoHyphens w:val="0"/>
              <w:spacing w:before="60" w:after="60" w:line="220" w:lineRule="atLeast"/>
              <w:ind w:left="57" w:right="57"/>
              <w:jc w:val="center"/>
              <w:rPr>
                <w:rFonts w:eastAsiaTheme="minorEastAsia"/>
                <w:lang w:val="fr-FR" w:eastAsia="en-GB"/>
              </w:rPr>
            </w:pPr>
            <w:r w:rsidRPr="00ED1933">
              <w:rPr>
                <w:lang w:val="fr-FR" w:eastAsia="en-GB"/>
              </w:rPr>
              <w:t>&gt;90 %</w:t>
            </w:r>
          </w:p>
        </w:tc>
      </w:tr>
    </w:tbl>
    <w:p w14:paraId="5C329ABE" w14:textId="77777777" w:rsidR="00FD4132" w:rsidRDefault="00FD4132" w:rsidP="00FD4132">
      <w:pPr>
        <w:pBdr>
          <w:bottom w:val="single" w:sz="4" w:space="4" w:color="auto"/>
        </w:pBdr>
        <w:tabs>
          <w:tab w:val="center" w:pos="4820"/>
          <w:tab w:val="right" w:pos="9600"/>
        </w:tabs>
        <w:spacing w:line="240" w:lineRule="auto"/>
        <w:rPr>
          <w:rFonts w:eastAsia="Times New Roman"/>
          <w:lang w:val="fr-FR"/>
        </w:rPr>
      </w:pPr>
      <w:r>
        <w:rPr>
          <w:lang w:val="fr-FR"/>
        </w:rPr>
        <w:br w:type="page"/>
      </w:r>
    </w:p>
    <w:p w14:paraId="1C6755E0" w14:textId="7932EECD" w:rsidR="00FD4132" w:rsidRDefault="00256848" w:rsidP="00FD4132">
      <w:pPr>
        <w:pBdr>
          <w:bottom w:val="single" w:sz="4" w:space="4" w:color="auto"/>
        </w:pBdr>
        <w:tabs>
          <w:tab w:val="center" w:pos="4820"/>
          <w:tab w:val="right" w:pos="9600"/>
        </w:tabs>
        <w:spacing w:line="240" w:lineRule="auto"/>
        <w:rPr>
          <w:rFonts w:eastAsiaTheme="minorEastAsia"/>
          <w:b/>
          <w:lang w:val="fr-FR"/>
        </w:rPr>
      </w:pPr>
      <w:r>
        <w:rPr>
          <w:b/>
          <w:bCs/>
          <w:lang w:val="fr-FR"/>
        </w:rPr>
        <w:lastRenderedPageBreak/>
        <w:tab/>
      </w:r>
      <w:r w:rsidR="00FD4132">
        <w:rPr>
          <w:b/>
          <w:bCs/>
          <w:lang w:val="fr-FR"/>
        </w:rPr>
        <w:t>Catégories LR6A, LR6B, LW6A, LW6B, LY6A, LY6B</w:t>
      </w:r>
      <w:r w:rsidR="00FD4132">
        <w:rPr>
          <w:lang w:val="fr-FR"/>
        </w:rPr>
        <w:tab/>
      </w:r>
      <w:r w:rsidR="00FD4132">
        <w:rPr>
          <w:b/>
          <w:bCs/>
          <w:lang w:val="fr-FR"/>
        </w:rPr>
        <w:t>Feuille Lx6/5</w:t>
      </w:r>
    </w:p>
    <w:p w14:paraId="4356269A" w14:textId="77777777" w:rsidR="00FD4132" w:rsidRDefault="00FD4132" w:rsidP="00FD4132">
      <w:pPr>
        <w:suppressAutoHyphens w:val="0"/>
        <w:spacing w:before="120" w:after="120" w:line="220" w:lineRule="exact"/>
        <w:jc w:val="both"/>
        <w:rPr>
          <w:rFonts w:eastAsiaTheme="minorEastAsia"/>
          <w:lang w:val="fr-FR"/>
        </w:rPr>
      </w:pPr>
      <w:r>
        <w:rPr>
          <w:lang w:val="fr-FR"/>
        </w:rPr>
        <w:t>Répartition normalisée de l’intensité lumineuse</w:t>
      </w:r>
    </w:p>
    <w:p w14:paraId="5B13AC93" w14:textId="77777777" w:rsidR="00FD4132" w:rsidRDefault="00FD4132" w:rsidP="00FD4132">
      <w:pPr>
        <w:suppressAutoHyphens w:val="0"/>
        <w:spacing w:after="120" w:line="220" w:lineRule="exact"/>
        <w:jc w:val="both"/>
        <w:rPr>
          <w:rFonts w:eastAsiaTheme="minorEastAsia"/>
          <w:lang w:val="fr-FR"/>
        </w:rPr>
      </w:pPr>
      <w:r>
        <w:rPr>
          <w:lang w:val="fr-FR"/>
        </w:rPr>
        <w:t>L’essai ci-après vise à déterminer la répartition normalisée de l’intensité lumineuse de la source lumineuse dans un plan arbitraire contenant l’axe de référence</w:t>
      </w:r>
      <w:r w:rsidRPr="00E76CFA">
        <w:rPr>
          <w:lang w:val="fr-FR"/>
        </w:rPr>
        <w:t>.</w:t>
      </w:r>
      <w:r>
        <w:rPr>
          <w:lang w:val="fr-FR"/>
        </w:rPr>
        <w:t xml:space="preserve"> L’intersection de l’axe de référence et du plan parallèle au plan de référence situé à une distance e = 3,0 mm est utilisée comme origine du système de coordonnées</w:t>
      </w:r>
      <w:r w:rsidRPr="00E76CFA">
        <w:rPr>
          <w:lang w:val="fr-FR"/>
        </w:rPr>
        <w:t>.</w:t>
      </w:r>
    </w:p>
    <w:p w14:paraId="1CD059F2" w14:textId="77777777" w:rsidR="00FD4132" w:rsidRDefault="00FD4132" w:rsidP="00FD4132">
      <w:pPr>
        <w:suppressAutoHyphens w:val="0"/>
        <w:spacing w:after="120" w:line="220" w:lineRule="exact"/>
        <w:jc w:val="both"/>
        <w:rPr>
          <w:rFonts w:eastAsiaTheme="minorEastAsia"/>
          <w:lang w:val="fr-FR"/>
        </w:rPr>
      </w:pPr>
      <w:r>
        <w:rPr>
          <w:lang w:val="fr-FR"/>
        </w:rPr>
        <w:t>La source lumineuse est montée sur une plaque au moyen des bornes de montage correspondantes</w:t>
      </w:r>
      <w:r w:rsidRPr="00E76CFA">
        <w:rPr>
          <w:lang w:val="fr-FR"/>
        </w:rPr>
        <w:t>.</w:t>
      </w:r>
      <w:r>
        <w:rPr>
          <w:lang w:val="fr-FR"/>
        </w:rPr>
        <w:t xml:space="preserve"> La plaque est montée sur le plateau du goniomètre au moyen d’une patte de fixation, de manière que l’axe de référence de la source lumineuse soit dans l’alignement de l’un des axes de rotation du goniomètre</w:t>
      </w:r>
      <w:r w:rsidRPr="00E76CFA">
        <w:rPr>
          <w:lang w:val="fr-FR"/>
        </w:rPr>
        <w:t>.</w:t>
      </w:r>
      <w:r>
        <w:rPr>
          <w:lang w:val="fr-FR"/>
        </w:rPr>
        <w:t xml:space="preserve"> Le réglage de mesure correspondant est décrit à la figure 3</w:t>
      </w:r>
      <w:r w:rsidRPr="00E76CFA">
        <w:rPr>
          <w:lang w:val="fr-FR"/>
        </w:rPr>
        <w:t>.</w:t>
      </w:r>
    </w:p>
    <w:p w14:paraId="00176AE4" w14:textId="77777777" w:rsidR="00FD4132" w:rsidRDefault="00FD4132" w:rsidP="00FD4132">
      <w:pPr>
        <w:suppressAutoHyphens w:val="0"/>
        <w:spacing w:after="120" w:line="220" w:lineRule="exact"/>
        <w:jc w:val="both"/>
        <w:rPr>
          <w:rFonts w:eastAsiaTheme="minorEastAsia"/>
          <w:lang w:val="fr-FR"/>
        </w:rPr>
      </w:pPr>
      <w:r>
        <w:rPr>
          <w:lang w:val="fr-FR"/>
        </w:rPr>
        <w:t>Pour enregistrer les données relatives à l’intensité lumineuse, on utilise un goniophotomètre classique</w:t>
      </w:r>
      <w:r w:rsidRPr="00E76CFA">
        <w:rPr>
          <w:lang w:val="fr-FR"/>
        </w:rPr>
        <w:t>.</w:t>
      </w:r>
      <w:r>
        <w:rPr>
          <w:lang w:val="fr-FR"/>
        </w:rPr>
        <w:t xml:space="preserve"> La distance de mesure doit être correctement choisie, de manière que le détecteur se trouve à l’intérieur du champ élargi de distribution de la lumière</w:t>
      </w:r>
      <w:r w:rsidRPr="00E76CFA">
        <w:rPr>
          <w:lang w:val="fr-FR"/>
        </w:rPr>
        <w:t>.</w:t>
      </w:r>
    </w:p>
    <w:p w14:paraId="1D6C555E" w14:textId="77777777" w:rsidR="00FD4132" w:rsidRDefault="00FD4132" w:rsidP="00FD4132">
      <w:pPr>
        <w:suppressAutoHyphens w:val="0"/>
        <w:spacing w:after="120" w:line="220" w:lineRule="exact"/>
        <w:jc w:val="both"/>
        <w:rPr>
          <w:rFonts w:eastAsiaTheme="minorEastAsia"/>
          <w:lang w:val="fr-FR"/>
        </w:rPr>
      </w:pPr>
      <w:r>
        <w:rPr>
          <w:lang w:val="fr-FR"/>
        </w:rPr>
        <w:t>Les mesures doivent être effectuées dans les plans C</w:t>
      </w:r>
      <w:r>
        <w:rPr>
          <w:vertAlign w:val="subscript"/>
          <w:lang w:val="fr-FR"/>
        </w:rPr>
        <w:t>0</w:t>
      </w:r>
      <w:r>
        <w:rPr>
          <w:lang w:val="fr-FR"/>
        </w:rPr>
        <w:t>, C</w:t>
      </w:r>
      <w:r>
        <w:rPr>
          <w:vertAlign w:val="subscript"/>
          <w:lang w:val="fr-FR"/>
        </w:rPr>
        <w:t>90</w:t>
      </w:r>
      <w:r>
        <w:rPr>
          <w:lang w:val="fr-FR"/>
        </w:rPr>
        <w:t>, C</w:t>
      </w:r>
      <w:r>
        <w:rPr>
          <w:vertAlign w:val="subscript"/>
          <w:lang w:val="fr-FR"/>
        </w:rPr>
        <w:t>180</w:t>
      </w:r>
      <w:r>
        <w:rPr>
          <w:lang w:val="fr-FR"/>
        </w:rPr>
        <w:t xml:space="preserve"> et C</w:t>
      </w:r>
      <w:r>
        <w:rPr>
          <w:vertAlign w:val="subscript"/>
          <w:lang w:val="fr-FR"/>
        </w:rPr>
        <w:t>270</w:t>
      </w:r>
      <w:r>
        <w:rPr>
          <w:lang w:val="fr-FR"/>
        </w:rPr>
        <w:t>, qui contiennent l’axe de référence de la source lumineuse</w:t>
      </w:r>
      <w:r w:rsidRPr="00E76CFA">
        <w:rPr>
          <w:lang w:val="fr-FR"/>
        </w:rPr>
        <w:t>.</w:t>
      </w:r>
      <w:r>
        <w:rPr>
          <w:lang w:val="fr-FR"/>
        </w:rPr>
        <w:t xml:space="preserve"> Les points d’essai pour chaque plan et plusieurs angles polaires γ sont précisés dans le tableau 4</w:t>
      </w:r>
      <w:r w:rsidRPr="00E76CFA">
        <w:rPr>
          <w:lang w:val="fr-FR"/>
        </w:rPr>
        <w:t>.</w:t>
      </w:r>
      <w:r>
        <w:rPr>
          <w:lang w:val="fr-FR"/>
        </w:rPr>
        <w:t xml:space="preserve"> </w:t>
      </w:r>
    </w:p>
    <w:p w14:paraId="6013B4E4" w14:textId="77777777" w:rsidR="00FD4132" w:rsidRDefault="00FD4132" w:rsidP="00FD4132">
      <w:pPr>
        <w:suppressAutoHyphens w:val="0"/>
        <w:spacing w:after="120" w:line="220" w:lineRule="exact"/>
        <w:jc w:val="both"/>
        <w:rPr>
          <w:rFonts w:eastAsiaTheme="minorEastAsia"/>
          <w:lang w:val="fr-FR"/>
        </w:rPr>
      </w:pPr>
      <w:r>
        <w:rPr>
          <w:lang w:val="fr-FR"/>
        </w:rPr>
        <w:t>Après les mesures, il faut normaliser les données à 1 000 lm, en utilisant le flux lumineux de chacune des sources lumineuses soumises à l’essai</w:t>
      </w:r>
      <w:r w:rsidRPr="00E76CFA">
        <w:rPr>
          <w:lang w:val="fr-FR"/>
        </w:rPr>
        <w:t>.</w:t>
      </w:r>
      <w:r>
        <w:rPr>
          <w:lang w:val="fr-FR"/>
        </w:rPr>
        <w:t xml:space="preserve"> Les données doivent être conformes à la marge de tolérance définie au tableau 4</w:t>
      </w:r>
      <w:r w:rsidRPr="00E76CFA">
        <w:rPr>
          <w:lang w:val="fr-FR"/>
        </w:rPr>
        <w:t>.</w:t>
      </w:r>
    </w:p>
    <w:p w14:paraId="6F0F69B7" w14:textId="77777777" w:rsidR="00FD4132" w:rsidRDefault="00FD4132" w:rsidP="00FD4132">
      <w:pPr>
        <w:tabs>
          <w:tab w:val="left" w:pos="935"/>
          <w:tab w:val="left" w:pos="7655"/>
        </w:tabs>
        <w:suppressAutoHyphens w:val="0"/>
        <w:spacing w:after="120" w:line="220" w:lineRule="exact"/>
        <w:jc w:val="both"/>
        <w:outlineLvl w:val="1"/>
        <w:rPr>
          <w:rFonts w:eastAsiaTheme="minorEastAsia"/>
          <w:snapToGrid w:val="0"/>
          <w:lang w:val="fr-FR"/>
        </w:rPr>
      </w:pPr>
      <w:r>
        <w:rPr>
          <w:lang w:val="fr-FR"/>
        </w:rPr>
        <w:t>Les dessins ont pour seul but d’illustrer schématiquement le montage servant à mesurer la source lumineuse à DEL</w:t>
      </w:r>
      <w:r w:rsidRPr="00E76CFA">
        <w:rPr>
          <w:lang w:val="fr-FR"/>
        </w:rPr>
        <w:t>.</w:t>
      </w:r>
    </w:p>
    <w:p w14:paraId="3D5777FC" w14:textId="77777777" w:rsidR="00FD4132" w:rsidRDefault="00FD4132" w:rsidP="00FD4132">
      <w:pPr>
        <w:tabs>
          <w:tab w:val="left" w:pos="1496"/>
          <w:tab w:val="left" w:pos="7655"/>
        </w:tabs>
        <w:suppressAutoHyphens w:val="0"/>
        <w:spacing w:after="120" w:line="240" w:lineRule="auto"/>
        <w:outlineLvl w:val="1"/>
        <w:rPr>
          <w:b/>
          <w:bCs/>
          <w:lang w:val="fr-FR"/>
        </w:rPr>
      </w:pPr>
      <w:r>
        <w:rPr>
          <w:lang w:val="fr-FR"/>
        </w:rPr>
        <w:t xml:space="preserve">Figure 3 </w:t>
      </w:r>
      <w:r>
        <w:rPr>
          <w:lang w:val="fr-FR"/>
        </w:rPr>
        <w:br/>
      </w:r>
      <w:r>
        <w:rPr>
          <w:b/>
          <w:bCs/>
          <w:lang w:val="fr-FR"/>
        </w:rPr>
        <w:t>Montage permettant de mesurer la répartition de l’intensité lumineuse</w:t>
      </w:r>
    </w:p>
    <w:p w14:paraId="5FA2C49A" w14:textId="77777777" w:rsidR="00FD4132" w:rsidRDefault="00FD4132" w:rsidP="00FD4132">
      <w:pPr>
        <w:tabs>
          <w:tab w:val="left" w:pos="1496"/>
          <w:tab w:val="left" w:pos="7655"/>
        </w:tabs>
        <w:suppressAutoHyphens w:val="0"/>
        <w:spacing w:after="120" w:line="240" w:lineRule="auto"/>
        <w:outlineLvl w:val="1"/>
        <w:rPr>
          <w:b/>
          <w:bCs/>
          <w:lang w:val="fr-FR"/>
        </w:rPr>
      </w:pPr>
      <w:r>
        <w:rPr>
          <w:noProof/>
        </w:rPr>
        <w:drawing>
          <wp:inline distT="0" distB="0" distL="0" distR="0" wp14:anchorId="1C9E6BC8" wp14:editId="0499878A">
            <wp:extent cx="5365750" cy="2264007"/>
            <wp:effectExtent l="0" t="0" r="6350" b="3175"/>
            <wp:docPr id="10756" name="Image 10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6006" cy="2272554"/>
                    </a:xfrm>
                    <a:prstGeom prst="rect">
                      <a:avLst/>
                    </a:prstGeom>
                  </pic:spPr>
                </pic:pic>
              </a:graphicData>
            </a:graphic>
          </wp:inline>
        </w:drawing>
      </w:r>
    </w:p>
    <w:p w14:paraId="025D41C8" w14:textId="77777777" w:rsidR="00FD4132" w:rsidRDefault="00FD4132" w:rsidP="00FD4132">
      <w:pPr>
        <w:suppressAutoHyphens w:val="0"/>
        <w:kinsoku/>
        <w:overflowPunct/>
        <w:autoSpaceDE/>
        <w:autoSpaceDN/>
        <w:adjustRightInd/>
        <w:snapToGrid/>
        <w:spacing w:after="200" w:line="276" w:lineRule="auto"/>
        <w:rPr>
          <w:rFonts w:eastAsia="Times New Roman"/>
          <w:b/>
          <w:bCs/>
          <w:lang w:val="fr-FR"/>
        </w:rPr>
      </w:pPr>
      <w:r>
        <w:rPr>
          <w:noProof/>
        </w:rPr>
        <w:drawing>
          <wp:inline distT="0" distB="0" distL="0" distR="0" wp14:anchorId="10F16F3C" wp14:editId="194509D2">
            <wp:extent cx="5067300" cy="2607793"/>
            <wp:effectExtent l="0" t="0" r="0" b="2540"/>
            <wp:docPr id="10757" name="Image 10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88925" cy="2618922"/>
                    </a:xfrm>
                    <a:prstGeom prst="rect">
                      <a:avLst/>
                    </a:prstGeom>
                  </pic:spPr>
                </pic:pic>
              </a:graphicData>
            </a:graphic>
          </wp:inline>
        </w:drawing>
      </w:r>
    </w:p>
    <w:p w14:paraId="4EB15678" w14:textId="77777777" w:rsidR="00FD4132" w:rsidRDefault="00FD4132" w:rsidP="00FD4132">
      <w:pPr>
        <w:pStyle w:val="SingleTxtG"/>
        <w:rPr>
          <w:lang w:val="fr-FR"/>
        </w:rPr>
      </w:pPr>
      <w:r>
        <w:rPr>
          <w:lang w:val="fr-FR"/>
        </w:rPr>
        <w:br w:type="page"/>
      </w:r>
    </w:p>
    <w:p w14:paraId="044F1802" w14:textId="77777777" w:rsidR="00FD4132" w:rsidRDefault="00FD4132" w:rsidP="00FD4132">
      <w:pPr>
        <w:pBdr>
          <w:bottom w:val="single" w:sz="4" w:space="4" w:color="auto"/>
        </w:pBdr>
        <w:tabs>
          <w:tab w:val="center" w:pos="4820"/>
          <w:tab w:val="right" w:pos="9600"/>
        </w:tabs>
        <w:spacing w:line="240" w:lineRule="auto"/>
        <w:rPr>
          <w:rFonts w:eastAsiaTheme="minorEastAsia"/>
          <w:b/>
          <w:lang w:val="fr-FR"/>
        </w:rPr>
      </w:pPr>
      <w:r w:rsidRPr="000E676D">
        <w:lastRenderedPageBreak/>
        <w:tab/>
      </w:r>
      <w:r>
        <w:rPr>
          <w:b/>
          <w:bCs/>
          <w:lang w:val="fr-FR"/>
        </w:rPr>
        <w:t>Catégories LR6A, LR6B, LW6A, LW6B, LY6A, LY6B</w:t>
      </w:r>
      <w:r>
        <w:rPr>
          <w:lang w:val="fr-FR"/>
        </w:rPr>
        <w:tab/>
      </w:r>
      <w:r>
        <w:rPr>
          <w:b/>
          <w:bCs/>
          <w:lang w:val="fr-FR"/>
        </w:rPr>
        <w:t>Feuille Lx6/6</w:t>
      </w:r>
    </w:p>
    <w:p w14:paraId="6958CA1C" w14:textId="77777777" w:rsidR="00FD4132" w:rsidRDefault="00FD4132" w:rsidP="00FD4132">
      <w:pPr>
        <w:tabs>
          <w:tab w:val="left" w:pos="1170"/>
          <w:tab w:val="left" w:pos="5189"/>
          <w:tab w:val="left" w:pos="6988"/>
          <w:tab w:val="left" w:pos="8907"/>
        </w:tabs>
        <w:suppressAutoHyphens w:val="0"/>
        <w:spacing w:before="240" w:after="120" w:line="240" w:lineRule="auto"/>
        <w:ind w:right="142"/>
        <w:jc w:val="both"/>
        <w:rPr>
          <w:rFonts w:eastAsiaTheme="minorEastAsia"/>
          <w:lang w:val="fr-FR"/>
        </w:rPr>
      </w:pPr>
      <w:r>
        <w:rPr>
          <w:lang w:val="fr-FR"/>
        </w:rPr>
        <w:t>La répartition de l’intensité lumineuse telle quelle est décrite au tableau 4 doit être sensiblement uniforme, ce qui signifie qu’entre deux points adjacents de la grille, l’intensité lumineuse relative est calculée par interpolation linéaire</w:t>
      </w:r>
      <w:r w:rsidRPr="00E76CFA">
        <w:rPr>
          <w:lang w:val="fr-FR"/>
        </w:rPr>
        <w:t>.</w:t>
      </w:r>
      <w:r>
        <w:rPr>
          <w:lang w:val="fr-FR"/>
        </w:rPr>
        <w:t xml:space="preserve"> En cas de doute, cette vérification peut être effectuée en plus de celle des points de la grille indiqués au tableau 4</w:t>
      </w:r>
      <w:r w:rsidRPr="00E76CFA">
        <w:rPr>
          <w:lang w:val="fr-FR"/>
        </w:rPr>
        <w:t>.</w:t>
      </w:r>
    </w:p>
    <w:p w14:paraId="0E4E75A8" w14:textId="77777777" w:rsidR="00FD4132" w:rsidRPr="000E676D" w:rsidRDefault="00FD4132" w:rsidP="00FD4132">
      <w:pPr>
        <w:suppressAutoHyphens w:val="0"/>
        <w:spacing w:after="120" w:line="240" w:lineRule="auto"/>
        <w:rPr>
          <w:rFonts w:eastAsiaTheme="minorEastAsia"/>
          <w:b/>
          <w:lang w:val="fr-FR"/>
        </w:rPr>
      </w:pPr>
      <w:r>
        <w:rPr>
          <w:lang w:val="fr-FR"/>
        </w:rPr>
        <w:t xml:space="preserve">Tableau 4 </w:t>
      </w:r>
      <w:r>
        <w:rPr>
          <w:lang w:val="fr-FR"/>
        </w:rPr>
        <w:br/>
      </w:r>
      <w:r>
        <w:rPr>
          <w:b/>
          <w:bCs/>
          <w:lang w:val="fr-FR"/>
        </w:rPr>
        <w:t>Valeurs − mesurées aux points d’essai − de l’intensité normalisée des sources lumineuses à DEL</w:t>
      </w:r>
      <w:r>
        <w:rPr>
          <w:lang w:val="fr-FR"/>
        </w:rPr>
        <w:t xml:space="preserve"> </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69"/>
        <w:gridCol w:w="2181"/>
        <w:gridCol w:w="2181"/>
        <w:gridCol w:w="2326"/>
        <w:gridCol w:w="2182"/>
      </w:tblGrid>
      <w:tr w:rsidR="00FD4132" w:rsidRPr="00F748DB" w14:paraId="0A9803A9" w14:textId="77777777" w:rsidTr="000A535E">
        <w:tc>
          <w:tcPr>
            <w:tcW w:w="751" w:type="dxa"/>
            <w:tcBorders>
              <w:top w:val="single" w:sz="4" w:space="0" w:color="auto"/>
              <w:left w:val="single" w:sz="6" w:space="0" w:color="auto"/>
              <w:bottom w:val="single" w:sz="6" w:space="0" w:color="auto"/>
              <w:right w:val="single" w:sz="6" w:space="0" w:color="auto"/>
            </w:tcBorders>
          </w:tcPr>
          <w:p w14:paraId="73046D91" w14:textId="77777777" w:rsidR="00FD4132" w:rsidRPr="000E676D" w:rsidRDefault="00FD4132" w:rsidP="000A535E">
            <w:pPr>
              <w:suppressAutoHyphens w:val="0"/>
              <w:spacing w:before="60" w:after="60" w:line="220" w:lineRule="atLeast"/>
              <w:ind w:left="57" w:right="57"/>
              <w:jc w:val="center"/>
              <w:rPr>
                <w:rFonts w:eastAsiaTheme="minorEastAsia"/>
                <w:i/>
                <w:sz w:val="16"/>
                <w:szCs w:val="16"/>
                <w:lang w:val="fr-FR" w:eastAsia="it-IT"/>
              </w:rPr>
            </w:pPr>
          </w:p>
        </w:tc>
        <w:tc>
          <w:tcPr>
            <w:tcW w:w="4252" w:type="dxa"/>
            <w:gridSpan w:val="2"/>
            <w:tcBorders>
              <w:top w:val="single" w:sz="4" w:space="0" w:color="auto"/>
              <w:left w:val="single" w:sz="6" w:space="0" w:color="auto"/>
              <w:bottom w:val="single" w:sz="6" w:space="0" w:color="auto"/>
              <w:right w:val="single" w:sz="6" w:space="0" w:color="auto"/>
            </w:tcBorders>
            <w:hideMark/>
          </w:tcPr>
          <w:p w14:paraId="0BEC5515" w14:textId="77777777" w:rsidR="00FD4132" w:rsidRPr="000E676D" w:rsidRDefault="00FD4132" w:rsidP="000A535E">
            <w:pPr>
              <w:suppressAutoHyphens w:val="0"/>
              <w:spacing w:before="60" w:after="60" w:line="220" w:lineRule="atLeast"/>
              <w:ind w:left="57" w:right="57"/>
              <w:jc w:val="center"/>
              <w:rPr>
                <w:rFonts w:eastAsiaTheme="minorEastAsia"/>
                <w:i/>
                <w:sz w:val="16"/>
                <w:szCs w:val="16"/>
                <w:lang w:val="fr-FR" w:eastAsia="en-GB"/>
              </w:rPr>
            </w:pPr>
            <w:r w:rsidRPr="000E676D">
              <w:rPr>
                <w:i/>
                <w:iCs/>
                <w:sz w:val="16"/>
                <w:szCs w:val="16"/>
                <w:lang w:val="fr-FR" w:eastAsia="en-GB"/>
              </w:rPr>
              <w:t>Sources lumineuses à DEL de fabrication courante</w:t>
            </w:r>
          </w:p>
        </w:tc>
        <w:tc>
          <w:tcPr>
            <w:tcW w:w="4395" w:type="dxa"/>
            <w:gridSpan w:val="2"/>
            <w:tcBorders>
              <w:top w:val="single" w:sz="4" w:space="0" w:color="auto"/>
              <w:left w:val="single" w:sz="6" w:space="0" w:color="auto"/>
              <w:bottom w:val="single" w:sz="6" w:space="0" w:color="auto"/>
              <w:right w:val="single" w:sz="6" w:space="0" w:color="auto"/>
            </w:tcBorders>
            <w:hideMark/>
          </w:tcPr>
          <w:p w14:paraId="0488AE6B" w14:textId="77777777" w:rsidR="00FD4132" w:rsidRPr="000E676D" w:rsidRDefault="00FD4132" w:rsidP="000A535E">
            <w:pPr>
              <w:suppressAutoHyphens w:val="0"/>
              <w:spacing w:before="60" w:after="60" w:line="220" w:lineRule="atLeast"/>
              <w:ind w:left="57" w:right="57"/>
              <w:jc w:val="center"/>
              <w:rPr>
                <w:rFonts w:eastAsiaTheme="minorEastAsia"/>
                <w:i/>
                <w:sz w:val="16"/>
                <w:szCs w:val="16"/>
                <w:lang w:val="fr-FR" w:eastAsia="en-GB"/>
              </w:rPr>
            </w:pPr>
            <w:r w:rsidRPr="000E676D">
              <w:rPr>
                <w:i/>
                <w:iCs/>
                <w:sz w:val="16"/>
                <w:szCs w:val="16"/>
                <w:lang w:val="fr-FR" w:eastAsia="en-GB"/>
              </w:rPr>
              <w:t>Sources lumineuses à DEL étalons</w:t>
            </w:r>
          </w:p>
        </w:tc>
      </w:tr>
      <w:tr w:rsidR="00FD4132" w:rsidRPr="00F748DB" w14:paraId="0D88669F" w14:textId="77777777" w:rsidTr="000A535E">
        <w:trPr>
          <w:trHeight w:val="525"/>
        </w:trPr>
        <w:tc>
          <w:tcPr>
            <w:tcW w:w="751" w:type="dxa"/>
            <w:tcBorders>
              <w:top w:val="single" w:sz="6" w:space="0" w:color="auto"/>
              <w:left w:val="single" w:sz="6" w:space="0" w:color="auto"/>
              <w:bottom w:val="single" w:sz="4" w:space="0" w:color="auto"/>
              <w:right w:val="single" w:sz="6" w:space="0" w:color="auto"/>
            </w:tcBorders>
            <w:vAlign w:val="bottom"/>
            <w:hideMark/>
          </w:tcPr>
          <w:p w14:paraId="04D11422" w14:textId="77777777" w:rsidR="00FD4132" w:rsidRPr="000E676D" w:rsidRDefault="00FD4132" w:rsidP="000A535E">
            <w:pPr>
              <w:suppressAutoHyphens w:val="0"/>
              <w:spacing w:before="60" w:after="60" w:line="220" w:lineRule="atLeast"/>
              <w:ind w:left="57" w:right="57"/>
              <w:jc w:val="right"/>
              <w:rPr>
                <w:rFonts w:eastAsiaTheme="minorEastAsia"/>
                <w:i/>
                <w:sz w:val="16"/>
                <w:szCs w:val="16"/>
                <w:lang w:val="fr-FR" w:eastAsia="en-GB"/>
              </w:rPr>
            </w:pPr>
            <w:r w:rsidRPr="000E676D">
              <w:rPr>
                <w:i/>
                <w:iCs/>
                <w:sz w:val="16"/>
                <w:szCs w:val="16"/>
                <w:lang w:val="fr-FR" w:eastAsia="en-GB"/>
              </w:rPr>
              <w:t>Angle</w:t>
            </w:r>
          </w:p>
        </w:tc>
        <w:tc>
          <w:tcPr>
            <w:tcW w:w="2126" w:type="dxa"/>
            <w:tcBorders>
              <w:top w:val="single" w:sz="6" w:space="0" w:color="auto"/>
              <w:left w:val="single" w:sz="6" w:space="0" w:color="auto"/>
              <w:bottom w:val="single" w:sz="4" w:space="0" w:color="auto"/>
              <w:right w:val="single" w:sz="6" w:space="0" w:color="auto"/>
            </w:tcBorders>
            <w:vAlign w:val="bottom"/>
            <w:hideMark/>
          </w:tcPr>
          <w:p w14:paraId="63FE167E" w14:textId="77777777" w:rsidR="00FD4132" w:rsidRPr="000E676D" w:rsidRDefault="00FD4132" w:rsidP="000A535E">
            <w:pPr>
              <w:suppressAutoHyphens w:val="0"/>
              <w:spacing w:before="60" w:after="60" w:line="220" w:lineRule="atLeast"/>
              <w:ind w:left="57" w:right="57"/>
              <w:jc w:val="right"/>
              <w:rPr>
                <w:rFonts w:eastAsiaTheme="minorEastAsia"/>
                <w:i/>
                <w:sz w:val="16"/>
                <w:szCs w:val="16"/>
                <w:lang w:val="fr-FR" w:eastAsia="en-GB"/>
              </w:rPr>
            </w:pPr>
            <w:r w:rsidRPr="000E676D">
              <w:rPr>
                <w:i/>
                <w:iCs/>
                <w:sz w:val="16"/>
                <w:szCs w:val="16"/>
                <w:lang w:val="fr-FR" w:eastAsia="en-GB"/>
              </w:rPr>
              <w:t xml:space="preserve">Intensité minimale </w:t>
            </w:r>
            <w:r>
              <w:rPr>
                <w:i/>
                <w:iCs/>
                <w:sz w:val="16"/>
                <w:szCs w:val="16"/>
                <w:lang w:val="fr-FR" w:eastAsia="en-GB"/>
              </w:rPr>
              <w:br/>
            </w:r>
            <w:r w:rsidRPr="000E676D">
              <w:rPr>
                <w:i/>
                <w:iCs/>
                <w:sz w:val="16"/>
                <w:szCs w:val="16"/>
                <w:lang w:val="fr-FR" w:eastAsia="en-GB"/>
              </w:rPr>
              <w:t>en cd/1 000 lm</w:t>
            </w:r>
          </w:p>
        </w:tc>
        <w:tc>
          <w:tcPr>
            <w:tcW w:w="2126" w:type="dxa"/>
            <w:tcBorders>
              <w:top w:val="single" w:sz="6" w:space="0" w:color="auto"/>
              <w:left w:val="single" w:sz="6" w:space="0" w:color="auto"/>
              <w:bottom w:val="single" w:sz="4" w:space="0" w:color="auto"/>
              <w:right w:val="single" w:sz="6" w:space="0" w:color="auto"/>
            </w:tcBorders>
            <w:vAlign w:val="bottom"/>
            <w:hideMark/>
          </w:tcPr>
          <w:p w14:paraId="25B1DE2E" w14:textId="77777777" w:rsidR="00FD4132" w:rsidRPr="000E676D" w:rsidRDefault="00FD4132" w:rsidP="000A535E">
            <w:pPr>
              <w:suppressAutoHyphens w:val="0"/>
              <w:spacing w:before="60" w:after="60" w:line="220" w:lineRule="atLeast"/>
              <w:ind w:left="57" w:right="57"/>
              <w:jc w:val="right"/>
              <w:rPr>
                <w:rFonts w:eastAsiaTheme="minorEastAsia"/>
                <w:i/>
                <w:sz w:val="16"/>
                <w:szCs w:val="16"/>
                <w:lang w:val="fr-FR" w:eastAsia="en-GB"/>
              </w:rPr>
            </w:pPr>
            <w:r w:rsidRPr="000E676D">
              <w:rPr>
                <w:i/>
                <w:iCs/>
                <w:sz w:val="16"/>
                <w:szCs w:val="16"/>
                <w:lang w:val="fr-FR" w:eastAsia="en-GB"/>
              </w:rPr>
              <w:t xml:space="preserve">Intensité maximale </w:t>
            </w:r>
            <w:r>
              <w:rPr>
                <w:i/>
                <w:iCs/>
                <w:sz w:val="16"/>
                <w:szCs w:val="16"/>
                <w:lang w:val="fr-FR" w:eastAsia="en-GB"/>
              </w:rPr>
              <w:br/>
            </w:r>
            <w:r w:rsidRPr="000E676D">
              <w:rPr>
                <w:i/>
                <w:iCs/>
                <w:sz w:val="16"/>
                <w:szCs w:val="16"/>
                <w:lang w:val="fr-FR" w:eastAsia="en-GB"/>
              </w:rPr>
              <w:t>en cd/1 000 lm</w:t>
            </w:r>
          </w:p>
        </w:tc>
        <w:tc>
          <w:tcPr>
            <w:tcW w:w="2268" w:type="dxa"/>
            <w:tcBorders>
              <w:top w:val="single" w:sz="6" w:space="0" w:color="auto"/>
              <w:left w:val="single" w:sz="6" w:space="0" w:color="auto"/>
              <w:bottom w:val="single" w:sz="4" w:space="0" w:color="auto"/>
              <w:right w:val="single" w:sz="6" w:space="0" w:color="auto"/>
            </w:tcBorders>
            <w:vAlign w:val="bottom"/>
            <w:hideMark/>
          </w:tcPr>
          <w:p w14:paraId="33A54E99" w14:textId="77777777" w:rsidR="00FD4132" w:rsidRPr="000E676D" w:rsidRDefault="00FD4132" w:rsidP="000A535E">
            <w:pPr>
              <w:suppressAutoHyphens w:val="0"/>
              <w:spacing w:before="60" w:after="60" w:line="220" w:lineRule="atLeast"/>
              <w:ind w:left="57" w:right="57"/>
              <w:jc w:val="right"/>
              <w:rPr>
                <w:rFonts w:eastAsiaTheme="minorEastAsia"/>
                <w:i/>
                <w:sz w:val="16"/>
                <w:szCs w:val="16"/>
                <w:lang w:val="fr-FR" w:eastAsia="en-GB"/>
              </w:rPr>
            </w:pPr>
            <w:r w:rsidRPr="000E676D">
              <w:rPr>
                <w:i/>
                <w:iCs/>
                <w:sz w:val="16"/>
                <w:szCs w:val="16"/>
                <w:lang w:val="fr-FR" w:eastAsia="en-GB"/>
              </w:rPr>
              <w:t xml:space="preserve">Intensité minimale </w:t>
            </w:r>
            <w:r>
              <w:rPr>
                <w:i/>
                <w:iCs/>
                <w:sz w:val="16"/>
                <w:szCs w:val="16"/>
                <w:lang w:val="fr-FR" w:eastAsia="en-GB"/>
              </w:rPr>
              <w:br/>
            </w:r>
            <w:r w:rsidRPr="000E676D">
              <w:rPr>
                <w:i/>
                <w:iCs/>
                <w:sz w:val="16"/>
                <w:szCs w:val="16"/>
                <w:lang w:val="fr-FR" w:eastAsia="en-GB"/>
              </w:rPr>
              <w:t>en cd/1 000 lm</w:t>
            </w:r>
          </w:p>
        </w:tc>
        <w:tc>
          <w:tcPr>
            <w:tcW w:w="2127" w:type="dxa"/>
            <w:tcBorders>
              <w:top w:val="single" w:sz="6" w:space="0" w:color="auto"/>
              <w:left w:val="single" w:sz="6" w:space="0" w:color="auto"/>
              <w:bottom w:val="single" w:sz="4" w:space="0" w:color="auto"/>
              <w:right w:val="single" w:sz="6" w:space="0" w:color="auto"/>
            </w:tcBorders>
            <w:vAlign w:val="bottom"/>
            <w:hideMark/>
          </w:tcPr>
          <w:p w14:paraId="67C50CC9" w14:textId="77777777" w:rsidR="00FD4132" w:rsidRPr="000E676D" w:rsidRDefault="00FD4132" w:rsidP="000A535E">
            <w:pPr>
              <w:suppressAutoHyphens w:val="0"/>
              <w:spacing w:before="60" w:after="60" w:line="220" w:lineRule="atLeast"/>
              <w:ind w:left="57" w:right="57"/>
              <w:jc w:val="right"/>
              <w:rPr>
                <w:rFonts w:eastAsiaTheme="minorEastAsia"/>
                <w:i/>
                <w:sz w:val="16"/>
                <w:szCs w:val="16"/>
                <w:lang w:val="fr-FR" w:eastAsia="en-GB"/>
              </w:rPr>
            </w:pPr>
            <w:r w:rsidRPr="000E676D">
              <w:rPr>
                <w:i/>
                <w:iCs/>
                <w:sz w:val="16"/>
                <w:szCs w:val="16"/>
                <w:lang w:val="fr-FR" w:eastAsia="en-GB"/>
              </w:rPr>
              <w:t xml:space="preserve">Intensité maximale </w:t>
            </w:r>
            <w:r>
              <w:rPr>
                <w:i/>
                <w:iCs/>
                <w:sz w:val="16"/>
                <w:szCs w:val="16"/>
                <w:lang w:val="fr-FR" w:eastAsia="en-GB"/>
              </w:rPr>
              <w:br/>
            </w:r>
            <w:r w:rsidRPr="000E676D">
              <w:rPr>
                <w:i/>
                <w:iCs/>
                <w:sz w:val="16"/>
                <w:szCs w:val="16"/>
                <w:lang w:val="fr-FR" w:eastAsia="en-GB"/>
              </w:rPr>
              <w:t>en cd/1 000 lm</w:t>
            </w:r>
          </w:p>
        </w:tc>
      </w:tr>
      <w:tr w:rsidR="00FD4132" w14:paraId="1B97F657" w14:textId="77777777" w:rsidTr="000A535E">
        <w:tc>
          <w:tcPr>
            <w:tcW w:w="751" w:type="dxa"/>
            <w:tcBorders>
              <w:top w:val="single" w:sz="4" w:space="0" w:color="auto"/>
              <w:left w:val="single" w:sz="6" w:space="0" w:color="auto"/>
              <w:bottom w:val="single" w:sz="4" w:space="0" w:color="auto"/>
              <w:right w:val="single" w:sz="6" w:space="0" w:color="auto"/>
            </w:tcBorders>
            <w:vAlign w:val="bottom"/>
            <w:hideMark/>
          </w:tcPr>
          <w:p w14:paraId="44D58EF2"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4FD9A1B2"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200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6B1D03F3"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425</w:t>
            </w:r>
          </w:p>
        </w:tc>
        <w:tc>
          <w:tcPr>
            <w:tcW w:w="2268" w:type="dxa"/>
            <w:tcBorders>
              <w:top w:val="single" w:sz="4" w:space="0" w:color="auto"/>
              <w:left w:val="single" w:sz="6" w:space="0" w:color="auto"/>
              <w:bottom w:val="single" w:sz="4" w:space="0" w:color="auto"/>
              <w:right w:val="single" w:sz="6" w:space="0" w:color="auto"/>
            </w:tcBorders>
            <w:vAlign w:val="bottom"/>
            <w:hideMark/>
          </w:tcPr>
          <w:p w14:paraId="532D7CC2"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250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13180582"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390</w:t>
            </w:r>
          </w:p>
        </w:tc>
      </w:tr>
      <w:tr w:rsidR="00FD4132" w14:paraId="0CCF6D85" w14:textId="77777777" w:rsidTr="000A535E">
        <w:tc>
          <w:tcPr>
            <w:tcW w:w="751" w:type="dxa"/>
            <w:tcBorders>
              <w:top w:val="single" w:sz="4" w:space="0" w:color="auto"/>
              <w:left w:val="single" w:sz="6" w:space="0" w:color="auto"/>
              <w:bottom w:val="single" w:sz="4" w:space="0" w:color="auto"/>
              <w:right w:val="single" w:sz="6" w:space="0" w:color="auto"/>
            </w:tcBorders>
            <w:vAlign w:val="bottom"/>
            <w:hideMark/>
          </w:tcPr>
          <w:p w14:paraId="2FD21E3B"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15°</w:t>
            </w:r>
          </w:p>
        </w:tc>
        <w:tc>
          <w:tcPr>
            <w:tcW w:w="2126" w:type="dxa"/>
            <w:tcBorders>
              <w:top w:val="single" w:sz="4" w:space="0" w:color="auto"/>
              <w:left w:val="single" w:sz="6" w:space="0" w:color="auto"/>
              <w:bottom w:val="single" w:sz="4" w:space="0" w:color="auto"/>
              <w:right w:val="single" w:sz="6" w:space="0" w:color="auto"/>
            </w:tcBorders>
            <w:vAlign w:val="bottom"/>
            <w:hideMark/>
          </w:tcPr>
          <w:p w14:paraId="2ADE80DF"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190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3502B0C5"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415</w:t>
            </w:r>
          </w:p>
        </w:tc>
        <w:tc>
          <w:tcPr>
            <w:tcW w:w="2268" w:type="dxa"/>
            <w:tcBorders>
              <w:top w:val="single" w:sz="4" w:space="0" w:color="auto"/>
              <w:left w:val="single" w:sz="6" w:space="0" w:color="auto"/>
              <w:bottom w:val="single" w:sz="4" w:space="0" w:color="auto"/>
              <w:right w:val="single" w:sz="6" w:space="0" w:color="auto"/>
            </w:tcBorders>
            <w:vAlign w:val="bottom"/>
            <w:hideMark/>
          </w:tcPr>
          <w:p w14:paraId="43445387"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240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2F453357"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370</w:t>
            </w:r>
          </w:p>
        </w:tc>
      </w:tr>
      <w:tr w:rsidR="00FD4132" w14:paraId="4E1DD3B6" w14:textId="77777777" w:rsidTr="000A535E">
        <w:tc>
          <w:tcPr>
            <w:tcW w:w="751" w:type="dxa"/>
            <w:tcBorders>
              <w:top w:val="single" w:sz="4" w:space="0" w:color="auto"/>
              <w:left w:val="single" w:sz="6" w:space="0" w:color="auto"/>
              <w:bottom w:val="single" w:sz="4" w:space="0" w:color="auto"/>
              <w:right w:val="single" w:sz="6" w:space="0" w:color="auto"/>
            </w:tcBorders>
            <w:vAlign w:val="bottom"/>
            <w:hideMark/>
          </w:tcPr>
          <w:p w14:paraId="0CA943C9"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549A3FE6"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170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3C923824"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380</w:t>
            </w:r>
          </w:p>
        </w:tc>
        <w:tc>
          <w:tcPr>
            <w:tcW w:w="2268" w:type="dxa"/>
            <w:tcBorders>
              <w:top w:val="single" w:sz="4" w:space="0" w:color="auto"/>
              <w:left w:val="single" w:sz="6" w:space="0" w:color="auto"/>
              <w:bottom w:val="single" w:sz="4" w:space="0" w:color="auto"/>
              <w:right w:val="single" w:sz="6" w:space="0" w:color="auto"/>
            </w:tcBorders>
            <w:vAlign w:val="bottom"/>
            <w:hideMark/>
          </w:tcPr>
          <w:p w14:paraId="508091E5"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220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6F69EFB5"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335</w:t>
            </w:r>
          </w:p>
        </w:tc>
      </w:tr>
      <w:tr w:rsidR="00FD4132" w14:paraId="2B6F57A7" w14:textId="77777777" w:rsidTr="000A535E">
        <w:tc>
          <w:tcPr>
            <w:tcW w:w="751" w:type="dxa"/>
            <w:tcBorders>
              <w:top w:val="single" w:sz="4" w:space="0" w:color="auto"/>
              <w:left w:val="single" w:sz="6" w:space="0" w:color="auto"/>
              <w:bottom w:val="single" w:sz="4" w:space="0" w:color="auto"/>
              <w:right w:val="single" w:sz="6" w:space="0" w:color="auto"/>
            </w:tcBorders>
            <w:vAlign w:val="bottom"/>
            <w:hideMark/>
          </w:tcPr>
          <w:p w14:paraId="694FC8C1"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45°</w:t>
            </w:r>
          </w:p>
        </w:tc>
        <w:tc>
          <w:tcPr>
            <w:tcW w:w="2126" w:type="dxa"/>
            <w:tcBorders>
              <w:top w:val="single" w:sz="4" w:space="0" w:color="auto"/>
              <w:left w:val="single" w:sz="6" w:space="0" w:color="auto"/>
              <w:bottom w:val="single" w:sz="4" w:space="0" w:color="auto"/>
              <w:right w:val="single" w:sz="6" w:space="0" w:color="auto"/>
            </w:tcBorders>
            <w:vAlign w:val="bottom"/>
            <w:hideMark/>
          </w:tcPr>
          <w:p w14:paraId="34D57393"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145</w:t>
            </w:r>
          </w:p>
        </w:tc>
        <w:tc>
          <w:tcPr>
            <w:tcW w:w="2126" w:type="dxa"/>
            <w:tcBorders>
              <w:top w:val="single" w:sz="4" w:space="0" w:color="auto"/>
              <w:left w:val="single" w:sz="6" w:space="0" w:color="auto"/>
              <w:bottom w:val="single" w:sz="4" w:space="0" w:color="auto"/>
              <w:right w:val="single" w:sz="6" w:space="0" w:color="auto"/>
            </w:tcBorders>
            <w:vAlign w:val="bottom"/>
            <w:hideMark/>
          </w:tcPr>
          <w:p w14:paraId="7BBF919C"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310</w:t>
            </w:r>
          </w:p>
        </w:tc>
        <w:tc>
          <w:tcPr>
            <w:tcW w:w="2268" w:type="dxa"/>
            <w:tcBorders>
              <w:top w:val="single" w:sz="4" w:space="0" w:color="auto"/>
              <w:left w:val="single" w:sz="6" w:space="0" w:color="auto"/>
              <w:bottom w:val="single" w:sz="4" w:space="0" w:color="auto"/>
              <w:right w:val="single" w:sz="6" w:space="0" w:color="auto"/>
            </w:tcBorders>
            <w:vAlign w:val="bottom"/>
            <w:hideMark/>
          </w:tcPr>
          <w:p w14:paraId="7F420B40"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180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23B68093"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275</w:t>
            </w:r>
          </w:p>
        </w:tc>
      </w:tr>
      <w:tr w:rsidR="00FD4132" w14:paraId="4B8BD388" w14:textId="77777777" w:rsidTr="000A535E">
        <w:tc>
          <w:tcPr>
            <w:tcW w:w="751" w:type="dxa"/>
            <w:tcBorders>
              <w:top w:val="single" w:sz="4" w:space="0" w:color="auto"/>
              <w:left w:val="single" w:sz="6" w:space="0" w:color="auto"/>
              <w:bottom w:val="single" w:sz="4" w:space="0" w:color="auto"/>
              <w:right w:val="single" w:sz="6" w:space="0" w:color="auto"/>
            </w:tcBorders>
            <w:vAlign w:val="bottom"/>
            <w:hideMark/>
          </w:tcPr>
          <w:p w14:paraId="698269BF"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60°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4B1FBA8C"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85</w:t>
            </w:r>
          </w:p>
        </w:tc>
        <w:tc>
          <w:tcPr>
            <w:tcW w:w="2126" w:type="dxa"/>
            <w:tcBorders>
              <w:top w:val="single" w:sz="4" w:space="0" w:color="auto"/>
              <w:left w:val="single" w:sz="6" w:space="0" w:color="auto"/>
              <w:bottom w:val="single" w:sz="4" w:space="0" w:color="auto"/>
              <w:right w:val="single" w:sz="6" w:space="0" w:color="auto"/>
            </w:tcBorders>
            <w:vAlign w:val="bottom"/>
            <w:hideMark/>
          </w:tcPr>
          <w:p w14:paraId="1B4477DC"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245</w:t>
            </w:r>
          </w:p>
        </w:tc>
        <w:tc>
          <w:tcPr>
            <w:tcW w:w="2268" w:type="dxa"/>
            <w:tcBorders>
              <w:top w:val="single" w:sz="4" w:space="0" w:color="auto"/>
              <w:left w:val="single" w:sz="6" w:space="0" w:color="auto"/>
              <w:bottom w:val="single" w:sz="4" w:space="0" w:color="auto"/>
              <w:right w:val="single" w:sz="6" w:space="0" w:color="auto"/>
            </w:tcBorders>
            <w:vAlign w:val="bottom"/>
            <w:hideMark/>
          </w:tcPr>
          <w:p w14:paraId="2CB6F516"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105</w:t>
            </w:r>
          </w:p>
        </w:tc>
        <w:tc>
          <w:tcPr>
            <w:tcW w:w="2127" w:type="dxa"/>
            <w:tcBorders>
              <w:top w:val="single" w:sz="4" w:space="0" w:color="auto"/>
              <w:left w:val="single" w:sz="6" w:space="0" w:color="auto"/>
              <w:bottom w:val="single" w:sz="4" w:space="0" w:color="auto"/>
              <w:right w:val="single" w:sz="6" w:space="0" w:color="auto"/>
            </w:tcBorders>
            <w:vAlign w:val="bottom"/>
            <w:hideMark/>
          </w:tcPr>
          <w:p w14:paraId="01E50F62"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220</w:t>
            </w:r>
          </w:p>
        </w:tc>
      </w:tr>
      <w:tr w:rsidR="00FD4132" w14:paraId="6CEFF13A" w14:textId="77777777" w:rsidTr="000A535E">
        <w:tc>
          <w:tcPr>
            <w:tcW w:w="751" w:type="dxa"/>
            <w:tcBorders>
              <w:top w:val="single" w:sz="4" w:space="0" w:color="auto"/>
              <w:left w:val="single" w:sz="6" w:space="0" w:color="auto"/>
              <w:bottom w:val="single" w:sz="4" w:space="0" w:color="auto"/>
              <w:right w:val="single" w:sz="6" w:space="0" w:color="auto"/>
            </w:tcBorders>
            <w:vAlign w:val="bottom"/>
            <w:hideMark/>
          </w:tcPr>
          <w:p w14:paraId="4E3ED356"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75°</w:t>
            </w:r>
          </w:p>
        </w:tc>
        <w:tc>
          <w:tcPr>
            <w:tcW w:w="2126" w:type="dxa"/>
            <w:tcBorders>
              <w:top w:val="single" w:sz="4" w:space="0" w:color="auto"/>
              <w:left w:val="single" w:sz="6" w:space="0" w:color="auto"/>
              <w:bottom w:val="single" w:sz="4" w:space="0" w:color="auto"/>
              <w:right w:val="single" w:sz="6" w:space="0" w:color="auto"/>
            </w:tcBorders>
            <w:vAlign w:val="bottom"/>
            <w:hideMark/>
          </w:tcPr>
          <w:p w14:paraId="5B3E6D4C"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04F3DB66"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160</w:t>
            </w:r>
          </w:p>
        </w:tc>
        <w:tc>
          <w:tcPr>
            <w:tcW w:w="2268" w:type="dxa"/>
            <w:tcBorders>
              <w:top w:val="single" w:sz="4" w:space="0" w:color="auto"/>
              <w:left w:val="single" w:sz="6" w:space="0" w:color="auto"/>
              <w:bottom w:val="single" w:sz="4" w:space="0" w:color="auto"/>
              <w:right w:val="single" w:sz="6" w:space="0" w:color="auto"/>
            </w:tcBorders>
            <w:vAlign w:val="bottom"/>
            <w:hideMark/>
          </w:tcPr>
          <w:p w14:paraId="1A3482EB"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6B8F20F3"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150</w:t>
            </w:r>
          </w:p>
        </w:tc>
      </w:tr>
      <w:tr w:rsidR="00FD4132" w14:paraId="5ECE4755" w14:textId="77777777" w:rsidTr="000A535E">
        <w:tc>
          <w:tcPr>
            <w:tcW w:w="751" w:type="dxa"/>
            <w:tcBorders>
              <w:top w:val="single" w:sz="4" w:space="0" w:color="auto"/>
              <w:left w:val="single" w:sz="6" w:space="0" w:color="auto"/>
              <w:bottom w:val="single" w:sz="4" w:space="0" w:color="auto"/>
              <w:right w:val="single" w:sz="6" w:space="0" w:color="auto"/>
            </w:tcBorders>
            <w:vAlign w:val="bottom"/>
            <w:hideMark/>
          </w:tcPr>
          <w:p w14:paraId="4C062E16"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90°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2422F11D"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0</w:t>
            </w:r>
          </w:p>
        </w:tc>
        <w:tc>
          <w:tcPr>
            <w:tcW w:w="2126" w:type="dxa"/>
            <w:tcBorders>
              <w:top w:val="single" w:sz="4" w:space="0" w:color="auto"/>
              <w:left w:val="single" w:sz="6" w:space="0" w:color="auto"/>
              <w:bottom w:val="single" w:sz="4" w:space="0" w:color="auto"/>
              <w:right w:val="single" w:sz="6" w:space="0" w:color="auto"/>
            </w:tcBorders>
            <w:vAlign w:val="bottom"/>
            <w:hideMark/>
          </w:tcPr>
          <w:p w14:paraId="6B88A752"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70</w:t>
            </w:r>
          </w:p>
        </w:tc>
        <w:tc>
          <w:tcPr>
            <w:tcW w:w="2268" w:type="dxa"/>
            <w:tcBorders>
              <w:top w:val="single" w:sz="4" w:space="0" w:color="auto"/>
              <w:left w:val="single" w:sz="6" w:space="0" w:color="auto"/>
              <w:bottom w:val="single" w:sz="4" w:space="0" w:color="auto"/>
              <w:right w:val="single" w:sz="6" w:space="0" w:color="auto"/>
            </w:tcBorders>
            <w:vAlign w:val="bottom"/>
            <w:hideMark/>
          </w:tcPr>
          <w:p w14:paraId="7487E10F"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0</w:t>
            </w:r>
          </w:p>
        </w:tc>
        <w:tc>
          <w:tcPr>
            <w:tcW w:w="2127" w:type="dxa"/>
            <w:tcBorders>
              <w:top w:val="single" w:sz="4" w:space="0" w:color="auto"/>
              <w:left w:val="single" w:sz="6" w:space="0" w:color="auto"/>
              <w:bottom w:val="single" w:sz="4" w:space="0" w:color="auto"/>
              <w:right w:val="single" w:sz="6" w:space="0" w:color="auto"/>
            </w:tcBorders>
            <w:vAlign w:val="bottom"/>
            <w:hideMark/>
          </w:tcPr>
          <w:p w14:paraId="1BD1E86C" w14:textId="77777777" w:rsidR="00FD4132" w:rsidRPr="000E676D" w:rsidRDefault="00FD4132" w:rsidP="000A535E">
            <w:pPr>
              <w:suppressAutoHyphens w:val="0"/>
              <w:spacing w:before="60" w:after="60" w:line="220" w:lineRule="atLeast"/>
              <w:ind w:left="57" w:right="57"/>
              <w:jc w:val="right"/>
              <w:rPr>
                <w:rFonts w:eastAsiaTheme="minorEastAsia"/>
                <w:sz w:val="18"/>
                <w:szCs w:val="18"/>
                <w:lang w:val="fr-FR" w:eastAsia="en-GB"/>
              </w:rPr>
            </w:pPr>
            <w:r w:rsidRPr="000E676D">
              <w:rPr>
                <w:sz w:val="18"/>
                <w:szCs w:val="18"/>
                <w:lang w:val="fr-FR" w:eastAsia="en-GB"/>
              </w:rPr>
              <w:t>65</w:t>
            </w:r>
          </w:p>
        </w:tc>
      </w:tr>
    </w:tbl>
    <w:p w14:paraId="2A936863" w14:textId="77777777" w:rsidR="00FD4132" w:rsidRPr="00256848" w:rsidRDefault="00FD4132" w:rsidP="00256848">
      <w:pPr>
        <w:pStyle w:val="SingleTxtG"/>
        <w:jc w:val="right"/>
      </w:pPr>
      <w:r>
        <w:rPr>
          <w:lang w:val="fr-FR"/>
        </w:rPr>
        <w:t> »</w:t>
      </w:r>
      <w:r w:rsidRPr="00E76CFA">
        <w:rPr>
          <w:lang w:val="fr-FR"/>
        </w:rPr>
        <w:t>.</w:t>
      </w:r>
    </w:p>
    <w:p w14:paraId="7997B4F7" w14:textId="566060EE" w:rsidR="00F9573C" w:rsidRPr="00256848" w:rsidRDefault="00256848" w:rsidP="00256848">
      <w:pPr>
        <w:pStyle w:val="SingleTxtG"/>
        <w:spacing w:before="240" w:after="0"/>
        <w:jc w:val="center"/>
        <w:rPr>
          <w:u w:val="single"/>
        </w:rPr>
      </w:pPr>
      <w:r>
        <w:rPr>
          <w:u w:val="single"/>
        </w:rPr>
        <w:tab/>
      </w:r>
      <w:r>
        <w:rPr>
          <w:u w:val="single"/>
        </w:rPr>
        <w:tab/>
      </w:r>
      <w:r>
        <w:rPr>
          <w:u w:val="single"/>
        </w:rPr>
        <w:tab/>
      </w:r>
      <w:r>
        <w:rPr>
          <w:u w:val="single"/>
        </w:rPr>
        <w:tab/>
      </w:r>
    </w:p>
    <w:sectPr w:rsidR="00F9573C" w:rsidRPr="00256848" w:rsidSect="00FD4132">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E550" w14:textId="77777777" w:rsidR="002D0435" w:rsidRDefault="002D0435" w:rsidP="00F95C08">
      <w:pPr>
        <w:spacing w:line="240" w:lineRule="auto"/>
      </w:pPr>
    </w:p>
  </w:endnote>
  <w:endnote w:type="continuationSeparator" w:id="0">
    <w:p w14:paraId="2C1B5F2D" w14:textId="77777777" w:rsidR="002D0435" w:rsidRPr="00AC3823" w:rsidRDefault="002D0435" w:rsidP="00AC3823">
      <w:pPr>
        <w:pStyle w:val="Pieddepage"/>
      </w:pPr>
    </w:p>
  </w:endnote>
  <w:endnote w:type="continuationNotice" w:id="1">
    <w:p w14:paraId="0CDF461A" w14:textId="77777777" w:rsidR="002D0435" w:rsidRDefault="002D04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0489" w14:textId="66F911FE" w:rsidR="00FD4132" w:rsidRPr="00FD4132" w:rsidRDefault="00FD4132" w:rsidP="00FD4132">
    <w:pPr>
      <w:pStyle w:val="Pieddepage"/>
      <w:tabs>
        <w:tab w:val="right" w:pos="9638"/>
      </w:tabs>
    </w:pPr>
    <w:r w:rsidRPr="00FD4132">
      <w:rPr>
        <w:b/>
        <w:sz w:val="18"/>
      </w:rPr>
      <w:fldChar w:fldCharType="begin"/>
    </w:r>
    <w:r w:rsidRPr="00FD4132">
      <w:rPr>
        <w:b/>
        <w:sz w:val="18"/>
      </w:rPr>
      <w:instrText xml:space="preserve"> PAGE  \* MERGEFORMAT </w:instrText>
    </w:r>
    <w:r w:rsidRPr="00FD4132">
      <w:rPr>
        <w:b/>
        <w:sz w:val="18"/>
      </w:rPr>
      <w:fldChar w:fldCharType="separate"/>
    </w:r>
    <w:r w:rsidRPr="00FD4132">
      <w:rPr>
        <w:b/>
        <w:noProof/>
        <w:sz w:val="18"/>
      </w:rPr>
      <w:t>2</w:t>
    </w:r>
    <w:r w:rsidRPr="00FD4132">
      <w:rPr>
        <w:b/>
        <w:sz w:val="18"/>
      </w:rPr>
      <w:fldChar w:fldCharType="end"/>
    </w:r>
    <w:r>
      <w:rPr>
        <w:b/>
        <w:sz w:val="18"/>
      </w:rPr>
      <w:tab/>
    </w:r>
    <w:r>
      <w:t>GE.22-29289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2396" w14:textId="5950D274" w:rsidR="00FD4132" w:rsidRPr="00FD4132" w:rsidRDefault="00FD4132" w:rsidP="00FD4132">
    <w:pPr>
      <w:pStyle w:val="Pieddepage"/>
      <w:tabs>
        <w:tab w:val="right" w:pos="9638"/>
      </w:tabs>
      <w:rPr>
        <w:b/>
        <w:sz w:val="18"/>
      </w:rPr>
    </w:pPr>
    <w:r>
      <w:t>GE.22-29289</w:t>
    </w:r>
    <w:r>
      <w:tab/>
    </w:r>
    <w:r w:rsidRPr="00FD4132">
      <w:rPr>
        <w:b/>
        <w:sz w:val="18"/>
      </w:rPr>
      <w:fldChar w:fldCharType="begin"/>
    </w:r>
    <w:r w:rsidRPr="00FD4132">
      <w:rPr>
        <w:b/>
        <w:sz w:val="18"/>
      </w:rPr>
      <w:instrText xml:space="preserve"> PAGE  \* MERGEFORMAT </w:instrText>
    </w:r>
    <w:r w:rsidRPr="00FD4132">
      <w:rPr>
        <w:b/>
        <w:sz w:val="18"/>
      </w:rPr>
      <w:fldChar w:fldCharType="separate"/>
    </w:r>
    <w:r w:rsidRPr="00FD4132">
      <w:rPr>
        <w:b/>
        <w:noProof/>
        <w:sz w:val="18"/>
      </w:rPr>
      <w:t>3</w:t>
    </w:r>
    <w:r w:rsidRPr="00FD41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5207" w14:textId="7169EA1A" w:rsidR="007F20FA" w:rsidRPr="00FD4132" w:rsidRDefault="00FD4132" w:rsidP="00FD413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3DAC5A0" wp14:editId="7600AB2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22-29289  (F)</w:t>
    </w:r>
    <w:r>
      <w:rPr>
        <w:noProof/>
        <w:sz w:val="20"/>
      </w:rPr>
      <w:drawing>
        <wp:anchor distT="0" distB="0" distL="114300" distR="114300" simplePos="0" relativeHeight="251660288" behindDoc="0" locked="0" layoutInCell="1" allowOverlap="1" wp14:anchorId="34743443" wp14:editId="5A75AEE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130123    130123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9F39" w14:textId="77777777" w:rsidR="002D0435" w:rsidRPr="00AC3823" w:rsidRDefault="002D0435" w:rsidP="00AC3823">
      <w:pPr>
        <w:pStyle w:val="Pieddepage"/>
        <w:tabs>
          <w:tab w:val="right" w:pos="2155"/>
        </w:tabs>
        <w:spacing w:after="80" w:line="240" w:lineRule="atLeast"/>
        <w:ind w:left="680"/>
        <w:rPr>
          <w:u w:val="single"/>
        </w:rPr>
      </w:pPr>
      <w:r>
        <w:rPr>
          <w:u w:val="single"/>
        </w:rPr>
        <w:tab/>
      </w:r>
    </w:p>
  </w:footnote>
  <w:footnote w:type="continuationSeparator" w:id="0">
    <w:p w14:paraId="797420DB" w14:textId="77777777" w:rsidR="002D0435" w:rsidRPr="00AC3823" w:rsidRDefault="002D0435" w:rsidP="00AC3823">
      <w:pPr>
        <w:pStyle w:val="Pieddepage"/>
        <w:tabs>
          <w:tab w:val="right" w:pos="2155"/>
        </w:tabs>
        <w:spacing w:after="80" w:line="240" w:lineRule="atLeast"/>
        <w:ind w:left="680"/>
        <w:rPr>
          <w:u w:val="single"/>
        </w:rPr>
      </w:pPr>
      <w:r>
        <w:rPr>
          <w:u w:val="single"/>
        </w:rPr>
        <w:tab/>
      </w:r>
    </w:p>
  </w:footnote>
  <w:footnote w:type="continuationNotice" w:id="1">
    <w:p w14:paraId="3F09BE84" w14:textId="77777777" w:rsidR="002D0435" w:rsidRPr="00AC3823" w:rsidRDefault="002D0435">
      <w:pPr>
        <w:spacing w:line="240" w:lineRule="auto"/>
        <w:rPr>
          <w:sz w:val="2"/>
          <w:szCs w:val="2"/>
        </w:rPr>
      </w:pPr>
    </w:p>
  </w:footnote>
  <w:footnote w:id="2">
    <w:p w14:paraId="08967989" w14:textId="77777777" w:rsidR="00FD4132" w:rsidRDefault="00FD4132" w:rsidP="00FD4132">
      <w:pPr>
        <w:pStyle w:val="Notedebasdepage"/>
        <w:rPr>
          <w:lang w:val="fr-FR"/>
        </w:rPr>
      </w:pPr>
      <w:r>
        <w:rPr>
          <w:rStyle w:val="Appelnotedebasdep"/>
        </w:rPr>
        <w:tab/>
      </w:r>
      <w:r w:rsidRPr="00F748DB">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w:t>
      </w:r>
      <w:r w:rsidRPr="00E76CFA">
        <w:rPr>
          <w:lang w:val="fr-FR"/>
        </w:rPr>
        <w:t>.</w:t>
      </w:r>
      <w:r>
        <w:rPr>
          <w:lang w:val="fr-FR"/>
        </w:rPr>
        <w:t xml:space="preserve"> 20), tableau 20.6), le Forum mondial a pour mission d’élaborer, d’harmoniser et de mettre à jour les Règlements ONU en vue d’améliorer les caractéristiques fonctionnelles des véhicules</w:t>
      </w:r>
      <w:r w:rsidRPr="00E76CFA">
        <w:rPr>
          <w:lang w:val="fr-FR"/>
        </w:rPr>
        <w:t>.</w:t>
      </w:r>
      <w:r>
        <w:rPr>
          <w:lang w:val="fr-FR"/>
        </w:rPr>
        <w:t xml:space="preserve"> Le présent document est soumis en vertu de ce mandat</w:t>
      </w:r>
      <w:r w:rsidRPr="00E76CFA">
        <w:rPr>
          <w:lang w:val="fr-FR"/>
        </w:rPr>
        <w:t>.</w:t>
      </w:r>
    </w:p>
    <w:p w14:paraId="0FC131BF" w14:textId="77777777" w:rsidR="00FD4132" w:rsidRPr="00F748DB" w:rsidRDefault="00FD4132" w:rsidP="00FD413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A68D" w14:textId="3F2889F8" w:rsidR="00FD4132" w:rsidRPr="00FD4132" w:rsidRDefault="00FD4132">
    <w:pPr>
      <w:pStyle w:val="En-tte"/>
    </w:pPr>
    <w:fldSimple w:instr=" TITLE  \* MERGEFORMAT ">
      <w:r w:rsidR="00D00882">
        <w:t>ECE/TRANS/WP.29/2023/41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12BF" w14:textId="253639F2" w:rsidR="00FD4132" w:rsidRPr="00FD4132" w:rsidRDefault="00FD4132" w:rsidP="00FD4132">
    <w:pPr>
      <w:pStyle w:val="En-tte"/>
      <w:jc w:val="right"/>
    </w:pPr>
    <w:fldSimple w:instr=" TITLE  \* MERGEFORMAT ">
      <w:r w:rsidR="00D00882">
        <w:t>ECE/TRANS/WP.29/2023/41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88648310">
    <w:abstractNumId w:val="12"/>
  </w:num>
  <w:num w:numId="2" w16cid:durableId="170681090">
    <w:abstractNumId w:val="11"/>
  </w:num>
  <w:num w:numId="3" w16cid:durableId="1929776523">
    <w:abstractNumId w:val="10"/>
  </w:num>
  <w:num w:numId="4" w16cid:durableId="1126894343">
    <w:abstractNumId w:val="8"/>
  </w:num>
  <w:num w:numId="5" w16cid:durableId="1727952839">
    <w:abstractNumId w:val="3"/>
  </w:num>
  <w:num w:numId="6" w16cid:durableId="602617536">
    <w:abstractNumId w:val="2"/>
  </w:num>
  <w:num w:numId="7" w16cid:durableId="1926917370">
    <w:abstractNumId w:val="1"/>
  </w:num>
  <w:num w:numId="8" w16cid:durableId="899826045">
    <w:abstractNumId w:val="0"/>
  </w:num>
  <w:num w:numId="9" w16cid:durableId="1483884707">
    <w:abstractNumId w:val="9"/>
  </w:num>
  <w:num w:numId="10" w16cid:durableId="2130512238">
    <w:abstractNumId w:val="7"/>
  </w:num>
  <w:num w:numId="11" w16cid:durableId="1887182846">
    <w:abstractNumId w:val="6"/>
  </w:num>
  <w:num w:numId="12" w16cid:durableId="1465732508">
    <w:abstractNumId w:val="5"/>
  </w:num>
  <w:num w:numId="13" w16cid:durableId="1679193591">
    <w:abstractNumId w:val="4"/>
  </w:num>
  <w:num w:numId="14" w16cid:durableId="1523009185">
    <w:abstractNumId w:val="12"/>
  </w:num>
  <w:num w:numId="15" w16cid:durableId="344092723">
    <w:abstractNumId w:val="11"/>
  </w:num>
  <w:num w:numId="16" w16cid:durableId="6021542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35"/>
    <w:rsid w:val="00017F94"/>
    <w:rsid w:val="00023842"/>
    <w:rsid w:val="000334F9"/>
    <w:rsid w:val="00045FEB"/>
    <w:rsid w:val="0007796D"/>
    <w:rsid w:val="00085E26"/>
    <w:rsid w:val="000B7790"/>
    <w:rsid w:val="00111F2F"/>
    <w:rsid w:val="0014365E"/>
    <w:rsid w:val="00143C66"/>
    <w:rsid w:val="00176178"/>
    <w:rsid w:val="001F525A"/>
    <w:rsid w:val="00201148"/>
    <w:rsid w:val="00223272"/>
    <w:rsid w:val="0024779E"/>
    <w:rsid w:val="00256848"/>
    <w:rsid w:val="00257168"/>
    <w:rsid w:val="002744B8"/>
    <w:rsid w:val="002832AC"/>
    <w:rsid w:val="002D0435"/>
    <w:rsid w:val="002D7C93"/>
    <w:rsid w:val="00305801"/>
    <w:rsid w:val="00323E83"/>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85AEB"/>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101D0"/>
    <w:rsid w:val="00C97039"/>
    <w:rsid w:val="00D00882"/>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D413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889E3"/>
  <w15:docId w15:val="{03CEC1AC-4DCB-467A-8FC4-3804896C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locked/>
    <w:rsid w:val="00FD4132"/>
    <w:rPr>
      <w:rFonts w:ascii="Times New Roman" w:eastAsiaTheme="minorHAnsi" w:hAnsi="Times New Roman" w:cs="Times New Roman"/>
      <w:b/>
      <w:sz w:val="28"/>
      <w:szCs w:val="20"/>
      <w:lang w:eastAsia="en-US"/>
    </w:rPr>
  </w:style>
  <w:style w:type="character" w:customStyle="1" w:styleId="H1GChar">
    <w:name w:val="_ H_1_G Char"/>
    <w:link w:val="H1G"/>
    <w:locked/>
    <w:rsid w:val="00FD413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10</Pages>
  <Words>2185</Words>
  <Characters>10525</Characters>
  <Application>Microsoft Office Word</Application>
  <DocSecurity>0</DocSecurity>
  <Lines>541</Lines>
  <Paragraphs>349</Paragraphs>
  <ScaleCrop>false</ScaleCrop>
  <HeadingPairs>
    <vt:vector size="2" baseType="variant">
      <vt:variant>
        <vt:lpstr>Titre</vt:lpstr>
      </vt:variant>
      <vt:variant>
        <vt:i4>1</vt:i4>
      </vt:variant>
    </vt:vector>
  </HeadingPairs>
  <TitlesOfParts>
    <vt:vector size="1" baseType="lpstr">
      <vt:lpstr>ECE/TRANS/WP.29/2023/41</vt:lpstr>
    </vt:vector>
  </TitlesOfParts>
  <Company>DCM</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ECE/TRANS/WP.29/2023/41</dc:title>
  <dc:subject/>
  <dc:creator>Christine CHAUTAGNAT</dc:creator>
  <cp:keywords/>
  <cp:lastModifiedBy>Christine Chautagnat</cp:lastModifiedBy>
  <cp:revision>3</cp:revision>
  <cp:lastPrinted>2023-01-13T09:42:00Z</cp:lastPrinted>
  <dcterms:created xsi:type="dcterms:W3CDTF">2023-01-13T09:42:00Z</dcterms:created>
  <dcterms:modified xsi:type="dcterms:W3CDTF">2023-01-13T09:44:00Z</dcterms:modified>
</cp:coreProperties>
</file>