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CD58CAE" w14:textId="77777777" w:rsidTr="00387CD4">
        <w:trPr>
          <w:trHeight w:hRule="exact" w:val="851"/>
        </w:trPr>
        <w:tc>
          <w:tcPr>
            <w:tcW w:w="142" w:type="dxa"/>
            <w:tcBorders>
              <w:bottom w:val="single" w:sz="4" w:space="0" w:color="auto"/>
            </w:tcBorders>
          </w:tcPr>
          <w:p w14:paraId="041CCCE7" w14:textId="77777777" w:rsidR="002D5AAC" w:rsidRDefault="002D5AAC" w:rsidP="001F148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FED621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0D880E5" w14:textId="1A3B063B" w:rsidR="002D5AAC" w:rsidRDefault="001F148B" w:rsidP="001F148B">
            <w:pPr>
              <w:jc w:val="right"/>
            </w:pPr>
            <w:r w:rsidRPr="001F148B">
              <w:rPr>
                <w:sz w:val="40"/>
              </w:rPr>
              <w:t>ECE</w:t>
            </w:r>
            <w:r>
              <w:t>/TRANS/WP.15/AC.1/166</w:t>
            </w:r>
          </w:p>
        </w:tc>
      </w:tr>
      <w:tr w:rsidR="002D5AAC" w:rsidRPr="001F148B" w14:paraId="1966D9AE" w14:textId="77777777" w:rsidTr="00387CD4">
        <w:trPr>
          <w:trHeight w:hRule="exact" w:val="2835"/>
        </w:trPr>
        <w:tc>
          <w:tcPr>
            <w:tcW w:w="1280" w:type="dxa"/>
            <w:gridSpan w:val="2"/>
            <w:tcBorders>
              <w:top w:val="single" w:sz="4" w:space="0" w:color="auto"/>
              <w:bottom w:val="single" w:sz="12" w:space="0" w:color="auto"/>
            </w:tcBorders>
          </w:tcPr>
          <w:p w14:paraId="2782F7F5" w14:textId="77777777" w:rsidR="002D5AAC" w:rsidRDefault="002E5067" w:rsidP="00387CD4">
            <w:pPr>
              <w:spacing w:before="120"/>
              <w:jc w:val="center"/>
            </w:pPr>
            <w:r>
              <w:rPr>
                <w:noProof/>
                <w:lang w:val="fr-CH" w:eastAsia="fr-CH"/>
              </w:rPr>
              <w:drawing>
                <wp:inline distT="0" distB="0" distL="0" distR="0" wp14:anchorId="5BD85E1C" wp14:editId="169F487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66F388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BF0ECFB" w14:textId="21A46000" w:rsidR="002D5AAC" w:rsidRDefault="001F148B" w:rsidP="00387CD4">
            <w:pPr>
              <w:spacing w:before="240"/>
              <w:rPr>
                <w:lang w:val="en-US"/>
              </w:rPr>
            </w:pPr>
            <w:r>
              <w:rPr>
                <w:lang w:val="en-US"/>
              </w:rPr>
              <w:t xml:space="preserve">Distr.: </w:t>
            </w:r>
            <w:r w:rsidRPr="001F148B">
              <w:rPr>
                <w:rFonts w:eastAsia="Times New Roman" w:cs="Times New Roman"/>
                <w:szCs w:val="20"/>
                <w:lang w:val="en-GB" w:eastAsia="fr-FR"/>
              </w:rPr>
              <w:t>General</w:t>
            </w:r>
          </w:p>
          <w:p w14:paraId="6B726A5C" w14:textId="2559D4AC" w:rsidR="001F148B" w:rsidRDefault="001F148B" w:rsidP="001F148B">
            <w:pPr>
              <w:spacing w:line="240" w:lineRule="exact"/>
              <w:rPr>
                <w:lang w:val="en-US"/>
              </w:rPr>
            </w:pPr>
            <w:r w:rsidRPr="001F148B">
              <w:rPr>
                <w:rFonts w:eastAsia="Times New Roman" w:cs="Times New Roman"/>
                <w:szCs w:val="20"/>
                <w:lang w:val="en-GB" w:eastAsia="fr-FR"/>
              </w:rPr>
              <w:t>29 September 2022</w:t>
            </w:r>
          </w:p>
          <w:p w14:paraId="4B9A80C1" w14:textId="77777777" w:rsidR="001F148B" w:rsidRDefault="001F148B" w:rsidP="001F148B">
            <w:pPr>
              <w:spacing w:line="240" w:lineRule="exact"/>
              <w:rPr>
                <w:lang w:val="en-US"/>
              </w:rPr>
            </w:pPr>
            <w:r>
              <w:rPr>
                <w:lang w:val="en-US"/>
              </w:rPr>
              <w:t>Russian</w:t>
            </w:r>
          </w:p>
          <w:p w14:paraId="53D7D081" w14:textId="269B1E7C" w:rsidR="001F148B" w:rsidRPr="008D53B6" w:rsidRDefault="001F148B" w:rsidP="001F148B">
            <w:pPr>
              <w:spacing w:line="240" w:lineRule="exact"/>
              <w:rPr>
                <w:lang w:val="en-US"/>
              </w:rPr>
            </w:pPr>
            <w:r>
              <w:rPr>
                <w:lang w:val="en-US"/>
              </w:rPr>
              <w:t xml:space="preserve">Original: </w:t>
            </w:r>
            <w:r w:rsidRPr="001F148B">
              <w:rPr>
                <w:rFonts w:eastAsia="Times New Roman" w:cs="Times New Roman"/>
                <w:szCs w:val="20"/>
                <w:lang w:val="en-GB" w:eastAsia="fr-FR"/>
              </w:rPr>
              <w:t>English</w:t>
            </w:r>
          </w:p>
        </w:tc>
      </w:tr>
    </w:tbl>
    <w:p w14:paraId="19B9A28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D1C9367" w14:textId="77777777" w:rsidR="00596D33" w:rsidRPr="00596D33" w:rsidRDefault="00596D33" w:rsidP="00596D33">
      <w:pPr>
        <w:spacing w:before="120"/>
        <w:rPr>
          <w:rFonts w:eastAsia="Times New Roman" w:cs="Times New Roman"/>
          <w:sz w:val="28"/>
          <w:szCs w:val="28"/>
          <w:lang w:eastAsia="fr-FR"/>
        </w:rPr>
      </w:pPr>
      <w:r w:rsidRPr="00596D33">
        <w:rPr>
          <w:rFonts w:eastAsia="Times New Roman" w:cs="Times New Roman"/>
          <w:sz w:val="28"/>
          <w:szCs w:val="28"/>
          <w:lang w:eastAsia="fr-FR"/>
        </w:rPr>
        <w:t>Комитет по внутреннему транспорту</w:t>
      </w:r>
    </w:p>
    <w:p w14:paraId="2D292B4E" w14:textId="77777777" w:rsidR="00845E55" w:rsidRDefault="00596D33" w:rsidP="00845E55">
      <w:pPr>
        <w:spacing w:before="120"/>
        <w:rPr>
          <w:rFonts w:eastAsia="Times New Roman" w:cs="Times New Roman"/>
          <w:b/>
          <w:bCs/>
          <w:sz w:val="24"/>
          <w:szCs w:val="24"/>
          <w:lang w:eastAsia="fr-FR"/>
        </w:rPr>
      </w:pPr>
      <w:r w:rsidRPr="00596D33">
        <w:rPr>
          <w:rFonts w:eastAsia="Times New Roman" w:cs="Times New Roman"/>
          <w:b/>
          <w:bCs/>
          <w:sz w:val="24"/>
          <w:szCs w:val="24"/>
          <w:lang w:eastAsia="fr-FR"/>
        </w:rPr>
        <w:t>Рабочая группа по перевозкам опасных грузов</w:t>
      </w:r>
    </w:p>
    <w:p w14:paraId="54B16D9C" w14:textId="66D5A509" w:rsidR="00596D33" w:rsidRPr="00596D33" w:rsidRDefault="00596D33" w:rsidP="00845E55">
      <w:pPr>
        <w:spacing w:before="120"/>
        <w:rPr>
          <w:rFonts w:eastAsia="Times New Roman" w:cs="Times New Roman"/>
          <w:b/>
          <w:szCs w:val="20"/>
          <w:lang w:eastAsia="fr-FR"/>
        </w:rPr>
      </w:pPr>
      <w:r w:rsidRPr="00596D33">
        <w:rPr>
          <w:rFonts w:eastAsia="Times New Roman" w:cs="Times New Roman"/>
          <w:b/>
          <w:bCs/>
          <w:szCs w:val="20"/>
          <w:lang w:eastAsia="fr-FR"/>
        </w:rPr>
        <w:t>Совместное совещание Комиссии экспертов МПОГ</w:t>
      </w:r>
      <w:r>
        <w:rPr>
          <w:rFonts w:eastAsia="Times New Roman" w:cs="Times New Roman"/>
          <w:b/>
          <w:bCs/>
          <w:szCs w:val="20"/>
          <w:lang w:eastAsia="fr-FR"/>
        </w:rPr>
        <w:br/>
      </w:r>
      <w:r w:rsidRPr="00596D33">
        <w:rPr>
          <w:rFonts w:eastAsia="Times New Roman" w:cs="Times New Roman"/>
          <w:b/>
          <w:bCs/>
          <w:szCs w:val="20"/>
          <w:lang w:eastAsia="fr-FR"/>
        </w:rPr>
        <w:t>и Рабочей группы по перевозкам опасных грузов</w:t>
      </w:r>
    </w:p>
    <w:p w14:paraId="35C6DA7B" w14:textId="24A531FF" w:rsidR="00596D33" w:rsidRPr="00596D33" w:rsidRDefault="00596D33" w:rsidP="00596D33">
      <w:pPr>
        <w:pStyle w:val="HChG"/>
      </w:pPr>
      <w:r w:rsidRPr="00596D33">
        <w:tab/>
      </w:r>
      <w:r w:rsidRPr="00596D33">
        <w:tab/>
        <w:t>Доклад Совместного совещания Комиссии экспертов МПОГ и Рабочей группы по перевозкам опасных грузов о работе его осенней сессии 2022 года</w:t>
      </w:r>
      <w:r w:rsidRPr="00596D33">
        <w:rPr>
          <w:rStyle w:val="FootnoteReference"/>
          <w:b w:val="0"/>
          <w:bCs/>
          <w:position w:val="6"/>
          <w:sz w:val="20"/>
          <w:vertAlign w:val="baseline"/>
        </w:rPr>
        <w:footnoteReference w:customMarkFollows="1" w:id="1"/>
        <w:t>*</w:t>
      </w:r>
      <w:r w:rsidRPr="00596D33">
        <w:t>,</w:t>
      </w:r>
    </w:p>
    <w:p w14:paraId="28B86E3C" w14:textId="77777777" w:rsidR="00596D33" w:rsidRPr="00596D33" w:rsidRDefault="00596D33" w:rsidP="00596D33">
      <w:pPr>
        <w:keepNext/>
        <w:keepLines/>
        <w:tabs>
          <w:tab w:val="right" w:pos="851"/>
        </w:tabs>
        <w:spacing w:before="240" w:after="120" w:line="240" w:lineRule="exact"/>
        <w:ind w:left="1134" w:right="1134" w:hanging="1134"/>
        <w:rPr>
          <w:rFonts w:eastAsia="Times New Roman" w:cs="Times New Roman"/>
          <w:szCs w:val="20"/>
          <w:lang w:eastAsia="fr-FR"/>
        </w:rPr>
      </w:pPr>
      <w:r w:rsidRPr="00596D33">
        <w:rPr>
          <w:rFonts w:eastAsia="Times New Roman" w:cs="Times New Roman"/>
          <w:szCs w:val="20"/>
          <w:lang w:eastAsia="fr-FR"/>
        </w:rPr>
        <w:tab/>
      </w:r>
      <w:r w:rsidRPr="00596D33">
        <w:rPr>
          <w:rFonts w:eastAsia="Times New Roman" w:cs="Times New Roman"/>
          <w:szCs w:val="20"/>
          <w:lang w:eastAsia="fr-FR"/>
        </w:rPr>
        <w:tab/>
        <w:t>состоявшейся в Женеве 12−16 сентября 2022 года</w:t>
      </w:r>
    </w:p>
    <w:p w14:paraId="4C4DC8CC" w14:textId="77777777" w:rsidR="00596D33" w:rsidRDefault="00596D33" w:rsidP="00373028">
      <w:pPr>
        <w:spacing w:before="360" w:after="120"/>
        <w:rPr>
          <w:sz w:val="28"/>
        </w:rPr>
      </w:pPr>
      <w:r>
        <w:rPr>
          <w:sz w:val="28"/>
        </w:rPr>
        <w:t>Содержание</w:t>
      </w:r>
    </w:p>
    <w:p w14:paraId="5F1D0B1B" w14:textId="77777777" w:rsidR="00596D33" w:rsidRDefault="00596D33" w:rsidP="00F1583A">
      <w:pPr>
        <w:tabs>
          <w:tab w:val="right" w:pos="8929"/>
          <w:tab w:val="right" w:pos="9638"/>
        </w:tabs>
        <w:spacing w:after="120"/>
        <w:ind w:left="283"/>
        <w:rPr>
          <w:sz w:val="18"/>
        </w:rPr>
      </w:pPr>
      <w:r>
        <w:rPr>
          <w:i/>
          <w:sz w:val="18"/>
        </w:rPr>
        <w:tab/>
        <w:t>Пункты</w:t>
      </w:r>
      <w:r>
        <w:rPr>
          <w:i/>
          <w:sz w:val="18"/>
        </w:rPr>
        <w:tab/>
        <w:t>Стр.</w:t>
      </w:r>
    </w:p>
    <w:p w14:paraId="4B13BC0E" w14:textId="27734268" w:rsidR="00596D33" w:rsidRPr="00596D33" w:rsidRDefault="00596D33" w:rsidP="00596D33">
      <w:pPr>
        <w:tabs>
          <w:tab w:val="right" w:pos="850"/>
          <w:tab w:val="left" w:pos="1134"/>
          <w:tab w:val="left" w:pos="1559"/>
          <w:tab w:val="left" w:pos="1984"/>
          <w:tab w:val="left" w:leader="dot" w:pos="7654"/>
          <w:tab w:val="right" w:pos="8929"/>
          <w:tab w:val="right" w:pos="9638"/>
        </w:tabs>
        <w:spacing w:after="120"/>
      </w:pPr>
      <w:r w:rsidRPr="00157077">
        <w:rPr>
          <w:lang w:val="fr-CH"/>
        </w:rPr>
        <w:tab/>
      </w:r>
      <w:r w:rsidRPr="00596D33">
        <w:rPr>
          <w:lang w:val="en-US"/>
        </w:rPr>
        <w:t>I</w:t>
      </w:r>
      <w:r w:rsidRPr="00596D33">
        <w:t>.</w:t>
      </w:r>
      <w:r w:rsidRPr="00596D33">
        <w:tab/>
      </w:r>
      <w:r w:rsidRPr="00596D33">
        <w:rPr>
          <w:bCs/>
        </w:rPr>
        <w:t>Участники</w:t>
      </w:r>
      <w:r w:rsidRPr="00596D33">
        <w:t xml:space="preserve"> </w:t>
      </w:r>
      <w:r w:rsidRPr="00596D33">
        <w:tab/>
      </w:r>
      <w:r w:rsidRPr="00596D33">
        <w:tab/>
        <w:t>1</w:t>
      </w:r>
      <w:r w:rsidR="00373028">
        <w:t>‒</w:t>
      </w:r>
      <w:r w:rsidRPr="00596D33">
        <w:t>3</w:t>
      </w:r>
      <w:r w:rsidRPr="00596D33">
        <w:tab/>
        <w:t>4</w:t>
      </w:r>
    </w:p>
    <w:p w14:paraId="4F2253D4" w14:textId="5650B4C9" w:rsidR="00596D33" w:rsidRPr="00596D33" w:rsidRDefault="00596D33" w:rsidP="00596D33">
      <w:pPr>
        <w:tabs>
          <w:tab w:val="right" w:pos="850"/>
          <w:tab w:val="left" w:pos="1134"/>
          <w:tab w:val="left" w:pos="1559"/>
          <w:tab w:val="left" w:pos="1984"/>
          <w:tab w:val="left" w:leader="dot" w:pos="7654"/>
          <w:tab w:val="right" w:pos="8929"/>
          <w:tab w:val="right" w:pos="9638"/>
        </w:tabs>
        <w:spacing w:after="120"/>
      </w:pPr>
      <w:r w:rsidRPr="00596D33">
        <w:tab/>
      </w:r>
      <w:r w:rsidRPr="00596D33">
        <w:rPr>
          <w:lang w:val="en-US"/>
        </w:rPr>
        <w:t>II</w:t>
      </w:r>
      <w:r w:rsidRPr="00596D33">
        <w:t>.</w:t>
      </w:r>
      <w:r w:rsidRPr="00596D33">
        <w:tab/>
      </w:r>
      <w:r w:rsidRPr="00596D33">
        <w:rPr>
          <w:bCs/>
        </w:rPr>
        <w:t xml:space="preserve">Организационные вопросы </w:t>
      </w:r>
      <w:r w:rsidRPr="00596D33">
        <w:tab/>
      </w:r>
      <w:r w:rsidRPr="00596D33">
        <w:tab/>
        <w:t>4</w:t>
      </w:r>
      <w:r w:rsidR="00373028">
        <w:t>‒</w:t>
      </w:r>
      <w:r w:rsidRPr="00596D33">
        <w:t>5</w:t>
      </w:r>
      <w:r w:rsidRPr="00596D33">
        <w:tab/>
        <w:t>4</w:t>
      </w:r>
    </w:p>
    <w:p w14:paraId="72F6D7AF" w14:textId="15D56B95" w:rsidR="00596D33" w:rsidRPr="00E5095C" w:rsidRDefault="00596D33" w:rsidP="00596D33">
      <w:pPr>
        <w:tabs>
          <w:tab w:val="right" w:pos="850"/>
          <w:tab w:val="left" w:pos="1134"/>
          <w:tab w:val="left" w:pos="1559"/>
          <w:tab w:val="left" w:pos="1984"/>
          <w:tab w:val="left" w:leader="dot" w:pos="7654"/>
          <w:tab w:val="right" w:pos="8929"/>
          <w:tab w:val="right" w:pos="9638"/>
        </w:tabs>
        <w:spacing w:after="120"/>
      </w:pPr>
      <w:r w:rsidRPr="00596D33">
        <w:tab/>
      </w:r>
      <w:r w:rsidRPr="00596D33">
        <w:rPr>
          <w:lang w:val="en-US"/>
        </w:rPr>
        <w:t>III</w:t>
      </w:r>
      <w:r w:rsidRPr="00596D33">
        <w:t>.</w:t>
      </w:r>
      <w:r w:rsidRPr="00596D33">
        <w:tab/>
      </w:r>
      <w:r w:rsidRPr="00596D33">
        <w:rPr>
          <w:bCs/>
        </w:rPr>
        <w:t xml:space="preserve">Утверждение повестки дня (пункт 1 повестки дня) </w:t>
      </w:r>
      <w:r w:rsidRPr="00596D33">
        <w:tab/>
      </w:r>
      <w:r w:rsidRPr="00596D33">
        <w:tab/>
        <w:t>6</w:t>
      </w:r>
      <w:r w:rsidRPr="00596D33">
        <w:tab/>
      </w:r>
      <w:r w:rsidR="00E5095C" w:rsidRPr="00E5095C">
        <w:t>5</w:t>
      </w:r>
    </w:p>
    <w:p w14:paraId="02BD5574" w14:textId="0253C4A8" w:rsidR="00596D33" w:rsidRPr="00596D33" w:rsidRDefault="00596D33" w:rsidP="00596D33">
      <w:pPr>
        <w:tabs>
          <w:tab w:val="right" w:pos="850"/>
          <w:tab w:val="left" w:pos="1134"/>
          <w:tab w:val="left" w:pos="1984"/>
          <w:tab w:val="left" w:leader="dot" w:pos="7654"/>
          <w:tab w:val="right" w:pos="8929"/>
          <w:tab w:val="right" w:pos="9638"/>
        </w:tabs>
        <w:spacing w:after="120"/>
        <w:ind w:left="1134" w:hanging="534"/>
      </w:pPr>
      <w:r w:rsidRPr="00596D33">
        <w:rPr>
          <w:lang w:val="en-US"/>
        </w:rPr>
        <w:t>IV</w:t>
      </w:r>
      <w:r w:rsidRPr="00596D33">
        <w:t>.</w:t>
      </w:r>
      <w:r w:rsidRPr="00596D33">
        <w:tab/>
      </w:r>
      <w:r w:rsidRPr="00596D33">
        <w:rPr>
          <w:bCs/>
        </w:rPr>
        <w:t xml:space="preserve">Цистерны (пункт 2 повестки дня) </w:t>
      </w:r>
      <w:r w:rsidRPr="00596D33">
        <w:tab/>
      </w:r>
      <w:r w:rsidRPr="00596D33">
        <w:tab/>
        <w:t>7</w:t>
      </w:r>
      <w:r w:rsidR="00373028">
        <w:t>‒</w:t>
      </w:r>
      <w:r w:rsidRPr="00596D33">
        <w:t>12</w:t>
      </w:r>
      <w:r w:rsidRPr="00596D33">
        <w:tab/>
        <w:t>5</w:t>
      </w:r>
    </w:p>
    <w:p w14:paraId="348406CD" w14:textId="43569C70" w:rsidR="00596D33" w:rsidRPr="00596D33" w:rsidRDefault="00596D33" w:rsidP="00596D33">
      <w:pPr>
        <w:tabs>
          <w:tab w:val="right" w:pos="850"/>
          <w:tab w:val="left" w:pos="1134"/>
          <w:tab w:val="left" w:pos="1701"/>
          <w:tab w:val="left" w:leader="dot" w:pos="7654"/>
          <w:tab w:val="right" w:pos="8929"/>
          <w:tab w:val="right" w:pos="9638"/>
        </w:tabs>
        <w:spacing w:after="120"/>
        <w:ind w:left="1701" w:hanging="1101"/>
      </w:pPr>
      <w:r w:rsidRPr="00596D33">
        <w:tab/>
      </w:r>
      <w:r w:rsidRPr="00596D33">
        <w:tab/>
      </w:r>
      <w:r w:rsidRPr="00596D33">
        <w:rPr>
          <w:lang w:val="en-US"/>
        </w:rPr>
        <w:t>A</w:t>
      </w:r>
      <w:r w:rsidRPr="00596D33">
        <w:t>.</w:t>
      </w:r>
      <w:r w:rsidRPr="00596D33">
        <w:tab/>
        <w:t>Цифровые отчеты о проверке или электронный комплект</w:t>
      </w:r>
      <w:r w:rsidRPr="00596D33">
        <w:br/>
        <w:t xml:space="preserve">технической документации на цистерну </w:t>
      </w:r>
      <w:r w:rsidRPr="00596D33">
        <w:tab/>
      </w:r>
      <w:r w:rsidRPr="00596D33">
        <w:tab/>
        <w:t>7</w:t>
      </w:r>
      <w:r w:rsidRPr="00596D33">
        <w:tab/>
        <w:t>5</w:t>
      </w:r>
    </w:p>
    <w:p w14:paraId="4805C123" w14:textId="309F3FC3" w:rsidR="00596D33" w:rsidRPr="00596D33" w:rsidRDefault="00596D33" w:rsidP="00596D33">
      <w:pPr>
        <w:tabs>
          <w:tab w:val="right" w:pos="850"/>
          <w:tab w:val="left" w:pos="1134"/>
          <w:tab w:val="left" w:pos="1701"/>
          <w:tab w:val="left" w:leader="dot" w:pos="7654"/>
          <w:tab w:val="right" w:pos="8929"/>
          <w:tab w:val="right" w:pos="9638"/>
        </w:tabs>
        <w:spacing w:after="120"/>
        <w:ind w:left="1701" w:hanging="1101"/>
      </w:pPr>
      <w:r w:rsidRPr="00596D33">
        <w:tab/>
      </w:r>
      <w:r w:rsidRPr="00596D33">
        <w:tab/>
      </w:r>
      <w:r w:rsidRPr="00596D33">
        <w:rPr>
          <w:lang w:val="en-US"/>
        </w:rPr>
        <w:t>B</w:t>
      </w:r>
      <w:r w:rsidRPr="00596D33">
        <w:t>.</w:t>
      </w:r>
      <w:r w:rsidRPr="00596D33">
        <w:tab/>
        <w:t>Требования пункта 6.8.2.2.11 МПОГ/ДОПОГ, касающиеся</w:t>
      </w:r>
      <w:r>
        <w:br/>
      </w:r>
      <w:r w:rsidRPr="00596D33">
        <w:t xml:space="preserve">уровнемеров </w:t>
      </w:r>
      <w:r w:rsidRPr="00596D33">
        <w:tab/>
      </w:r>
      <w:r w:rsidRPr="00596D33">
        <w:tab/>
        <w:t>8</w:t>
      </w:r>
      <w:r w:rsidRPr="00596D33">
        <w:tab/>
        <w:t>5</w:t>
      </w:r>
    </w:p>
    <w:p w14:paraId="1FCF4451" w14:textId="51AFD1CB" w:rsidR="00596D33" w:rsidRPr="00596D33" w:rsidRDefault="00596D33" w:rsidP="00596D33">
      <w:pPr>
        <w:tabs>
          <w:tab w:val="right" w:pos="850"/>
          <w:tab w:val="left" w:pos="1134"/>
          <w:tab w:val="left" w:pos="1701"/>
          <w:tab w:val="left" w:leader="dot" w:pos="7654"/>
          <w:tab w:val="right" w:pos="8929"/>
          <w:tab w:val="right" w:pos="9638"/>
        </w:tabs>
        <w:spacing w:after="120"/>
        <w:ind w:left="1701" w:hanging="1101"/>
      </w:pPr>
      <w:r w:rsidRPr="00596D33">
        <w:tab/>
      </w:r>
      <w:r w:rsidRPr="00596D33">
        <w:tab/>
      </w:r>
      <w:r w:rsidRPr="00596D33">
        <w:rPr>
          <w:lang w:val="en-US"/>
        </w:rPr>
        <w:t>C</w:t>
      </w:r>
      <w:r w:rsidRPr="00596D33">
        <w:t>.</w:t>
      </w:r>
      <w:r w:rsidRPr="00596D33">
        <w:tab/>
        <w:t>Предложение по разработке стандарта на клапаны сброса давления</w:t>
      </w:r>
      <w:r>
        <w:br/>
      </w:r>
      <w:r w:rsidRPr="00596D33">
        <w:t>на автоцистернах, перевозящих опасные грузы, кроме</w:t>
      </w:r>
      <w:r>
        <w:br/>
      </w:r>
      <w:r w:rsidRPr="00596D33">
        <w:t xml:space="preserve">нефтепродуктов и сжиженного нефтяного газа </w:t>
      </w:r>
      <w:r w:rsidRPr="00596D33">
        <w:tab/>
      </w:r>
      <w:r>
        <w:tab/>
      </w:r>
      <w:r w:rsidRPr="00596D33">
        <w:t>9</w:t>
      </w:r>
      <w:r w:rsidRPr="00596D33">
        <w:tab/>
        <w:t>5</w:t>
      </w:r>
    </w:p>
    <w:p w14:paraId="6D7CA0C7" w14:textId="337D59B9" w:rsidR="00596D33" w:rsidRPr="00E5095C" w:rsidRDefault="00596D33" w:rsidP="00596D33">
      <w:pPr>
        <w:tabs>
          <w:tab w:val="right" w:pos="850"/>
          <w:tab w:val="left" w:pos="1134"/>
          <w:tab w:val="left" w:pos="1701"/>
          <w:tab w:val="left" w:leader="dot" w:pos="7654"/>
          <w:tab w:val="right" w:pos="8929"/>
          <w:tab w:val="right" w:pos="9638"/>
        </w:tabs>
        <w:spacing w:after="120"/>
        <w:ind w:left="1134" w:hanging="534"/>
      </w:pPr>
      <w:r w:rsidRPr="00596D33">
        <w:tab/>
      </w:r>
      <w:r w:rsidRPr="00596D33">
        <w:tab/>
      </w:r>
      <w:r w:rsidRPr="00596D33">
        <w:rPr>
          <w:lang w:val="en-US"/>
        </w:rPr>
        <w:t>D</w:t>
      </w:r>
      <w:r w:rsidRPr="00596D33">
        <w:t>.</w:t>
      </w:r>
      <w:r w:rsidRPr="00596D33">
        <w:tab/>
        <w:t xml:space="preserve">Совещание Рабочей группы по цистернам </w:t>
      </w:r>
      <w:r w:rsidRPr="00596D33">
        <w:tab/>
      </w:r>
      <w:r w:rsidRPr="00596D33">
        <w:tab/>
        <w:t>10</w:t>
      </w:r>
      <w:r w:rsidRPr="00596D33">
        <w:tab/>
      </w:r>
      <w:r w:rsidR="00E5095C" w:rsidRPr="00E5095C">
        <w:t>6</w:t>
      </w:r>
    </w:p>
    <w:p w14:paraId="6130EBD3" w14:textId="42C392AC" w:rsidR="00596D33" w:rsidRPr="00596D33" w:rsidRDefault="00596D33" w:rsidP="00596D33">
      <w:pPr>
        <w:tabs>
          <w:tab w:val="right" w:pos="850"/>
          <w:tab w:val="left" w:pos="1134"/>
          <w:tab w:val="left" w:pos="1701"/>
          <w:tab w:val="left" w:leader="dot" w:pos="7654"/>
          <w:tab w:val="right" w:pos="8929"/>
          <w:tab w:val="right" w:pos="9638"/>
        </w:tabs>
        <w:spacing w:after="120"/>
        <w:ind w:left="1701" w:hanging="1101"/>
      </w:pPr>
      <w:r w:rsidRPr="00596D33">
        <w:tab/>
      </w:r>
      <w:r w:rsidRPr="00596D33">
        <w:tab/>
      </w:r>
      <w:r w:rsidRPr="00596D33">
        <w:rPr>
          <w:lang w:val="en-US"/>
        </w:rPr>
        <w:t>E</w:t>
      </w:r>
      <w:r w:rsidRPr="00596D33">
        <w:t>.</w:t>
      </w:r>
      <w:r w:rsidRPr="00596D33">
        <w:tab/>
        <w:t>Расчет толщины стенки корпуса для цистерн</w:t>
      </w:r>
      <w:r>
        <w:br/>
      </w:r>
      <w:r w:rsidRPr="00596D33">
        <w:t xml:space="preserve">с кодом P22DH (№ ООН 1017 ХЛОР; № 1076 ФОСГЕН) </w:t>
      </w:r>
      <w:r w:rsidRPr="00596D33">
        <w:tab/>
      </w:r>
      <w:r w:rsidRPr="00596D33">
        <w:tab/>
        <w:t>11</w:t>
      </w:r>
      <w:r w:rsidRPr="00596D33">
        <w:tab/>
        <w:t>6</w:t>
      </w:r>
    </w:p>
    <w:p w14:paraId="2CD3EF78" w14:textId="5C707508" w:rsidR="00596D33" w:rsidRPr="00E5095C" w:rsidRDefault="00596D33" w:rsidP="00596D33">
      <w:pPr>
        <w:tabs>
          <w:tab w:val="right" w:pos="850"/>
          <w:tab w:val="left" w:pos="1134"/>
          <w:tab w:val="left" w:pos="1701"/>
          <w:tab w:val="left" w:leader="dot" w:pos="7654"/>
          <w:tab w:val="right" w:pos="8929"/>
          <w:tab w:val="right" w:pos="9638"/>
        </w:tabs>
        <w:spacing w:after="120"/>
        <w:ind w:left="1701" w:hanging="1101"/>
      </w:pPr>
      <w:r w:rsidRPr="00596D33">
        <w:lastRenderedPageBreak/>
        <w:tab/>
      </w:r>
      <w:r w:rsidRPr="00596D33">
        <w:tab/>
      </w:r>
      <w:r w:rsidRPr="00596D33">
        <w:rPr>
          <w:lang w:val="en-US"/>
        </w:rPr>
        <w:t>F</w:t>
      </w:r>
      <w:r w:rsidRPr="00596D33">
        <w:t>.</w:t>
      </w:r>
      <w:r w:rsidRPr="00596D33">
        <w:tab/>
        <w:t>Аккредитация проверяющих органов для целей выдачи разрешения</w:t>
      </w:r>
      <w:r>
        <w:br/>
      </w:r>
      <w:r w:rsidRPr="00596D33">
        <w:t>и осуществления контроля за внутренними инспекционными</w:t>
      </w:r>
      <w:r>
        <w:br/>
      </w:r>
      <w:r w:rsidRPr="00596D33">
        <w:t xml:space="preserve">службами </w:t>
      </w:r>
      <w:r w:rsidRPr="00596D33">
        <w:tab/>
      </w:r>
      <w:r w:rsidRPr="00596D33">
        <w:tab/>
        <w:t>12</w:t>
      </w:r>
      <w:r w:rsidRPr="00596D33">
        <w:tab/>
      </w:r>
      <w:r w:rsidR="00E5095C" w:rsidRPr="00E5095C">
        <w:t>7</w:t>
      </w:r>
    </w:p>
    <w:p w14:paraId="5996A50F" w14:textId="6D538C0D" w:rsidR="00596D33" w:rsidRPr="00E5095C" w:rsidRDefault="00596D33" w:rsidP="00596D33">
      <w:pPr>
        <w:tabs>
          <w:tab w:val="right" w:pos="850"/>
          <w:tab w:val="left" w:pos="1134"/>
          <w:tab w:val="left" w:pos="1559"/>
          <w:tab w:val="left" w:leader="dot" w:pos="7654"/>
          <w:tab w:val="right" w:pos="8929"/>
          <w:tab w:val="right" w:pos="9638"/>
        </w:tabs>
        <w:spacing w:after="120"/>
        <w:ind w:left="1134" w:hanging="1134"/>
      </w:pPr>
      <w:r w:rsidRPr="00596D33">
        <w:tab/>
      </w:r>
      <w:r w:rsidRPr="00596D33">
        <w:rPr>
          <w:lang w:val="en-US"/>
        </w:rPr>
        <w:t>V</w:t>
      </w:r>
      <w:r w:rsidRPr="00596D33">
        <w:t>.</w:t>
      </w:r>
      <w:r w:rsidRPr="00596D33">
        <w:tab/>
        <w:t>Стандарты (пункт 3 повестки дня)</w:t>
      </w:r>
      <w:r w:rsidRPr="00373028">
        <w:t xml:space="preserve"> </w:t>
      </w:r>
      <w:r w:rsidRPr="00596D33">
        <w:tab/>
      </w:r>
      <w:r w:rsidRPr="00596D33">
        <w:tab/>
        <w:t>13</w:t>
      </w:r>
      <w:r w:rsidR="00373028">
        <w:t>‒</w:t>
      </w:r>
      <w:r w:rsidRPr="00596D33">
        <w:t>17</w:t>
      </w:r>
      <w:r w:rsidRPr="00596D33">
        <w:tab/>
      </w:r>
      <w:r w:rsidR="00E5095C" w:rsidRPr="00E5095C">
        <w:t>7</w:t>
      </w:r>
    </w:p>
    <w:p w14:paraId="034721D2" w14:textId="20E0E773" w:rsidR="00596D33" w:rsidRPr="00E5095C" w:rsidRDefault="00596D33" w:rsidP="00596D33">
      <w:pPr>
        <w:tabs>
          <w:tab w:val="right" w:pos="850"/>
          <w:tab w:val="left" w:pos="1134"/>
          <w:tab w:val="left" w:pos="1701"/>
          <w:tab w:val="left" w:leader="dot" w:pos="7654"/>
          <w:tab w:val="right" w:pos="8929"/>
          <w:tab w:val="right" w:pos="9638"/>
        </w:tabs>
        <w:spacing w:after="120"/>
        <w:ind w:left="1134" w:hanging="1134"/>
      </w:pPr>
      <w:r w:rsidRPr="00596D33">
        <w:tab/>
      </w:r>
      <w:r w:rsidRPr="00596D33">
        <w:tab/>
      </w:r>
      <w:r w:rsidRPr="00596D33">
        <w:rPr>
          <w:lang w:val="en-US"/>
        </w:rPr>
        <w:t>A</w:t>
      </w:r>
      <w:r w:rsidRPr="00596D33">
        <w:t>.</w:t>
      </w:r>
      <w:r w:rsidRPr="00596D33">
        <w:tab/>
        <w:t xml:space="preserve">Информация о работе Рабочей группы по стандартам </w:t>
      </w:r>
      <w:r w:rsidRPr="00596D33">
        <w:tab/>
      </w:r>
      <w:r w:rsidRPr="00596D33">
        <w:tab/>
        <w:t>14</w:t>
      </w:r>
      <w:r w:rsidR="00373028">
        <w:t>‒</w:t>
      </w:r>
      <w:r w:rsidRPr="00596D33">
        <w:t>15</w:t>
      </w:r>
      <w:r w:rsidRPr="00596D33">
        <w:tab/>
      </w:r>
      <w:r w:rsidR="00E5095C" w:rsidRPr="00E5095C">
        <w:t>7</w:t>
      </w:r>
    </w:p>
    <w:p w14:paraId="5AE921F2" w14:textId="1D8A7F04" w:rsidR="00596D33" w:rsidRPr="00E5095C" w:rsidRDefault="00596D33" w:rsidP="00596D33">
      <w:pPr>
        <w:tabs>
          <w:tab w:val="right" w:pos="850"/>
          <w:tab w:val="left" w:pos="1134"/>
          <w:tab w:val="left" w:pos="1701"/>
          <w:tab w:val="left" w:leader="dot" w:pos="7654"/>
          <w:tab w:val="right" w:pos="8929"/>
          <w:tab w:val="right" w:pos="9638"/>
        </w:tabs>
        <w:spacing w:after="120"/>
        <w:ind w:left="1701" w:hanging="1701"/>
      </w:pPr>
      <w:r w:rsidRPr="00596D33">
        <w:tab/>
      </w:r>
      <w:r w:rsidRPr="00596D33">
        <w:tab/>
      </w:r>
      <w:r w:rsidRPr="00596D33">
        <w:rPr>
          <w:lang w:val="en-US"/>
        </w:rPr>
        <w:t>B</w:t>
      </w:r>
      <w:r w:rsidRPr="00596D33">
        <w:t>.</w:t>
      </w:r>
      <w:r w:rsidRPr="00596D33">
        <w:tab/>
        <w:t>Ссылки на стандарт EN 14841 в примечаниях к подразделу 1.4.3.3</w:t>
      </w:r>
      <w:r>
        <w:br/>
      </w:r>
      <w:r w:rsidRPr="00596D33">
        <w:t xml:space="preserve">и пункту 1.4.3.7.1 МПОГ </w:t>
      </w:r>
      <w:r w:rsidRPr="00596D33">
        <w:tab/>
      </w:r>
      <w:r w:rsidRPr="00596D33">
        <w:tab/>
        <w:t>16</w:t>
      </w:r>
      <w:r w:rsidRPr="00596D33">
        <w:tab/>
      </w:r>
      <w:r w:rsidR="00E5095C" w:rsidRPr="00E5095C">
        <w:t>7</w:t>
      </w:r>
    </w:p>
    <w:p w14:paraId="3CC824A5" w14:textId="1DD02C7A" w:rsidR="00596D33" w:rsidRPr="00E5095C" w:rsidRDefault="00596D33" w:rsidP="00596D33">
      <w:pPr>
        <w:tabs>
          <w:tab w:val="right" w:pos="850"/>
          <w:tab w:val="left" w:pos="1134"/>
          <w:tab w:val="left" w:pos="1701"/>
          <w:tab w:val="left" w:leader="dot" w:pos="7654"/>
          <w:tab w:val="right" w:pos="8929"/>
          <w:tab w:val="right" w:pos="9638"/>
        </w:tabs>
        <w:spacing w:after="120"/>
        <w:ind w:left="1701" w:hanging="1701"/>
      </w:pPr>
      <w:r w:rsidRPr="00596D33">
        <w:tab/>
      </w:r>
      <w:r w:rsidRPr="00596D33">
        <w:tab/>
      </w:r>
      <w:r w:rsidRPr="00596D33">
        <w:rPr>
          <w:lang w:val="en-US"/>
        </w:rPr>
        <w:t>C</w:t>
      </w:r>
      <w:r w:rsidRPr="00596D33">
        <w:t>.</w:t>
      </w:r>
      <w:r w:rsidRPr="00596D33">
        <w:tab/>
        <w:t>Информация о трудностях применения стандарта, на который</w:t>
      </w:r>
      <w:r>
        <w:br/>
      </w:r>
      <w:r w:rsidRPr="00596D33">
        <w:t xml:space="preserve">сделана ссылка в главе 6.2 </w:t>
      </w:r>
      <w:r w:rsidRPr="00596D33">
        <w:tab/>
      </w:r>
      <w:r w:rsidRPr="00596D33">
        <w:tab/>
        <w:t>17</w:t>
      </w:r>
      <w:r w:rsidRPr="00596D33">
        <w:tab/>
      </w:r>
      <w:r w:rsidR="00E5095C" w:rsidRPr="00E5095C">
        <w:t>8</w:t>
      </w:r>
    </w:p>
    <w:p w14:paraId="6532B5B7" w14:textId="7920D3FE" w:rsidR="00596D33" w:rsidRPr="00E5095C" w:rsidRDefault="00596D33" w:rsidP="00596D33">
      <w:pPr>
        <w:tabs>
          <w:tab w:val="right" w:pos="850"/>
          <w:tab w:val="left" w:pos="1134"/>
          <w:tab w:val="left" w:pos="1559"/>
          <w:tab w:val="left" w:leader="dot" w:pos="7654"/>
          <w:tab w:val="right" w:pos="8929"/>
          <w:tab w:val="right" w:pos="9638"/>
        </w:tabs>
        <w:spacing w:after="120"/>
        <w:ind w:left="1134" w:hanging="1134"/>
      </w:pPr>
      <w:r w:rsidRPr="00596D33">
        <w:tab/>
      </w:r>
      <w:r w:rsidRPr="00596D33">
        <w:rPr>
          <w:lang w:val="en-US"/>
        </w:rPr>
        <w:t>VI</w:t>
      </w:r>
      <w:r w:rsidRPr="00596D33">
        <w:t>.</w:t>
      </w:r>
      <w:r w:rsidRPr="00596D33">
        <w:tab/>
        <w:t>Согласование с Рекомендациями по перевозке опасных грузов</w:t>
      </w:r>
      <w:r w:rsidRPr="00596D33">
        <w:br/>
        <w:t>Организации Объединенных Наций (пункт 4 повестки дня)</w:t>
      </w:r>
      <w:r w:rsidR="00FF4A59" w:rsidRPr="00FF4A59">
        <w:t xml:space="preserve"> </w:t>
      </w:r>
      <w:r w:rsidRPr="00596D33">
        <w:tab/>
      </w:r>
      <w:r w:rsidRPr="00596D33">
        <w:tab/>
        <w:t>18</w:t>
      </w:r>
      <w:r w:rsidRPr="00596D33">
        <w:tab/>
      </w:r>
      <w:r w:rsidR="00E5095C" w:rsidRPr="00E5095C">
        <w:t>8</w:t>
      </w:r>
    </w:p>
    <w:p w14:paraId="65721D46" w14:textId="2152ABEF" w:rsidR="00596D33" w:rsidRPr="00E5095C" w:rsidRDefault="00596D33" w:rsidP="00FF4A59">
      <w:pPr>
        <w:tabs>
          <w:tab w:val="right" w:pos="850"/>
          <w:tab w:val="left" w:pos="1134"/>
          <w:tab w:val="left" w:pos="1559"/>
          <w:tab w:val="left" w:pos="1984"/>
          <w:tab w:val="left" w:leader="dot" w:pos="7654"/>
          <w:tab w:val="right" w:pos="8929"/>
          <w:tab w:val="right" w:pos="9638"/>
        </w:tabs>
        <w:spacing w:after="120"/>
        <w:ind w:left="1134" w:hanging="1134"/>
      </w:pPr>
      <w:r w:rsidRPr="00596D33">
        <w:tab/>
      </w:r>
      <w:r w:rsidRPr="00596D33">
        <w:rPr>
          <w:lang w:val="en-US"/>
        </w:rPr>
        <w:t>VII</w:t>
      </w:r>
      <w:r w:rsidRPr="00FF4A59">
        <w:t>.</w:t>
      </w:r>
      <w:r w:rsidRPr="00FF4A59">
        <w:tab/>
      </w:r>
      <w:r w:rsidR="00FF4A59" w:rsidRPr="00596D33">
        <w:t>Предложения о внесении поправок в МПОГ/ДОПОГ/ВОПОГ</w:t>
      </w:r>
      <w:r w:rsidR="00FF4A59">
        <w:br/>
      </w:r>
      <w:r w:rsidR="00FF4A59" w:rsidRPr="00596D33">
        <w:t>(пункт 5 повестки дня)</w:t>
      </w:r>
      <w:r w:rsidR="00FF4A59" w:rsidRPr="00FF4A59">
        <w:t xml:space="preserve"> </w:t>
      </w:r>
      <w:r w:rsidRPr="00FF4A59">
        <w:tab/>
      </w:r>
      <w:r w:rsidRPr="00FF4A59">
        <w:tab/>
        <w:t>19</w:t>
      </w:r>
      <w:r w:rsidR="00373028">
        <w:t>‒</w:t>
      </w:r>
      <w:r w:rsidRPr="00FF4A59">
        <w:t>32</w:t>
      </w:r>
      <w:r w:rsidRPr="00FF4A59">
        <w:tab/>
      </w:r>
      <w:r w:rsidR="00E5095C" w:rsidRPr="00E5095C">
        <w:t>8</w:t>
      </w:r>
    </w:p>
    <w:p w14:paraId="65D9E091" w14:textId="551A32AA" w:rsidR="00596D33" w:rsidRPr="00E5095C" w:rsidRDefault="00596D33" w:rsidP="00596D33">
      <w:pPr>
        <w:tabs>
          <w:tab w:val="right" w:pos="850"/>
          <w:tab w:val="left" w:pos="1134"/>
          <w:tab w:val="left" w:pos="1701"/>
          <w:tab w:val="left" w:leader="dot" w:pos="7654"/>
          <w:tab w:val="right" w:pos="8929"/>
          <w:tab w:val="right" w:pos="9638"/>
        </w:tabs>
        <w:spacing w:after="120"/>
        <w:ind w:left="1134" w:hanging="1134"/>
        <w:rPr>
          <w:lang w:val="en-US"/>
        </w:rPr>
      </w:pPr>
      <w:r w:rsidRPr="00FF4A59">
        <w:tab/>
      </w:r>
      <w:r w:rsidRPr="00FF4A59">
        <w:tab/>
      </w:r>
      <w:r w:rsidRPr="00596D33">
        <w:rPr>
          <w:lang w:val="en-US"/>
        </w:rPr>
        <w:t>A</w:t>
      </w:r>
      <w:r w:rsidRPr="00FF4A59">
        <w:t>.</w:t>
      </w:r>
      <w:r w:rsidRPr="00FF4A59">
        <w:tab/>
      </w:r>
      <w:r w:rsidR="00FF4A59" w:rsidRPr="00596D33">
        <w:t>Нерассмотренные вопросы</w:t>
      </w:r>
      <w:r w:rsidR="00FF4A59" w:rsidRPr="00FF4A59">
        <w:t xml:space="preserve"> </w:t>
      </w:r>
      <w:r w:rsidRPr="00FF4A59">
        <w:tab/>
      </w:r>
      <w:r w:rsidRPr="00FF4A59">
        <w:tab/>
        <w:t>19</w:t>
      </w:r>
      <w:r w:rsidR="00373028">
        <w:t>‒</w:t>
      </w:r>
      <w:r w:rsidRPr="00FF4A59">
        <w:t>20</w:t>
      </w:r>
      <w:r w:rsidRPr="00FF4A59">
        <w:tab/>
      </w:r>
      <w:r w:rsidR="00E5095C">
        <w:rPr>
          <w:lang w:val="en-US"/>
        </w:rPr>
        <w:t>8</w:t>
      </w:r>
    </w:p>
    <w:p w14:paraId="72890838" w14:textId="5AB63F36" w:rsidR="00596D33" w:rsidRPr="00E5095C" w:rsidRDefault="00596D33" w:rsidP="00FF4A59">
      <w:pPr>
        <w:tabs>
          <w:tab w:val="right" w:pos="850"/>
          <w:tab w:val="left" w:pos="1134"/>
          <w:tab w:val="left" w:pos="1701"/>
          <w:tab w:val="left" w:leader="dot" w:pos="7654"/>
          <w:tab w:val="right" w:pos="8929"/>
          <w:tab w:val="right" w:pos="9638"/>
        </w:tabs>
        <w:spacing w:after="120"/>
        <w:ind w:left="1701" w:hanging="1701"/>
      </w:pPr>
      <w:r w:rsidRPr="00FF4A59">
        <w:tab/>
      </w:r>
      <w:r w:rsidRPr="00FF4A59">
        <w:tab/>
        <w:t>1.</w:t>
      </w:r>
      <w:r w:rsidRPr="00FF4A59">
        <w:tab/>
      </w:r>
      <w:r w:rsidR="00FF4A59" w:rsidRPr="00596D33">
        <w:t>Информация о транспортной категории для поврежденных</w:t>
      </w:r>
      <w:r w:rsidR="00FF4A59" w:rsidRPr="00FF4A59">
        <w:br/>
      </w:r>
      <w:r w:rsidR="00FF4A59" w:rsidRPr="00596D33">
        <w:t>или имеющих дефекты литий</w:t>
      </w:r>
      <w:r w:rsidR="00373028">
        <w:t>‒</w:t>
      </w:r>
      <w:r w:rsidR="00FF4A59" w:rsidRPr="00596D33">
        <w:t>ионных элементов или батарей</w:t>
      </w:r>
      <w:r w:rsidR="00FF4A59">
        <w:br/>
      </w:r>
      <w:r w:rsidR="00FF4A59" w:rsidRPr="00596D33">
        <w:t>и литий</w:t>
      </w:r>
      <w:r w:rsidR="00373028">
        <w:t>-</w:t>
      </w:r>
      <w:r w:rsidR="00FF4A59" w:rsidRPr="00596D33">
        <w:t>металлических элементов или батарей</w:t>
      </w:r>
      <w:r w:rsidR="00FF4A59" w:rsidRPr="00FF4A59">
        <w:t xml:space="preserve"> </w:t>
      </w:r>
      <w:r w:rsidRPr="00FF4A59">
        <w:tab/>
      </w:r>
      <w:r w:rsidRPr="00FF4A59">
        <w:tab/>
        <w:t>19</w:t>
      </w:r>
      <w:r w:rsidR="00373028">
        <w:t>‒</w:t>
      </w:r>
      <w:r w:rsidRPr="00FF4A59">
        <w:t>20</w:t>
      </w:r>
      <w:r w:rsidRPr="00FF4A59">
        <w:tab/>
      </w:r>
      <w:r w:rsidR="00E5095C" w:rsidRPr="00E5095C">
        <w:t>8</w:t>
      </w:r>
    </w:p>
    <w:p w14:paraId="0E0D3B9E" w14:textId="14B36758" w:rsidR="00596D33" w:rsidRPr="00E5095C" w:rsidRDefault="00596D33" w:rsidP="00596D33">
      <w:pPr>
        <w:tabs>
          <w:tab w:val="right" w:pos="850"/>
          <w:tab w:val="left" w:pos="1134"/>
          <w:tab w:val="left" w:pos="1701"/>
          <w:tab w:val="left" w:leader="dot" w:pos="7654"/>
          <w:tab w:val="right" w:pos="8929"/>
          <w:tab w:val="right" w:pos="9638"/>
        </w:tabs>
        <w:spacing w:after="120"/>
        <w:ind w:left="1134" w:hanging="1134"/>
        <w:rPr>
          <w:lang w:val="en-US"/>
        </w:rPr>
      </w:pPr>
      <w:r w:rsidRPr="00FF4A59">
        <w:tab/>
      </w:r>
      <w:r w:rsidRPr="00FF4A59">
        <w:tab/>
      </w:r>
      <w:r w:rsidRPr="00596D33">
        <w:rPr>
          <w:lang w:val="en-US"/>
        </w:rPr>
        <w:t>B</w:t>
      </w:r>
      <w:r w:rsidRPr="00FF4A59">
        <w:t>.</w:t>
      </w:r>
      <w:r w:rsidRPr="00FF4A59">
        <w:tab/>
      </w:r>
      <w:r w:rsidR="00FF4A59" w:rsidRPr="00596D33">
        <w:t>Новые предложения</w:t>
      </w:r>
      <w:r w:rsidR="00FF4A59" w:rsidRPr="00FF4A59">
        <w:t xml:space="preserve"> </w:t>
      </w:r>
      <w:r w:rsidRPr="00FF4A59">
        <w:tab/>
      </w:r>
      <w:r w:rsidRPr="00FF4A59">
        <w:tab/>
        <w:t>21</w:t>
      </w:r>
      <w:r w:rsidR="00373028">
        <w:t>‒</w:t>
      </w:r>
      <w:r w:rsidRPr="00FF4A59">
        <w:t>32</w:t>
      </w:r>
      <w:r w:rsidRPr="00FF4A59">
        <w:tab/>
      </w:r>
      <w:r w:rsidR="00E5095C">
        <w:rPr>
          <w:lang w:val="en-US"/>
        </w:rPr>
        <w:t>8</w:t>
      </w:r>
    </w:p>
    <w:p w14:paraId="2CB4C5D6" w14:textId="7CC25196" w:rsidR="00596D33" w:rsidRPr="00E5095C" w:rsidRDefault="00596D33" w:rsidP="00596D33">
      <w:pPr>
        <w:tabs>
          <w:tab w:val="right" w:pos="850"/>
          <w:tab w:val="left" w:pos="1134"/>
          <w:tab w:val="left" w:pos="1701"/>
          <w:tab w:val="left" w:leader="dot" w:pos="7654"/>
          <w:tab w:val="right" w:pos="8929"/>
          <w:tab w:val="right" w:pos="9638"/>
        </w:tabs>
        <w:spacing w:after="120"/>
        <w:ind w:left="1134" w:hanging="1134"/>
      </w:pPr>
      <w:r w:rsidRPr="00FF4A59">
        <w:tab/>
      </w:r>
      <w:r w:rsidRPr="00FF4A59">
        <w:tab/>
        <w:t>1.</w:t>
      </w:r>
      <w:r w:rsidRPr="00FF4A59">
        <w:tab/>
      </w:r>
      <w:r w:rsidR="00FF4A59" w:rsidRPr="00596D33">
        <w:t>Таблица A МПОГ/ДОПОГ: № ООН 1308, группа упаковки II</w:t>
      </w:r>
      <w:r w:rsidR="00FF4A59" w:rsidRPr="00FF4A59">
        <w:t xml:space="preserve"> </w:t>
      </w:r>
      <w:r w:rsidRPr="00FF4A59">
        <w:tab/>
      </w:r>
      <w:r w:rsidRPr="00FF4A59">
        <w:tab/>
        <w:t>21</w:t>
      </w:r>
      <w:r w:rsidRPr="00FF4A59">
        <w:tab/>
      </w:r>
      <w:r w:rsidR="00E5095C" w:rsidRPr="00E5095C">
        <w:t>8</w:t>
      </w:r>
    </w:p>
    <w:p w14:paraId="2E166761" w14:textId="51E6B41B" w:rsidR="00596D33" w:rsidRPr="00E5095C" w:rsidRDefault="00596D33" w:rsidP="00596D33">
      <w:pPr>
        <w:tabs>
          <w:tab w:val="right" w:pos="850"/>
          <w:tab w:val="left" w:pos="1134"/>
          <w:tab w:val="left" w:pos="1701"/>
          <w:tab w:val="left" w:leader="dot" w:pos="7654"/>
          <w:tab w:val="right" w:pos="8929"/>
          <w:tab w:val="right" w:pos="9638"/>
        </w:tabs>
        <w:spacing w:after="120"/>
        <w:ind w:left="1134" w:hanging="1134"/>
      </w:pPr>
      <w:r w:rsidRPr="00FF4A59">
        <w:tab/>
      </w:r>
      <w:r w:rsidRPr="00FF4A59">
        <w:tab/>
        <w:t>2.</w:t>
      </w:r>
      <w:r w:rsidRPr="00FF4A59">
        <w:tab/>
      </w:r>
      <w:r w:rsidR="00FF4A59" w:rsidRPr="00596D33">
        <w:t>Онлайновые службы доставки продуктов питания</w:t>
      </w:r>
      <w:r w:rsidR="00FF4A59" w:rsidRPr="00FF4A59">
        <w:t xml:space="preserve"> </w:t>
      </w:r>
      <w:r w:rsidRPr="00FF4A59">
        <w:tab/>
      </w:r>
      <w:r w:rsidRPr="00FF4A59">
        <w:tab/>
        <w:t>22</w:t>
      </w:r>
      <w:r w:rsidR="00373028">
        <w:t>‒</w:t>
      </w:r>
      <w:r w:rsidRPr="00FF4A59">
        <w:t>23</w:t>
      </w:r>
      <w:r w:rsidRPr="00FF4A59">
        <w:tab/>
      </w:r>
      <w:r w:rsidR="00E5095C" w:rsidRPr="00E5095C">
        <w:t>9</w:t>
      </w:r>
    </w:p>
    <w:p w14:paraId="2C88B667" w14:textId="015AD6FB" w:rsidR="00596D33" w:rsidRPr="00E5095C" w:rsidRDefault="00596D33" w:rsidP="00FF4A59">
      <w:pPr>
        <w:tabs>
          <w:tab w:val="right" w:pos="850"/>
          <w:tab w:val="left" w:pos="1134"/>
          <w:tab w:val="left" w:pos="1701"/>
          <w:tab w:val="left" w:leader="dot" w:pos="7654"/>
          <w:tab w:val="right" w:pos="8929"/>
          <w:tab w:val="right" w:pos="9638"/>
        </w:tabs>
        <w:spacing w:after="120"/>
        <w:ind w:left="1701" w:hanging="1701"/>
      </w:pPr>
      <w:r w:rsidRPr="00FF4A59">
        <w:tab/>
      </w:r>
      <w:r w:rsidRPr="00FF4A59">
        <w:tab/>
        <w:t>3.</w:t>
      </w:r>
      <w:r w:rsidRPr="00FF4A59">
        <w:tab/>
      </w:r>
      <w:r w:rsidR="00FF4A59" w:rsidRPr="00596D33">
        <w:t>Прямая доставка опасных грузов конечным потребителям</w:t>
      </w:r>
      <w:r w:rsidR="00FF4A59">
        <w:br/>
      </w:r>
      <w:r w:rsidR="00FF4A59" w:rsidRPr="00596D33">
        <w:t>(транспортные пакеты)</w:t>
      </w:r>
      <w:r w:rsidR="00FF4A59" w:rsidRPr="00FF4A59">
        <w:t xml:space="preserve"> </w:t>
      </w:r>
      <w:r w:rsidRPr="00FF4A59">
        <w:tab/>
      </w:r>
      <w:r w:rsidRPr="00FF4A59">
        <w:tab/>
        <w:t>24</w:t>
      </w:r>
      <w:r w:rsidR="00373028">
        <w:t>‒</w:t>
      </w:r>
      <w:r w:rsidRPr="00FF4A59">
        <w:t>25</w:t>
      </w:r>
      <w:r w:rsidRPr="00FF4A59">
        <w:tab/>
      </w:r>
      <w:r w:rsidR="00E5095C" w:rsidRPr="00E5095C">
        <w:t>9</w:t>
      </w:r>
    </w:p>
    <w:p w14:paraId="13CA4FCF" w14:textId="5F093A14" w:rsidR="00596D33" w:rsidRPr="00E5095C" w:rsidRDefault="00596D33" w:rsidP="00FF4A59">
      <w:pPr>
        <w:tabs>
          <w:tab w:val="right" w:pos="850"/>
          <w:tab w:val="left" w:pos="1134"/>
          <w:tab w:val="left" w:pos="1701"/>
          <w:tab w:val="left" w:leader="dot" w:pos="7654"/>
          <w:tab w:val="right" w:pos="8929"/>
          <w:tab w:val="right" w:pos="9638"/>
        </w:tabs>
        <w:spacing w:after="120"/>
        <w:ind w:left="1701" w:hanging="1701"/>
      </w:pPr>
      <w:r w:rsidRPr="00FF4A59">
        <w:tab/>
      </w:r>
      <w:r w:rsidRPr="00FF4A59">
        <w:tab/>
        <w:t>4.</w:t>
      </w:r>
      <w:r w:rsidRPr="00FF4A59">
        <w:tab/>
      </w:r>
      <w:r w:rsidR="00FF4A59" w:rsidRPr="00596D33">
        <w:t>Освобождение от назначения консультанта по вопросам</w:t>
      </w:r>
      <w:r w:rsidR="00FF4A59">
        <w:br/>
      </w:r>
      <w:r w:rsidR="00FF4A59" w:rsidRPr="00596D33">
        <w:t>безопасности — пункт 1.8.3.2 b)/c) ДОПОГ/МПОГ</w:t>
      </w:r>
      <w:r w:rsidR="00FF4A59" w:rsidRPr="00FF4A59">
        <w:t xml:space="preserve"> </w:t>
      </w:r>
      <w:r w:rsidRPr="00FF4A59">
        <w:tab/>
      </w:r>
      <w:r w:rsidRPr="00FF4A59">
        <w:tab/>
        <w:t>26</w:t>
      </w:r>
      <w:r w:rsidRPr="00FF4A59">
        <w:tab/>
      </w:r>
      <w:r w:rsidR="00E5095C" w:rsidRPr="00E5095C">
        <w:t>9</w:t>
      </w:r>
    </w:p>
    <w:p w14:paraId="53646920" w14:textId="03E0EAAF" w:rsidR="00596D33" w:rsidRPr="00E5095C" w:rsidRDefault="00596D33" w:rsidP="00FF4A59">
      <w:pPr>
        <w:tabs>
          <w:tab w:val="right" w:pos="850"/>
          <w:tab w:val="left" w:pos="1134"/>
          <w:tab w:val="left" w:pos="1701"/>
          <w:tab w:val="left" w:leader="dot" w:pos="7654"/>
          <w:tab w:val="right" w:pos="8929"/>
          <w:tab w:val="right" w:pos="9638"/>
        </w:tabs>
        <w:spacing w:after="120"/>
        <w:ind w:left="1701" w:hanging="1701"/>
      </w:pPr>
      <w:r w:rsidRPr="00FF4A59">
        <w:tab/>
      </w:r>
      <w:r w:rsidRPr="00FF4A59">
        <w:tab/>
        <w:t>5.</w:t>
      </w:r>
      <w:r w:rsidRPr="00FF4A59">
        <w:tab/>
      </w:r>
      <w:r w:rsidR="00FF4A59" w:rsidRPr="00596D33">
        <w:t>Пересмотренное определение сжиженного нефтяного газа (СНГ) —</w:t>
      </w:r>
      <w:r w:rsidR="00FF4A59">
        <w:br/>
      </w:r>
      <w:r w:rsidR="00FF4A59" w:rsidRPr="00596D33">
        <w:t>неофициальный обмен мнениями</w:t>
      </w:r>
      <w:r w:rsidR="00FF4A59" w:rsidRPr="00FF4A59">
        <w:t xml:space="preserve"> </w:t>
      </w:r>
      <w:r w:rsidRPr="00FF4A59">
        <w:tab/>
      </w:r>
      <w:r w:rsidRPr="00FF4A59">
        <w:tab/>
        <w:t>27</w:t>
      </w:r>
      <w:r w:rsidR="00373028">
        <w:t>‒</w:t>
      </w:r>
      <w:r w:rsidRPr="00FF4A59">
        <w:t>28</w:t>
      </w:r>
      <w:r w:rsidRPr="00FF4A59">
        <w:tab/>
      </w:r>
      <w:r w:rsidR="00E5095C" w:rsidRPr="00E5095C">
        <w:t>10</w:t>
      </w:r>
    </w:p>
    <w:p w14:paraId="4E21E1EB" w14:textId="6F8C85AA" w:rsidR="00596D33" w:rsidRPr="00E5095C" w:rsidRDefault="00596D33" w:rsidP="00FF4A59">
      <w:pPr>
        <w:tabs>
          <w:tab w:val="right" w:pos="850"/>
          <w:tab w:val="left" w:pos="1134"/>
          <w:tab w:val="left" w:pos="1701"/>
          <w:tab w:val="left" w:leader="dot" w:pos="7654"/>
          <w:tab w:val="right" w:pos="8929"/>
          <w:tab w:val="right" w:pos="9638"/>
        </w:tabs>
        <w:spacing w:after="120"/>
        <w:ind w:left="1701" w:hanging="1701"/>
      </w:pPr>
      <w:r w:rsidRPr="00FF4A59">
        <w:tab/>
      </w:r>
      <w:r w:rsidRPr="00FF4A59">
        <w:tab/>
        <w:t>6.</w:t>
      </w:r>
      <w:r w:rsidRPr="00FF4A59">
        <w:tab/>
      </w:r>
      <w:r w:rsidR="00FF4A59" w:rsidRPr="00596D33">
        <w:t>Опасные грузы в машинах, приборах или изделиях — исключение</w:t>
      </w:r>
      <w:r w:rsidR="00FF4A59">
        <w:br/>
      </w:r>
      <w:r w:rsidR="00FF4A59" w:rsidRPr="00596D33">
        <w:t>пункта 1.1.3.1 b) и истечение переходного периода в пункте 1.6.1.46</w:t>
      </w:r>
      <w:r w:rsidR="00FF4A59">
        <w:br/>
      </w:r>
      <w:r w:rsidR="00FF4A59" w:rsidRPr="00596D33">
        <w:t>ДОПОГ и МПОГ</w:t>
      </w:r>
      <w:r w:rsidR="00FF4A59" w:rsidRPr="00FF4A59">
        <w:t xml:space="preserve"> </w:t>
      </w:r>
      <w:r w:rsidRPr="00FF4A59">
        <w:tab/>
      </w:r>
      <w:r w:rsidRPr="00FF4A59">
        <w:tab/>
        <w:t>29</w:t>
      </w:r>
      <w:r w:rsidRPr="00FF4A59">
        <w:tab/>
      </w:r>
      <w:r w:rsidR="00E5095C" w:rsidRPr="00E5095C">
        <w:t>10</w:t>
      </w:r>
    </w:p>
    <w:p w14:paraId="04E4C06D" w14:textId="0DC8ABC9" w:rsidR="00596D33" w:rsidRPr="00E5095C" w:rsidRDefault="00596D33" w:rsidP="00FF4A59">
      <w:pPr>
        <w:tabs>
          <w:tab w:val="right" w:pos="850"/>
          <w:tab w:val="left" w:pos="1134"/>
          <w:tab w:val="left" w:pos="1701"/>
          <w:tab w:val="left" w:leader="dot" w:pos="7654"/>
          <w:tab w:val="right" w:pos="8929"/>
          <w:tab w:val="right" w:pos="9638"/>
        </w:tabs>
        <w:spacing w:after="120"/>
        <w:ind w:left="1701" w:hanging="1701"/>
      </w:pPr>
      <w:r w:rsidRPr="00FF4A59">
        <w:tab/>
      </w:r>
      <w:r w:rsidRPr="00FF4A59">
        <w:tab/>
        <w:t>7.</w:t>
      </w:r>
      <w:r w:rsidRPr="00FF4A59">
        <w:tab/>
      </w:r>
      <w:r w:rsidR="00FF4A59" w:rsidRPr="00596D33">
        <w:t>Химическая совместимость пластмассовой тары, содержащей</w:t>
      </w:r>
      <w:r w:rsidR="00FF4A59">
        <w:br/>
      </w:r>
      <w:r w:rsidR="00FF4A59" w:rsidRPr="00596D33">
        <w:t>жидкие отходы</w:t>
      </w:r>
      <w:r w:rsidR="00FF4A59" w:rsidRPr="00FF4A59">
        <w:t xml:space="preserve"> </w:t>
      </w:r>
      <w:r w:rsidRPr="00FF4A59">
        <w:tab/>
      </w:r>
      <w:r w:rsidRPr="00FF4A59">
        <w:tab/>
        <w:t>30</w:t>
      </w:r>
      <w:r w:rsidRPr="00FF4A59">
        <w:tab/>
      </w:r>
      <w:r w:rsidR="00E5095C" w:rsidRPr="00E5095C">
        <w:t>10</w:t>
      </w:r>
    </w:p>
    <w:p w14:paraId="56B6D715" w14:textId="7872E472" w:rsidR="00596D33" w:rsidRPr="00E5095C" w:rsidRDefault="00596D33" w:rsidP="00596D33">
      <w:pPr>
        <w:tabs>
          <w:tab w:val="right" w:pos="850"/>
          <w:tab w:val="left" w:pos="1134"/>
          <w:tab w:val="left" w:pos="1701"/>
          <w:tab w:val="left" w:leader="dot" w:pos="7654"/>
          <w:tab w:val="right" w:pos="8929"/>
          <w:tab w:val="right" w:pos="9638"/>
        </w:tabs>
        <w:spacing w:after="120"/>
        <w:ind w:left="1134" w:hanging="1134"/>
      </w:pPr>
      <w:r w:rsidRPr="00FF4A59">
        <w:tab/>
      </w:r>
      <w:r w:rsidRPr="00FF4A59">
        <w:tab/>
        <w:t>8.</w:t>
      </w:r>
      <w:r w:rsidRPr="00FF4A59">
        <w:tab/>
      </w:r>
      <w:r w:rsidR="00FF4A59" w:rsidRPr="00596D33">
        <w:t>Перевозка упакованных отходов в комбинированной таре</w:t>
      </w:r>
      <w:r w:rsidR="00FF4A59" w:rsidRPr="00FF4A59">
        <w:t xml:space="preserve"> </w:t>
      </w:r>
      <w:r w:rsidRPr="00FF4A59">
        <w:tab/>
      </w:r>
      <w:r w:rsidRPr="00FF4A59">
        <w:tab/>
        <w:t>31</w:t>
      </w:r>
      <w:r w:rsidRPr="00FF4A59">
        <w:tab/>
      </w:r>
      <w:r w:rsidR="00E5095C" w:rsidRPr="00E5095C">
        <w:t>10</w:t>
      </w:r>
    </w:p>
    <w:p w14:paraId="3F663764" w14:textId="33A93A0B" w:rsidR="00596D33" w:rsidRPr="00E5095C" w:rsidRDefault="00596D33" w:rsidP="00FF4A59">
      <w:pPr>
        <w:tabs>
          <w:tab w:val="right" w:pos="850"/>
          <w:tab w:val="left" w:pos="1134"/>
          <w:tab w:val="left" w:pos="1701"/>
          <w:tab w:val="left" w:leader="dot" w:pos="7654"/>
          <w:tab w:val="right" w:pos="8929"/>
          <w:tab w:val="right" w:pos="9638"/>
        </w:tabs>
        <w:spacing w:after="120"/>
        <w:ind w:left="1701" w:hanging="1701"/>
      </w:pPr>
      <w:r w:rsidRPr="00FF4A59">
        <w:tab/>
      </w:r>
      <w:r w:rsidRPr="00FF4A59">
        <w:tab/>
        <w:t>9.</w:t>
      </w:r>
      <w:r w:rsidRPr="00FF4A59">
        <w:tab/>
      </w:r>
      <w:r w:rsidR="00FF4A59" w:rsidRPr="00596D33">
        <w:t>Перевозка опасных грузов в качестве отходов частными лицами</w:t>
      </w:r>
      <w:r w:rsidR="00FF4A59">
        <w:br/>
      </w:r>
      <w:r w:rsidR="00FF4A59" w:rsidRPr="00596D33">
        <w:t>и наличие опасных бытовых отходов при (селективном) сборе</w:t>
      </w:r>
      <w:r w:rsidR="00FF4A59">
        <w:br/>
      </w:r>
      <w:r w:rsidR="00FF4A59" w:rsidRPr="00596D33">
        <w:t>неопасных отходов</w:t>
      </w:r>
      <w:r w:rsidR="00FF4A59" w:rsidRPr="00FF4A59">
        <w:t xml:space="preserve"> </w:t>
      </w:r>
      <w:r w:rsidRPr="00FF4A59">
        <w:tab/>
      </w:r>
      <w:r w:rsidRPr="00FF4A59">
        <w:tab/>
        <w:t>32</w:t>
      </w:r>
      <w:r w:rsidRPr="00FF4A59">
        <w:tab/>
      </w:r>
      <w:r w:rsidR="00E5095C" w:rsidRPr="00E5095C">
        <w:t>10</w:t>
      </w:r>
    </w:p>
    <w:p w14:paraId="4F67CD58" w14:textId="16B4621B" w:rsidR="00596D33" w:rsidRPr="00E5095C" w:rsidRDefault="00596D33" w:rsidP="00596D33">
      <w:pPr>
        <w:tabs>
          <w:tab w:val="right" w:pos="850"/>
          <w:tab w:val="left" w:pos="1134"/>
          <w:tab w:val="left" w:leader="dot" w:pos="7654"/>
          <w:tab w:val="right" w:pos="8929"/>
          <w:tab w:val="right" w:pos="9638"/>
        </w:tabs>
        <w:spacing w:after="120"/>
        <w:ind w:left="1980" w:hanging="1980"/>
      </w:pPr>
      <w:r w:rsidRPr="00FF4A59">
        <w:tab/>
      </w:r>
      <w:r w:rsidRPr="00596D33">
        <w:rPr>
          <w:lang w:val="en-US"/>
        </w:rPr>
        <w:t>VIII.</w:t>
      </w:r>
      <w:r w:rsidRPr="00596D33">
        <w:rPr>
          <w:lang w:val="en-US"/>
        </w:rPr>
        <w:tab/>
      </w:r>
      <w:r w:rsidR="00FF4A59" w:rsidRPr="00596D33">
        <w:t>Толкование МПОГ/ДОПОГ/ВОПОГ (пункт 6 повестки дня)</w:t>
      </w:r>
      <w:r w:rsidR="00FF4A59" w:rsidRPr="00FF4A59">
        <w:t xml:space="preserve"> </w:t>
      </w:r>
      <w:r w:rsidRPr="00FF4A59">
        <w:tab/>
      </w:r>
      <w:r w:rsidRPr="00FF4A59">
        <w:tab/>
        <w:t>33</w:t>
      </w:r>
      <w:r w:rsidRPr="00FF4A59">
        <w:tab/>
      </w:r>
      <w:r w:rsidR="00E5095C" w:rsidRPr="00E5095C">
        <w:t>11</w:t>
      </w:r>
    </w:p>
    <w:p w14:paraId="5C3D96E3" w14:textId="4B933E3C" w:rsidR="00596D33" w:rsidRPr="00E5095C" w:rsidRDefault="00596D33" w:rsidP="00596D33">
      <w:pPr>
        <w:tabs>
          <w:tab w:val="right" w:pos="850"/>
          <w:tab w:val="left" w:pos="1134"/>
          <w:tab w:val="left" w:pos="1701"/>
          <w:tab w:val="left" w:leader="dot" w:pos="7654"/>
          <w:tab w:val="right" w:pos="8929"/>
          <w:tab w:val="right" w:pos="9638"/>
        </w:tabs>
        <w:spacing w:after="120"/>
        <w:ind w:left="1134" w:hanging="1134"/>
      </w:pPr>
      <w:r w:rsidRPr="00FF4A59">
        <w:tab/>
      </w:r>
      <w:r w:rsidRPr="00596D33">
        <w:rPr>
          <w:lang w:val="en-US"/>
        </w:rPr>
        <w:t>IX</w:t>
      </w:r>
      <w:r w:rsidRPr="00FF4A59">
        <w:t>.</w:t>
      </w:r>
      <w:r w:rsidRPr="00FF4A59">
        <w:tab/>
      </w:r>
      <w:r w:rsidR="00FF4A59" w:rsidRPr="00596D33">
        <w:t>Доклады неофициальных рабочих групп (пункт 7 повестки дня)</w:t>
      </w:r>
      <w:r w:rsidR="00FF4A59" w:rsidRPr="00FF4A59">
        <w:t xml:space="preserve"> </w:t>
      </w:r>
      <w:r w:rsidRPr="00FF4A59">
        <w:tab/>
      </w:r>
      <w:r w:rsidRPr="00FF4A59">
        <w:tab/>
        <w:t>34</w:t>
      </w:r>
      <w:r w:rsidR="00373028">
        <w:t>‒</w:t>
      </w:r>
      <w:r w:rsidRPr="00FF4A59">
        <w:t>37</w:t>
      </w:r>
      <w:r w:rsidRPr="00FF4A59">
        <w:tab/>
      </w:r>
      <w:r w:rsidR="00E5095C" w:rsidRPr="00E5095C">
        <w:t>11</w:t>
      </w:r>
    </w:p>
    <w:p w14:paraId="41D26E36" w14:textId="6C7E8469" w:rsidR="00596D33" w:rsidRPr="00E5095C" w:rsidRDefault="00596D33" w:rsidP="00FF4A59">
      <w:pPr>
        <w:tabs>
          <w:tab w:val="right" w:pos="850"/>
          <w:tab w:val="left" w:pos="1134"/>
          <w:tab w:val="left" w:pos="1701"/>
          <w:tab w:val="left" w:leader="dot" w:pos="7654"/>
          <w:tab w:val="right" w:pos="8929"/>
          <w:tab w:val="right" w:pos="9638"/>
        </w:tabs>
        <w:spacing w:after="120"/>
        <w:ind w:left="1701" w:hanging="1701"/>
      </w:pPr>
      <w:r w:rsidRPr="00FF4A59">
        <w:tab/>
      </w:r>
      <w:r w:rsidRPr="00FF4A59">
        <w:tab/>
      </w:r>
      <w:r w:rsidRPr="00596D33">
        <w:rPr>
          <w:lang w:val="en-US"/>
        </w:rPr>
        <w:t>A</w:t>
      </w:r>
      <w:r w:rsidRPr="00FF4A59">
        <w:t>.</w:t>
      </w:r>
      <w:r w:rsidRPr="00FF4A59">
        <w:tab/>
      </w:r>
      <w:r w:rsidR="00FF4A59" w:rsidRPr="00596D33">
        <w:t>Включение положений о перевозке расплавленного алюминия</w:t>
      </w:r>
      <w:r w:rsidR="00FF4A59">
        <w:br/>
      </w:r>
      <w:r w:rsidR="00FF4A59" w:rsidRPr="00596D33">
        <w:t>под № ООН 3257</w:t>
      </w:r>
      <w:r w:rsidR="00FF4A59" w:rsidRPr="00FF4A59">
        <w:t xml:space="preserve"> </w:t>
      </w:r>
      <w:r w:rsidRPr="00FF4A59">
        <w:tab/>
      </w:r>
      <w:r w:rsidRPr="00FF4A59">
        <w:tab/>
        <w:t>34</w:t>
      </w:r>
      <w:r w:rsidRPr="00FF4A59">
        <w:tab/>
      </w:r>
      <w:r w:rsidR="00E5095C" w:rsidRPr="00E5095C">
        <w:t>11</w:t>
      </w:r>
    </w:p>
    <w:p w14:paraId="40DAEF19" w14:textId="421236FB" w:rsidR="00596D33" w:rsidRPr="00E5095C" w:rsidRDefault="00596D33" w:rsidP="00FF4A59">
      <w:pPr>
        <w:tabs>
          <w:tab w:val="right" w:pos="850"/>
          <w:tab w:val="left" w:pos="1134"/>
          <w:tab w:val="left" w:pos="1701"/>
          <w:tab w:val="left" w:leader="dot" w:pos="7654"/>
          <w:tab w:val="right" w:pos="8929"/>
          <w:tab w:val="right" w:pos="9638"/>
        </w:tabs>
        <w:spacing w:after="120"/>
        <w:ind w:left="1701" w:hanging="1701"/>
      </w:pPr>
      <w:r w:rsidRPr="00FF4A59">
        <w:tab/>
      </w:r>
      <w:r w:rsidRPr="00FF4A59">
        <w:tab/>
        <w:t>B.</w:t>
      </w:r>
      <w:r w:rsidRPr="00FF4A59">
        <w:tab/>
      </w:r>
      <w:r w:rsidR="00FF4A59" w:rsidRPr="00596D33">
        <w:t>Доклад о работе первого совещания неофициальной рабочей группы</w:t>
      </w:r>
      <w:r w:rsidR="00FF4A59">
        <w:br/>
      </w:r>
      <w:r w:rsidR="00FF4A59" w:rsidRPr="00596D33">
        <w:t>по электронному обучению</w:t>
      </w:r>
      <w:r w:rsidR="00FF4A59" w:rsidRPr="00FF4A59">
        <w:t xml:space="preserve"> </w:t>
      </w:r>
      <w:r w:rsidRPr="00FF4A59">
        <w:tab/>
      </w:r>
      <w:r w:rsidRPr="00FF4A59">
        <w:tab/>
      </w:r>
      <w:r w:rsidRPr="00E5095C">
        <w:t>35</w:t>
      </w:r>
      <w:r w:rsidR="00373028" w:rsidRPr="00E5095C">
        <w:t>‒</w:t>
      </w:r>
      <w:r w:rsidRPr="00E5095C">
        <w:t>36</w:t>
      </w:r>
      <w:r w:rsidRPr="00E5095C">
        <w:tab/>
      </w:r>
      <w:r w:rsidR="00E5095C" w:rsidRPr="00E5095C">
        <w:t>11</w:t>
      </w:r>
    </w:p>
    <w:p w14:paraId="2A1377FC" w14:textId="09B1914F" w:rsidR="00596D33" w:rsidRPr="00E5095C" w:rsidRDefault="00596D33" w:rsidP="00FF4A59">
      <w:pPr>
        <w:tabs>
          <w:tab w:val="right" w:pos="850"/>
          <w:tab w:val="left" w:pos="1134"/>
          <w:tab w:val="left" w:pos="1701"/>
          <w:tab w:val="left" w:leader="dot" w:pos="7654"/>
          <w:tab w:val="right" w:pos="8929"/>
          <w:tab w:val="right" w:pos="9638"/>
        </w:tabs>
        <w:spacing w:after="120"/>
        <w:ind w:left="1701" w:hanging="1701"/>
      </w:pPr>
      <w:r w:rsidRPr="00E5095C">
        <w:tab/>
      </w:r>
      <w:r w:rsidRPr="00E5095C">
        <w:tab/>
      </w:r>
      <w:r w:rsidRPr="00596D33">
        <w:rPr>
          <w:lang w:val="en-US"/>
        </w:rPr>
        <w:t>C</w:t>
      </w:r>
      <w:r w:rsidRPr="00FF4A59">
        <w:t>.</w:t>
      </w:r>
      <w:r w:rsidRPr="00FF4A59">
        <w:tab/>
      </w:r>
      <w:r w:rsidR="00FF4A59" w:rsidRPr="00596D33">
        <w:t>Протокол пятого совещания неофициальной рабочей группы</w:t>
      </w:r>
      <w:r w:rsidR="00FF4A59">
        <w:br/>
      </w:r>
      <w:r w:rsidR="00FF4A59" w:rsidRPr="00596D33">
        <w:t>по перевозке опасных отходов</w:t>
      </w:r>
      <w:r w:rsidR="00FF4A59" w:rsidRPr="00FF4A59">
        <w:t xml:space="preserve"> </w:t>
      </w:r>
      <w:r w:rsidRPr="00FF4A59">
        <w:tab/>
      </w:r>
      <w:r w:rsidRPr="00FF4A59">
        <w:tab/>
        <w:t>37</w:t>
      </w:r>
      <w:r w:rsidRPr="00FF4A59">
        <w:tab/>
        <w:t>1</w:t>
      </w:r>
      <w:r w:rsidR="00E5095C" w:rsidRPr="00E5095C">
        <w:t>2</w:t>
      </w:r>
    </w:p>
    <w:p w14:paraId="47EED996" w14:textId="74231E72" w:rsidR="00596D33" w:rsidRPr="00E5095C" w:rsidRDefault="00596D33" w:rsidP="00373028">
      <w:pPr>
        <w:tabs>
          <w:tab w:val="right" w:pos="850"/>
          <w:tab w:val="left" w:pos="1134"/>
          <w:tab w:val="left" w:leader="dot" w:pos="7654"/>
          <w:tab w:val="right" w:pos="8929"/>
          <w:tab w:val="right" w:pos="9638"/>
        </w:tabs>
        <w:spacing w:after="120"/>
        <w:ind w:left="1980" w:hanging="1980"/>
      </w:pPr>
      <w:r w:rsidRPr="00FF4A59">
        <w:tab/>
      </w:r>
      <w:r w:rsidRPr="00596D33">
        <w:rPr>
          <w:lang w:val="en-US"/>
        </w:rPr>
        <w:t>X</w:t>
      </w:r>
      <w:r w:rsidRPr="00FF4A59">
        <w:t>.</w:t>
      </w:r>
      <w:r w:rsidRPr="00FF4A59">
        <w:tab/>
      </w:r>
      <w:r w:rsidR="00FF4A59" w:rsidRPr="00596D33">
        <w:t>Аварии и управление рисками (пункт 8 повестки дня)</w:t>
      </w:r>
      <w:r w:rsidR="00FF4A59" w:rsidRPr="00FF4A59">
        <w:t xml:space="preserve"> </w:t>
      </w:r>
      <w:r w:rsidRPr="00FF4A59">
        <w:tab/>
      </w:r>
      <w:r w:rsidRPr="00FF4A59">
        <w:tab/>
        <w:t>38</w:t>
      </w:r>
      <w:r w:rsidR="00373028">
        <w:t>‒</w:t>
      </w:r>
      <w:r w:rsidRPr="00FF4A59">
        <w:t>39</w:t>
      </w:r>
      <w:r w:rsidRPr="00FF4A59">
        <w:tab/>
        <w:t>1</w:t>
      </w:r>
      <w:r w:rsidR="00E5095C" w:rsidRPr="00E5095C">
        <w:t>2</w:t>
      </w:r>
    </w:p>
    <w:p w14:paraId="311E1D92" w14:textId="69256286" w:rsidR="00596D33" w:rsidRPr="00E5095C" w:rsidRDefault="00596D33" w:rsidP="00FF4A59">
      <w:pPr>
        <w:tabs>
          <w:tab w:val="right" w:pos="850"/>
          <w:tab w:val="left" w:pos="1134"/>
          <w:tab w:val="left" w:pos="1701"/>
          <w:tab w:val="left" w:leader="dot" w:pos="7654"/>
          <w:tab w:val="right" w:pos="8929"/>
          <w:tab w:val="right" w:pos="9638"/>
        </w:tabs>
        <w:spacing w:after="120"/>
        <w:ind w:left="1701" w:hanging="1701"/>
      </w:pPr>
      <w:r w:rsidRPr="00FF4A59">
        <w:tab/>
      </w:r>
      <w:r w:rsidRPr="00FF4A59">
        <w:tab/>
      </w:r>
      <w:r w:rsidRPr="00596D33">
        <w:rPr>
          <w:lang w:val="en-US"/>
        </w:rPr>
        <w:t>A</w:t>
      </w:r>
      <w:r w:rsidRPr="00FF4A59">
        <w:t>.</w:t>
      </w:r>
      <w:r w:rsidRPr="00FF4A59">
        <w:tab/>
      </w:r>
      <w:r w:rsidR="00FF4A59" w:rsidRPr="00596D33">
        <w:t>Публикация выводов двустороннего совещания, состоявшегося</w:t>
      </w:r>
      <w:r w:rsidR="00FF4A59">
        <w:br/>
      </w:r>
      <w:r w:rsidR="00FF4A59" w:rsidRPr="00596D33">
        <w:t>17 декабря 2019 года</w:t>
      </w:r>
      <w:r w:rsidR="00FF4A59" w:rsidRPr="00FF4A59">
        <w:t xml:space="preserve"> </w:t>
      </w:r>
      <w:r w:rsidRPr="00FF4A59">
        <w:tab/>
      </w:r>
      <w:r w:rsidRPr="00FF4A59">
        <w:tab/>
        <w:t>38</w:t>
      </w:r>
      <w:r w:rsidRPr="00FF4A59">
        <w:tab/>
        <w:t>1</w:t>
      </w:r>
      <w:r w:rsidR="00E5095C" w:rsidRPr="00E5095C">
        <w:t>2</w:t>
      </w:r>
    </w:p>
    <w:p w14:paraId="6B6127DA" w14:textId="205E50A3" w:rsidR="00596D33" w:rsidRPr="00E5095C" w:rsidRDefault="00596D33" w:rsidP="00FF4A59">
      <w:pPr>
        <w:tabs>
          <w:tab w:val="right" w:pos="850"/>
          <w:tab w:val="left" w:pos="1134"/>
          <w:tab w:val="left" w:pos="1701"/>
          <w:tab w:val="left" w:leader="dot" w:pos="7654"/>
          <w:tab w:val="right" w:pos="8929"/>
          <w:tab w:val="right" w:pos="9638"/>
        </w:tabs>
        <w:spacing w:after="120"/>
        <w:ind w:left="1701" w:hanging="1701"/>
      </w:pPr>
      <w:r w:rsidRPr="00FF4A59">
        <w:lastRenderedPageBreak/>
        <w:tab/>
      </w:r>
      <w:r w:rsidRPr="00FF4A59">
        <w:tab/>
      </w:r>
      <w:r w:rsidRPr="00596D33">
        <w:rPr>
          <w:lang w:val="en-US"/>
        </w:rPr>
        <w:t>B</w:t>
      </w:r>
      <w:r w:rsidRPr="00FF4A59">
        <w:t>.</w:t>
      </w:r>
      <w:r w:rsidRPr="00FF4A59">
        <w:tab/>
      </w:r>
      <w:r w:rsidR="00FF4A59" w:rsidRPr="00596D33">
        <w:t>Вклад в работу неофициальной рабочей группы</w:t>
      </w:r>
      <w:r w:rsidR="00373028">
        <w:br/>
      </w:r>
      <w:r w:rsidR="00FF4A59" w:rsidRPr="00596D33">
        <w:t>по совершенствованию отчета о происшествиях, связанных</w:t>
      </w:r>
      <w:r w:rsidR="00373028">
        <w:br/>
      </w:r>
      <w:r w:rsidR="00FF4A59" w:rsidRPr="00596D33">
        <w:t>с перевозкой опасных грузов</w:t>
      </w:r>
      <w:r w:rsidR="00373028">
        <w:t xml:space="preserve"> </w:t>
      </w:r>
      <w:r w:rsidRPr="00FF4A59">
        <w:tab/>
      </w:r>
      <w:r w:rsidRPr="00FF4A59">
        <w:tab/>
        <w:t>39</w:t>
      </w:r>
      <w:r w:rsidRPr="00FF4A59">
        <w:tab/>
        <w:t>1</w:t>
      </w:r>
      <w:r w:rsidR="00E5095C" w:rsidRPr="00E5095C">
        <w:t>2</w:t>
      </w:r>
    </w:p>
    <w:p w14:paraId="0942D0C8" w14:textId="3A439124" w:rsidR="00596D33" w:rsidRPr="00E5095C" w:rsidRDefault="00596D33" w:rsidP="00373028">
      <w:pPr>
        <w:tabs>
          <w:tab w:val="right" w:pos="850"/>
          <w:tab w:val="left" w:pos="1134"/>
          <w:tab w:val="left" w:leader="dot" w:pos="7654"/>
          <w:tab w:val="right" w:pos="8929"/>
          <w:tab w:val="right" w:pos="9638"/>
        </w:tabs>
        <w:spacing w:after="120"/>
        <w:ind w:left="1980" w:hanging="1980"/>
      </w:pPr>
      <w:r w:rsidRPr="00FF4A59">
        <w:tab/>
      </w:r>
      <w:r w:rsidRPr="00596D33">
        <w:rPr>
          <w:lang w:val="en-US"/>
        </w:rPr>
        <w:t>XI</w:t>
      </w:r>
      <w:r w:rsidRPr="00FF4A59">
        <w:t>.</w:t>
      </w:r>
      <w:r w:rsidRPr="00FF4A59">
        <w:tab/>
      </w:r>
      <w:r w:rsidR="00FF4A59" w:rsidRPr="00596D33">
        <w:t>Выборы должностных лиц на 2023 год (пункт 9 повестки дня)</w:t>
      </w:r>
      <w:r w:rsidR="00FF4A59" w:rsidRPr="00FF4A59">
        <w:t xml:space="preserve"> </w:t>
      </w:r>
      <w:r w:rsidRPr="00FF4A59">
        <w:tab/>
      </w:r>
      <w:r w:rsidRPr="00FF4A59">
        <w:tab/>
        <w:t>40</w:t>
      </w:r>
      <w:r w:rsidRPr="00FF4A59">
        <w:tab/>
        <w:t>1</w:t>
      </w:r>
      <w:r w:rsidR="00E5095C" w:rsidRPr="00E5095C">
        <w:t>2</w:t>
      </w:r>
    </w:p>
    <w:p w14:paraId="6350426D" w14:textId="7B53469E" w:rsidR="00596D33" w:rsidRPr="00E5095C" w:rsidRDefault="00596D33" w:rsidP="00596D33">
      <w:pPr>
        <w:tabs>
          <w:tab w:val="right" w:pos="850"/>
          <w:tab w:val="left" w:pos="1134"/>
          <w:tab w:val="left" w:leader="dot" w:pos="7654"/>
          <w:tab w:val="right" w:pos="8929"/>
          <w:tab w:val="right" w:pos="9638"/>
        </w:tabs>
        <w:spacing w:after="120"/>
        <w:ind w:left="1980" w:hanging="1980"/>
      </w:pPr>
      <w:r w:rsidRPr="00FF4A59">
        <w:tab/>
      </w:r>
      <w:r w:rsidRPr="00596D33">
        <w:rPr>
          <w:lang w:val="en-US"/>
        </w:rPr>
        <w:t>XII</w:t>
      </w:r>
      <w:r w:rsidRPr="00FF4A59">
        <w:t>.</w:t>
      </w:r>
      <w:r w:rsidRPr="00FF4A59">
        <w:tab/>
      </w:r>
      <w:r w:rsidR="00FF4A59" w:rsidRPr="00596D33">
        <w:t>Будущая работа (пункт 10 повестки дня)</w:t>
      </w:r>
      <w:r w:rsidR="00FF4A59" w:rsidRPr="00FF4A59">
        <w:t xml:space="preserve"> </w:t>
      </w:r>
      <w:r w:rsidRPr="00FF4A59">
        <w:tab/>
      </w:r>
      <w:r w:rsidRPr="00FF4A59">
        <w:tab/>
        <w:t>41</w:t>
      </w:r>
      <w:r w:rsidRPr="00FF4A59">
        <w:tab/>
        <w:t>1</w:t>
      </w:r>
      <w:r w:rsidR="00E5095C" w:rsidRPr="00E5095C">
        <w:t>2</w:t>
      </w:r>
    </w:p>
    <w:p w14:paraId="19112B2A" w14:textId="72E84D07" w:rsidR="00596D33" w:rsidRPr="00E5095C" w:rsidRDefault="00596D33" w:rsidP="00596D33">
      <w:pPr>
        <w:tabs>
          <w:tab w:val="right" w:pos="850"/>
          <w:tab w:val="left" w:pos="1134"/>
          <w:tab w:val="left" w:leader="dot" w:pos="7654"/>
          <w:tab w:val="right" w:pos="8929"/>
          <w:tab w:val="right" w:pos="9638"/>
        </w:tabs>
        <w:spacing w:after="120"/>
        <w:ind w:left="1980" w:hanging="1980"/>
      </w:pPr>
      <w:r w:rsidRPr="00FF4A59">
        <w:tab/>
      </w:r>
      <w:r w:rsidRPr="00596D33">
        <w:rPr>
          <w:lang w:val="en-US"/>
        </w:rPr>
        <w:t>XIII.</w:t>
      </w:r>
      <w:r w:rsidRPr="00596D33">
        <w:rPr>
          <w:lang w:val="en-US"/>
        </w:rPr>
        <w:tab/>
      </w:r>
      <w:r w:rsidR="00FF4A59" w:rsidRPr="00596D33">
        <w:t>Прочие вопросы (пункт 11 повестки дня)</w:t>
      </w:r>
      <w:r w:rsidR="00FF4A59" w:rsidRPr="00FF4A59">
        <w:t xml:space="preserve"> </w:t>
      </w:r>
      <w:r w:rsidRPr="00FF4A59">
        <w:tab/>
      </w:r>
      <w:r w:rsidRPr="00FF4A59">
        <w:tab/>
        <w:t>42</w:t>
      </w:r>
      <w:r w:rsidR="00373028">
        <w:t>‒</w:t>
      </w:r>
      <w:r w:rsidRPr="00FF4A59">
        <w:t>49</w:t>
      </w:r>
      <w:r w:rsidRPr="00FF4A59">
        <w:tab/>
        <w:t>1</w:t>
      </w:r>
      <w:r w:rsidR="00E5095C" w:rsidRPr="00E5095C">
        <w:t>3</w:t>
      </w:r>
    </w:p>
    <w:p w14:paraId="42B19C63" w14:textId="2F9FD546" w:rsidR="00596D33" w:rsidRPr="00E5095C" w:rsidRDefault="00596D33" w:rsidP="00FF4A59">
      <w:pPr>
        <w:tabs>
          <w:tab w:val="right" w:pos="850"/>
          <w:tab w:val="left" w:pos="1134"/>
          <w:tab w:val="left" w:pos="1701"/>
          <w:tab w:val="left" w:leader="dot" w:pos="7654"/>
          <w:tab w:val="right" w:pos="8929"/>
          <w:tab w:val="right" w:pos="9638"/>
        </w:tabs>
        <w:spacing w:after="120"/>
        <w:ind w:left="1701" w:hanging="1701"/>
      </w:pPr>
      <w:r w:rsidRPr="00FF4A59">
        <w:tab/>
      </w:r>
      <w:r w:rsidRPr="00FF4A59">
        <w:tab/>
      </w:r>
      <w:r w:rsidRPr="00596D33">
        <w:rPr>
          <w:lang w:val="en-US"/>
        </w:rPr>
        <w:t>A</w:t>
      </w:r>
      <w:r w:rsidRPr="00FF4A59">
        <w:t>.</w:t>
      </w:r>
      <w:r w:rsidRPr="00FF4A59">
        <w:tab/>
      </w:r>
      <w:r w:rsidR="00FF4A59" w:rsidRPr="00596D33">
        <w:t>Руководящие положения, касающиеся применения пункта 5.4.0.2</w:t>
      </w:r>
      <w:r w:rsidR="00FF4A59">
        <w:br/>
      </w:r>
      <w:r w:rsidR="00FF4A59" w:rsidRPr="00596D33">
        <w:t>МПОГ/ДОПОГ/ВОПОГ — использование модели данных</w:t>
      </w:r>
      <w:r w:rsidR="00FF4A59">
        <w:br/>
      </w:r>
      <w:r w:rsidR="00FF4A59" w:rsidRPr="00596D33">
        <w:t>в контексте регламента, касающегося электронной информации</w:t>
      </w:r>
      <w:r w:rsidR="00FF4A59">
        <w:br/>
      </w:r>
      <w:r w:rsidR="00FF4A59" w:rsidRPr="00596D33">
        <w:t>о грузовых перевозках (eFTI) — обновленная информация о работе</w:t>
      </w:r>
      <w:r w:rsidR="00FF4A59">
        <w:br/>
      </w:r>
      <w:r w:rsidR="00FF4A59" w:rsidRPr="00596D33">
        <w:t>в рамках Форума по цифровым технологиям в области перевозок</w:t>
      </w:r>
      <w:r w:rsidR="00FF4A59">
        <w:br/>
      </w:r>
      <w:r w:rsidR="00FF4A59" w:rsidRPr="00596D33">
        <w:t>и логистики (ФЦПЛ)</w:t>
      </w:r>
      <w:r w:rsidRPr="00FF4A59">
        <w:t xml:space="preserve"> </w:t>
      </w:r>
      <w:r w:rsidRPr="00FF4A59">
        <w:tab/>
      </w:r>
      <w:r w:rsidRPr="00FF4A59">
        <w:tab/>
        <w:t>42</w:t>
      </w:r>
      <w:r w:rsidR="00373028">
        <w:t>‒</w:t>
      </w:r>
      <w:r w:rsidRPr="00FF4A59">
        <w:t>46</w:t>
      </w:r>
      <w:r w:rsidRPr="00FF4A59">
        <w:tab/>
        <w:t>1</w:t>
      </w:r>
      <w:r w:rsidR="00E5095C" w:rsidRPr="00E5095C">
        <w:t>3</w:t>
      </w:r>
    </w:p>
    <w:p w14:paraId="32C9494C" w14:textId="399F9C36" w:rsidR="00596D33" w:rsidRPr="00E5095C" w:rsidRDefault="00596D33" w:rsidP="00596D33">
      <w:pPr>
        <w:tabs>
          <w:tab w:val="right" w:pos="850"/>
          <w:tab w:val="left" w:pos="1134"/>
          <w:tab w:val="left" w:pos="1701"/>
          <w:tab w:val="left" w:leader="dot" w:pos="7654"/>
          <w:tab w:val="right" w:pos="8929"/>
          <w:tab w:val="right" w:pos="9638"/>
        </w:tabs>
        <w:spacing w:after="120"/>
        <w:ind w:left="1134" w:hanging="1134"/>
      </w:pPr>
      <w:r w:rsidRPr="00FF4A59">
        <w:tab/>
      </w:r>
      <w:r w:rsidRPr="00FF4A59">
        <w:tab/>
      </w:r>
      <w:r w:rsidRPr="00596D33">
        <w:rPr>
          <w:lang w:val="en-US"/>
        </w:rPr>
        <w:t>B</w:t>
      </w:r>
      <w:r w:rsidRPr="00FF4A59">
        <w:t>.</w:t>
      </w:r>
      <w:r w:rsidRPr="00FF4A59">
        <w:tab/>
      </w:r>
      <w:r w:rsidR="00FF4A59" w:rsidRPr="00596D33">
        <w:t>Циклическая экономика и цели в области устойчивого развития</w:t>
      </w:r>
      <w:r w:rsidR="00FF4A59" w:rsidRPr="00FF4A59">
        <w:t xml:space="preserve"> </w:t>
      </w:r>
      <w:r w:rsidRPr="00FF4A59">
        <w:tab/>
      </w:r>
      <w:r w:rsidRPr="00FF4A59">
        <w:tab/>
        <w:t>47</w:t>
      </w:r>
      <w:r w:rsidR="00373028">
        <w:t>‒</w:t>
      </w:r>
      <w:r w:rsidRPr="00FF4A59">
        <w:t>48</w:t>
      </w:r>
      <w:r w:rsidRPr="00FF4A59">
        <w:tab/>
        <w:t>1</w:t>
      </w:r>
      <w:r w:rsidR="00E5095C" w:rsidRPr="00E5095C">
        <w:t>4</w:t>
      </w:r>
    </w:p>
    <w:p w14:paraId="6F0DBF73" w14:textId="074DB40C" w:rsidR="00596D33" w:rsidRPr="00E5095C" w:rsidRDefault="00596D33" w:rsidP="00596D33">
      <w:pPr>
        <w:tabs>
          <w:tab w:val="right" w:pos="850"/>
          <w:tab w:val="left" w:pos="1134"/>
          <w:tab w:val="left" w:pos="1701"/>
          <w:tab w:val="left" w:leader="dot" w:pos="7654"/>
          <w:tab w:val="right" w:pos="8929"/>
          <w:tab w:val="right" w:pos="9638"/>
        </w:tabs>
        <w:spacing w:after="120"/>
        <w:ind w:left="1134" w:hanging="1134"/>
      </w:pPr>
      <w:r w:rsidRPr="00FF4A59">
        <w:tab/>
      </w:r>
      <w:r w:rsidRPr="00FF4A59">
        <w:tab/>
      </w:r>
      <w:r w:rsidRPr="00596D33">
        <w:rPr>
          <w:lang w:val="en-US"/>
        </w:rPr>
        <w:t>C</w:t>
      </w:r>
      <w:r w:rsidRPr="00FF4A59">
        <w:t>.</w:t>
      </w:r>
      <w:r w:rsidRPr="00FF4A59">
        <w:tab/>
      </w:r>
      <w:r w:rsidR="00FF4A59" w:rsidRPr="00596D33">
        <w:t>Редакционные изменения в издании ДОПОГ 2023 года</w:t>
      </w:r>
      <w:r w:rsidR="00FF4A59" w:rsidRPr="00FF4A59">
        <w:t xml:space="preserve"> </w:t>
      </w:r>
      <w:r w:rsidRPr="00FF4A59">
        <w:tab/>
      </w:r>
      <w:r w:rsidRPr="00FF4A59">
        <w:tab/>
        <w:t>49</w:t>
      </w:r>
      <w:r w:rsidRPr="00FF4A59">
        <w:tab/>
        <w:t>1</w:t>
      </w:r>
      <w:r w:rsidR="00E5095C" w:rsidRPr="00E5095C">
        <w:t>4</w:t>
      </w:r>
    </w:p>
    <w:p w14:paraId="47FD94B1" w14:textId="7E9B5E9B" w:rsidR="00596D33" w:rsidRPr="00E5095C" w:rsidRDefault="00596D33" w:rsidP="00596D33">
      <w:pPr>
        <w:tabs>
          <w:tab w:val="right" w:pos="850"/>
          <w:tab w:val="left" w:pos="1134"/>
          <w:tab w:val="left" w:leader="dot" w:pos="7654"/>
          <w:tab w:val="right" w:pos="8929"/>
          <w:tab w:val="right" w:pos="9638"/>
        </w:tabs>
        <w:spacing w:after="120"/>
        <w:ind w:left="1980" w:hanging="1980"/>
        <w:rPr>
          <w:spacing w:val="-2"/>
          <w:w w:val="103"/>
          <w:kern w:val="14"/>
          <w:lang w:eastAsia="zh-CN"/>
        </w:rPr>
      </w:pPr>
      <w:r w:rsidRPr="00FF4A59">
        <w:rPr>
          <w:spacing w:val="-2"/>
          <w:w w:val="103"/>
          <w:kern w:val="14"/>
          <w:lang w:eastAsia="zh-CN"/>
        </w:rPr>
        <w:tab/>
      </w:r>
      <w:r w:rsidRPr="00596D33">
        <w:rPr>
          <w:spacing w:val="-2"/>
          <w:w w:val="103"/>
          <w:kern w:val="14"/>
          <w:lang w:val="en-US" w:eastAsia="zh-CN"/>
        </w:rPr>
        <w:t>XIV</w:t>
      </w:r>
      <w:r w:rsidRPr="00FF4A59">
        <w:rPr>
          <w:spacing w:val="-2"/>
          <w:w w:val="103"/>
          <w:kern w:val="14"/>
          <w:lang w:eastAsia="zh-CN"/>
        </w:rPr>
        <w:t>.</w:t>
      </w:r>
      <w:r w:rsidRPr="00FF4A59">
        <w:rPr>
          <w:spacing w:val="-2"/>
          <w:w w:val="103"/>
          <w:kern w:val="14"/>
          <w:lang w:eastAsia="zh-CN"/>
        </w:rPr>
        <w:tab/>
      </w:r>
      <w:r w:rsidR="00FF4A59" w:rsidRPr="00596D33">
        <w:t>Утверждение доклада (пункт 12 повестки дня)</w:t>
      </w:r>
      <w:r w:rsidR="00FF4A59" w:rsidRPr="00FF4A59">
        <w:t xml:space="preserve"> </w:t>
      </w:r>
      <w:r w:rsidRPr="00FF4A59">
        <w:rPr>
          <w:spacing w:val="-2"/>
          <w:w w:val="103"/>
          <w:kern w:val="14"/>
          <w:lang w:eastAsia="zh-CN"/>
        </w:rPr>
        <w:tab/>
      </w:r>
      <w:r w:rsidRPr="00FF4A59">
        <w:rPr>
          <w:spacing w:val="-2"/>
          <w:w w:val="103"/>
          <w:kern w:val="14"/>
          <w:lang w:eastAsia="zh-CN"/>
        </w:rPr>
        <w:tab/>
        <w:t>50</w:t>
      </w:r>
      <w:r w:rsidRPr="00FF4A59">
        <w:rPr>
          <w:spacing w:val="-2"/>
          <w:w w:val="103"/>
          <w:kern w:val="14"/>
          <w:lang w:eastAsia="zh-CN"/>
        </w:rPr>
        <w:tab/>
        <w:t>1</w:t>
      </w:r>
      <w:r w:rsidR="00E5095C" w:rsidRPr="00E5095C">
        <w:rPr>
          <w:spacing w:val="-2"/>
          <w:w w:val="103"/>
          <w:kern w:val="14"/>
          <w:lang w:eastAsia="zh-CN"/>
        </w:rPr>
        <w:t>4</w:t>
      </w:r>
    </w:p>
    <w:p w14:paraId="04879CA7" w14:textId="77777777" w:rsidR="00596D33" w:rsidRPr="00596D33" w:rsidRDefault="00596D33" w:rsidP="00596D33">
      <w:pPr>
        <w:tabs>
          <w:tab w:val="right" w:pos="850"/>
          <w:tab w:val="left" w:pos="1134"/>
          <w:tab w:val="left" w:pos="1559"/>
          <w:tab w:val="left" w:pos="1984"/>
          <w:tab w:val="left" w:leader="dot" w:pos="7654"/>
          <w:tab w:val="right" w:pos="8929"/>
          <w:tab w:val="right" w:pos="9638"/>
        </w:tabs>
        <w:spacing w:after="120"/>
        <w:rPr>
          <w:rFonts w:eastAsia="Times New Roman" w:cs="Times New Roman"/>
          <w:szCs w:val="20"/>
          <w:lang w:eastAsia="fr-FR"/>
        </w:rPr>
      </w:pPr>
      <w:r w:rsidRPr="00596D33">
        <w:rPr>
          <w:rFonts w:eastAsia="Times New Roman" w:cs="Times New Roman"/>
          <w:szCs w:val="20"/>
          <w:lang w:eastAsia="fr-FR"/>
        </w:rPr>
        <w:t>Приложение</w:t>
      </w:r>
    </w:p>
    <w:p w14:paraId="49F40382" w14:textId="62D92D7F" w:rsidR="00596D33" w:rsidRPr="00E5095C" w:rsidRDefault="00596D33" w:rsidP="00FF4A59">
      <w:pPr>
        <w:tabs>
          <w:tab w:val="right" w:pos="850"/>
          <w:tab w:val="left" w:pos="1134"/>
          <w:tab w:val="left" w:leader="dot" w:pos="8931"/>
          <w:tab w:val="right" w:pos="9638"/>
        </w:tabs>
        <w:spacing w:after="120"/>
        <w:ind w:left="1980" w:hanging="1980"/>
        <w:rPr>
          <w:spacing w:val="-2"/>
          <w:w w:val="103"/>
          <w:kern w:val="14"/>
          <w:lang w:val="en-US" w:eastAsia="zh-CN"/>
        </w:rPr>
      </w:pPr>
      <w:r>
        <w:tab/>
      </w:r>
      <w:r>
        <w:tab/>
      </w:r>
      <w:r w:rsidRPr="00596D33">
        <w:rPr>
          <w:rFonts w:eastAsia="Times New Roman" w:cs="Times New Roman"/>
          <w:szCs w:val="20"/>
          <w:lang w:eastAsia="fr-FR"/>
        </w:rPr>
        <w:t>Принятые тексты</w:t>
      </w:r>
      <w:r w:rsidR="00E8083B">
        <w:rPr>
          <w:rFonts w:eastAsia="Times New Roman" w:cs="Times New Roman"/>
          <w:szCs w:val="20"/>
          <w:lang w:val="fr-CH" w:eastAsia="fr-FR"/>
        </w:rPr>
        <w:t xml:space="preserve"> </w:t>
      </w:r>
      <w:r>
        <w:tab/>
      </w:r>
      <w:r>
        <w:tab/>
      </w:r>
      <w:r w:rsidRPr="00B06FA5">
        <w:rPr>
          <w:spacing w:val="-2"/>
          <w:w w:val="103"/>
          <w:kern w:val="14"/>
          <w:lang w:eastAsia="zh-CN"/>
        </w:rPr>
        <w:t>1</w:t>
      </w:r>
      <w:r w:rsidR="00E5095C">
        <w:rPr>
          <w:spacing w:val="-2"/>
          <w:w w:val="103"/>
          <w:kern w:val="14"/>
          <w:lang w:val="en-US" w:eastAsia="zh-CN"/>
        </w:rPr>
        <w:t>5</w:t>
      </w:r>
    </w:p>
    <w:p w14:paraId="29D3B7BC" w14:textId="77777777" w:rsidR="00596D33" w:rsidRPr="00596D33" w:rsidRDefault="00596D33" w:rsidP="00596D33">
      <w:pPr>
        <w:pStyle w:val="HChG"/>
        <w:pageBreakBefore/>
      </w:pPr>
      <w:r w:rsidRPr="00596D33">
        <w:lastRenderedPageBreak/>
        <w:tab/>
        <w:t>I.</w:t>
      </w:r>
      <w:r w:rsidRPr="00596D33">
        <w:tab/>
      </w:r>
      <w:r w:rsidRPr="00596D33">
        <w:tab/>
      </w:r>
      <w:bookmarkStart w:id="0" w:name="_Hlk125118085"/>
      <w:r w:rsidRPr="00596D33">
        <w:t>Участники</w:t>
      </w:r>
      <w:bookmarkEnd w:id="0"/>
    </w:p>
    <w:p w14:paraId="3A3C5FDE" w14:textId="06586EC4" w:rsidR="00596D33" w:rsidRPr="00596D33" w:rsidRDefault="00596D33" w:rsidP="00596D33">
      <w:pPr>
        <w:spacing w:after="120"/>
        <w:ind w:left="1134" w:right="1134"/>
        <w:jc w:val="both"/>
        <w:rPr>
          <w:rFonts w:eastAsia="Times New Roman" w:cs="Times New Roman"/>
          <w:szCs w:val="20"/>
          <w:lang w:eastAsia="fr-FR"/>
        </w:rPr>
      </w:pPr>
      <w:r w:rsidRPr="00596D33">
        <w:rPr>
          <w:rFonts w:eastAsia="Times New Roman" w:cs="Times New Roman"/>
          <w:szCs w:val="20"/>
          <w:lang w:eastAsia="fr-FR"/>
        </w:rPr>
        <w:t>1.</w:t>
      </w:r>
      <w:r w:rsidRPr="00596D33">
        <w:rPr>
          <w:rFonts w:eastAsia="Times New Roman" w:cs="Times New Roman"/>
          <w:szCs w:val="20"/>
          <w:lang w:eastAsia="fr-FR"/>
        </w:rPr>
        <w:tab/>
        <w:t>Совместное совещание Комиссии экспертов МПОГ и Рабочей группы по перевозкам опасных грузов Европейской экономической комиссии Организации Объединенных Наций провело свою осеннюю сессию в Женеве 12–16 сентября</w:t>
      </w:r>
      <w:r w:rsidR="00A831CB">
        <w:rPr>
          <w:rFonts w:eastAsia="Times New Roman" w:cs="Times New Roman"/>
          <w:szCs w:val="20"/>
          <w:lang w:eastAsia="fr-FR"/>
        </w:rPr>
        <w:br/>
      </w:r>
      <w:r w:rsidRPr="00596D33">
        <w:rPr>
          <w:rFonts w:eastAsia="Times New Roman" w:cs="Times New Roman"/>
          <w:szCs w:val="20"/>
          <w:lang w:eastAsia="fr-FR"/>
        </w:rPr>
        <w:t>2022 года под руководством Председателя г-на К. Пфоваделя (Франция) и заместителя Председателя г-жи Гарсия-Вольфрум (Испания).</w:t>
      </w:r>
    </w:p>
    <w:p w14:paraId="3936A6CF" w14:textId="77777777" w:rsidR="00596D33" w:rsidRPr="00596D33" w:rsidRDefault="00596D33" w:rsidP="00596D33">
      <w:pPr>
        <w:spacing w:after="120"/>
        <w:ind w:left="1134" w:right="1134"/>
        <w:jc w:val="both"/>
        <w:rPr>
          <w:rFonts w:eastAsia="Times New Roman" w:cs="Times New Roman"/>
          <w:szCs w:val="20"/>
          <w:lang w:eastAsia="fr-FR"/>
        </w:rPr>
      </w:pPr>
      <w:r w:rsidRPr="00596D33">
        <w:rPr>
          <w:rFonts w:eastAsia="Times New Roman" w:cs="Times New Roman"/>
          <w:szCs w:val="20"/>
          <w:lang w:eastAsia="fr-FR"/>
        </w:rPr>
        <w:t>2.</w:t>
      </w:r>
      <w:r w:rsidRPr="00596D33">
        <w:rPr>
          <w:rFonts w:eastAsia="Times New Roman" w:cs="Times New Roman"/>
          <w:szCs w:val="20"/>
          <w:lang w:eastAsia="fr-FR"/>
        </w:rPr>
        <w:tab/>
        <w:t>В соответствии с пунктом а) правила 1 правил процедуры Совместного совещания (ECE/TRANS/WP.15/AC.1/112/Add.2) в работе сессии на полноправных началах участвовали представители следующих стран: Австрии, Бельгии, Германии, Греции, Грузии, Дании, Испании, Италии, Латвии, Люксембурга, Нидерландов, Польши, Португалии, Российской Федерации, Румынии, Словении, Соединенного Королевства, Турции, Финляндии, Франции, Чехии, Швейцарии и Швеции.</w:t>
      </w:r>
    </w:p>
    <w:p w14:paraId="00AA20E7" w14:textId="77777777" w:rsidR="00596D33" w:rsidRPr="00596D33" w:rsidRDefault="00596D33" w:rsidP="00596D33">
      <w:pPr>
        <w:spacing w:after="120"/>
        <w:ind w:left="1134" w:right="1134"/>
        <w:jc w:val="both"/>
        <w:rPr>
          <w:rFonts w:eastAsia="Times New Roman" w:cs="Times New Roman"/>
          <w:szCs w:val="20"/>
          <w:lang w:eastAsia="fr-FR"/>
        </w:rPr>
      </w:pPr>
      <w:r w:rsidRPr="00596D33">
        <w:rPr>
          <w:rFonts w:eastAsia="Times New Roman" w:cs="Times New Roman"/>
          <w:szCs w:val="20"/>
          <w:lang w:eastAsia="fr-FR"/>
        </w:rPr>
        <w:t>3.</w:t>
      </w:r>
      <w:r w:rsidRPr="00596D33">
        <w:rPr>
          <w:rFonts w:eastAsia="Times New Roman" w:cs="Times New Roman"/>
          <w:szCs w:val="20"/>
          <w:lang w:eastAsia="fr-FR"/>
        </w:rPr>
        <w:tab/>
        <w:t>В соответствии с пунктами с) и d) правила 1 правил процедуры в работе сессии на консультативных началах участвовали представители:</w:t>
      </w:r>
    </w:p>
    <w:p w14:paraId="19BCFF42" w14:textId="61D7FC97" w:rsidR="00596D33" w:rsidRPr="00596D33" w:rsidRDefault="00596D33" w:rsidP="00620C45">
      <w:pPr>
        <w:pStyle w:val="SingleTxtG"/>
        <w:rPr>
          <w:lang w:eastAsia="fr-FR"/>
        </w:rPr>
      </w:pPr>
      <w:r w:rsidRPr="00596D33">
        <w:rPr>
          <w:lang w:eastAsia="fr-FR"/>
        </w:rPr>
        <w:tab/>
        <w:t>a)</w:t>
      </w:r>
      <w:r w:rsidRPr="00596D33">
        <w:rPr>
          <w:lang w:eastAsia="fr-FR"/>
        </w:rPr>
        <w:tab/>
        <w:t>Европейского союза (Европейской комиссии и Железнодорожного агентства Европейского союза (ЕЖДА));</w:t>
      </w:r>
    </w:p>
    <w:p w14:paraId="02994971" w14:textId="20161182" w:rsidR="00596D33" w:rsidRPr="00596D33" w:rsidRDefault="00596D33" w:rsidP="00620C45">
      <w:pPr>
        <w:pStyle w:val="SingleTxtG"/>
        <w:rPr>
          <w:lang w:eastAsia="fr-FR"/>
        </w:rPr>
      </w:pPr>
      <w:r w:rsidRPr="00596D33">
        <w:rPr>
          <w:lang w:eastAsia="fr-FR"/>
        </w:rPr>
        <w:tab/>
        <w:t>b)</w:t>
      </w:r>
      <w:r w:rsidRPr="00596D33">
        <w:rPr>
          <w:lang w:eastAsia="fr-FR"/>
        </w:rPr>
        <w:tab/>
        <w:t>следующих международных неправительственных организаций: Ассоциации «Сжиженный газ — Европа» (Европейской ассоциации по СНГ), Европейского комитета по стандартизации (ЕКС), Европейского совета химической промышленности (ЕСФХП), Европейской ассоциации по промышленным</w:t>
      </w:r>
      <w:r w:rsidR="00A831CB">
        <w:rPr>
          <w:lang w:eastAsia="fr-FR"/>
        </w:rPr>
        <w:br/>
      </w:r>
      <w:r w:rsidRPr="00596D33">
        <w:rPr>
          <w:lang w:eastAsia="fr-FR"/>
        </w:rPr>
        <w:t>газам (ЕАПГ), Европейской ассоциации по усовершенствованным перезаряжаемым батареям (RECHARGE), Европейской конференции поставщиков топлива (ЕКПТ), Международной ассоциации изготовителей автомобильных кузовов и прицепов (МАИАКП), Европейской федерации по управлению отходами и природоохранным технологиям (ФЕАД), Международного союза автомобильного транспорта (МСАТ), Международного союза владельцев грузовых вагонов (МСАГВ), Международного союза железных дорог (МСЖД), Международной ассоциации консультантов</w:t>
      </w:r>
      <w:r w:rsidR="00620C45">
        <w:rPr>
          <w:lang w:eastAsia="fr-FR"/>
        </w:rPr>
        <w:br/>
      </w:r>
      <w:r w:rsidRPr="00596D33">
        <w:rPr>
          <w:lang w:eastAsia="fr-FR"/>
        </w:rPr>
        <w:t>по вопросам безопасности опасных грузов (МАКБ), Международной ассоциации</w:t>
      </w:r>
      <w:r w:rsidR="00620C45">
        <w:rPr>
          <w:lang w:eastAsia="fr-FR"/>
        </w:rPr>
        <w:br/>
      </w:r>
      <w:r w:rsidRPr="00596D33">
        <w:rPr>
          <w:lang w:eastAsia="fr-FR"/>
        </w:rPr>
        <w:t>по опасным грузам и контейнерам (АСПОГ), Международной дорожной</w:t>
      </w:r>
      <w:r w:rsidR="00620C45">
        <w:rPr>
          <w:lang w:eastAsia="fr-FR"/>
        </w:rPr>
        <w:br/>
      </w:r>
      <w:r w:rsidRPr="00596D33">
        <w:rPr>
          <w:lang w:eastAsia="fr-FR"/>
        </w:rPr>
        <w:t>федерации (МДФ), Международной организации предприятий автомобильной промышленности (МОПАП), Международной организации производителей контейнеров-цистерн (МОКЦ), Совета по безопасной транспортировке опасных изделий (COSTHA), Федерации европейских ассоциаций производителей</w:t>
      </w:r>
      <w:r w:rsidR="00620C45">
        <w:rPr>
          <w:lang w:eastAsia="fr-FR"/>
        </w:rPr>
        <w:br/>
      </w:r>
      <w:r w:rsidRPr="00596D33">
        <w:rPr>
          <w:lang w:eastAsia="fr-FR"/>
        </w:rPr>
        <w:t>аэрозолей (ФЕА) и «Фьюэлз-Юроп».</w:t>
      </w:r>
    </w:p>
    <w:p w14:paraId="4DA33773" w14:textId="77777777" w:rsidR="00596D33" w:rsidRPr="00596D33" w:rsidRDefault="00596D33" w:rsidP="00620C45">
      <w:pPr>
        <w:pStyle w:val="HChG"/>
      </w:pPr>
      <w:r w:rsidRPr="00596D33">
        <w:tab/>
        <w:t>II.</w:t>
      </w:r>
      <w:r w:rsidRPr="00596D33">
        <w:tab/>
        <w:t>Организационные вопросы</w:t>
      </w:r>
    </w:p>
    <w:p w14:paraId="09930C3D" w14:textId="77777777" w:rsidR="00596D33" w:rsidRPr="00596D33" w:rsidRDefault="00596D33" w:rsidP="007E6584">
      <w:pPr>
        <w:spacing w:after="120"/>
        <w:ind w:left="3402" w:right="1134" w:hanging="2268"/>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INF.10 (секретариат)</w:t>
      </w:r>
    </w:p>
    <w:p w14:paraId="69493D99" w14:textId="77777777" w:rsidR="00596D33" w:rsidRPr="00596D33" w:rsidRDefault="00596D33" w:rsidP="00596D33">
      <w:pPr>
        <w:spacing w:after="120"/>
        <w:ind w:left="1134" w:right="1134"/>
        <w:jc w:val="both"/>
        <w:rPr>
          <w:rFonts w:eastAsia="Times New Roman" w:cs="Times New Roman"/>
          <w:szCs w:val="20"/>
          <w:lang w:eastAsia="fr-FR"/>
        </w:rPr>
      </w:pPr>
      <w:r w:rsidRPr="00596D33">
        <w:rPr>
          <w:rFonts w:eastAsia="Times New Roman" w:cs="Times New Roman"/>
          <w:szCs w:val="20"/>
          <w:lang w:eastAsia="fr-FR"/>
        </w:rPr>
        <w:t>4.</w:t>
      </w:r>
      <w:r w:rsidRPr="00596D33">
        <w:rPr>
          <w:rFonts w:eastAsia="Times New Roman" w:cs="Times New Roman"/>
          <w:szCs w:val="20"/>
          <w:lang w:eastAsia="fr-FR"/>
        </w:rPr>
        <w:tab/>
        <w:t>Сессия была проведена в смешанном формате — с возможностью участвовать в ней в режиме онлайн или очно — в соответствии с форматом, указанным в неофициальном документе INF.10. С завершением воздействия пандемии COVID-19 Отделение Организации Объединенных Наций в Женеве хотело бы вернуться к «обычному режиму работы». В силу этого в 2023 году сессии Совместного совещания будут проводиться только как очные совещания.</w:t>
      </w:r>
    </w:p>
    <w:p w14:paraId="39CD14B0" w14:textId="77777777" w:rsidR="00596D33" w:rsidRPr="00596D33" w:rsidRDefault="00596D33" w:rsidP="00596D33">
      <w:pPr>
        <w:spacing w:after="120"/>
        <w:ind w:left="1134" w:right="1134"/>
        <w:jc w:val="both"/>
        <w:rPr>
          <w:rFonts w:eastAsia="Times New Roman" w:cs="Times New Roman"/>
          <w:szCs w:val="20"/>
          <w:lang w:eastAsia="fr-FR"/>
        </w:rPr>
      </w:pPr>
      <w:r w:rsidRPr="00596D33">
        <w:rPr>
          <w:rFonts w:eastAsia="Times New Roman" w:cs="Times New Roman"/>
          <w:szCs w:val="20"/>
          <w:lang w:eastAsia="fr-FR"/>
        </w:rPr>
        <w:t>5.</w:t>
      </w:r>
      <w:r w:rsidRPr="00596D33">
        <w:rPr>
          <w:rFonts w:eastAsia="Times New Roman" w:cs="Times New Roman"/>
          <w:szCs w:val="20"/>
          <w:lang w:eastAsia="fr-FR"/>
        </w:rPr>
        <w:tab/>
        <w:t>Совместное совещание приняло к сведению информацию о том, что издания МПОГ, ДОПОГ и ВОПОГ 2023 года находятся на этапе процесса уведомления, при этом варианты на различных языках будут опубликованы не позднее конца года.</w:t>
      </w:r>
    </w:p>
    <w:p w14:paraId="0B9F7251" w14:textId="77777777" w:rsidR="00596D33" w:rsidRPr="00596D33" w:rsidRDefault="00596D33" w:rsidP="00620C45">
      <w:pPr>
        <w:pStyle w:val="HChG"/>
        <w:pageBreakBefore/>
      </w:pPr>
      <w:r w:rsidRPr="00596D33">
        <w:lastRenderedPageBreak/>
        <w:tab/>
        <w:t>III.</w:t>
      </w:r>
      <w:r w:rsidRPr="00596D33">
        <w:tab/>
        <w:t>Утверждение повестки дня (пункт 1 повестки дня)</w:t>
      </w:r>
    </w:p>
    <w:p w14:paraId="7EF140C0" w14:textId="77777777" w:rsidR="00596D33" w:rsidRPr="00596D33" w:rsidRDefault="00596D33" w:rsidP="007E6584">
      <w:pPr>
        <w:spacing w:after="120"/>
        <w:ind w:left="3969" w:right="1134" w:hanging="2835"/>
        <w:rPr>
          <w:rFonts w:eastAsia="Times New Roman" w:cs="Times New Roman"/>
          <w:szCs w:val="20"/>
          <w:lang w:val="en-GB" w:eastAsia="fr-FR"/>
        </w:rPr>
      </w:pPr>
      <w:r w:rsidRPr="00596D33">
        <w:rPr>
          <w:rFonts w:eastAsia="Times New Roman" w:cs="Times New Roman"/>
          <w:i/>
          <w:iCs/>
          <w:szCs w:val="20"/>
          <w:lang w:eastAsia="fr-FR"/>
        </w:rPr>
        <w:t>Документы</w:t>
      </w:r>
      <w:r w:rsidRPr="00596D33">
        <w:rPr>
          <w:rFonts w:eastAsia="Times New Roman" w:cs="Times New Roman"/>
          <w:szCs w:val="20"/>
          <w:lang w:val="en-US" w:eastAsia="fr-FR"/>
        </w:rPr>
        <w:t>:</w:t>
      </w:r>
      <w:r w:rsidRPr="00596D33">
        <w:rPr>
          <w:rFonts w:eastAsia="Times New Roman" w:cs="Times New Roman"/>
          <w:szCs w:val="20"/>
          <w:lang w:val="en-US" w:eastAsia="fr-FR"/>
        </w:rPr>
        <w:tab/>
      </w:r>
      <w:r w:rsidRPr="00596D33">
        <w:rPr>
          <w:rFonts w:eastAsia="Times New Roman" w:cs="Times New Roman"/>
          <w:szCs w:val="20"/>
          <w:lang w:eastAsia="fr-FR"/>
        </w:rPr>
        <w:t>ECE</w:t>
      </w:r>
      <w:r w:rsidRPr="00596D33">
        <w:rPr>
          <w:rFonts w:eastAsia="Times New Roman" w:cs="Times New Roman"/>
          <w:szCs w:val="20"/>
          <w:lang w:val="en-US" w:eastAsia="fr-FR"/>
        </w:rPr>
        <w:t>/TRANS/WP.15/AC.1/165</w:t>
      </w:r>
      <w:r w:rsidRPr="00596D33">
        <w:rPr>
          <w:rFonts w:eastAsia="Times New Roman" w:cs="Times New Roman"/>
          <w:szCs w:val="20"/>
          <w:lang w:val="en-GB" w:eastAsia="fr-FR"/>
        </w:rPr>
        <w:br/>
      </w:r>
      <w:r w:rsidRPr="00596D33">
        <w:rPr>
          <w:rFonts w:eastAsia="Times New Roman" w:cs="Times New Roman"/>
          <w:szCs w:val="20"/>
          <w:lang w:val="en-US" w:eastAsia="fr-FR"/>
        </w:rPr>
        <w:t>ECE/TRANS/WP.15/AC.1/165/Add.1</w:t>
      </w:r>
      <w:r w:rsidRPr="00596D33">
        <w:rPr>
          <w:rFonts w:eastAsia="Times New Roman" w:cs="Times New Roman"/>
          <w:szCs w:val="20"/>
          <w:lang w:val="en-GB" w:eastAsia="fr-FR"/>
        </w:rPr>
        <w:br/>
      </w:r>
      <w:r w:rsidRPr="00596D33">
        <w:rPr>
          <w:rFonts w:eastAsia="Times New Roman" w:cs="Times New Roman"/>
          <w:szCs w:val="20"/>
          <w:lang w:val="en-US" w:eastAsia="fr-FR"/>
        </w:rPr>
        <w:t>RID-22007-RC</w:t>
      </w:r>
    </w:p>
    <w:p w14:paraId="084DEFDA" w14:textId="77777777" w:rsidR="00596D33" w:rsidRPr="00596D33" w:rsidRDefault="00596D33" w:rsidP="007E6584">
      <w:pPr>
        <w:spacing w:after="120"/>
        <w:ind w:left="3402" w:right="1134" w:hanging="2268"/>
        <w:rPr>
          <w:rFonts w:eastAsia="Times New Roman" w:cs="Times New Roman"/>
          <w:iCs/>
          <w:szCs w:val="20"/>
          <w:lang w:eastAsia="fr-FR"/>
        </w:rPr>
      </w:pPr>
      <w:r w:rsidRPr="00596D33">
        <w:rPr>
          <w:rFonts w:eastAsia="Times New Roman" w:cs="Times New Roman"/>
          <w:i/>
          <w:iCs/>
          <w:szCs w:val="20"/>
          <w:lang w:eastAsia="fr-FR"/>
        </w:rPr>
        <w:t>Неофициальные документы</w:t>
      </w:r>
      <w:r w:rsidRPr="00596D33">
        <w:rPr>
          <w:rFonts w:eastAsia="Times New Roman" w:cs="Times New Roman"/>
          <w:szCs w:val="20"/>
          <w:lang w:eastAsia="fr-FR"/>
        </w:rPr>
        <w:t xml:space="preserve">: </w:t>
      </w:r>
      <w:r w:rsidRPr="00596D33">
        <w:rPr>
          <w:rFonts w:eastAsia="Times New Roman" w:cs="Times New Roman"/>
          <w:szCs w:val="20"/>
          <w:lang w:eastAsia="fr-FR"/>
        </w:rPr>
        <w:tab/>
        <w:t>INF.1, INF.2 и INF.10 (секретариат)</w:t>
      </w:r>
    </w:p>
    <w:p w14:paraId="30F73977" w14:textId="77777777" w:rsidR="00596D33" w:rsidRPr="00596D33" w:rsidRDefault="00596D33" w:rsidP="00620C45">
      <w:pPr>
        <w:pStyle w:val="SingleTxtG"/>
        <w:rPr>
          <w:lang w:eastAsia="fr-FR"/>
        </w:rPr>
      </w:pPr>
      <w:r w:rsidRPr="00596D33">
        <w:rPr>
          <w:lang w:eastAsia="fr-FR"/>
        </w:rPr>
        <w:t>6.</w:t>
      </w:r>
      <w:r w:rsidRPr="00596D33">
        <w:rPr>
          <w:lang w:eastAsia="fr-FR"/>
        </w:rPr>
        <w:tab/>
        <w:t>Совместное совещание утвердило повестку дня, предложенную секретариатами в документах ECE/TRANS/WP.15/AC.1/165 и Add.1 (документ RID-22007-RC ОТИФ) и обновленную в неофициальном документе INF.2 после внесения в него поправок с целью учета неофициальных документов INF.1–INF.36.</w:t>
      </w:r>
    </w:p>
    <w:p w14:paraId="176457B6" w14:textId="77777777" w:rsidR="00596D33" w:rsidRPr="00596D33" w:rsidRDefault="00596D33" w:rsidP="00620C45">
      <w:pPr>
        <w:pStyle w:val="HChG"/>
      </w:pPr>
      <w:r w:rsidRPr="00596D33">
        <w:tab/>
        <w:t>IV.</w:t>
      </w:r>
      <w:r w:rsidRPr="00596D33">
        <w:tab/>
        <w:t>Цистерны (пункт 2 повестки дня)</w:t>
      </w:r>
    </w:p>
    <w:p w14:paraId="7F858D8C" w14:textId="77777777" w:rsidR="00596D33" w:rsidRPr="00596D33" w:rsidRDefault="00596D33" w:rsidP="00620C45">
      <w:pPr>
        <w:pStyle w:val="H1G"/>
      </w:pPr>
      <w:r w:rsidRPr="00596D33">
        <w:tab/>
        <w:t>A.</w:t>
      </w:r>
      <w:r w:rsidRPr="00596D33">
        <w:tab/>
        <w:t>Цифровые отчеты о проверке или электронный комплект технической документации на цистерну</w:t>
      </w:r>
    </w:p>
    <w:p w14:paraId="4194290C" w14:textId="77777777" w:rsidR="00596D33" w:rsidRPr="00596D33" w:rsidRDefault="00596D33" w:rsidP="007E6584">
      <w:pPr>
        <w:spacing w:after="120"/>
        <w:ind w:left="3969" w:right="1134" w:hanging="2835"/>
        <w:rPr>
          <w:rFonts w:eastAsia="Times New Roman" w:cs="Times New Roman"/>
          <w:szCs w:val="20"/>
          <w:lang w:val="en-US" w:eastAsia="fr-FR"/>
        </w:rPr>
      </w:pPr>
      <w:r w:rsidRPr="00596D33">
        <w:rPr>
          <w:rFonts w:eastAsia="Times New Roman" w:cs="Times New Roman"/>
          <w:i/>
          <w:iCs/>
          <w:szCs w:val="20"/>
          <w:lang w:eastAsia="fr-FR"/>
        </w:rPr>
        <w:t>Документ</w:t>
      </w:r>
      <w:r w:rsidRPr="00596D33">
        <w:rPr>
          <w:rFonts w:eastAsia="Times New Roman" w:cs="Times New Roman"/>
          <w:szCs w:val="20"/>
          <w:lang w:val="en-US" w:eastAsia="fr-FR"/>
        </w:rPr>
        <w:t>:</w:t>
      </w:r>
      <w:r w:rsidRPr="00596D33">
        <w:rPr>
          <w:rFonts w:eastAsia="Times New Roman" w:cs="Times New Roman"/>
          <w:szCs w:val="20"/>
          <w:lang w:val="en-US" w:eastAsia="fr-FR"/>
        </w:rPr>
        <w:tab/>
        <w:t>ECE/TRANS/WP.15/AC.1/2022/22 (</w:t>
      </w:r>
      <w:r w:rsidRPr="00596D33">
        <w:rPr>
          <w:rFonts w:eastAsia="Times New Roman" w:cs="Times New Roman"/>
          <w:szCs w:val="20"/>
          <w:lang w:eastAsia="fr-FR"/>
        </w:rPr>
        <w:t>МСАГВ</w:t>
      </w:r>
      <w:r w:rsidRPr="00596D33">
        <w:rPr>
          <w:rFonts w:eastAsia="Times New Roman" w:cs="Times New Roman"/>
          <w:szCs w:val="20"/>
          <w:lang w:val="en-US" w:eastAsia="fr-FR"/>
        </w:rPr>
        <w:t>)</w:t>
      </w:r>
    </w:p>
    <w:p w14:paraId="6BF78E7E" w14:textId="6A98A0C5" w:rsidR="00596D33" w:rsidRPr="00596D33" w:rsidRDefault="00596D33" w:rsidP="00620C45">
      <w:pPr>
        <w:pStyle w:val="SingleTxtG"/>
        <w:rPr>
          <w:lang w:eastAsia="fr-FR"/>
        </w:rPr>
      </w:pPr>
      <w:r w:rsidRPr="00596D33">
        <w:rPr>
          <w:lang w:eastAsia="fr-FR"/>
        </w:rPr>
        <w:t>7.</w:t>
      </w:r>
      <w:r w:rsidRPr="00596D33">
        <w:rPr>
          <w:lang w:eastAsia="fr-FR"/>
        </w:rPr>
        <w:tab/>
        <w:t>Большинство выступивших делегатов высказали мнение, что комплект технической документации на цистерну может храниться в электронном виде, а не в бумажной форме. Некоторые другие выразили обеспокоенность по поводу двусмысленности слов «подходящей» и «защищенной» в данном предложении. Совместное совещание большинством голосов приняло текст, предложенный</w:t>
      </w:r>
      <w:r w:rsidR="00620C45">
        <w:rPr>
          <w:lang w:eastAsia="fr-FR"/>
        </w:rPr>
        <w:br/>
      </w:r>
      <w:r w:rsidRPr="00596D33">
        <w:rPr>
          <w:lang w:eastAsia="fr-FR"/>
        </w:rPr>
        <w:t>в пункте 8 документа ECE/TRANS/WP.15/AC.1/2022/22 с поправками</w:t>
      </w:r>
      <w:r w:rsidR="00620C45">
        <w:rPr>
          <w:lang w:eastAsia="fr-FR"/>
        </w:rPr>
        <w:br/>
      </w:r>
      <w:r w:rsidRPr="00596D33">
        <w:rPr>
          <w:lang w:eastAsia="fr-FR"/>
        </w:rPr>
        <w:t>(см. приложение).</w:t>
      </w:r>
    </w:p>
    <w:p w14:paraId="13226F83" w14:textId="77777777" w:rsidR="00596D33" w:rsidRPr="00596D33" w:rsidRDefault="00596D33" w:rsidP="00620C45">
      <w:pPr>
        <w:pStyle w:val="H1G"/>
      </w:pPr>
      <w:r w:rsidRPr="00596D33">
        <w:tab/>
        <w:t>B.</w:t>
      </w:r>
      <w:r w:rsidRPr="00596D33">
        <w:tab/>
        <w:t>Требования пункта 6.8.2.2.11 МПОГ/ДОПОГ, касающиеся уровнемеров</w:t>
      </w:r>
    </w:p>
    <w:p w14:paraId="2B1CB242" w14:textId="09A6F943"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Документ</w:t>
      </w:r>
      <w:r w:rsidRPr="00596D33">
        <w:rPr>
          <w:rFonts w:eastAsia="Times New Roman" w:cs="Times New Roman"/>
          <w:szCs w:val="20"/>
          <w:lang w:eastAsia="fr-FR"/>
        </w:rPr>
        <w:t>:</w:t>
      </w:r>
      <w:r w:rsidRPr="00596D33">
        <w:rPr>
          <w:rFonts w:eastAsia="Times New Roman" w:cs="Times New Roman"/>
          <w:szCs w:val="20"/>
          <w:lang w:eastAsia="fr-FR"/>
        </w:rPr>
        <w:tab/>
      </w:r>
      <w:r w:rsidRPr="00596D33">
        <w:rPr>
          <w:rFonts w:eastAsia="Times New Roman" w:cs="Times New Roman"/>
          <w:szCs w:val="20"/>
          <w:lang w:eastAsia="fr-FR"/>
        </w:rPr>
        <w:tab/>
        <w:t>ECE/</w:t>
      </w:r>
      <w:r w:rsidRPr="00596D33">
        <w:rPr>
          <w:rFonts w:eastAsia="Times New Roman" w:cs="Times New Roman"/>
          <w:szCs w:val="20"/>
          <w:lang w:val="en-US" w:eastAsia="fr-FR"/>
        </w:rPr>
        <w:t>TRANS</w:t>
      </w:r>
      <w:r w:rsidRPr="00596D33">
        <w:rPr>
          <w:rFonts w:eastAsia="Times New Roman" w:cs="Times New Roman"/>
          <w:szCs w:val="20"/>
          <w:lang w:eastAsia="fr-FR"/>
        </w:rPr>
        <w:t xml:space="preserve">/WP.15/AC.1/2022/29 (Соединенное </w:t>
      </w:r>
      <w:r w:rsidRPr="00596D33">
        <w:rPr>
          <w:rFonts w:eastAsia="Times New Roman" w:cs="Times New Roman"/>
          <w:szCs w:val="20"/>
          <w:lang w:eastAsia="fr-FR"/>
        </w:rPr>
        <w:tab/>
        <w:t>Королевство)</w:t>
      </w:r>
    </w:p>
    <w:p w14:paraId="06EF5443" w14:textId="7AA13F82"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Неофициальные документы</w:t>
      </w:r>
      <w:r w:rsidRPr="00596D33">
        <w:rPr>
          <w:rFonts w:eastAsia="Times New Roman" w:cs="Times New Roman"/>
          <w:szCs w:val="20"/>
          <w:lang w:eastAsia="fr-FR"/>
        </w:rPr>
        <w:t xml:space="preserve">: </w:t>
      </w:r>
      <w:r w:rsidRPr="00596D33">
        <w:rPr>
          <w:rFonts w:eastAsia="Times New Roman" w:cs="Times New Roman"/>
          <w:szCs w:val="20"/>
          <w:lang w:eastAsia="fr-FR"/>
        </w:rPr>
        <w:tab/>
        <w:t>INF.31 (Франция)</w:t>
      </w:r>
      <w:r w:rsidRPr="00596D33">
        <w:rPr>
          <w:rFonts w:eastAsia="Times New Roman" w:cs="Times New Roman"/>
          <w:szCs w:val="20"/>
          <w:lang w:eastAsia="fr-FR"/>
        </w:rPr>
        <w:br/>
      </w:r>
      <w:r w:rsidRPr="00596D33">
        <w:rPr>
          <w:rFonts w:eastAsia="Times New Roman" w:cs="Times New Roman"/>
          <w:szCs w:val="20"/>
          <w:lang w:eastAsia="fr-FR"/>
        </w:rPr>
        <w:tab/>
        <w:t>INF.32 (Соединенное Королевство)</w:t>
      </w:r>
    </w:p>
    <w:p w14:paraId="2680505B" w14:textId="68A6DFF8" w:rsidR="00596D33" w:rsidRPr="00596D33" w:rsidRDefault="00596D33" w:rsidP="00620C45">
      <w:pPr>
        <w:pStyle w:val="SingleTxtG"/>
        <w:rPr>
          <w:lang w:eastAsia="fr-FR"/>
        </w:rPr>
      </w:pPr>
      <w:r w:rsidRPr="00596D33">
        <w:rPr>
          <w:lang w:eastAsia="fr-FR"/>
        </w:rPr>
        <w:t>8.</w:t>
      </w:r>
      <w:r w:rsidRPr="00596D33">
        <w:rPr>
          <w:lang w:eastAsia="fr-FR"/>
        </w:rPr>
        <w:tab/>
        <w:t>После обмена мнениями по содержащемуся в документе ECE/TRANS/</w:t>
      </w:r>
      <w:r w:rsidR="00620C45">
        <w:rPr>
          <w:lang w:eastAsia="fr-FR"/>
        </w:rPr>
        <w:t xml:space="preserve"> </w:t>
      </w:r>
      <w:r w:rsidRPr="00596D33">
        <w:rPr>
          <w:lang w:eastAsia="fr-FR"/>
        </w:rPr>
        <w:t>WP.15/AC.1/2022/29 и неофициальных документах INF.31 и INF.32 предложению уточнить положения раздела 6.8.2, касающиеся некоторых уровнемеров, Совместное совещание согласилось с необходимостью уточнения положений пункта 6.8.2.2.11,</w:t>
      </w:r>
      <w:r w:rsidR="00620C45">
        <w:rPr>
          <w:lang w:eastAsia="fr-FR"/>
        </w:rPr>
        <w:br/>
      </w:r>
      <w:r w:rsidRPr="00596D33">
        <w:rPr>
          <w:lang w:eastAsia="fr-FR"/>
        </w:rPr>
        <w:t>но не смогло достичь согласия в отношении предложения. В связи с разнообразием существующих технологий для соответствующих уровнемеров на цистернах было решено отложить обсуждение этого вопроса до сессии в марте 2023 года. Рабочей группе по цистернам было предложено подробно рассмотреть этот вопрос на одном из будущих совещаний с учетом имеющихся на рынке уровнемеров для цистерн и полученных замечаний.</w:t>
      </w:r>
    </w:p>
    <w:p w14:paraId="23976783" w14:textId="1D4D2365" w:rsidR="00596D33" w:rsidRPr="00596D33" w:rsidRDefault="00596D33" w:rsidP="00620C45">
      <w:pPr>
        <w:pStyle w:val="H1G"/>
      </w:pPr>
      <w:r w:rsidRPr="00596D33">
        <w:tab/>
        <w:t>C.</w:t>
      </w:r>
      <w:r w:rsidRPr="00596D33">
        <w:tab/>
        <w:t>Предложение по разработке стандарта на клапаны сброса давления на автоцистернах, перевозящих опасные грузы,</w:t>
      </w:r>
      <w:r w:rsidR="00620C45">
        <w:br/>
      </w:r>
      <w:r w:rsidRPr="00596D33">
        <w:t>кроме нефтепродуктов и сжиженного нефтяного газа</w:t>
      </w:r>
      <w:bookmarkStart w:id="1" w:name="_Hlk113965873"/>
      <w:bookmarkEnd w:id="1"/>
    </w:p>
    <w:p w14:paraId="026AC5C4" w14:textId="70D93442"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Документ</w:t>
      </w:r>
      <w:r w:rsidRPr="00596D33">
        <w:rPr>
          <w:rFonts w:eastAsia="Times New Roman" w:cs="Times New Roman"/>
          <w:szCs w:val="20"/>
          <w:lang w:eastAsia="fr-FR"/>
        </w:rPr>
        <w:t>:</w:t>
      </w:r>
      <w:r w:rsidRPr="00596D33">
        <w:rPr>
          <w:rFonts w:eastAsia="Times New Roman" w:cs="Times New Roman"/>
          <w:szCs w:val="20"/>
          <w:lang w:eastAsia="fr-FR"/>
        </w:rPr>
        <w:tab/>
      </w:r>
      <w:r w:rsidRPr="00596D33">
        <w:rPr>
          <w:rFonts w:eastAsia="Times New Roman" w:cs="Times New Roman"/>
          <w:szCs w:val="20"/>
          <w:lang w:eastAsia="fr-FR"/>
        </w:rPr>
        <w:tab/>
        <w:t xml:space="preserve">ECE/TRANS/WP.15/AC.1/2022/31 (Соединенное </w:t>
      </w:r>
      <w:r w:rsidRPr="00596D33">
        <w:rPr>
          <w:rFonts w:eastAsia="Times New Roman" w:cs="Times New Roman"/>
          <w:szCs w:val="20"/>
          <w:lang w:eastAsia="fr-FR"/>
        </w:rPr>
        <w:tab/>
        <w:t>Королевство)</w:t>
      </w:r>
    </w:p>
    <w:p w14:paraId="55319405" w14:textId="77777777" w:rsidR="00596D33" w:rsidRPr="00596D33" w:rsidRDefault="00596D33" w:rsidP="00620C45">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 xml:space="preserve">: </w:t>
      </w:r>
      <w:r w:rsidRPr="00596D33">
        <w:rPr>
          <w:rFonts w:eastAsia="Times New Roman" w:cs="Times New Roman"/>
          <w:szCs w:val="20"/>
          <w:lang w:eastAsia="fr-FR"/>
        </w:rPr>
        <w:tab/>
        <w:t>INF.26 (Соединенное Королевство)</w:t>
      </w:r>
    </w:p>
    <w:p w14:paraId="6A0856E9" w14:textId="179E1A7A" w:rsidR="00596D33" w:rsidRPr="00596D33" w:rsidRDefault="00596D33" w:rsidP="00620C45">
      <w:pPr>
        <w:pStyle w:val="SingleTxtG"/>
        <w:rPr>
          <w:lang w:eastAsia="fr-FR"/>
        </w:rPr>
      </w:pPr>
      <w:r w:rsidRPr="00596D33">
        <w:rPr>
          <w:lang w:eastAsia="fr-FR"/>
        </w:rPr>
        <w:t>9.</w:t>
      </w:r>
      <w:r w:rsidRPr="00596D33">
        <w:rPr>
          <w:lang w:eastAsia="fr-FR"/>
        </w:rPr>
        <w:tab/>
        <w:t>Совместное совещание приветствовало документ ECE/TRANS/WP.15/</w:t>
      </w:r>
      <w:r w:rsidR="00620C45">
        <w:rPr>
          <w:lang w:eastAsia="fr-FR"/>
        </w:rPr>
        <w:t xml:space="preserve"> </w:t>
      </w:r>
      <w:r w:rsidRPr="00596D33">
        <w:rPr>
          <w:lang w:eastAsia="fr-FR"/>
        </w:rPr>
        <w:t xml:space="preserve">AC.1/2022/31 и неофициальный документ INF.29 о необходимости разработки </w:t>
      </w:r>
      <w:r w:rsidRPr="00596D33">
        <w:rPr>
          <w:lang w:eastAsia="fr-FR"/>
        </w:rPr>
        <w:lastRenderedPageBreak/>
        <w:t>эксплуатационных требований к клапанам сброса давления на автоцистернах, перевозящих опасные грузы, кроме нефтепродуктов и сжиженного нефтяного газа,</w:t>
      </w:r>
      <w:r w:rsidR="00620C45">
        <w:rPr>
          <w:lang w:eastAsia="fr-FR"/>
        </w:rPr>
        <w:br/>
      </w:r>
      <w:r w:rsidRPr="00596D33">
        <w:rPr>
          <w:lang w:eastAsia="fr-FR"/>
        </w:rPr>
        <w:t xml:space="preserve">в частности к предохранительным клапанам и вакуумным клапанам, которые требуются согласно пунктам 6.8.2.2.3, 6.8.2.2.7 и 6.8.2.2.8 для цистерн, предусмотренных в главе 6.8, и согласно пунктам 6.10.2.1 и 6.10.2.2 для цистерн, предусмотренных в главе 6.10. Оно отметило высказанное в целом предпочтение включить в главу 6.8 ссылку на тот или иной существующий стандарт или воспроизвести соответствующие части такого стандарта, вместо того чтобы разрабатывать новые положения о клапанах сброса давления на таких автоцистернах. Совместное совещание предложило ТК296 ЕКС оценить необходимость разработки такого нового стандарта. В неофициальном документе INF.26 также указывалось на возможность включения в пункт 6.8.2.6.1 ссылки на стандарт EN 14596 по клапанам аварийного сброса давления после принятия решения об обязательном использовании предохранительных клапанов на цистернах, предназначенных для перевозки воспламеняющихся сжиженных газов, в отношении которых сделана ссылка на стандарт EN 14129, касающийся клапанов сброса давления для СНГ. Представитель Ассоциации «Сжиженный газ </w:t>
      </w:r>
      <w:r w:rsidR="00620C45" w:rsidRPr="00620C45">
        <w:rPr>
          <w:lang w:eastAsia="fr-FR"/>
        </w:rPr>
        <w:t>‒‒</w:t>
      </w:r>
      <w:r w:rsidRPr="00596D33">
        <w:rPr>
          <w:lang w:eastAsia="fr-FR"/>
        </w:rPr>
        <w:t xml:space="preserve"> Европа» обратил внимание Совместного совещания на предложение этой организации относительно диметилового эфира (ДМЭ), сформулированное в неофициальном документе INF.11 (см. пункт 27), и высказал мнение, что было бы полезно соответствующим образом адаптировать сферу применения.</w:t>
      </w:r>
    </w:p>
    <w:p w14:paraId="5CFB2A58" w14:textId="77777777" w:rsidR="00596D33" w:rsidRPr="00596D33" w:rsidRDefault="00596D33" w:rsidP="00620C45">
      <w:pPr>
        <w:pStyle w:val="H1G"/>
      </w:pPr>
      <w:r w:rsidRPr="00596D33">
        <w:tab/>
        <w:t>D.</w:t>
      </w:r>
      <w:r w:rsidRPr="00596D33">
        <w:tab/>
        <w:t>Совещание Рабочей группы по цистернам</w:t>
      </w:r>
    </w:p>
    <w:p w14:paraId="2A945BEB" w14:textId="50EDD196"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Документы</w:t>
      </w:r>
      <w:r w:rsidRPr="00596D33">
        <w:rPr>
          <w:rFonts w:eastAsia="Times New Roman" w:cs="Times New Roman"/>
          <w:szCs w:val="20"/>
          <w:lang w:eastAsia="fr-FR"/>
        </w:rPr>
        <w:t>:</w:t>
      </w:r>
      <w:r w:rsidRPr="00596D33">
        <w:rPr>
          <w:rFonts w:eastAsia="Times New Roman" w:cs="Times New Roman"/>
          <w:szCs w:val="20"/>
          <w:lang w:eastAsia="fr-FR"/>
        </w:rPr>
        <w:tab/>
      </w:r>
      <w:r w:rsidRPr="00596D33">
        <w:rPr>
          <w:rFonts w:eastAsia="Times New Roman" w:cs="Times New Roman"/>
          <w:szCs w:val="20"/>
          <w:lang w:eastAsia="fr-FR"/>
        </w:rPr>
        <w:tab/>
        <w:t xml:space="preserve">ECE/TRANS/WP.15/AC.1/2022/21 (Российская </w:t>
      </w:r>
      <w:r w:rsidRPr="00596D33">
        <w:rPr>
          <w:rFonts w:eastAsia="Times New Roman" w:cs="Times New Roman"/>
          <w:szCs w:val="20"/>
          <w:lang w:eastAsia="fr-FR"/>
        </w:rPr>
        <w:tab/>
        <w:t>Федерация)</w:t>
      </w:r>
      <w:r w:rsidRPr="00596D33">
        <w:rPr>
          <w:rFonts w:eastAsia="Times New Roman" w:cs="Times New Roman"/>
          <w:szCs w:val="20"/>
          <w:lang w:eastAsia="fr-FR"/>
        </w:rPr>
        <w:br/>
      </w:r>
      <w:r w:rsidRPr="00596D33">
        <w:rPr>
          <w:rFonts w:eastAsia="Times New Roman" w:cs="Times New Roman"/>
          <w:szCs w:val="20"/>
          <w:lang w:eastAsia="fr-FR"/>
        </w:rPr>
        <w:tab/>
        <w:t xml:space="preserve">ECE/TRANS/WP.15/AC.1/2022/30 (Соединенное </w:t>
      </w:r>
      <w:r w:rsidRPr="00596D33">
        <w:rPr>
          <w:rFonts w:eastAsia="Times New Roman" w:cs="Times New Roman"/>
          <w:szCs w:val="20"/>
          <w:lang w:eastAsia="fr-FR"/>
        </w:rPr>
        <w:tab/>
        <w:t>Королевство)</w:t>
      </w:r>
    </w:p>
    <w:p w14:paraId="18971A12" w14:textId="5F730380"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Неофициальные документы</w:t>
      </w:r>
      <w:r w:rsidRPr="00596D33">
        <w:rPr>
          <w:rFonts w:eastAsia="Times New Roman" w:cs="Times New Roman"/>
          <w:szCs w:val="20"/>
          <w:lang w:eastAsia="fr-FR"/>
        </w:rPr>
        <w:t xml:space="preserve">: </w:t>
      </w:r>
      <w:r w:rsidRPr="00596D33">
        <w:rPr>
          <w:rFonts w:eastAsia="Times New Roman" w:cs="Times New Roman"/>
          <w:szCs w:val="20"/>
          <w:lang w:eastAsia="fr-FR"/>
        </w:rPr>
        <w:tab/>
        <w:t xml:space="preserve">INF.6 (Нидерланды) </w:t>
      </w:r>
      <w:r w:rsidRPr="00596D33">
        <w:rPr>
          <w:rFonts w:eastAsia="Times New Roman" w:cs="Times New Roman"/>
          <w:szCs w:val="20"/>
          <w:lang w:eastAsia="fr-FR"/>
        </w:rPr>
        <w:br/>
      </w:r>
      <w:r w:rsidRPr="00596D33">
        <w:rPr>
          <w:rFonts w:eastAsia="Times New Roman" w:cs="Times New Roman"/>
          <w:szCs w:val="20"/>
          <w:lang w:eastAsia="fr-FR"/>
        </w:rPr>
        <w:tab/>
        <w:t xml:space="preserve">INF.14 (Соединенное Королевство) </w:t>
      </w:r>
      <w:r w:rsidRPr="00596D33">
        <w:rPr>
          <w:rFonts w:eastAsia="Times New Roman" w:cs="Times New Roman"/>
          <w:szCs w:val="20"/>
          <w:lang w:eastAsia="fr-FR"/>
        </w:rPr>
        <w:br/>
      </w:r>
      <w:r w:rsidRPr="00596D33">
        <w:rPr>
          <w:rFonts w:eastAsia="Times New Roman" w:cs="Times New Roman"/>
          <w:szCs w:val="20"/>
          <w:lang w:eastAsia="fr-FR"/>
        </w:rPr>
        <w:tab/>
        <w:t xml:space="preserve">INF.30 (Франция) </w:t>
      </w:r>
      <w:r w:rsidRPr="00596D33">
        <w:rPr>
          <w:rFonts w:eastAsia="Times New Roman" w:cs="Times New Roman"/>
          <w:szCs w:val="20"/>
          <w:lang w:eastAsia="fr-FR"/>
        </w:rPr>
        <w:br/>
      </w:r>
      <w:r w:rsidRPr="00596D33">
        <w:rPr>
          <w:rFonts w:eastAsia="Times New Roman" w:cs="Times New Roman"/>
          <w:szCs w:val="20"/>
          <w:lang w:eastAsia="fr-FR"/>
        </w:rPr>
        <w:tab/>
        <w:t>INF.36 (Рабочая группа по цистернам)</w:t>
      </w:r>
    </w:p>
    <w:p w14:paraId="77CFD3E4" w14:textId="77777777" w:rsidR="00596D33" w:rsidRPr="00596D33" w:rsidRDefault="00596D33" w:rsidP="00620C45">
      <w:pPr>
        <w:pStyle w:val="SingleTxtG"/>
        <w:rPr>
          <w:lang w:eastAsia="fr-FR"/>
        </w:rPr>
      </w:pPr>
      <w:r w:rsidRPr="00596D33">
        <w:rPr>
          <w:lang w:eastAsia="fr-FR"/>
        </w:rPr>
        <w:t>10.</w:t>
      </w:r>
      <w:r w:rsidRPr="00596D33">
        <w:rPr>
          <w:lang w:eastAsia="fr-FR"/>
        </w:rPr>
        <w:tab/>
        <w:t>Рассмотрение остальных документов по пункту 2 повестки дня было поручено Рабочей группе по цистернам, которая заседала в смешанном формате 14 сентября под председательством г-на А. Бейла (Соединенное Королевство) и представила свой доклад на пленарном заседании.</w:t>
      </w:r>
    </w:p>
    <w:p w14:paraId="7B00CA3C" w14:textId="5281AF76" w:rsidR="00596D33" w:rsidRPr="00596D33" w:rsidRDefault="00596D33" w:rsidP="00620C45">
      <w:pPr>
        <w:pStyle w:val="H1G"/>
      </w:pPr>
      <w:r w:rsidRPr="00596D33">
        <w:tab/>
        <w:t>E.</w:t>
      </w:r>
      <w:r w:rsidRPr="00596D33">
        <w:tab/>
        <w:t>Расчет толщины стенки корпуса для цистерн</w:t>
      </w:r>
      <w:r w:rsidR="00620C45">
        <w:br/>
      </w:r>
      <w:r w:rsidRPr="00596D33">
        <w:t>с кодом P22DH (№ ООН 1017 ХЛОР; № 1076 ФОСГЕН)</w:t>
      </w:r>
    </w:p>
    <w:p w14:paraId="685B5C1A" w14:textId="51AB1EC8"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Документ</w:t>
      </w:r>
      <w:r w:rsidRPr="00596D33">
        <w:rPr>
          <w:rFonts w:eastAsia="Times New Roman" w:cs="Times New Roman"/>
          <w:szCs w:val="20"/>
          <w:lang w:eastAsia="fr-FR"/>
        </w:rPr>
        <w:t>:</w:t>
      </w:r>
      <w:r w:rsidRPr="00596D33">
        <w:rPr>
          <w:rFonts w:eastAsia="Times New Roman" w:cs="Times New Roman"/>
          <w:szCs w:val="20"/>
          <w:lang w:eastAsia="fr-FR"/>
        </w:rPr>
        <w:tab/>
      </w:r>
      <w:r w:rsidRPr="00596D33">
        <w:rPr>
          <w:rFonts w:eastAsia="Times New Roman" w:cs="Times New Roman"/>
          <w:szCs w:val="20"/>
          <w:lang w:eastAsia="fr-FR"/>
        </w:rPr>
        <w:tab/>
        <w:t xml:space="preserve">ECE/TRANS/WP.15/AC.1/2022/21 (Российская </w:t>
      </w:r>
      <w:r w:rsidRPr="00596D33">
        <w:rPr>
          <w:rFonts w:eastAsia="Times New Roman" w:cs="Times New Roman"/>
          <w:szCs w:val="20"/>
          <w:lang w:eastAsia="fr-FR"/>
        </w:rPr>
        <w:tab/>
        <w:t>Федерация)</w:t>
      </w:r>
    </w:p>
    <w:p w14:paraId="13E9387A" w14:textId="046B382B"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Неофициальные документы</w:t>
      </w:r>
      <w:r w:rsidRPr="00596D33">
        <w:rPr>
          <w:rFonts w:eastAsia="Times New Roman" w:cs="Times New Roman"/>
          <w:szCs w:val="20"/>
          <w:lang w:eastAsia="fr-FR"/>
        </w:rPr>
        <w:t xml:space="preserve">: </w:t>
      </w:r>
      <w:r w:rsidRPr="00596D33">
        <w:rPr>
          <w:rFonts w:eastAsia="Times New Roman" w:cs="Times New Roman"/>
          <w:szCs w:val="20"/>
          <w:lang w:eastAsia="fr-FR"/>
        </w:rPr>
        <w:tab/>
        <w:t xml:space="preserve">INF.6 (Нидерланды) </w:t>
      </w:r>
      <w:r w:rsidRPr="00596D33">
        <w:rPr>
          <w:rFonts w:eastAsia="Times New Roman" w:cs="Times New Roman"/>
          <w:szCs w:val="20"/>
          <w:lang w:eastAsia="fr-FR"/>
        </w:rPr>
        <w:br/>
      </w:r>
      <w:r w:rsidRPr="00596D33">
        <w:rPr>
          <w:rFonts w:eastAsia="Times New Roman" w:cs="Times New Roman"/>
          <w:szCs w:val="20"/>
          <w:lang w:eastAsia="fr-FR"/>
        </w:rPr>
        <w:tab/>
        <w:t xml:space="preserve">INF.30 (Франция) </w:t>
      </w:r>
      <w:r w:rsidRPr="00596D33">
        <w:rPr>
          <w:rFonts w:eastAsia="Times New Roman" w:cs="Times New Roman"/>
          <w:szCs w:val="20"/>
          <w:lang w:eastAsia="fr-FR"/>
        </w:rPr>
        <w:br/>
      </w:r>
      <w:r w:rsidRPr="00596D33">
        <w:rPr>
          <w:rFonts w:eastAsia="Times New Roman" w:cs="Times New Roman"/>
          <w:szCs w:val="20"/>
          <w:lang w:eastAsia="fr-FR"/>
        </w:rPr>
        <w:tab/>
        <w:t>INF.36 (Рабочая группа по цистернам)</w:t>
      </w:r>
    </w:p>
    <w:p w14:paraId="75284A6D" w14:textId="77777777" w:rsidR="00596D33" w:rsidRPr="00596D33" w:rsidRDefault="00596D33" w:rsidP="00620C45">
      <w:pPr>
        <w:pStyle w:val="SingleTxtG"/>
        <w:rPr>
          <w:lang w:eastAsia="fr-FR"/>
        </w:rPr>
      </w:pPr>
      <w:r w:rsidRPr="00596D33">
        <w:rPr>
          <w:lang w:eastAsia="fr-FR"/>
        </w:rPr>
        <w:t>11.</w:t>
      </w:r>
      <w:r w:rsidRPr="00596D33">
        <w:rPr>
          <w:lang w:eastAsia="fr-FR"/>
        </w:rPr>
        <w:tab/>
        <w:t>Совместное совещание приняло к сведению итоги совещания Рабочей группы по цистернам, состоявшегося в Женеве 14 сентября 2022 года одновременно с пленарной сессией. Оно приняло поправки к пункту 6.8.2.1.17, предложенные в неофициальном документе INF.36 (см. приложение).</w:t>
      </w:r>
    </w:p>
    <w:p w14:paraId="25BC3AF3" w14:textId="77777777" w:rsidR="00596D33" w:rsidRPr="00596D33" w:rsidRDefault="00596D33" w:rsidP="00620C45">
      <w:pPr>
        <w:pStyle w:val="H1G"/>
      </w:pPr>
      <w:r w:rsidRPr="00596D33">
        <w:lastRenderedPageBreak/>
        <w:tab/>
        <w:t>F.</w:t>
      </w:r>
      <w:r w:rsidRPr="00596D33">
        <w:tab/>
        <w:t>Аккредитация проверяющих органов для целей выдачи разрешения и осуществления контроля за внутренними инспекционными службами</w:t>
      </w:r>
    </w:p>
    <w:p w14:paraId="412E3FCA" w14:textId="6C04BA1E"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Документ</w:t>
      </w:r>
      <w:r w:rsidRPr="00596D33">
        <w:rPr>
          <w:rFonts w:eastAsia="Times New Roman" w:cs="Times New Roman"/>
          <w:szCs w:val="20"/>
          <w:lang w:eastAsia="fr-FR"/>
        </w:rPr>
        <w:t>:</w:t>
      </w:r>
      <w:r w:rsidRPr="00596D33">
        <w:rPr>
          <w:rFonts w:eastAsia="Times New Roman" w:cs="Times New Roman"/>
          <w:szCs w:val="20"/>
          <w:lang w:eastAsia="fr-FR"/>
        </w:rPr>
        <w:tab/>
      </w:r>
      <w:r w:rsidRPr="00596D33">
        <w:rPr>
          <w:rFonts w:eastAsia="Times New Roman" w:cs="Times New Roman"/>
          <w:szCs w:val="20"/>
          <w:lang w:eastAsia="fr-FR"/>
        </w:rPr>
        <w:tab/>
        <w:t xml:space="preserve">ECE/TRANS/WP.15/AC.1/2022/30 (Соединенное </w:t>
      </w:r>
      <w:r w:rsidRPr="00596D33">
        <w:rPr>
          <w:rFonts w:eastAsia="Times New Roman" w:cs="Times New Roman"/>
          <w:szCs w:val="20"/>
          <w:lang w:eastAsia="fr-FR"/>
        </w:rPr>
        <w:tab/>
        <w:t>Королевство)</w:t>
      </w:r>
    </w:p>
    <w:p w14:paraId="2651F51C" w14:textId="77777777"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 xml:space="preserve">: </w:t>
      </w:r>
      <w:r w:rsidRPr="00596D33">
        <w:rPr>
          <w:rFonts w:eastAsia="Times New Roman" w:cs="Times New Roman"/>
          <w:szCs w:val="20"/>
          <w:lang w:eastAsia="fr-FR"/>
        </w:rPr>
        <w:tab/>
        <w:t>INF.14 (Соединенное Королевство)</w:t>
      </w:r>
    </w:p>
    <w:p w14:paraId="31350D03" w14:textId="77777777" w:rsidR="00596D33" w:rsidRPr="00596D33" w:rsidRDefault="00596D33" w:rsidP="00620C45">
      <w:pPr>
        <w:pStyle w:val="SingleTxtG"/>
        <w:rPr>
          <w:lang w:eastAsia="fr-FR"/>
        </w:rPr>
      </w:pPr>
      <w:r w:rsidRPr="00596D33">
        <w:rPr>
          <w:lang w:eastAsia="fr-FR"/>
        </w:rPr>
        <w:t>12.</w:t>
      </w:r>
      <w:r w:rsidRPr="00596D33">
        <w:rPr>
          <w:lang w:eastAsia="fr-FR"/>
        </w:rPr>
        <w:tab/>
        <w:t>После обсуждения на совещании Рабочей группы по цистернам представитель Соединенного Королевства предложил разработать краткое предложение для более четкого изложения того, что требуется от проверяющего органа при оценке и обеспечении компетентности и эффективности работы внутренней инспекционной службы для подтверждения того, что проверки и испытания, проводимые внутренней инспекционной службой, соответствуют требованиям МПОГ/ДОПОГ, как это предусмотрено в пункте 1.8.7.7.2 а).</w:t>
      </w:r>
    </w:p>
    <w:p w14:paraId="5B40FDC3" w14:textId="77777777" w:rsidR="00596D33" w:rsidRPr="00596D33" w:rsidRDefault="00596D33" w:rsidP="00620C45">
      <w:pPr>
        <w:pStyle w:val="HChG"/>
      </w:pPr>
      <w:r w:rsidRPr="00596D33">
        <w:tab/>
        <w:t>V.</w:t>
      </w:r>
      <w:r w:rsidRPr="00596D33">
        <w:tab/>
        <w:t>Стандарты (пункт 3 повестки дня)</w:t>
      </w:r>
    </w:p>
    <w:p w14:paraId="6753FB3A" w14:textId="7543A611" w:rsidR="00596D33" w:rsidRPr="00596D33" w:rsidRDefault="00596D33" w:rsidP="00596D33">
      <w:pPr>
        <w:spacing w:after="120"/>
        <w:ind w:left="1134" w:right="1134"/>
        <w:jc w:val="both"/>
        <w:rPr>
          <w:rFonts w:eastAsia="Times New Roman" w:cs="Times New Roman"/>
          <w:b/>
          <w:bCs/>
          <w:sz w:val="24"/>
          <w:szCs w:val="24"/>
          <w:lang w:eastAsia="fr-FR"/>
        </w:rPr>
      </w:pPr>
      <w:r w:rsidRPr="00596D33">
        <w:rPr>
          <w:rFonts w:eastAsia="Times New Roman" w:cs="Times New Roman"/>
          <w:szCs w:val="20"/>
          <w:lang w:eastAsia="fr-FR"/>
        </w:rPr>
        <w:t>13.</w:t>
      </w:r>
      <w:r w:rsidRPr="00596D33">
        <w:rPr>
          <w:rFonts w:eastAsia="Times New Roman" w:cs="Times New Roman"/>
          <w:szCs w:val="20"/>
          <w:lang w:eastAsia="fr-FR"/>
        </w:rPr>
        <w:tab/>
        <w:t>Представитель Нидерландов снял с рассмотрения документ ECE/TRANS/</w:t>
      </w:r>
      <w:r w:rsidR="00620C45">
        <w:rPr>
          <w:rFonts w:eastAsia="Times New Roman" w:cs="Times New Roman"/>
          <w:szCs w:val="20"/>
          <w:lang w:eastAsia="fr-FR"/>
        </w:rPr>
        <w:t xml:space="preserve"> </w:t>
      </w:r>
      <w:r w:rsidRPr="00596D33">
        <w:rPr>
          <w:rFonts w:eastAsia="Times New Roman" w:cs="Times New Roman"/>
          <w:szCs w:val="20"/>
          <w:lang w:eastAsia="fr-FR"/>
        </w:rPr>
        <w:t>WP.15/AC.1/2022/24.</w:t>
      </w:r>
    </w:p>
    <w:p w14:paraId="1BD9D4A9" w14:textId="77777777" w:rsidR="00596D33" w:rsidRPr="00596D33" w:rsidRDefault="00596D33" w:rsidP="007E6584">
      <w:pPr>
        <w:pStyle w:val="H1G"/>
      </w:pPr>
      <w:r w:rsidRPr="00596D33">
        <w:tab/>
        <w:t>A.</w:t>
      </w:r>
      <w:r w:rsidRPr="00596D33">
        <w:tab/>
        <w:t>Информация о работе Рабочей группы по стандартам</w:t>
      </w:r>
    </w:p>
    <w:p w14:paraId="0EC02326" w14:textId="2CCD6870"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Документы</w:t>
      </w:r>
      <w:r w:rsidRPr="00596D33">
        <w:rPr>
          <w:rFonts w:eastAsia="Times New Roman" w:cs="Times New Roman"/>
          <w:szCs w:val="20"/>
          <w:lang w:eastAsia="fr-FR"/>
        </w:rPr>
        <w:t>:</w:t>
      </w:r>
      <w:r w:rsidRPr="00596D33">
        <w:rPr>
          <w:rFonts w:eastAsia="Times New Roman" w:cs="Times New Roman"/>
          <w:szCs w:val="20"/>
          <w:lang w:eastAsia="fr-FR"/>
        </w:rPr>
        <w:tab/>
        <w:t>ECE/TRANS/WP.15/AC.1/2022/23 (ЕКС) ECE/TRANS/WP.15/AC.1/2022/32 (секретариат</w:t>
      </w:r>
      <w:r w:rsidR="007E6584">
        <w:rPr>
          <w:rFonts w:eastAsia="Times New Roman" w:cs="Times New Roman"/>
          <w:szCs w:val="20"/>
          <w:lang w:eastAsia="fr-FR"/>
        </w:rPr>
        <w:br/>
      </w:r>
      <w:r w:rsidRPr="00596D33">
        <w:rPr>
          <w:rFonts w:eastAsia="Times New Roman" w:cs="Times New Roman"/>
          <w:szCs w:val="20"/>
          <w:lang w:eastAsia="fr-FR"/>
        </w:rPr>
        <w:t>ЕЭК ООН)</w:t>
      </w:r>
    </w:p>
    <w:p w14:paraId="7C1134C7" w14:textId="77777777"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Неофициальные документы</w:t>
      </w:r>
      <w:r w:rsidRPr="00596D33">
        <w:rPr>
          <w:rFonts w:eastAsia="Times New Roman" w:cs="Times New Roman"/>
          <w:szCs w:val="20"/>
          <w:lang w:eastAsia="fr-FR"/>
        </w:rPr>
        <w:t>:</w:t>
      </w:r>
      <w:r w:rsidRPr="00596D33">
        <w:rPr>
          <w:rFonts w:eastAsia="Times New Roman" w:cs="Times New Roman"/>
          <w:szCs w:val="20"/>
          <w:lang w:eastAsia="fr-FR"/>
        </w:rPr>
        <w:tab/>
        <w:t>INF.18 и INF.19 (ЕКС)</w:t>
      </w:r>
    </w:p>
    <w:p w14:paraId="3B22BD8A" w14:textId="5F2C620F" w:rsidR="00596D33" w:rsidRPr="00596D33" w:rsidRDefault="00596D33" w:rsidP="007E6584">
      <w:pPr>
        <w:pStyle w:val="SingleTxtG"/>
        <w:rPr>
          <w:lang w:eastAsia="fr-FR"/>
        </w:rPr>
      </w:pPr>
      <w:r w:rsidRPr="00596D33">
        <w:rPr>
          <w:lang w:eastAsia="fr-FR"/>
        </w:rPr>
        <w:t>14.</w:t>
      </w:r>
      <w:r w:rsidRPr="00596D33">
        <w:rPr>
          <w:lang w:eastAsia="fr-FR"/>
        </w:rPr>
        <w:tab/>
        <w:t>Совместное совещание приняло к сведению итоги недавнего совещания Рабочей группы по стандартам и его решения, изложенные в неофициальном документе INF.18, о пересмотре стандартов, приведенных в документе ECE/TRANS/</w:t>
      </w:r>
      <w:r w:rsidR="007E6584">
        <w:rPr>
          <w:lang w:eastAsia="fr-FR"/>
        </w:rPr>
        <w:t xml:space="preserve"> </w:t>
      </w:r>
      <w:r w:rsidRPr="00596D33">
        <w:rPr>
          <w:lang w:eastAsia="fr-FR"/>
        </w:rPr>
        <w:t>WP.15/AC.1/2022/23.</w:t>
      </w:r>
    </w:p>
    <w:p w14:paraId="3ECE2BBA" w14:textId="44BABD54" w:rsidR="00596D33" w:rsidRPr="00596D33" w:rsidRDefault="00596D33" w:rsidP="007E6584">
      <w:pPr>
        <w:pStyle w:val="SingleTxtG"/>
        <w:rPr>
          <w:lang w:eastAsia="fr-FR"/>
        </w:rPr>
      </w:pPr>
      <w:r w:rsidRPr="00596D33">
        <w:rPr>
          <w:lang w:eastAsia="fr-FR"/>
        </w:rPr>
        <w:t>15.</w:t>
      </w:r>
      <w:r w:rsidRPr="00596D33">
        <w:rPr>
          <w:lang w:eastAsia="fr-FR"/>
        </w:rPr>
        <w:tab/>
        <w:t>По предложениям, содержащимся в неофициальном документе INF.19, Совместное совещание приняло поправки, предложенные в пункте 3, но предпочло оставить оба стандарта, указанные в пунктах 3.1 и 3.2, в квадратных скобках в ожидании их окончательного рассмотрения на следующей сессии. Совместное совещание также приняло предлагаемые поправки, содержащиеся в документе ECE/</w:t>
      </w:r>
      <w:r w:rsidR="007E6584">
        <w:rPr>
          <w:lang w:eastAsia="fr-FR"/>
        </w:rPr>
        <w:t xml:space="preserve"> </w:t>
      </w:r>
      <w:r w:rsidRPr="00596D33">
        <w:rPr>
          <w:lang w:eastAsia="fr-FR"/>
        </w:rPr>
        <w:t>TRANS/WP.15/AC.1/2022/32 (см. приложение).</w:t>
      </w:r>
    </w:p>
    <w:p w14:paraId="06705B2F" w14:textId="77777777" w:rsidR="00596D33" w:rsidRPr="00596D33" w:rsidRDefault="00596D33" w:rsidP="007E6584">
      <w:pPr>
        <w:pStyle w:val="H1G"/>
      </w:pPr>
      <w:r w:rsidRPr="00596D33">
        <w:tab/>
        <w:t>B.</w:t>
      </w:r>
      <w:r w:rsidRPr="00596D33">
        <w:tab/>
        <w:t>Ссылки на стандарт EN 14841 в примечаниях к подразделу 1.4.3.3 и пункту 1.4.3.7.1 МПОГ</w:t>
      </w:r>
    </w:p>
    <w:p w14:paraId="1F66E109" w14:textId="77777777"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INF.3 (секретариат ОТИФ)</w:t>
      </w:r>
    </w:p>
    <w:p w14:paraId="48D3CA45" w14:textId="77777777" w:rsidR="00596D33" w:rsidRPr="00596D33" w:rsidRDefault="00596D33" w:rsidP="007E6584">
      <w:pPr>
        <w:pStyle w:val="SingleTxtG"/>
        <w:rPr>
          <w:lang w:eastAsia="fr-FR"/>
        </w:rPr>
      </w:pPr>
      <w:r w:rsidRPr="00596D33">
        <w:rPr>
          <w:lang w:eastAsia="fr-FR"/>
        </w:rPr>
        <w:t>16.</w:t>
      </w:r>
      <w:r w:rsidRPr="00596D33">
        <w:rPr>
          <w:lang w:eastAsia="fr-FR"/>
        </w:rPr>
        <w:tab/>
        <w:t>Совместное совещание приветствовало информацию постоянной рабочей группы Комиссии экспертов МПОГ о ссылках на стандарт EN 14841 и отметило, что ссылка на этот стандарт не будет включена в издание МПОГ 2023 года даже в качестве ссылки для добровольного применения, поскольку рабочая группа считает, что нынешний проект этого стандарта не готов для включения ссылки на него в МПОГ. Постоянная рабочая группа вернется к данному вопросу после публикации этого стандарта.</w:t>
      </w:r>
    </w:p>
    <w:p w14:paraId="00039528" w14:textId="77777777" w:rsidR="00596D33" w:rsidRPr="00596D33" w:rsidRDefault="00596D33" w:rsidP="007E6584">
      <w:pPr>
        <w:pStyle w:val="H1G"/>
        <w:pageBreakBefore/>
      </w:pPr>
      <w:r w:rsidRPr="00596D33">
        <w:lastRenderedPageBreak/>
        <w:tab/>
        <w:t>C.</w:t>
      </w:r>
      <w:r w:rsidRPr="00596D33">
        <w:tab/>
        <w:t>Информация о трудностях применения стандарта, на который сделана ссылка в главе 6.2</w:t>
      </w:r>
    </w:p>
    <w:p w14:paraId="247DDC13" w14:textId="77777777"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INF.15 (ЕКС)</w:t>
      </w:r>
    </w:p>
    <w:p w14:paraId="0B7095C1" w14:textId="77777777" w:rsidR="00596D33" w:rsidRPr="00596D33" w:rsidRDefault="00596D33" w:rsidP="007E6584">
      <w:pPr>
        <w:pStyle w:val="SingleTxtG"/>
        <w:rPr>
          <w:lang w:eastAsia="fr-FR"/>
        </w:rPr>
      </w:pPr>
      <w:r w:rsidRPr="00596D33">
        <w:rPr>
          <w:lang w:eastAsia="fr-FR"/>
        </w:rPr>
        <w:t>17.</w:t>
      </w:r>
      <w:r w:rsidRPr="00596D33">
        <w:rPr>
          <w:lang w:eastAsia="fr-FR"/>
        </w:rPr>
        <w:tab/>
        <w:t>Ссылаясь на обсуждение, состоявшееся на сессии в сентябре 2021 года, представитель ЕКС проинформировал Совместное совещание о результатах обсуждения в Техническом комитете TC58/SC3 ИСО и резюме его целевой группы, как отражено в приложении к неофициальному документу INF.15.</w:t>
      </w:r>
    </w:p>
    <w:p w14:paraId="792DCE09" w14:textId="1E09562D" w:rsidR="00596D33" w:rsidRPr="00596D33" w:rsidRDefault="00596D33" w:rsidP="007E6584">
      <w:pPr>
        <w:pStyle w:val="HChG"/>
      </w:pPr>
      <w:r w:rsidRPr="00596D33">
        <w:tab/>
        <w:t>VI.</w:t>
      </w:r>
      <w:r w:rsidRPr="00596D33">
        <w:tab/>
        <w:t>Согласование с Рекомендациями по перевозке опасных грузов Организации Объединенных Наций</w:t>
      </w:r>
      <w:r w:rsidR="007E6584">
        <w:br/>
      </w:r>
      <w:r w:rsidRPr="00596D33">
        <w:t>(пункт 4 повестки дня)</w:t>
      </w:r>
    </w:p>
    <w:p w14:paraId="6D462B50" w14:textId="77777777" w:rsidR="00596D33" w:rsidRPr="00596D33" w:rsidRDefault="00596D33" w:rsidP="007E6584">
      <w:pPr>
        <w:pStyle w:val="SingleTxtG"/>
        <w:rPr>
          <w:lang w:eastAsia="fr-FR"/>
        </w:rPr>
      </w:pPr>
      <w:r w:rsidRPr="00596D33">
        <w:rPr>
          <w:lang w:eastAsia="fr-FR"/>
        </w:rPr>
        <w:t>18.</w:t>
      </w:r>
      <w:r w:rsidRPr="00596D33">
        <w:rPr>
          <w:lang w:eastAsia="fr-FR"/>
        </w:rPr>
        <w:tab/>
        <w:t>Совместное совещание отметило, что предстоящая сессия Специальной рабочей группы по согласованию МПОГ/ДОПОГ/ВОПОГ с Рекомендациями по перевозке опасных грузов Организации Объединенных Наций будет проведена в Женеве 26–28 апреля 2023 года.</w:t>
      </w:r>
    </w:p>
    <w:p w14:paraId="37F87DD8" w14:textId="4914CFEE" w:rsidR="00596D33" w:rsidRPr="00596D33" w:rsidRDefault="00596D33" w:rsidP="007E6584">
      <w:pPr>
        <w:pStyle w:val="HChG"/>
      </w:pPr>
      <w:r w:rsidRPr="00596D33">
        <w:tab/>
        <w:t>VII.</w:t>
      </w:r>
      <w:r w:rsidRPr="00596D33">
        <w:tab/>
        <w:t>Предложения о внесении поправок в МПОГ/ДОПОГ/</w:t>
      </w:r>
      <w:r w:rsidR="007E6584">
        <w:t xml:space="preserve"> </w:t>
      </w:r>
      <w:r w:rsidRPr="00596D33">
        <w:t>ВОПОГ (пункт 5 повестки дня)</w:t>
      </w:r>
    </w:p>
    <w:p w14:paraId="5300A2F5" w14:textId="77777777" w:rsidR="00596D33" w:rsidRPr="00596D33" w:rsidRDefault="00596D33" w:rsidP="007E6584">
      <w:pPr>
        <w:pStyle w:val="H1G"/>
      </w:pPr>
      <w:r w:rsidRPr="00596D33">
        <w:tab/>
        <w:t>A.</w:t>
      </w:r>
      <w:r w:rsidRPr="00596D33">
        <w:tab/>
        <w:t>Нерассмотренные вопросы</w:t>
      </w:r>
    </w:p>
    <w:p w14:paraId="5A786286" w14:textId="77777777" w:rsidR="00596D33" w:rsidRPr="00596D33" w:rsidRDefault="00596D33" w:rsidP="007E6584">
      <w:pPr>
        <w:pStyle w:val="H23G"/>
      </w:pPr>
      <w:bookmarkStart w:id="2" w:name="_Hlk50725266"/>
      <w:r w:rsidRPr="00596D33">
        <w:tab/>
        <w:t>1.</w:t>
      </w:r>
      <w:r w:rsidRPr="00596D33">
        <w:tab/>
        <w:t>Информация о транспортной категории для поврежденных или имеющих дефекты литий-ионных элементов или батарей и литий-металлических элементов или батарей</w:t>
      </w:r>
      <w:bookmarkEnd w:id="2"/>
    </w:p>
    <w:p w14:paraId="5768A07F" w14:textId="77777777"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Документ</w:t>
      </w:r>
      <w:r w:rsidRPr="00596D33">
        <w:rPr>
          <w:rFonts w:eastAsia="Times New Roman" w:cs="Times New Roman"/>
          <w:szCs w:val="20"/>
          <w:lang w:eastAsia="fr-FR"/>
        </w:rPr>
        <w:t>:</w:t>
      </w:r>
      <w:r w:rsidRPr="00596D33">
        <w:rPr>
          <w:rFonts w:eastAsia="Times New Roman" w:cs="Times New Roman"/>
          <w:szCs w:val="20"/>
          <w:lang w:eastAsia="fr-FR"/>
        </w:rPr>
        <w:tab/>
        <w:t>ECE/TRANS/WP.15/AC.1/2022/26 (Германия)</w:t>
      </w:r>
      <w:bookmarkStart w:id="3" w:name="_Hlk50472439"/>
    </w:p>
    <w:p w14:paraId="63E1FE9A" w14:textId="45358A45" w:rsidR="00596D33" w:rsidRPr="00596D33" w:rsidRDefault="00596D33" w:rsidP="007E6584">
      <w:pPr>
        <w:pStyle w:val="SingleTxtG"/>
        <w:rPr>
          <w:lang w:eastAsia="fr-FR"/>
        </w:rPr>
      </w:pPr>
      <w:r w:rsidRPr="00596D33">
        <w:rPr>
          <w:lang w:eastAsia="fr-FR"/>
        </w:rPr>
        <w:t>19.</w:t>
      </w:r>
      <w:r w:rsidRPr="00596D33">
        <w:rPr>
          <w:lang w:eastAsia="fr-FR"/>
        </w:rPr>
        <w:tab/>
        <w:t>Ссылаясь на свое предыдущее обсуждение документа ECE/TRANS/WP.15/</w:t>
      </w:r>
      <w:r w:rsidR="007E6584">
        <w:rPr>
          <w:lang w:eastAsia="fr-FR"/>
        </w:rPr>
        <w:t xml:space="preserve"> </w:t>
      </w:r>
      <w:r w:rsidRPr="00596D33">
        <w:rPr>
          <w:lang w:eastAsia="fr-FR"/>
        </w:rPr>
        <w:t>AC.1/2022/1, Совместное совещание приветствовало три варианта, предложенные Германией. Большинство выступивших делегатов поддержали вариант</w:t>
      </w:r>
      <w:r w:rsidR="007E6584">
        <w:rPr>
          <w:lang w:eastAsia="fr-FR"/>
        </w:rPr>
        <w:t> </w:t>
      </w:r>
      <w:r w:rsidRPr="00596D33">
        <w:rPr>
          <w:lang w:eastAsia="fr-FR"/>
        </w:rPr>
        <w:t>2, предусматривающий включение в главу 3.3 нового специального положения. Другие делегаты предложили внести поправки в инструкции по упаковке в главе 4.1. В итоге Совместное совещание большинством голосов приняло поправки, предложенные в варианте 2 в документе ECE/TRANS/WP.15/AC.1/2022/26, с внесенными изменениями (см. приложение).</w:t>
      </w:r>
    </w:p>
    <w:p w14:paraId="6FF14B4F" w14:textId="77777777" w:rsidR="00596D33" w:rsidRPr="00596D33" w:rsidRDefault="00596D33" w:rsidP="007E6584">
      <w:pPr>
        <w:pStyle w:val="SingleTxtG"/>
        <w:rPr>
          <w:lang w:eastAsia="fr-FR"/>
        </w:rPr>
      </w:pPr>
      <w:r w:rsidRPr="00596D33">
        <w:rPr>
          <w:lang w:eastAsia="fr-FR"/>
        </w:rPr>
        <w:t>20.</w:t>
      </w:r>
      <w:r w:rsidRPr="00596D33">
        <w:rPr>
          <w:lang w:eastAsia="fr-FR"/>
        </w:rPr>
        <w:tab/>
        <w:t>Было отмечено, что специальное положение 376 содержит отступления от Типовых правил и следует рассмотреть идею включения всех отступлений от специального положения 376 Типовых правил в новое специальное положение 677. Делегациям было предложено представить свои предложения к будущей сессии Совместного совещания.</w:t>
      </w:r>
    </w:p>
    <w:bookmarkEnd w:id="3"/>
    <w:p w14:paraId="16E30F16" w14:textId="77777777" w:rsidR="00596D33" w:rsidRPr="00596D33" w:rsidRDefault="00596D33" w:rsidP="007E6584">
      <w:pPr>
        <w:pStyle w:val="H1G"/>
      </w:pPr>
      <w:r w:rsidRPr="00596D33">
        <w:tab/>
        <w:t>B.</w:t>
      </w:r>
      <w:r w:rsidRPr="00596D33">
        <w:tab/>
        <w:t>Новые предложения</w:t>
      </w:r>
    </w:p>
    <w:p w14:paraId="1FC67C5C" w14:textId="77777777" w:rsidR="00596D33" w:rsidRPr="00596D33" w:rsidRDefault="00596D33" w:rsidP="007E6584">
      <w:pPr>
        <w:pStyle w:val="H23G"/>
      </w:pPr>
      <w:r w:rsidRPr="00596D33">
        <w:tab/>
        <w:t>1.</w:t>
      </w:r>
      <w:r w:rsidRPr="00596D33">
        <w:tab/>
        <w:t>Таблица A МПОГ/ДОПОГ: № ООН 1308, группа упаковки II</w:t>
      </w:r>
    </w:p>
    <w:p w14:paraId="1C9DA632" w14:textId="77777777"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Документ</w:t>
      </w:r>
      <w:r w:rsidRPr="00596D33">
        <w:rPr>
          <w:rFonts w:eastAsia="Times New Roman" w:cs="Times New Roman"/>
          <w:szCs w:val="20"/>
          <w:lang w:eastAsia="fr-FR"/>
        </w:rPr>
        <w:t>:</w:t>
      </w:r>
      <w:r w:rsidRPr="00596D33">
        <w:rPr>
          <w:rFonts w:eastAsia="Times New Roman" w:cs="Times New Roman"/>
          <w:szCs w:val="20"/>
          <w:lang w:eastAsia="fr-FR"/>
        </w:rPr>
        <w:tab/>
        <w:t>ECE/TRANS/WP.15/AC.1/2022/25 (Германия)</w:t>
      </w:r>
    </w:p>
    <w:p w14:paraId="66FD9EA8" w14:textId="7B58F333" w:rsidR="00596D33" w:rsidRPr="00596D33" w:rsidRDefault="00596D33" w:rsidP="007E6584">
      <w:pPr>
        <w:pStyle w:val="SingleTxtG"/>
        <w:rPr>
          <w:lang w:eastAsia="fr-FR"/>
        </w:rPr>
      </w:pPr>
      <w:r w:rsidRPr="00596D33">
        <w:rPr>
          <w:lang w:eastAsia="fr-FR"/>
        </w:rPr>
        <w:t>21.</w:t>
      </w:r>
      <w:r w:rsidRPr="00596D33">
        <w:rPr>
          <w:lang w:eastAsia="fr-FR"/>
        </w:rPr>
        <w:tab/>
        <w:t>В отношении предложения об исключении инструкции по упаковке R001 из двух позиций для №</w:t>
      </w:r>
      <w:r w:rsidR="007E6584">
        <w:rPr>
          <w:lang w:eastAsia="fr-FR"/>
        </w:rPr>
        <w:t> </w:t>
      </w:r>
      <w:r w:rsidRPr="00596D33">
        <w:rPr>
          <w:lang w:eastAsia="fr-FR"/>
        </w:rPr>
        <w:t>ООН</w:t>
      </w:r>
      <w:r w:rsidR="007E6584">
        <w:rPr>
          <w:lang w:eastAsia="fr-FR"/>
        </w:rPr>
        <w:t> </w:t>
      </w:r>
      <w:r w:rsidRPr="00596D33">
        <w:rPr>
          <w:lang w:eastAsia="fr-FR"/>
        </w:rPr>
        <w:t>1308, группа упаковки</w:t>
      </w:r>
      <w:r w:rsidR="007E6584">
        <w:rPr>
          <w:lang w:eastAsia="fr-FR"/>
        </w:rPr>
        <w:t> </w:t>
      </w:r>
      <w:r w:rsidRPr="00596D33">
        <w:rPr>
          <w:lang w:eastAsia="fr-FR"/>
        </w:rPr>
        <w:t>II, Совместное совещание согласилось с обоснованием первой из двух поправок. Представитель ЕСФХП вызвался изучить справочную информацию об инструкции по упаковке R001 и ее нынешнее использование во второй позиции для группы упаковки II и предоставить соответствующую информацию Совместному совещанию. Было решено возобновить рассмотрение этого вопроса на следующей сессии в марте 2023 года.</w:t>
      </w:r>
    </w:p>
    <w:p w14:paraId="2ABC92B6" w14:textId="77777777" w:rsidR="00596D33" w:rsidRPr="00596D33" w:rsidRDefault="00596D33" w:rsidP="007E6584">
      <w:pPr>
        <w:pStyle w:val="H23G"/>
      </w:pPr>
      <w:r w:rsidRPr="00596D33">
        <w:lastRenderedPageBreak/>
        <w:tab/>
        <w:t>2.</w:t>
      </w:r>
      <w:r w:rsidRPr="00596D33">
        <w:tab/>
        <w:t>Онлайновые службы доставки продуктов питания</w:t>
      </w:r>
    </w:p>
    <w:p w14:paraId="1F551760" w14:textId="2F08066F" w:rsidR="00596D33" w:rsidRPr="00596D33" w:rsidRDefault="00596D33" w:rsidP="007E6584">
      <w:pPr>
        <w:spacing w:after="120"/>
        <w:ind w:left="3969" w:right="1134" w:hanging="2835"/>
        <w:rPr>
          <w:rFonts w:eastAsia="Times New Roman" w:cs="Times New Roman"/>
          <w:szCs w:val="20"/>
          <w:lang w:val="en-US" w:eastAsia="fr-FR"/>
        </w:rPr>
      </w:pPr>
      <w:r w:rsidRPr="00596D33">
        <w:rPr>
          <w:rFonts w:eastAsia="Times New Roman" w:cs="Times New Roman"/>
          <w:i/>
          <w:iCs/>
          <w:szCs w:val="20"/>
          <w:lang w:eastAsia="fr-FR"/>
        </w:rPr>
        <w:t>Документ</w:t>
      </w:r>
      <w:r w:rsidRPr="00596D33">
        <w:rPr>
          <w:rFonts w:eastAsia="Times New Roman" w:cs="Times New Roman"/>
          <w:szCs w:val="20"/>
          <w:lang w:val="en-US" w:eastAsia="fr-FR"/>
        </w:rPr>
        <w:t>:</w:t>
      </w:r>
      <w:r w:rsidRPr="00596D33">
        <w:rPr>
          <w:rFonts w:eastAsia="Times New Roman" w:cs="Times New Roman"/>
          <w:szCs w:val="20"/>
          <w:lang w:val="en-US" w:eastAsia="fr-FR"/>
        </w:rPr>
        <w:tab/>
      </w:r>
      <w:r w:rsidRPr="00596D33">
        <w:rPr>
          <w:rFonts w:eastAsia="Times New Roman" w:cs="Times New Roman"/>
          <w:szCs w:val="20"/>
          <w:lang w:val="en-US" w:eastAsia="fr-FR"/>
        </w:rPr>
        <w:tab/>
        <w:t>ECE/TRANS/WP.15/AC.1/2022/27 (COSTHA)</w:t>
      </w:r>
    </w:p>
    <w:p w14:paraId="1E6E8DC0" w14:textId="706AD177"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Неофициальные документы</w:t>
      </w:r>
      <w:r w:rsidRPr="00596D33">
        <w:rPr>
          <w:rFonts w:eastAsia="Times New Roman" w:cs="Times New Roman"/>
          <w:szCs w:val="20"/>
          <w:lang w:eastAsia="fr-FR"/>
        </w:rPr>
        <w:t>:</w:t>
      </w:r>
      <w:r w:rsidRPr="00596D33">
        <w:rPr>
          <w:rFonts w:eastAsia="Times New Roman" w:cs="Times New Roman"/>
          <w:szCs w:val="20"/>
          <w:lang w:eastAsia="fr-FR"/>
        </w:rPr>
        <w:tab/>
      </w:r>
      <w:r w:rsidR="007E6584">
        <w:rPr>
          <w:rFonts w:eastAsia="Times New Roman" w:cs="Times New Roman"/>
          <w:szCs w:val="20"/>
          <w:lang w:eastAsia="fr-FR"/>
        </w:rPr>
        <w:tab/>
      </w:r>
      <w:r w:rsidRPr="00596D33">
        <w:rPr>
          <w:rFonts w:eastAsia="Times New Roman" w:cs="Times New Roman"/>
          <w:szCs w:val="20"/>
          <w:lang w:eastAsia="fr-FR"/>
        </w:rPr>
        <w:t>INF.16 (ФЕА)</w:t>
      </w:r>
      <w:r w:rsidRPr="00596D33">
        <w:rPr>
          <w:rFonts w:eastAsia="Times New Roman" w:cs="Times New Roman"/>
          <w:szCs w:val="20"/>
          <w:lang w:eastAsia="fr-FR"/>
        </w:rPr>
        <w:br/>
      </w:r>
      <w:r w:rsidRPr="00596D33">
        <w:rPr>
          <w:rFonts w:eastAsia="Times New Roman" w:cs="Times New Roman"/>
          <w:szCs w:val="20"/>
          <w:lang w:eastAsia="fr-FR"/>
        </w:rPr>
        <w:tab/>
        <w:t>INF.28 (Франция)</w:t>
      </w:r>
      <w:r w:rsidRPr="00596D33">
        <w:rPr>
          <w:rFonts w:eastAsia="Times New Roman" w:cs="Times New Roman"/>
          <w:szCs w:val="20"/>
          <w:lang w:eastAsia="fr-FR"/>
        </w:rPr>
        <w:br/>
      </w:r>
      <w:r w:rsidRPr="00596D33">
        <w:rPr>
          <w:rFonts w:eastAsia="Times New Roman" w:cs="Times New Roman"/>
          <w:szCs w:val="20"/>
          <w:lang w:eastAsia="fr-FR"/>
        </w:rPr>
        <w:tab/>
        <w:t>INF.29 (RECHARGE)</w:t>
      </w:r>
    </w:p>
    <w:p w14:paraId="1240CA5B" w14:textId="4F509CE4" w:rsidR="00596D33" w:rsidRPr="00596D33" w:rsidRDefault="00596D33" w:rsidP="007E6584">
      <w:pPr>
        <w:pStyle w:val="SingleTxtG"/>
        <w:rPr>
          <w:lang w:eastAsia="fr-FR"/>
        </w:rPr>
      </w:pPr>
      <w:r w:rsidRPr="00596D33">
        <w:rPr>
          <w:lang w:eastAsia="fr-FR"/>
        </w:rPr>
        <w:t>22.</w:t>
      </w:r>
      <w:r w:rsidRPr="00596D33">
        <w:rPr>
          <w:lang w:eastAsia="fr-FR"/>
        </w:rPr>
        <w:tab/>
        <w:t>В отношении поправок, предложенных в документе ECE/TRANS/WP.15/</w:t>
      </w:r>
      <w:r w:rsidR="007E6584">
        <w:rPr>
          <w:lang w:eastAsia="fr-FR"/>
        </w:rPr>
        <w:t xml:space="preserve"> </w:t>
      </w:r>
      <w:r w:rsidRPr="00596D33">
        <w:rPr>
          <w:lang w:eastAsia="fr-FR"/>
        </w:rPr>
        <w:t>AC.1/2022/27, Совместное совещание отметило определенный уровень поддержки,</w:t>
      </w:r>
      <w:r w:rsidR="007E6584">
        <w:rPr>
          <w:lang w:eastAsia="fr-FR"/>
        </w:rPr>
        <w:br/>
      </w:r>
      <w:r w:rsidRPr="00596D33">
        <w:rPr>
          <w:lang w:eastAsia="fr-FR"/>
        </w:rPr>
        <w:t>а также предложения по дальнейшим изменениям, которые отражены в неофициальных документах INF.16, INF.28 и INF.29. Однако некоторые выступившие делегации выразили обеспокоенность широким охватом предлагаемых поправок и предпочли внимательно изучить документ, чтобы избежать в будущем лазеек в требованиях к перевозке опасных грузов. Некоторые делегации поставили под сомнение увеличение ограниченных количеств, другие подчеркнули необходимость уточнения значений понятий «доставка последней мили» и «дорожное транспортное средство», а третьи высказали мнение, что данный вопрос лучше решать на национальном уровне.</w:t>
      </w:r>
    </w:p>
    <w:p w14:paraId="5A9FC319" w14:textId="77777777" w:rsidR="00596D33" w:rsidRPr="00596D33" w:rsidRDefault="00596D33" w:rsidP="007E6584">
      <w:pPr>
        <w:pStyle w:val="SingleTxtG"/>
        <w:rPr>
          <w:lang w:eastAsia="fr-FR"/>
        </w:rPr>
      </w:pPr>
      <w:r w:rsidRPr="00596D33">
        <w:rPr>
          <w:lang w:eastAsia="fr-FR"/>
        </w:rPr>
        <w:t>23.</w:t>
      </w:r>
      <w:r w:rsidRPr="00596D33">
        <w:rPr>
          <w:lang w:eastAsia="fr-FR"/>
        </w:rPr>
        <w:tab/>
        <w:t>Совместное совещание решило возобновить рассмотрение этого вопроса на своей сессии в марте 2023 года. Представитель COSTHA предложила всем делегатам направить ей по электронной почте дополнительные замечания и вызвалась подготовить к следующей сессии новый документ с учетом полученных замечаний.</w:t>
      </w:r>
    </w:p>
    <w:p w14:paraId="3E0C7F35" w14:textId="235D80E4" w:rsidR="00596D33" w:rsidRPr="00596D33" w:rsidRDefault="00596D33" w:rsidP="007E6584">
      <w:pPr>
        <w:pStyle w:val="H23G"/>
      </w:pPr>
      <w:r w:rsidRPr="00596D33">
        <w:tab/>
        <w:t>3.</w:t>
      </w:r>
      <w:r w:rsidRPr="00596D33">
        <w:tab/>
        <w:t>Прямая доставка опасных грузов конечным потребителям</w:t>
      </w:r>
      <w:r w:rsidR="007E6584">
        <w:br/>
      </w:r>
      <w:r w:rsidRPr="00596D33">
        <w:t>(транспортные пакеты)</w:t>
      </w:r>
    </w:p>
    <w:p w14:paraId="0078E807" w14:textId="080DCADB" w:rsidR="00596D33" w:rsidRPr="00596D33" w:rsidRDefault="00596D33" w:rsidP="007E6584">
      <w:pPr>
        <w:spacing w:after="120"/>
        <w:ind w:left="3969" w:right="1134" w:hanging="2835"/>
        <w:rPr>
          <w:rFonts w:eastAsia="Times New Roman" w:cs="Times New Roman"/>
          <w:szCs w:val="20"/>
          <w:lang w:val="en-GB" w:eastAsia="fr-FR"/>
        </w:rPr>
      </w:pPr>
      <w:r w:rsidRPr="00596D33">
        <w:rPr>
          <w:rFonts w:eastAsia="Times New Roman" w:cs="Times New Roman"/>
          <w:i/>
          <w:iCs/>
          <w:szCs w:val="20"/>
          <w:lang w:eastAsia="fr-FR"/>
        </w:rPr>
        <w:t>Документ</w:t>
      </w:r>
      <w:r w:rsidRPr="00596D33">
        <w:rPr>
          <w:rFonts w:eastAsia="Times New Roman" w:cs="Times New Roman"/>
          <w:szCs w:val="20"/>
          <w:lang w:val="en-US" w:eastAsia="fr-FR"/>
        </w:rPr>
        <w:t>:</w:t>
      </w:r>
      <w:r w:rsidRPr="00596D33">
        <w:rPr>
          <w:rFonts w:eastAsia="Times New Roman" w:cs="Times New Roman"/>
          <w:szCs w:val="20"/>
          <w:lang w:val="en-US" w:eastAsia="fr-FR"/>
        </w:rPr>
        <w:tab/>
      </w:r>
      <w:r w:rsidRPr="00596D33">
        <w:rPr>
          <w:rFonts w:eastAsia="Times New Roman" w:cs="Times New Roman"/>
          <w:szCs w:val="20"/>
          <w:lang w:val="en-US" w:eastAsia="fr-FR"/>
        </w:rPr>
        <w:tab/>
        <w:t>ECE/TRANS/WP.15/AC.1/2022/28 (COSTHA)</w:t>
      </w:r>
    </w:p>
    <w:p w14:paraId="396A0ADE" w14:textId="77777777"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INF.20 (COSTHA)</w:t>
      </w:r>
    </w:p>
    <w:p w14:paraId="342FB493" w14:textId="77777777" w:rsidR="00596D33" w:rsidRPr="00596D33" w:rsidRDefault="00596D33" w:rsidP="007E6584">
      <w:pPr>
        <w:pStyle w:val="SingleTxtG"/>
        <w:rPr>
          <w:lang w:eastAsia="fr-FR"/>
        </w:rPr>
      </w:pPr>
      <w:r w:rsidRPr="00596D33">
        <w:rPr>
          <w:lang w:eastAsia="fr-FR"/>
        </w:rPr>
        <w:t>24.</w:t>
      </w:r>
      <w:r w:rsidRPr="00596D33">
        <w:rPr>
          <w:lang w:eastAsia="fr-FR"/>
        </w:rPr>
        <w:tab/>
        <w:t>Что касается предложенного уточнения использования транспортных пакетов для прямой доставки опасных грузов конечным потребителям, некоторые выступившие делегаты подчеркнули, что различные формулировки определения транспортного пакета в МПОГ/ДОПОГ/ВОПОГ были выбраны намеренно, так как во внутренних перевозках транспортные пакеты используются также для различных грузоотправителей. По мнению других делегатов, предложенные поправки в варианте 2 носят слишком общий характер и требуют дополнительного уточнения. Совместное совещание также провело обмен мнениями о том, распространяется ли сфера применения ДОПОГ на двух- и трехколесные транспортные средства.</w:t>
      </w:r>
    </w:p>
    <w:p w14:paraId="252F4D1C" w14:textId="77777777" w:rsidR="00596D33" w:rsidRPr="00596D33" w:rsidRDefault="00596D33" w:rsidP="007E6584">
      <w:pPr>
        <w:pStyle w:val="SingleTxtG"/>
        <w:rPr>
          <w:lang w:eastAsia="fr-FR"/>
        </w:rPr>
      </w:pPr>
      <w:r w:rsidRPr="00596D33">
        <w:rPr>
          <w:lang w:eastAsia="fr-FR"/>
        </w:rPr>
        <w:t>25.</w:t>
      </w:r>
      <w:r w:rsidRPr="00596D33">
        <w:rPr>
          <w:lang w:eastAsia="fr-FR"/>
        </w:rPr>
        <w:tab/>
        <w:t>Совместное совещание решило продолжить обсуждение этого вопроса на своей следующей сессии. Представитель COSTHA вызвалась вернуться, при необходимости, к этому вопросу и внести новый документ на одной из будущих сессий. Было также высказано мнение, что было бы полезным уточнить применимость к двух- и трехколесным транспортным средствам, и секретариат предложил представить документ для обсуждения этого вопроса на следующих сессиях Рабочей группы по перевозкам опасных грузов (WP.15) и Совместного совещания.</w:t>
      </w:r>
    </w:p>
    <w:p w14:paraId="22ADFF9E" w14:textId="51A2A0AB" w:rsidR="00596D33" w:rsidRPr="00596D33" w:rsidRDefault="00596D33" w:rsidP="007E6584">
      <w:pPr>
        <w:pStyle w:val="H23G"/>
      </w:pPr>
      <w:r w:rsidRPr="00596D33">
        <w:tab/>
        <w:t>4.</w:t>
      </w:r>
      <w:r w:rsidRPr="00596D33">
        <w:tab/>
        <w:t>Освобождение от назначения консультанта по вопросам безопасности —</w:t>
      </w:r>
      <w:r w:rsidR="007E6584">
        <w:br/>
      </w:r>
      <w:r w:rsidRPr="00596D33">
        <w:t>пункт 1.8.3.2 b)/c) ДОПОГ/МПОГ</w:t>
      </w:r>
    </w:p>
    <w:p w14:paraId="08341F14" w14:textId="77777777" w:rsidR="00596D33" w:rsidRPr="00596D33" w:rsidRDefault="00596D33" w:rsidP="007E6584">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INF.7 (Соединенное Королевство)</w:t>
      </w:r>
    </w:p>
    <w:p w14:paraId="5298EB1A" w14:textId="77777777" w:rsidR="00596D33" w:rsidRPr="00596D33" w:rsidRDefault="00596D33" w:rsidP="007E6584">
      <w:pPr>
        <w:pStyle w:val="SingleTxtG"/>
        <w:rPr>
          <w:lang w:eastAsia="fr-FR"/>
        </w:rPr>
      </w:pPr>
      <w:r w:rsidRPr="00596D33">
        <w:rPr>
          <w:lang w:eastAsia="fr-FR"/>
        </w:rPr>
        <w:t>26.</w:t>
      </w:r>
      <w:r w:rsidRPr="00596D33">
        <w:rPr>
          <w:lang w:eastAsia="fr-FR"/>
        </w:rPr>
        <w:tab/>
        <w:t>В отношении уточнения освобождения от назначения консультанта по вопросам безопасности Совместное совещание не высказало возражений и приняло предложенные поправки с исправлениями (см. приложение).</w:t>
      </w:r>
    </w:p>
    <w:p w14:paraId="4F801E0F" w14:textId="218E3C8B" w:rsidR="00596D33" w:rsidRPr="00596D33" w:rsidRDefault="00596D33" w:rsidP="00AE3C93">
      <w:pPr>
        <w:pStyle w:val="H23G"/>
        <w:pageBreakBefore/>
      </w:pPr>
      <w:r w:rsidRPr="00596D33">
        <w:lastRenderedPageBreak/>
        <w:tab/>
        <w:t>5.</w:t>
      </w:r>
      <w:r w:rsidRPr="00596D33">
        <w:tab/>
        <w:t>Пересмотренное определение сжиженного нефтяного газа (СНГ) — неофициальный обмен мнениями</w:t>
      </w:r>
    </w:p>
    <w:p w14:paraId="010E0895" w14:textId="77777777" w:rsidR="00596D33" w:rsidRPr="00596D33" w:rsidRDefault="00596D33" w:rsidP="00AE3C93">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INF.11 (Ассоциация «Сжиженный газ — Европа»)</w:t>
      </w:r>
    </w:p>
    <w:p w14:paraId="126BFB85" w14:textId="37318314" w:rsidR="00596D33" w:rsidRPr="00596D33" w:rsidRDefault="00596D33" w:rsidP="00AE3C93">
      <w:pPr>
        <w:pStyle w:val="SingleTxtG"/>
        <w:rPr>
          <w:lang w:eastAsia="fr-FR"/>
        </w:rPr>
      </w:pPr>
      <w:r w:rsidRPr="00596D33">
        <w:rPr>
          <w:lang w:eastAsia="fr-FR"/>
        </w:rPr>
        <w:t>27.</w:t>
      </w:r>
      <w:r w:rsidRPr="00596D33">
        <w:rPr>
          <w:lang w:eastAsia="fr-FR"/>
        </w:rPr>
        <w:tab/>
        <w:t>Совместное совещание приветствовало информацию, содержащуюся в неофициальном документе INF.11, и одобрило необходимость пересмотра определения «СНГ». Оно приняло к сведению, что аналогичный документ включен в повестку дня предстоящей сессии Подкомитета экспертов по перевозке опасных грузов Организации Объединенных Наций (документ ST/SG/AC.10/C.3/2022/53),</w:t>
      </w:r>
      <w:r w:rsidR="00AE3C93">
        <w:rPr>
          <w:lang w:eastAsia="fr-FR"/>
        </w:rPr>
        <w:br/>
      </w:r>
      <w:r w:rsidRPr="00596D33">
        <w:rPr>
          <w:lang w:eastAsia="fr-FR"/>
        </w:rPr>
        <w:t>и подчеркнуло необходимость координировать внесение поправок в Типовые правила и в МПОГ, ДОПОГ и ВОПОГ. Большинство выступивших делегатов в принципе поддержали эту инициативу и выразили желание в будущем узнать больше о процентном содержании смесей с диметиловым эфиром. Представитель Германии счел, что более удачным решением было бы новое специальное положение. Представитель Ассоциации «Сжиженный газ — Европа» вызвался рассмотреть этот вариант и дополнить документ ST/SG/AC.10/C.3/2022/53 в неофициальном документе.</w:t>
      </w:r>
    </w:p>
    <w:p w14:paraId="539CEA6B" w14:textId="77777777" w:rsidR="00596D33" w:rsidRPr="00596D33" w:rsidRDefault="00596D33" w:rsidP="00AE3C93">
      <w:pPr>
        <w:pStyle w:val="SingleTxtG"/>
        <w:rPr>
          <w:lang w:eastAsia="fr-FR"/>
        </w:rPr>
      </w:pPr>
      <w:r w:rsidRPr="00596D33">
        <w:rPr>
          <w:lang w:eastAsia="fr-FR"/>
        </w:rPr>
        <w:t>28.</w:t>
      </w:r>
      <w:r w:rsidRPr="00596D33">
        <w:rPr>
          <w:lang w:eastAsia="fr-FR"/>
        </w:rPr>
        <w:tab/>
        <w:t>Совместное совещание решило возобновить рассмотрение этого вопроса на своей следующей сессии на основе обновленного официального документа.</w:t>
      </w:r>
    </w:p>
    <w:p w14:paraId="45D9ECB1" w14:textId="3338D075" w:rsidR="00596D33" w:rsidRPr="00596D33" w:rsidRDefault="00596D33" w:rsidP="00AE3C93">
      <w:pPr>
        <w:pStyle w:val="H23G"/>
      </w:pPr>
      <w:r w:rsidRPr="00596D33">
        <w:tab/>
        <w:t>6.</w:t>
      </w:r>
      <w:r w:rsidRPr="00596D33">
        <w:tab/>
        <w:t>Опасные грузы в машинах, приборах или изделиях — исключение</w:t>
      </w:r>
      <w:r w:rsidR="00AE3C93">
        <w:br/>
      </w:r>
      <w:r w:rsidRPr="00596D33">
        <w:t>пункта 1.1.3.1 b) и истечение переходного периода в пункте 1.6.1.46</w:t>
      </w:r>
      <w:r w:rsidR="0038643B">
        <w:br/>
      </w:r>
      <w:r w:rsidRPr="00596D33">
        <w:t>ДОПОГ</w:t>
      </w:r>
      <w:r w:rsidR="0038643B" w:rsidRPr="0038643B">
        <w:t xml:space="preserve"> </w:t>
      </w:r>
      <w:r w:rsidRPr="00596D33">
        <w:t>и МПОГ</w:t>
      </w:r>
    </w:p>
    <w:p w14:paraId="545A0DFA" w14:textId="77777777" w:rsidR="00596D33" w:rsidRPr="00596D33" w:rsidRDefault="00596D33" w:rsidP="00AE3C93">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INF.21 (ЕСФХП)</w:t>
      </w:r>
    </w:p>
    <w:p w14:paraId="1DD71B32" w14:textId="77777777" w:rsidR="00596D33" w:rsidRPr="00596D33" w:rsidRDefault="00596D33" w:rsidP="00AE3C93">
      <w:pPr>
        <w:pStyle w:val="SingleTxtG"/>
        <w:rPr>
          <w:lang w:eastAsia="fr-FR"/>
        </w:rPr>
      </w:pPr>
      <w:r w:rsidRPr="00596D33">
        <w:rPr>
          <w:lang w:eastAsia="fr-FR"/>
        </w:rPr>
        <w:t>29.</w:t>
      </w:r>
      <w:r w:rsidRPr="00596D33">
        <w:rPr>
          <w:lang w:eastAsia="fr-FR"/>
        </w:rPr>
        <w:tab/>
        <w:t>Некоторые делегаты согласились с тем, что необходимо срочно пересмотреть требования к опасным грузам в машинах, приборах или изделиях. Хорошим способом продвижения вперед могла бы стать подготовка нового специального положения, а тем временем можно было бы инициировать заключение многостороннего соглашения для решения данного неотложного вопроса.</w:t>
      </w:r>
    </w:p>
    <w:p w14:paraId="603B0BCD" w14:textId="4629FD89" w:rsidR="00596D33" w:rsidRPr="00596D33" w:rsidRDefault="00596D33" w:rsidP="00AE3C93">
      <w:pPr>
        <w:pStyle w:val="H23G"/>
      </w:pPr>
      <w:r w:rsidRPr="00596D33">
        <w:tab/>
        <w:t>7.</w:t>
      </w:r>
      <w:r w:rsidRPr="00596D33">
        <w:tab/>
        <w:t>Химическая совместимость пластмассовой тары, содержащей жидкие отходы</w:t>
      </w:r>
    </w:p>
    <w:p w14:paraId="5440B1FB" w14:textId="77777777" w:rsidR="00596D33" w:rsidRPr="00596D33" w:rsidRDefault="00596D33" w:rsidP="00AE3C93">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INF.22 (ФЕАД)</w:t>
      </w:r>
    </w:p>
    <w:p w14:paraId="50F8C359" w14:textId="6EA37CE6" w:rsidR="00596D33" w:rsidRPr="00596D33" w:rsidRDefault="00596D33" w:rsidP="00AE3C93">
      <w:pPr>
        <w:pStyle w:val="SingleTxtG"/>
        <w:rPr>
          <w:lang w:eastAsia="fr-FR"/>
        </w:rPr>
      </w:pPr>
      <w:r w:rsidRPr="00596D33">
        <w:rPr>
          <w:lang w:eastAsia="fr-FR"/>
        </w:rPr>
        <w:t>30.</w:t>
      </w:r>
      <w:r w:rsidRPr="00596D33">
        <w:rPr>
          <w:lang w:eastAsia="fr-FR"/>
        </w:rPr>
        <w:tab/>
        <w:t>В отношении предложения включить в подраздел 4.1.1.22 новый пункт об использовании совместимой пластмассовой тары для жидких отходов Совместное совещание отметило, что вместо этого предпочтительнее внести поправку</w:t>
      </w:r>
      <w:r w:rsidR="00AE3C93">
        <w:rPr>
          <w:lang w:eastAsia="fr-FR"/>
        </w:rPr>
        <w:br/>
      </w:r>
      <w:r w:rsidRPr="00596D33">
        <w:rPr>
          <w:lang w:eastAsia="fr-FR"/>
        </w:rPr>
        <w:t>в подраздел 4.1.1.21. Представитель ФЕАД предложил всем делегатам направить свои письменные замечания по электронной почте (</w:t>
      </w:r>
      <w:hyperlink r:id="rId8" w:history="1">
        <w:r w:rsidR="00AE3C93" w:rsidRPr="00FB3584">
          <w:rPr>
            <w:rStyle w:val="Hyperlink"/>
          </w:rPr>
          <w:t>aizea.astorhoschen@fead.be</w:t>
        </w:r>
      </w:hyperlink>
      <w:r w:rsidRPr="00596D33">
        <w:rPr>
          <w:lang w:eastAsia="fr-FR"/>
        </w:rPr>
        <w:t>)</w:t>
      </w:r>
      <w:r w:rsidR="00AE3C93">
        <w:rPr>
          <w:lang w:eastAsia="fr-FR"/>
        </w:rPr>
        <w:br/>
      </w:r>
      <w:r w:rsidRPr="00596D33">
        <w:rPr>
          <w:lang w:eastAsia="fr-FR"/>
        </w:rPr>
        <w:t>и предложил подготовить к следующей сессии новый документ с учетом полученных замечаний.</w:t>
      </w:r>
    </w:p>
    <w:p w14:paraId="726B0D03" w14:textId="10FB63EA" w:rsidR="00596D33" w:rsidRPr="00596D33" w:rsidRDefault="00596D33" w:rsidP="00AE3C93">
      <w:pPr>
        <w:pStyle w:val="H23G"/>
      </w:pPr>
      <w:r w:rsidRPr="00596D33">
        <w:tab/>
        <w:t>8.</w:t>
      </w:r>
      <w:r w:rsidRPr="00596D33">
        <w:tab/>
        <w:t>Перевозка упакованных отходов в комбинированной таре</w:t>
      </w:r>
    </w:p>
    <w:p w14:paraId="0FDF2A92" w14:textId="77777777" w:rsidR="00596D33" w:rsidRPr="00596D33" w:rsidRDefault="00596D33" w:rsidP="00AE3C93">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INF.23 (ФЕАД)</w:t>
      </w:r>
    </w:p>
    <w:p w14:paraId="7F70EDE4" w14:textId="77777777" w:rsidR="00596D33" w:rsidRPr="00596D33" w:rsidRDefault="00596D33" w:rsidP="00AE3C93">
      <w:pPr>
        <w:pStyle w:val="SingleTxtG"/>
        <w:rPr>
          <w:lang w:eastAsia="fr-FR"/>
        </w:rPr>
      </w:pPr>
      <w:r w:rsidRPr="00596D33">
        <w:rPr>
          <w:lang w:eastAsia="fr-FR"/>
        </w:rPr>
        <w:t>31.</w:t>
      </w:r>
      <w:r w:rsidRPr="00596D33">
        <w:rPr>
          <w:lang w:eastAsia="fr-FR"/>
        </w:rPr>
        <w:tab/>
        <w:t>Представитель Соединенного Королевства выразил обеспокоенность по поводу предложений, содержащихся в неофициальном документе INF.23, и в связи с нехваткой времени предложил поделиться с ФЕАД своими замечаниями в письменном виде. Делегатам вновь было предложено направить свои письменные замечания ФЕАД. Представитель ФЕАД вызвался подготовить к следующей сессии новый документ с учетом полученных замечаний.</w:t>
      </w:r>
    </w:p>
    <w:p w14:paraId="2A632F47" w14:textId="3DC80BFF" w:rsidR="00596D33" w:rsidRPr="00596D33" w:rsidRDefault="00596D33" w:rsidP="00AE3C93">
      <w:pPr>
        <w:pStyle w:val="H23G"/>
      </w:pPr>
      <w:r w:rsidRPr="00596D33">
        <w:tab/>
        <w:t>9.</w:t>
      </w:r>
      <w:r w:rsidRPr="00596D33">
        <w:tab/>
        <w:t>Перевозка опасных грузов в качестве отходов частными лицами и наличие опасных бытовых отходов при (селективном) сборе неопасных отходов</w:t>
      </w:r>
    </w:p>
    <w:p w14:paraId="3A197C8D" w14:textId="77777777" w:rsidR="00596D33" w:rsidRPr="00596D33" w:rsidRDefault="00596D33" w:rsidP="00AE3C93">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INF.24 (ФЕАД)</w:t>
      </w:r>
    </w:p>
    <w:p w14:paraId="7ECC0B2E" w14:textId="77777777" w:rsidR="00596D33" w:rsidRPr="00596D33" w:rsidRDefault="00596D33" w:rsidP="00AE3C93">
      <w:pPr>
        <w:pStyle w:val="SingleTxtG"/>
        <w:rPr>
          <w:lang w:eastAsia="fr-FR"/>
        </w:rPr>
      </w:pPr>
      <w:r w:rsidRPr="00596D33">
        <w:rPr>
          <w:lang w:eastAsia="fr-FR"/>
        </w:rPr>
        <w:t>32.</w:t>
      </w:r>
      <w:r w:rsidRPr="00596D33">
        <w:rPr>
          <w:lang w:eastAsia="fr-FR"/>
        </w:rPr>
        <w:tab/>
        <w:t xml:space="preserve">Выступившие делегаты сочли, что необходимо провести дополнительную работу по уточнению в данном предложении сферы применения и освобожденных количеств. Представитель Люксембурга предложил проверить возможность распространения этого изъятия на пункт 1.1.3.1 c). Делегатам вновь было предложено </w:t>
      </w:r>
      <w:r w:rsidRPr="00596D33">
        <w:rPr>
          <w:lang w:eastAsia="fr-FR"/>
        </w:rPr>
        <w:lastRenderedPageBreak/>
        <w:t>направить свои письменные замечания ФЕАД. Совместное совещание решило возобновить рассмотрение этого вопроса на своей следующей сессии на основе обновленного официального документа.</w:t>
      </w:r>
    </w:p>
    <w:p w14:paraId="74D5DB5E" w14:textId="285E4676" w:rsidR="00596D33" w:rsidRPr="00596D33" w:rsidRDefault="00596D33" w:rsidP="00AE3C93">
      <w:pPr>
        <w:pStyle w:val="HChG"/>
      </w:pPr>
      <w:r w:rsidRPr="00596D33">
        <w:tab/>
        <w:t>VIII.</w:t>
      </w:r>
      <w:r w:rsidRPr="00596D33">
        <w:tab/>
        <w:t>Толкование МПОГ/ДОПОГ/ВОПОГ</w:t>
      </w:r>
      <w:r w:rsidR="00AE3C93">
        <w:br/>
      </w:r>
      <w:r w:rsidRPr="00596D33">
        <w:t>(пункт 6 повестки дня)</w:t>
      </w:r>
    </w:p>
    <w:p w14:paraId="4B4DA87F" w14:textId="77777777" w:rsidR="00596D33" w:rsidRPr="00596D33" w:rsidRDefault="00596D33" w:rsidP="00AE3C93">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INF.17 (Франция)</w:t>
      </w:r>
    </w:p>
    <w:p w14:paraId="7D45FA02" w14:textId="77777777" w:rsidR="00596D33" w:rsidRPr="00596D33" w:rsidRDefault="00596D33" w:rsidP="00AE3C93">
      <w:pPr>
        <w:pStyle w:val="SingleTxtG"/>
        <w:rPr>
          <w:lang w:eastAsia="fr-FR"/>
        </w:rPr>
      </w:pPr>
      <w:r w:rsidRPr="00596D33">
        <w:rPr>
          <w:lang w:eastAsia="fr-FR"/>
        </w:rPr>
        <w:t>33.</w:t>
      </w:r>
      <w:r w:rsidRPr="00596D33">
        <w:rPr>
          <w:lang w:eastAsia="fr-FR"/>
        </w:rPr>
        <w:tab/>
        <w:t>Большинство выступивших делегатов заявили, что в соответствии с положениями главы 1.4 «частные дома» или «малые предприятия» должны рассматриваться в качестве грузополучателей. Некоторые другие указали, что необходимо разграничить понятия «лица, проживающие в частном доме» и «лица, занятые на малых предприятиях». Было отмечено, что определение предприятия в МПОГ/ДОПОГ/ВОПОГ может включать даже отдельных лиц. Некоторые делегаты также отметили, что некоторые из этих «грузополучателей» не смогут выполнить все требования. Совместное совещание приняло к сведению, что мнения разделились, и приветствовало предложение Франции подготовить более подробный документ, включающий примеры, для рассмотрения на следующей сессии.</w:t>
      </w:r>
    </w:p>
    <w:p w14:paraId="009511D2" w14:textId="68D3AD0B" w:rsidR="00596D33" w:rsidRPr="00596D33" w:rsidRDefault="00596D33" w:rsidP="00AE3C93">
      <w:pPr>
        <w:pStyle w:val="HChG"/>
      </w:pPr>
      <w:r w:rsidRPr="00596D33">
        <w:tab/>
        <w:t>IX.</w:t>
      </w:r>
      <w:r w:rsidRPr="00596D33">
        <w:tab/>
        <w:t>Доклады неофициальных рабочих групп</w:t>
      </w:r>
      <w:r w:rsidR="00AE3C93">
        <w:br/>
      </w:r>
      <w:r w:rsidRPr="00596D33">
        <w:t>(пункт 7 повестки дня)</w:t>
      </w:r>
      <w:bookmarkStart w:id="4" w:name="_Hlk51257359"/>
      <w:bookmarkEnd w:id="4"/>
    </w:p>
    <w:p w14:paraId="71D958C3" w14:textId="4262BB68" w:rsidR="00596D33" w:rsidRPr="00596D33" w:rsidRDefault="00596D33" w:rsidP="00AE3C93">
      <w:pPr>
        <w:pStyle w:val="H1G"/>
      </w:pPr>
      <w:r w:rsidRPr="00596D33">
        <w:tab/>
        <w:t>A.</w:t>
      </w:r>
      <w:r w:rsidRPr="00596D33">
        <w:tab/>
        <w:t>Включение положений о перевозке расплавленного алюминия</w:t>
      </w:r>
      <w:r w:rsidR="00AE3C93">
        <w:br/>
      </w:r>
      <w:r w:rsidRPr="00596D33">
        <w:t>под № ООН 3257</w:t>
      </w:r>
    </w:p>
    <w:p w14:paraId="3A2F28E0" w14:textId="77777777" w:rsidR="00596D33" w:rsidRPr="00596D33" w:rsidRDefault="00596D33" w:rsidP="00AE3C93">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INF.27 (Германия)</w:t>
      </w:r>
    </w:p>
    <w:p w14:paraId="3E3FFE4E" w14:textId="7559B2BD" w:rsidR="00596D33" w:rsidRPr="00596D33" w:rsidRDefault="00596D33" w:rsidP="00AE3C93">
      <w:pPr>
        <w:pStyle w:val="SingleTxtG"/>
        <w:rPr>
          <w:lang w:eastAsia="fr-FR"/>
        </w:rPr>
      </w:pPr>
      <w:r w:rsidRPr="00596D33">
        <w:rPr>
          <w:lang w:eastAsia="fr-FR"/>
        </w:rPr>
        <w:t>34.</w:t>
      </w:r>
      <w:r w:rsidRPr="00596D33">
        <w:rPr>
          <w:lang w:eastAsia="fr-FR"/>
        </w:rPr>
        <w:tab/>
        <w:t>Совместное совещание приветствовало итоги работы неофициальной рабочей группы по перевозке расплавленного алюминия. Оно отметило некоторые общие замечания и поддержку новых положений, предложенных в неофициальном документе INF.27. После обсуждения представитель Германии предложил всем делегатам направить ему свои замечания (</w:t>
      </w:r>
      <w:hyperlink r:id="rId9" w:history="1">
        <w:r w:rsidR="00AE3C93" w:rsidRPr="00DF0F58">
          <w:rPr>
            <w:rStyle w:val="Hyperlink"/>
          </w:rPr>
          <w:t>erik.holzhauser@de.tuv.com</w:t>
        </w:r>
      </w:hyperlink>
      <w:r w:rsidRPr="00596D33">
        <w:rPr>
          <w:lang w:eastAsia="fr-FR"/>
        </w:rPr>
        <w:t>) не позднее конца октября 2022 года. Он вызвался представить в установленное время обновленное предложение для рассмотрения на следующей сессии в качестве официального документа.</w:t>
      </w:r>
    </w:p>
    <w:p w14:paraId="380BC383" w14:textId="39E2D5FD" w:rsidR="00596D33" w:rsidRPr="00596D33" w:rsidRDefault="00596D33" w:rsidP="00AE3C93">
      <w:pPr>
        <w:pStyle w:val="H1G"/>
      </w:pPr>
      <w:r w:rsidRPr="00596D33">
        <w:tab/>
        <w:t>B.</w:t>
      </w:r>
      <w:r w:rsidRPr="00596D33">
        <w:tab/>
        <w:t>Доклад о работе первого совещания неофициальной рабочей группы по электронному обучению</w:t>
      </w:r>
    </w:p>
    <w:p w14:paraId="365855E0" w14:textId="77777777" w:rsidR="00596D33" w:rsidRPr="00596D33" w:rsidRDefault="00596D33" w:rsidP="00AE3C93">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INF.4 (Германия, МСАТ)</w:t>
      </w:r>
    </w:p>
    <w:p w14:paraId="75E351AE" w14:textId="77777777" w:rsidR="00596D33" w:rsidRPr="00596D33" w:rsidRDefault="00596D33" w:rsidP="00AE3C93">
      <w:pPr>
        <w:pStyle w:val="SingleTxtG"/>
        <w:rPr>
          <w:lang w:eastAsia="fr-FR"/>
        </w:rPr>
      </w:pPr>
      <w:r w:rsidRPr="00596D33">
        <w:rPr>
          <w:lang w:eastAsia="fr-FR"/>
        </w:rPr>
        <w:t>35.</w:t>
      </w:r>
      <w:r w:rsidRPr="00596D33">
        <w:rPr>
          <w:lang w:eastAsia="fr-FR"/>
        </w:rPr>
        <w:tab/>
        <w:t>Совместное совещание приняло к сведению доклад о работе первого совещания неофициальной рабочей группы по электронному обучению, проведенного в дистанционном формате 17 мая 2022 года. Большинство выступивших делегатов подтвердили решения, принятые WP.15 в 2005 году, о том, что специальные форматы электронного обучения, утвержденные компетентными органами, по-прежнему соответствуют правилам, прилагаемым к ДОПОГ/ВОПОГ.</w:t>
      </w:r>
    </w:p>
    <w:p w14:paraId="2CC18237" w14:textId="220B8052" w:rsidR="00596D33" w:rsidRPr="00596D33" w:rsidRDefault="00596D33" w:rsidP="00AE3C93">
      <w:pPr>
        <w:pStyle w:val="SingleTxtG"/>
        <w:rPr>
          <w:lang w:eastAsia="fr-FR"/>
        </w:rPr>
      </w:pPr>
      <w:r w:rsidRPr="00596D33">
        <w:rPr>
          <w:lang w:eastAsia="fr-FR"/>
        </w:rPr>
        <w:t>36</w:t>
      </w:r>
      <w:r w:rsidR="00E5095C" w:rsidRPr="00E5095C">
        <w:rPr>
          <w:lang w:eastAsia="fr-FR"/>
        </w:rPr>
        <w:t>.</w:t>
      </w:r>
      <w:r w:rsidRPr="00596D33">
        <w:rPr>
          <w:lang w:eastAsia="fr-FR"/>
        </w:rPr>
        <w:tab/>
        <w:t>Совместное совещание предложило неофициальной рабочей группе разработать необходимые поправки к ДОПОГ/ВОПОГ для рассмотрения на сессии в марте 2023 года. Представитель МСАТ вызвался разослать по электронной почте приглашение со всей подробной информацией о предстоящем совещании.</w:t>
      </w:r>
    </w:p>
    <w:p w14:paraId="16AD3127" w14:textId="491BF129" w:rsidR="00596D33" w:rsidRPr="00596D33" w:rsidRDefault="00596D33" w:rsidP="00AE3C93">
      <w:pPr>
        <w:pStyle w:val="H1G"/>
      </w:pPr>
      <w:r w:rsidRPr="00596D33">
        <w:lastRenderedPageBreak/>
        <w:tab/>
        <w:t>C.</w:t>
      </w:r>
      <w:r w:rsidRPr="00596D33">
        <w:tab/>
        <w:t>Протокол пятого совещания неофициальной рабочей группы</w:t>
      </w:r>
      <w:r w:rsidR="00AE3C93">
        <w:br/>
      </w:r>
      <w:r w:rsidRPr="00596D33">
        <w:t>по перевозке опасных отходов</w:t>
      </w:r>
    </w:p>
    <w:p w14:paraId="0D436F5A" w14:textId="77777777" w:rsidR="00596D33" w:rsidRPr="00596D33" w:rsidRDefault="00596D33" w:rsidP="00AE3C93">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INF.25 (ФЕАД)</w:t>
      </w:r>
    </w:p>
    <w:p w14:paraId="6F137C6D" w14:textId="77777777" w:rsidR="00596D33" w:rsidRPr="00596D33" w:rsidRDefault="00596D33" w:rsidP="00AE3C93">
      <w:pPr>
        <w:pStyle w:val="SingleTxtG"/>
        <w:rPr>
          <w:lang w:eastAsia="fr-FR"/>
        </w:rPr>
      </w:pPr>
      <w:r w:rsidRPr="00596D33">
        <w:rPr>
          <w:lang w:eastAsia="fr-FR"/>
        </w:rPr>
        <w:t>37.</w:t>
      </w:r>
      <w:r w:rsidRPr="00596D33">
        <w:rPr>
          <w:lang w:eastAsia="fr-FR"/>
        </w:rPr>
        <w:tab/>
        <w:t>Совместное совещание приняло к сведению доклад о пятом совещании неофициальной рабочей группы по перевозке опасных отходов, состоявшемся в Гааге 15–16 июня 2022 года. Оно приветствовало выводы группы и намерение провести еще одно совещание в ноябре для доработки проекта предложения по перевозке асбеста навалом/насыпью для рассмотрения Совместным совещанием на его сессии в марте 2023 года.</w:t>
      </w:r>
    </w:p>
    <w:p w14:paraId="59994C4B" w14:textId="77777777" w:rsidR="00596D33" w:rsidRPr="00596D33" w:rsidRDefault="00596D33" w:rsidP="00AE3C93">
      <w:pPr>
        <w:pStyle w:val="HChG"/>
      </w:pPr>
      <w:bookmarkStart w:id="5" w:name="_Hlk51257529"/>
      <w:r w:rsidRPr="00596D33">
        <w:tab/>
        <w:t>X.</w:t>
      </w:r>
      <w:r w:rsidRPr="00596D33">
        <w:tab/>
        <w:t>Аварии и управление рисками (пункт 8 повестки дня)</w:t>
      </w:r>
    </w:p>
    <w:bookmarkEnd w:id="5"/>
    <w:p w14:paraId="6910CC42" w14:textId="52D09D3F" w:rsidR="00596D33" w:rsidRPr="00596D33" w:rsidRDefault="00596D33" w:rsidP="00AE3C93">
      <w:pPr>
        <w:pStyle w:val="H1G"/>
      </w:pPr>
      <w:r w:rsidRPr="00596D33">
        <w:tab/>
        <w:t>A.</w:t>
      </w:r>
      <w:r w:rsidRPr="00596D33">
        <w:tab/>
        <w:t>Публикация выводов двустороннего совещания, состоявшегося</w:t>
      </w:r>
      <w:r w:rsidR="00AE3C93">
        <w:br/>
      </w:r>
      <w:r w:rsidRPr="00596D33">
        <w:t>17 декабря 2019 года</w:t>
      </w:r>
    </w:p>
    <w:p w14:paraId="4478F936" w14:textId="77777777" w:rsidR="00596D33" w:rsidRPr="00596D33" w:rsidRDefault="00596D33" w:rsidP="00AE3C93">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INF.9 (ЕЖДА)</w:t>
      </w:r>
    </w:p>
    <w:p w14:paraId="6FFD6268" w14:textId="77777777" w:rsidR="00596D33" w:rsidRPr="00596D33" w:rsidRDefault="00596D33" w:rsidP="00AE3C93">
      <w:pPr>
        <w:pStyle w:val="SingleTxtG"/>
        <w:rPr>
          <w:lang w:eastAsia="fr-FR"/>
        </w:rPr>
      </w:pPr>
      <w:r w:rsidRPr="00596D33">
        <w:rPr>
          <w:lang w:eastAsia="fr-FR"/>
        </w:rPr>
        <w:t>38.</w:t>
      </w:r>
      <w:r w:rsidRPr="00596D33">
        <w:rPr>
          <w:lang w:eastAsia="fr-FR"/>
        </w:rPr>
        <w:tab/>
        <w:t>Совместное совещание приняло к сведению выводы двустороннего координационного совещания по совершенствованию отчетов об авариях при перевозке опасных грузов, состоявшегося в Брюсселе 17 декабря 2019 года.</w:t>
      </w:r>
    </w:p>
    <w:p w14:paraId="66B52F28" w14:textId="26E31991" w:rsidR="00596D33" w:rsidRPr="00596D33" w:rsidRDefault="00596D33" w:rsidP="00AE3C93">
      <w:pPr>
        <w:pStyle w:val="H1G"/>
      </w:pPr>
      <w:r w:rsidRPr="00596D33">
        <w:tab/>
        <w:t>B.</w:t>
      </w:r>
      <w:r w:rsidRPr="00596D33">
        <w:tab/>
        <w:t>Вклад в работу неофициальной рабочей группы</w:t>
      </w:r>
      <w:r w:rsidR="00AE3C93">
        <w:br/>
      </w:r>
      <w:r w:rsidRPr="00596D33">
        <w:t>по совершенствованию отчета о происшествиях, связанных</w:t>
      </w:r>
      <w:r w:rsidR="00AE3C93">
        <w:br/>
      </w:r>
      <w:r w:rsidRPr="00596D33">
        <w:t>с перевозкой опасных грузов</w:t>
      </w:r>
    </w:p>
    <w:p w14:paraId="4FDF09A4" w14:textId="77777777" w:rsidR="00596D33" w:rsidRPr="00596D33" w:rsidRDefault="00596D33" w:rsidP="00AE3C93">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INF.8 (ЕЖДА)</w:t>
      </w:r>
    </w:p>
    <w:p w14:paraId="3A81B8F0" w14:textId="41E34933" w:rsidR="00596D33" w:rsidRPr="00596D33" w:rsidRDefault="00596D33" w:rsidP="00AE3C93">
      <w:pPr>
        <w:pStyle w:val="SingleTxtG"/>
        <w:rPr>
          <w:lang w:eastAsia="fr-FR"/>
        </w:rPr>
      </w:pPr>
      <w:r w:rsidRPr="00596D33">
        <w:rPr>
          <w:lang w:eastAsia="fr-FR"/>
        </w:rPr>
        <w:t>39.</w:t>
      </w:r>
      <w:r w:rsidRPr="00596D33">
        <w:rPr>
          <w:lang w:eastAsia="fr-FR"/>
        </w:rPr>
        <w:tab/>
        <w:t>Совместное совещание приветствовало подробный документ о вкладе и отметило общую поддержку инициативы по сотрудничеству. Оно призвало ЕЖДА продолжить двустороннюю координацию усилий по разработке первого предложения по поправкам к МПОГ/ДОПОГ/ВОПОГ для рассмотрения на следующей сессии в марте 2023 года. Представитель ЕЖДА объявил о своем намерении организовать в середине декабря 2022 года совещание и предложил всем делегациям направить ему (</w:t>
      </w:r>
      <w:hyperlink r:id="rId10" w:history="1">
        <w:r w:rsidR="00AE3C93" w:rsidRPr="00ED3E12">
          <w:rPr>
            <w:rStyle w:val="Hyperlink"/>
          </w:rPr>
          <w:t>tdg@era.europa.eu</w:t>
        </w:r>
      </w:hyperlink>
      <w:r w:rsidRPr="00596D33">
        <w:rPr>
          <w:lang w:eastAsia="fr-FR"/>
        </w:rPr>
        <w:t>) свои письменные замечания по неофициальному документу INF.8. Представитель Франции высказал мнение, что настал подходящий момент для возобновления работы неофициальной рабочей группы, и вызвался подготовить предложение для следующей сессии.</w:t>
      </w:r>
    </w:p>
    <w:p w14:paraId="1DA0994B" w14:textId="7D183852" w:rsidR="00596D33" w:rsidRPr="00596D33" w:rsidRDefault="00596D33" w:rsidP="00AE3C93">
      <w:pPr>
        <w:pStyle w:val="HChG"/>
      </w:pPr>
      <w:r w:rsidRPr="00596D33">
        <w:tab/>
        <w:t>XI.</w:t>
      </w:r>
      <w:r w:rsidRPr="00596D33">
        <w:tab/>
        <w:t>Выборы должностных лиц на 2023 год</w:t>
      </w:r>
      <w:r w:rsidR="00AE3C93">
        <w:br/>
      </w:r>
      <w:r w:rsidRPr="00596D33">
        <w:t>(пункт 9 повестки дня)</w:t>
      </w:r>
    </w:p>
    <w:p w14:paraId="35259E60" w14:textId="77777777" w:rsidR="00596D33" w:rsidRPr="00596D33" w:rsidRDefault="00596D33" w:rsidP="00AE3C93">
      <w:pPr>
        <w:pStyle w:val="SingleTxtG"/>
        <w:rPr>
          <w:lang w:eastAsia="fr-FR"/>
        </w:rPr>
      </w:pPr>
      <w:r w:rsidRPr="00596D33">
        <w:rPr>
          <w:lang w:eastAsia="fr-FR"/>
        </w:rPr>
        <w:t>40.</w:t>
      </w:r>
      <w:r w:rsidRPr="00596D33">
        <w:rPr>
          <w:lang w:eastAsia="fr-FR"/>
        </w:rPr>
        <w:tab/>
        <w:t>Г-н К. Пфовадель (Франция) и г-жа С. Гарсия-Вольфрум (Испания) были вновь избраны соответственно Председателем и заместителем Председателя на 2023 год. Председатель объявил, что в связи с выходом на пенсию с 2024 года он больше не сможет выполнять функции Председателя.</w:t>
      </w:r>
    </w:p>
    <w:p w14:paraId="7F399154" w14:textId="77777777" w:rsidR="00596D33" w:rsidRPr="00596D33" w:rsidRDefault="00596D33" w:rsidP="00AE3C93">
      <w:pPr>
        <w:pStyle w:val="HChG"/>
      </w:pPr>
      <w:r w:rsidRPr="00596D33">
        <w:tab/>
        <w:t>XII.</w:t>
      </w:r>
      <w:r w:rsidRPr="00596D33">
        <w:tab/>
        <w:t>Будущая работа (пункт 10 повестки дня)</w:t>
      </w:r>
    </w:p>
    <w:p w14:paraId="5E893628" w14:textId="77777777" w:rsidR="00596D33" w:rsidRPr="00596D33" w:rsidRDefault="00596D33" w:rsidP="00AE3C93">
      <w:pPr>
        <w:pStyle w:val="SingleTxtG"/>
        <w:rPr>
          <w:lang w:eastAsia="fr-FR"/>
        </w:rPr>
      </w:pPr>
      <w:r w:rsidRPr="00596D33">
        <w:rPr>
          <w:lang w:eastAsia="fr-FR"/>
        </w:rPr>
        <w:t>41.</w:t>
      </w:r>
      <w:r w:rsidRPr="00596D33">
        <w:rPr>
          <w:lang w:eastAsia="fr-FR"/>
        </w:rPr>
        <w:tab/>
        <w:t>Совместное совещание было проинформировано о том, что следующая сессия состоится в Берне 20–24 марта 2023 года и что крайним сроком представления документов является 16 декабря 2022 года.</w:t>
      </w:r>
    </w:p>
    <w:p w14:paraId="50EF7313" w14:textId="77777777" w:rsidR="00596D33" w:rsidRPr="00596D33" w:rsidRDefault="00596D33" w:rsidP="00AE3C93">
      <w:pPr>
        <w:pStyle w:val="HChG"/>
      </w:pPr>
      <w:r w:rsidRPr="00596D33">
        <w:lastRenderedPageBreak/>
        <w:tab/>
        <w:t>XIII.</w:t>
      </w:r>
      <w:r w:rsidRPr="00596D33">
        <w:tab/>
        <w:t>Прочие вопросы (пункт 11 повестки дня)</w:t>
      </w:r>
    </w:p>
    <w:p w14:paraId="0D1E71E1" w14:textId="7D667C24" w:rsidR="00596D33" w:rsidRPr="00596D33" w:rsidRDefault="00596D33" w:rsidP="00AE3C93">
      <w:pPr>
        <w:pStyle w:val="H1G"/>
      </w:pPr>
      <w:r w:rsidRPr="00596D33">
        <w:tab/>
        <w:t>A.</w:t>
      </w:r>
      <w:r w:rsidRPr="00596D33">
        <w:tab/>
        <w:t>Руководящие положения, касающиеся применения пункта 5.4.0.2 МПОГ/ДОПОГ/ВОПОГ — использование модели данных</w:t>
      </w:r>
      <w:r w:rsidR="00AE3C93">
        <w:br/>
      </w:r>
      <w:r w:rsidRPr="00596D33">
        <w:t>в контексте регламента, касающегося электронной информации</w:t>
      </w:r>
      <w:r w:rsidR="00AE3C93">
        <w:br/>
      </w:r>
      <w:r w:rsidRPr="00596D33">
        <w:t>о грузовых перевозках (eFTI) — обновленная информация о работе в рамках Форума по цифровым технологиям в области перевозок и логистики (ФЦПЛ)</w:t>
      </w:r>
    </w:p>
    <w:p w14:paraId="64036D46" w14:textId="68F63A92" w:rsidR="00596D33" w:rsidRPr="00596D33" w:rsidRDefault="00596D33" w:rsidP="00AE3C93">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Неофициальные документы</w:t>
      </w:r>
      <w:r w:rsidRPr="00596D33">
        <w:rPr>
          <w:rFonts w:eastAsia="Times New Roman" w:cs="Times New Roman"/>
          <w:szCs w:val="20"/>
          <w:lang w:eastAsia="fr-FR"/>
        </w:rPr>
        <w:t>:</w:t>
      </w:r>
      <w:r w:rsidRPr="00596D33">
        <w:rPr>
          <w:rFonts w:eastAsia="Times New Roman" w:cs="Times New Roman"/>
          <w:szCs w:val="20"/>
          <w:lang w:eastAsia="fr-FR"/>
        </w:rPr>
        <w:tab/>
        <w:t xml:space="preserve">INF.5 (Германия, Франция) </w:t>
      </w:r>
      <w:r w:rsidRPr="00596D33">
        <w:rPr>
          <w:rFonts w:eastAsia="Times New Roman" w:cs="Times New Roman"/>
          <w:szCs w:val="20"/>
          <w:lang w:eastAsia="fr-FR"/>
        </w:rPr>
        <w:br/>
      </w:r>
      <w:r w:rsidRPr="00596D33">
        <w:rPr>
          <w:rFonts w:eastAsia="Times New Roman" w:cs="Times New Roman"/>
          <w:szCs w:val="20"/>
          <w:lang w:eastAsia="fr-FR"/>
        </w:rPr>
        <w:tab/>
        <w:t xml:space="preserve">INF.33 (Европейский союз) </w:t>
      </w:r>
      <w:r w:rsidRPr="00596D33">
        <w:rPr>
          <w:rFonts w:eastAsia="Times New Roman" w:cs="Times New Roman"/>
          <w:szCs w:val="20"/>
          <w:lang w:eastAsia="fr-FR"/>
        </w:rPr>
        <w:br/>
      </w:r>
      <w:r w:rsidRPr="00596D33">
        <w:rPr>
          <w:rFonts w:eastAsia="Times New Roman" w:cs="Times New Roman"/>
          <w:szCs w:val="20"/>
          <w:lang w:eastAsia="fr-FR"/>
        </w:rPr>
        <w:tab/>
        <w:t xml:space="preserve">INF.34 (Германия, Италия, Франция) </w:t>
      </w:r>
      <w:r w:rsidRPr="00596D33">
        <w:rPr>
          <w:rFonts w:eastAsia="Times New Roman" w:cs="Times New Roman"/>
          <w:szCs w:val="20"/>
          <w:lang w:eastAsia="fr-FR"/>
        </w:rPr>
        <w:br/>
      </w:r>
      <w:r w:rsidRPr="00596D33">
        <w:rPr>
          <w:rFonts w:eastAsia="Times New Roman" w:cs="Times New Roman"/>
          <w:szCs w:val="20"/>
          <w:lang w:eastAsia="fr-FR"/>
        </w:rPr>
        <w:tab/>
        <w:t>INF.35 (СЕФАКТ ООН)</w:t>
      </w:r>
    </w:p>
    <w:p w14:paraId="7283FA88" w14:textId="77777777" w:rsidR="00596D33" w:rsidRPr="00596D33" w:rsidRDefault="00596D33" w:rsidP="00AE3C93">
      <w:pPr>
        <w:pStyle w:val="SingleTxtG"/>
        <w:rPr>
          <w:lang w:eastAsia="fr-FR"/>
        </w:rPr>
      </w:pPr>
      <w:r w:rsidRPr="00596D33">
        <w:rPr>
          <w:lang w:eastAsia="fr-FR"/>
        </w:rPr>
        <w:t>42.</w:t>
      </w:r>
      <w:r w:rsidRPr="00596D33">
        <w:rPr>
          <w:lang w:eastAsia="fr-FR"/>
        </w:rPr>
        <w:tab/>
        <w:t>В контексте Регламента Европейского союза 2020/1056 Европейского парламента и Совета от 15 июля 2020 года, касающегося электронной информации о грузовых перевозках (eFTI), представитель Германии сообщил в неофициальном документе INF.5 обновленную информацию о ходе работы и потенциальных проблемах, связанных с некоторыми изменениями в текущей модели данных, которые не учитывают специфику перевозок опасных грузов в режиме МПОГ/ДОПОГ/ВОПОГ. Представитель Франции в неофициальном документе INF.34 изложил информацию о статусе руководящих принципов, модели данных и механизма обмена, разработанных неофициальной рабочей группой по телематике, и различиях в принципах архитектуры предложения по eFTI и архитектуры для перевозки опасных грузов. Презентация была дополнена онлайн-демонстрацией реального случая перевозки опасных грузов, включая сведения, указанные в электронном транспортном документе. Представитель Италии предложил создать целевую группу в составе как экспертов по eFTI, так и экспертов по опасным грузам для обеспечения тесного сотрудничества в качестве наилучшего способа решения потенциальных проблем.</w:t>
      </w:r>
    </w:p>
    <w:p w14:paraId="4C2F2705" w14:textId="77777777" w:rsidR="00596D33" w:rsidRPr="00596D33" w:rsidRDefault="00596D33" w:rsidP="00AE3C93">
      <w:pPr>
        <w:pStyle w:val="SingleTxtG"/>
        <w:rPr>
          <w:lang w:eastAsia="fr-FR"/>
        </w:rPr>
      </w:pPr>
      <w:r w:rsidRPr="00596D33">
        <w:rPr>
          <w:lang w:eastAsia="fr-FR"/>
        </w:rPr>
        <w:t>43.</w:t>
      </w:r>
      <w:r w:rsidRPr="00596D33">
        <w:rPr>
          <w:lang w:eastAsia="fr-FR"/>
        </w:rPr>
        <w:tab/>
        <w:t>Ссылаясь на неофициальный документ INF.33, представитель Европейского союза подчеркнула, что работа в рамках ФЦПЛ еще продолжается, в частности над наборами данных, моделями данных и моделями архитектуры для перевозки опасных грузов. Она пригласила всех участников Совместного совещания, представляющих страны Европейского союза, принять активное участие в этой деятельности. Представитель СЕФАКТ ООН в неофициальном документе INF.35 дал обзор роли учреждений Организации Объединенных Наций в рамках международной цепочки поставок и мультимодальных перевозок опасных грузов.</w:t>
      </w:r>
    </w:p>
    <w:p w14:paraId="47F8CF25" w14:textId="77777777" w:rsidR="00596D33" w:rsidRPr="00596D33" w:rsidRDefault="00596D33" w:rsidP="00AE3C93">
      <w:pPr>
        <w:pStyle w:val="SingleTxtG"/>
        <w:rPr>
          <w:lang w:eastAsia="fr-FR"/>
        </w:rPr>
      </w:pPr>
      <w:r w:rsidRPr="00596D33">
        <w:rPr>
          <w:lang w:eastAsia="fr-FR"/>
        </w:rPr>
        <w:t>44.</w:t>
      </w:r>
      <w:r w:rsidRPr="00596D33">
        <w:rPr>
          <w:lang w:eastAsia="fr-FR"/>
        </w:rPr>
        <w:tab/>
        <w:t>Совместная цель Европейского cоюза и Совместного совещания заключается в том, чтобы иметь возможность применять регламент по eFTI с учетом всех особенностей, необходимых для охвата законодательства по перевозке опасных грузов. Для целей будущего обсуждения в рамках ФЦПЛ вопроса о дальнейшем развитии электронного документа на опасные грузы участникам напомнили, что эта система может быть разработана различными в техническом отношении способами, которые, тем не менее, должны соответствовать следующим основным требованиям:</w:t>
      </w:r>
    </w:p>
    <w:p w14:paraId="2F2FA099" w14:textId="7685231C" w:rsidR="00596D33" w:rsidRPr="00596D33" w:rsidRDefault="00AE3C93" w:rsidP="00AE3C93">
      <w:pPr>
        <w:pStyle w:val="SingleTxtG"/>
        <w:rPr>
          <w:lang w:eastAsia="fr-FR"/>
        </w:rPr>
      </w:pPr>
      <w:r>
        <w:rPr>
          <w:lang w:eastAsia="fr-FR"/>
        </w:rPr>
        <w:tab/>
      </w:r>
      <w:r w:rsidR="00596D33" w:rsidRPr="00596D33">
        <w:rPr>
          <w:lang w:eastAsia="fr-FR"/>
        </w:rPr>
        <w:t>a)</w:t>
      </w:r>
      <w:r w:rsidR="00596D33" w:rsidRPr="00596D33">
        <w:rPr>
          <w:lang w:eastAsia="fr-FR"/>
        </w:rPr>
        <w:tab/>
        <w:t>включать всю информацию, требуемую главой 5.4, а также всю дополнительную информацию, требуемую в других частях правил (например, специальные положения);</w:t>
      </w:r>
    </w:p>
    <w:p w14:paraId="5130E579" w14:textId="6CA0E4CD" w:rsidR="00596D33" w:rsidRPr="00596D33" w:rsidRDefault="00AE3C93" w:rsidP="00AE3C93">
      <w:pPr>
        <w:pStyle w:val="SingleTxtG"/>
        <w:rPr>
          <w:lang w:eastAsia="fr-FR"/>
        </w:rPr>
      </w:pPr>
      <w:r>
        <w:rPr>
          <w:lang w:eastAsia="fr-FR"/>
        </w:rPr>
        <w:tab/>
      </w:r>
      <w:r w:rsidR="00596D33" w:rsidRPr="00596D33">
        <w:rPr>
          <w:lang w:eastAsia="fr-FR"/>
        </w:rPr>
        <w:t>b)</w:t>
      </w:r>
      <w:r w:rsidR="00596D33" w:rsidRPr="00596D33">
        <w:rPr>
          <w:lang w:eastAsia="fr-FR"/>
        </w:rPr>
        <w:tab/>
        <w:t>предусматривать механизм для учета регулярного обновления каждые два года пересмотренных изданий МПОГ, ДОПОГ и ВОПОГ, а также изменений в данных, требуемых взаимосвязанными правилами (например, идентификация транспортных средств);</w:t>
      </w:r>
    </w:p>
    <w:p w14:paraId="5BE02F44" w14:textId="73768195" w:rsidR="00596D33" w:rsidRPr="00596D33" w:rsidRDefault="00AE3C93" w:rsidP="00AE3C93">
      <w:pPr>
        <w:pStyle w:val="SingleTxtG"/>
        <w:rPr>
          <w:lang w:eastAsia="fr-FR"/>
        </w:rPr>
      </w:pPr>
      <w:r>
        <w:rPr>
          <w:lang w:eastAsia="fr-FR"/>
        </w:rPr>
        <w:tab/>
      </w:r>
      <w:r w:rsidR="00596D33" w:rsidRPr="00596D33">
        <w:rPr>
          <w:lang w:eastAsia="fr-FR"/>
        </w:rPr>
        <w:t>c)</w:t>
      </w:r>
      <w:r w:rsidR="00596D33" w:rsidRPr="00596D33">
        <w:rPr>
          <w:lang w:eastAsia="fr-FR"/>
        </w:rPr>
        <w:tab/>
        <w:t>обеспечивать удаленный доступ к данным об опасных грузах без каких-либо задержек и повсеместно; и</w:t>
      </w:r>
    </w:p>
    <w:p w14:paraId="42823B83" w14:textId="24562DBD" w:rsidR="00596D33" w:rsidRPr="00596D33" w:rsidRDefault="00AE3C93" w:rsidP="00AE3C93">
      <w:pPr>
        <w:pStyle w:val="SingleTxtG"/>
        <w:rPr>
          <w:lang w:eastAsia="fr-FR"/>
        </w:rPr>
      </w:pPr>
      <w:r>
        <w:rPr>
          <w:lang w:eastAsia="fr-FR"/>
        </w:rPr>
        <w:tab/>
      </w:r>
      <w:r w:rsidR="00596D33" w:rsidRPr="00596D33">
        <w:rPr>
          <w:lang w:eastAsia="fr-FR"/>
        </w:rPr>
        <w:t>d)</w:t>
      </w:r>
      <w:r w:rsidR="00596D33" w:rsidRPr="00596D33">
        <w:rPr>
          <w:lang w:eastAsia="fr-FR"/>
        </w:rPr>
        <w:tab/>
        <w:t>избегать дублирования информации.</w:t>
      </w:r>
    </w:p>
    <w:p w14:paraId="1931FB71" w14:textId="77777777" w:rsidR="00596D33" w:rsidRPr="00596D33" w:rsidRDefault="00596D33" w:rsidP="00AE3C93">
      <w:pPr>
        <w:pStyle w:val="SingleTxtG"/>
        <w:rPr>
          <w:lang w:eastAsia="fr-FR"/>
        </w:rPr>
      </w:pPr>
      <w:r w:rsidRPr="00596D33">
        <w:rPr>
          <w:lang w:eastAsia="fr-FR"/>
        </w:rPr>
        <w:lastRenderedPageBreak/>
        <w:t>45.</w:t>
      </w:r>
      <w:r w:rsidRPr="00596D33">
        <w:rPr>
          <w:lang w:eastAsia="fr-FR"/>
        </w:rPr>
        <w:tab/>
        <w:t>Представитель Соединенного Королевства приветствовал обсуждение на уровне Европейского союза, но выразил надежду на то, что могут состояться также более широкие международные дискуссии, поскольку не все договаривающиеся стороны/государства являются членами Европейского союза.</w:t>
      </w:r>
    </w:p>
    <w:p w14:paraId="2D87D247" w14:textId="192561D6" w:rsidR="00596D33" w:rsidRPr="00596D33" w:rsidRDefault="00596D33" w:rsidP="00AE3C93">
      <w:pPr>
        <w:pStyle w:val="SingleTxtG"/>
        <w:rPr>
          <w:lang w:eastAsia="fr-FR"/>
        </w:rPr>
      </w:pPr>
      <w:r w:rsidRPr="00596D33">
        <w:rPr>
          <w:lang w:eastAsia="fr-FR"/>
        </w:rPr>
        <w:t>46.</w:t>
      </w:r>
      <w:r w:rsidRPr="00596D33">
        <w:rPr>
          <w:lang w:eastAsia="fr-FR"/>
        </w:rPr>
        <w:tab/>
        <w:t>Совместное совещание решило включить в повестку дня своих будущих сессий конкретный пункт по этому вопросу, чтобы обеспечить регулярный обмен мнениями. Оно отметило, что мультимодальная согласованность транспортного документа на опасные грузы обеспечивается за счет регулярного приведения правил МПОГ/</w:t>
      </w:r>
      <w:r w:rsidR="00AE3C93">
        <w:rPr>
          <w:lang w:eastAsia="fr-FR"/>
        </w:rPr>
        <w:t xml:space="preserve"> </w:t>
      </w:r>
      <w:r w:rsidRPr="00596D33">
        <w:rPr>
          <w:lang w:eastAsia="fr-FR"/>
        </w:rPr>
        <w:t>ДОПОГ/ВОПОГ в соответствие с Типовыми правилами. Председатель призвал заинтересованные делегации принять участие в предстоящих совещаниях на уровне Европейского союза по данному вопросу. Представитель Европейского союза сообщила, что в ближайшее время будет проведено специальное совещание по опасным грузам в рамках рабочей группы ФЦПЛ, на которое будут приглашены участники Совместного совещания, представляющие страны Европейского союза.</w:t>
      </w:r>
    </w:p>
    <w:p w14:paraId="4E9AB86C" w14:textId="4A270EBB" w:rsidR="00596D33" w:rsidRPr="00596D33" w:rsidRDefault="00596D33" w:rsidP="00AE3C93">
      <w:pPr>
        <w:pStyle w:val="H1G"/>
      </w:pPr>
      <w:r w:rsidRPr="00596D33">
        <w:tab/>
        <w:t>B.</w:t>
      </w:r>
      <w:r w:rsidRPr="00596D33">
        <w:tab/>
        <w:t>Циклическая экономика и цели в области устойчивого развития</w:t>
      </w:r>
    </w:p>
    <w:p w14:paraId="20A1DDC7" w14:textId="77777777" w:rsidR="00596D33" w:rsidRPr="00596D33" w:rsidRDefault="00596D33" w:rsidP="00AE3C93">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INF.12 (секретариат ЕЭК ООН)</w:t>
      </w:r>
    </w:p>
    <w:p w14:paraId="7CC5ED43" w14:textId="77777777" w:rsidR="00596D33" w:rsidRPr="00596D33" w:rsidRDefault="00596D33" w:rsidP="00AE3C93">
      <w:pPr>
        <w:pStyle w:val="SingleTxtG"/>
        <w:rPr>
          <w:lang w:eastAsia="fr-FR"/>
        </w:rPr>
      </w:pPr>
      <w:r w:rsidRPr="00596D33">
        <w:rPr>
          <w:lang w:eastAsia="fr-FR"/>
        </w:rPr>
        <w:t>47.</w:t>
      </w:r>
      <w:r w:rsidRPr="00596D33">
        <w:rPr>
          <w:lang w:eastAsia="fr-FR"/>
        </w:rPr>
        <w:tab/>
        <w:t>Секретариат проинформировал Совместное совещание о том, что недавно Экономический и Социальный Совет одобрил пересмотренный круг ведения Комитета по внутреннему транспорту (КВТ). Совместное совещание отметило продолжающееся осуществление Стратегии КВТ на период до 2030 года в области устойчивого транспорта и просьбу КВТ регулярно отчитываться по аспектам работы Совместного совещания, связанным с циклической экономикой, Повесткой дня Организации Объединенных Наций на период до 2030 года и целями в области устойчивого развития, как это изложено в неофициальном документе INF.12. Было отмечено, что WP.15 проведет дискуссионный форум по циклической экономике с точки зрения мультимодальных перевозок опасных грузов. Делегатам, желающим внести свой вклад в эту дискуссию, было предложено сообщить об этом секретариату не позднее середины октября.</w:t>
      </w:r>
    </w:p>
    <w:p w14:paraId="502C189A" w14:textId="77777777" w:rsidR="00596D33" w:rsidRPr="00596D33" w:rsidRDefault="00596D33" w:rsidP="00AE3C93">
      <w:pPr>
        <w:pStyle w:val="SingleTxtG"/>
        <w:rPr>
          <w:lang w:eastAsia="fr-FR"/>
        </w:rPr>
      </w:pPr>
      <w:r w:rsidRPr="00596D33">
        <w:rPr>
          <w:lang w:eastAsia="fr-FR"/>
        </w:rPr>
        <w:t>48.</w:t>
      </w:r>
      <w:r w:rsidRPr="00596D33">
        <w:rPr>
          <w:lang w:eastAsia="fr-FR"/>
        </w:rPr>
        <w:tab/>
        <w:t>Совместное совещание решило включить в свою повестку дня новый пункт по этому вопросу, чтобы обеспечить регулярное обсуждение последующих действий. Оно также предложило делегациям включать в обоснование своих будущих предложений взаимосвязь с соответствующими целями в области устойчивого развития, когда это применимо. Было решено продолжить на следующей сессии обсуждение основных целей в области устойчивого развития, применимых к работе Совместного совещания.</w:t>
      </w:r>
    </w:p>
    <w:p w14:paraId="46B8B020" w14:textId="5D9C588E" w:rsidR="00596D33" w:rsidRPr="00596D33" w:rsidRDefault="00596D33" w:rsidP="00AE3C93">
      <w:pPr>
        <w:pStyle w:val="H1G"/>
      </w:pPr>
      <w:r w:rsidRPr="00596D33">
        <w:tab/>
        <w:t>C.</w:t>
      </w:r>
      <w:r w:rsidRPr="00596D33">
        <w:tab/>
        <w:t>Редакционные изменения в издании ДОПОГ 2023 года</w:t>
      </w:r>
    </w:p>
    <w:p w14:paraId="36498FD8" w14:textId="77777777" w:rsidR="00596D33" w:rsidRPr="00596D33" w:rsidRDefault="00596D33" w:rsidP="00AE3C93">
      <w:pPr>
        <w:spacing w:after="120"/>
        <w:ind w:left="3969" w:right="1134" w:hanging="2835"/>
        <w:rPr>
          <w:rFonts w:eastAsia="Times New Roman" w:cs="Times New Roman"/>
          <w:szCs w:val="20"/>
          <w:lang w:eastAsia="fr-FR"/>
        </w:rPr>
      </w:pPr>
      <w:r w:rsidRPr="00596D33">
        <w:rPr>
          <w:rFonts w:eastAsia="Times New Roman" w:cs="Times New Roman"/>
          <w:i/>
          <w:iCs/>
          <w:szCs w:val="20"/>
          <w:lang w:eastAsia="fr-FR"/>
        </w:rPr>
        <w:t>Неофициальный документ</w:t>
      </w:r>
      <w:r w:rsidRPr="00596D33">
        <w:rPr>
          <w:rFonts w:eastAsia="Times New Roman" w:cs="Times New Roman"/>
          <w:szCs w:val="20"/>
          <w:lang w:eastAsia="fr-FR"/>
        </w:rPr>
        <w:t>:</w:t>
      </w:r>
      <w:r w:rsidRPr="00596D33">
        <w:rPr>
          <w:rFonts w:eastAsia="Times New Roman" w:cs="Times New Roman"/>
          <w:szCs w:val="20"/>
          <w:lang w:eastAsia="fr-FR"/>
        </w:rPr>
        <w:tab/>
        <w:t>INF.13 (секретариат ЕЭК ООН)</w:t>
      </w:r>
    </w:p>
    <w:p w14:paraId="3F20319A" w14:textId="77777777" w:rsidR="00596D33" w:rsidRPr="00596D33" w:rsidRDefault="00596D33" w:rsidP="00AE3C93">
      <w:pPr>
        <w:pStyle w:val="SingleTxtG"/>
        <w:rPr>
          <w:lang w:eastAsia="fr-FR"/>
        </w:rPr>
      </w:pPr>
      <w:r w:rsidRPr="00596D33">
        <w:rPr>
          <w:lang w:eastAsia="fr-FR"/>
        </w:rPr>
        <w:t>49.</w:t>
      </w:r>
      <w:r w:rsidRPr="00596D33">
        <w:rPr>
          <w:lang w:eastAsia="fr-FR"/>
        </w:rPr>
        <w:tab/>
        <w:t>Совместное совещание приняло к сведению информацию секретариата о последних редакционных изменениях в издании ДОПОГ 2023 года на английском языке.</w:t>
      </w:r>
    </w:p>
    <w:p w14:paraId="511BBC82" w14:textId="77777777" w:rsidR="00596D33" w:rsidRPr="00596D33" w:rsidRDefault="00596D33" w:rsidP="00AE3C93">
      <w:pPr>
        <w:pStyle w:val="HChG"/>
      </w:pPr>
      <w:r w:rsidRPr="00596D33">
        <w:tab/>
        <w:t>XIV.</w:t>
      </w:r>
      <w:r w:rsidRPr="00596D33">
        <w:tab/>
        <w:t>Утверждение доклада (пункт 12 повестки дня)</w:t>
      </w:r>
    </w:p>
    <w:p w14:paraId="301B9FB8" w14:textId="7A380B10" w:rsidR="00596D33" w:rsidRPr="00596D33" w:rsidRDefault="00596D33" w:rsidP="00AE3C93">
      <w:pPr>
        <w:pStyle w:val="SingleTxtG"/>
        <w:rPr>
          <w:lang w:eastAsia="fr-FR"/>
        </w:rPr>
      </w:pPr>
      <w:r w:rsidRPr="00596D33">
        <w:rPr>
          <w:lang w:eastAsia="fr-FR"/>
        </w:rPr>
        <w:t>50.</w:t>
      </w:r>
      <w:r w:rsidRPr="00596D33">
        <w:rPr>
          <w:lang w:eastAsia="fr-FR"/>
        </w:rPr>
        <w:tab/>
        <w:t>Совместное совещание утвердило доклад о работе своей осенней сессии</w:t>
      </w:r>
      <w:r w:rsidR="00AE3C93">
        <w:rPr>
          <w:lang w:eastAsia="fr-FR"/>
        </w:rPr>
        <w:br/>
      </w:r>
      <w:r w:rsidRPr="00596D33">
        <w:rPr>
          <w:lang w:eastAsia="fr-FR"/>
        </w:rPr>
        <w:t>2022 года и приложения к нему на основе проекта, подготовленного секретариатом.</w:t>
      </w:r>
    </w:p>
    <w:p w14:paraId="2ECB1D2D" w14:textId="5EDBDF3A" w:rsidR="00596D33" w:rsidRPr="00596D33" w:rsidRDefault="00596D33" w:rsidP="00AE3C93">
      <w:pPr>
        <w:pStyle w:val="HChG"/>
      </w:pPr>
      <w:r w:rsidRPr="00596D33">
        <w:lastRenderedPageBreak/>
        <w:tab/>
        <w:t>Приложение</w:t>
      </w:r>
    </w:p>
    <w:p w14:paraId="412B1E31" w14:textId="437A2A1C" w:rsidR="00596D33" w:rsidRPr="009C54EE" w:rsidRDefault="00596D33" w:rsidP="003901EA">
      <w:pPr>
        <w:pStyle w:val="HChG"/>
        <w:spacing w:before="280"/>
        <w:ind w:left="4105" w:hanging="2943"/>
        <w:rPr>
          <w:rStyle w:val="normaltextrun"/>
          <w:b w:val="0"/>
          <w:bCs/>
          <w:color w:val="000000"/>
          <w:sz w:val="20"/>
          <w:bdr w:val="none" w:sz="0" w:space="0" w:color="auto" w:frame="1"/>
          <w:lang w:eastAsia="fr-FR"/>
        </w:rPr>
      </w:pPr>
      <w:r w:rsidRPr="00596D33">
        <w:t xml:space="preserve">Принятые </w:t>
      </w:r>
      <w:r w:rsidRPr="009C54EE">
        <w:t>тексты</w:t>
      </w:r>
      <w:r w:rsidRPr="00596D33">
        <w:tab/>
      </w:r>
      <w:r w:rsidRPr="009C54EE">
        <w:rPr>
          <w:rStyle w:val="normaltextrun"/>
          <w:b w:val="0"/>
          <w:bCs/>
          <w:color w:val="000000"/>
          <w:sz w:val="20"/>
          <w:bdr w:val="none" w:sz="0" w:space="0" w:color="auto" w:frame="1"/>
          <w:lang w:eastAsia="fr-FR"/>
        </w:rPr>
        <w:t>[Языки оригинала: английский и французский]</w:t>
      </w:r>
    </w:p>
    <w:p w14:paraId="2E320549" w14:textId="6D656465" w:rsidR="00596D33" w:rsidRPr="00596D33" w:rsidRDefault="00596D33" w:rsidP="003901EA">
      <w:pPr>
        <w:pStyle w:val="H1G"/>
        <w:spacing w:before="280"/>
      </w:pPr>
      <w:r w:rsidRPr="00596D33">
        <w:tab/>
      </w:r>
      <w:r w:rsidRPr="00596D33">
        <w:tab/>
        <w:t>Проекты поправок к МПОГ, ДОПОГ и ВОПОГ</w:t>
      </w:r>
      <w:r w:rsidR="009C54EE">
        <w:t xml:space="preserve"> </w:t>
      </w:r>
      <w:r w:rsidRPr="00596D33">
        <w:t>для вступления</w:t>
      </w:r>
      <w:r w:rsidR="009C54EE">
        <w:br/>
      </w:r>
      <w:r w:rsidRPr="00596D33">
        <w:t>в силу 1 января 2025 года</w:t>
      </w:r>
    </w:p>
    <w:p w14:paraId="50017FEF" w14:textId="65C967C2" w:rsidR="00596D33" w:rsidRPr="00596D33" w:rsidRDefault="00596D33" w:rsidP="003901EA">
      <w:pPr>
        <w:pStyle w:val="H23G"/>
        <w:spacing w:before="200" w:line="230" w:lineRule="atLeast"/>
      </w:pPr>
      <w:r w:rsidRPr="00596D33">
        <w:tab/>
      </w:r>
      <w:r w:rsidRPr="00596D33">
        <w:tab/>
        <w:t>Глава 1.8</w:t>
      </w:r>
    </w:p>
    <w:p w14:paraId="6495D96D" w14:textId="77777777" w:rsidR="00596D33" w:rsidRPr="00596D33" w:rsidRDefault="00596D33" w:rsidP="003901EA">
      <w:pPr>
        <w:spacing w:after="100" w:line="230" w:lineRule="atLeast"/>
        <w:ind w:left="2268" w:right="1134" w:hanging="1134"/>
        <w:jc w:val="both"/>
        <w:rPr>
          <w:rFonts w:eastAsia="Times New Roman" w:cs="Times New Roman"/>
          <w:szCs w:val="20"/>
          <w:lang w:eastAsia="fr-FR"/>
        </w:rPr>
      </w:pPr>
      <w:r w:rsidRPr="00596D33">
        <w:rPr>
          <w:rFonts w:eastAsia="Times New Roman" w:cs="Times New Roman"/>
          <w:szCs w:val="20"/>
          <w:lang w:eastAsia="fr-FR"/>
        </w:rPr>
        <w:t>(ДОПОГ/ВОПОГ:)</w:t>
      </w:r>
    </w:p>
    <w:p w14:paraId="63C31020" w14:textId="77777777" w:rsidR="00596D33" w:rsidRPr="00596D33" w:rsidRDefault="00596D33" w:rsidP="003901EA">
      <w:pPr>
        <w:spacing w:after="100" w:line="230" w:lineRule="atLeast"/>
        <w:ind w:left="2268" w:right="1134" w:hanging="1134"/>
        <w:jc w:val="both"/>
        <w:rPr>
          <w:rFonts w:eastAsia="Times New Roman" w:cs="Times New Roman"/>
          <w:szCs w:val="20"/>
          <w:lang w:eastAsia="fr-FR"/>
        </w:rPr>
      </w:pPr>
      <w:r w:rsidRPr="00596D33">
        <w:rPr>
          <w:rFonts w:eastAsia="Times New Roman" w:cs="Times New Roman"/>
          <w:szCs w:val="20"/>
          <w:lang w:eastAsia="fr-FR"/>
        </w:rPr>
        <w:t>1.8.3.2</w:t>
      </w:r>
      <w:r w:rsidRPr="00596D33">
        <w:rPr>
          <w:rFonts w:eastAsia="Times New Roman" w:cs="Times New Roman"/>
          <w:szCs w:val="20"/>
          <w:lang w:eastAsia="fr-FR"/>
        </w:rPr>
        <w:tab/>
        <w:t>Изменить нумерацию подпунктов a) и b) на b) и c). В перенумерованном подпункте c) перед словом «перевозку» включить «отправку,» (дважды).</w:t>
      </w:r>
    </w:p>
    <w:p w14:paraId="4D4E7A2F" w14:textId="77777777" w:rsidR="00596D33" w:rsidRPr="00596D33" w:rsidRDefault="00596D33" w:rsidP="003901EA">
      <w:pPr>
        <w:spacing w:after="100" w:line="230" w:lineRule="atLeast"/>
        <w:ind w:left="2268" w:right="1134"/>
        <w:jc w:val="both"/>
        <w:rPr>
          <w:rFonts w:eastAsia="Times New Roman" w:cs="Times New Roman"/>
          <w:szCs w:val="20"/>
          <w:lang w:eastAsia="fr-FR"/>
        </w:rPr>
      </w:pPr>
      <w:r w:rsidRPr="00596D33">
        <w:rPr>
          <w:rFonts w:eastAsia="Times New Roman" w:cs="Times New Roman"/>
          <w:szCs w:val="20"/>
          <w:lang w:eastAsia="fr-FR"/>
        </w:rPr>
        <w:tab/>
        <w:t>Добавить новый подпункт a) следующего содержания:</w:t>
      </w:r>
    </w:p>
    <w:p w14:paraId="56B23FC1" w14:textId="77777777" w:rsidR="00596D33" w:rsidRPr="00596D33" w:rsidRDefault="00596D33" w:rsidP="003901EA">
      <w:pPr>
        <w:spacing w:after="100" w:line="230" w:lineRule="atLeast"/>
        <w:ind w:left="2268" w:right="1134" w:hanging="1134"/>
        <w:jc w:val="both"/>
        <w:rPr>
          <w:rFonts w:eastAsia="Times New Roman" w:cs="Times New Roman"/>
          <w:szCs w:val="20"/>
          <w:lang w:eastAsia="fr-FR"/>
        </w:rPr>
      </w:pPr>
      <w:r w:rsidRPr="00596D33">
        <w:rPr>
          <w:rFonts w:eastAsia="Times New Roman" w:cs="Times New Roman"/>
          <w:szCs w:val="20"/>
          <w:lang w:eastAsia="fr-FR"/>
        </w:rPr>
        <w:t>«a)</w:t>
      </w:r>
      <w:r w:rsidRPr="00596D33">
        <w:rPr>
          <w:rFonts w:eastAsia="Times New Roman" w:cs="Times New Roman"/>
          <w:szCs w:val="20"/>
          <w:lang w:eastAsia="fr-FR"/>
        </w:rPr>
        <w:tab/>
      </w:r>
      <w:r w:rsidRPr="00596D33">
        <w:rPr>
          <w:rFonts w:eastAsia="Times New Roman" w:cs="Times New Roman"/>
          <w:i/>
          <w:iCs/>
          <w:szCs w:val="20"/>
          <w:lang w:eastAsia="fr-FR"/>
        </w:rPr>
        <w:t>(Зарезервирован)</w:t>
      </w:r>
      <w:r w:rsidRPr="00596D33">
        <w:rPr>
          <w:rFonts w:eastAsia="Times New Roman" w:cs="Times New Roman"/>
          <w:szCs w:val="20"/>
          <w:lang w:eastAsia="fr-FR"/>
        </w:rPr>
        <w:t>;».</w:t>
      </w:r>
    </w:p>
    <w:p w14:paraId="0F44B16C" w14:textId="77777777" w:rsidR="00596D33" w:rsidRPr="00596D33" w:rsidRDefault="00596D33" w:rsidP="003901EA">
      <w:pPr>
        <w:spacing w:after="100" w:line="230" w:lineRule="atLeast"/>
        <w:ind w:left="1134" w:right="1134"/>
        <w:jc w:val="both"/>
        <w:rPr>
          <w:rFonts w:eastAsia="Times New Roman" w:cs="Times New Roman"/>
          <w:i/>
          <w:iCs/>
          <w:szCs w:val="20"/>
          <w:lang w:eastAsia="fr-FR"/>
        </w:rPr>
      </w:pPr>
      <w:r w:rsidRPr="00596D33">
        <w:rPr>
          <w:rFonts w:eastAsia="Times New Roman" w:cs="Times New Roman"/>
          <w:i/>
          <w:iCs/>
          <w:szCs w:val="20"/>
          <w:lang w:eastAsia="fr-FR"/>
        </w:rPr>
        <w:t>(Справочный документ: неофициальный документ INF.7 с поправками)</w:t>
      </w:r>
    </w:p>
    <w:p w14:paraId="59573BB3" w14:textId="77777777" w:rsidR="00596D33" w:rsidRPr="00596D33" w:rsidRDefault="00596D33" w:rsidP="003901EA">
      <w:pPr>
        <w:spacing w:after="100" w:line="230" w:lineRule="atLeast"/>
        <w:ind w:left="2268" w:right="1134" w:hanging="1134"/>
        <w:jc w:val="both"/>
        <w:rPr>
          <w:rFonts w:eastAsia="Times New Roman" w:cs="Times New Roman"/>
          <w:szCs w:val="20"/>
          <w:lang w:eastAsia="fr-FR"/>
        </w:rPr>
      </w:pPr>
      <w:r w:rsidRPr="00596D33">
        <w:rPr>
          <w:rFonts w:eastAsia="Times New Roman" w:cs="Times New Roman"/>
          <w:szCs w:val="20"/>
          <w:lang w:eastAsia="fr-FR"/>
        </w:rPr>
        <w:t>(МПОГ:)</w:t>
      </w:r>
    </w:p>
    <w:p w14:paraId="029A161A" w14:textId="77777777" w:rsidR="00596D33" w:rsidRPr="00596D33" w:rsidRDefault="00596D33" w:rsidP="003901EA">
      <w:pPr>
        <w:spacing w:after="100" w:line="230" w:lineRule="atLeast"/>
        <w:ind w:left="2268" w:right="1134" w:hanging="1134"/>
        <w:jc w:val="both"/>
        <w:rPr>
          <w:rFonts w:eastAsia="Times New Roman" w:cs="Times New Roman"/>
          <w:szCs w:val="20"/>
          <w:lang w:eastAsia="fr-FR"/>
        </w:rPr>
      </w:pPr>
      <w:r w:rsidRPr="00596D33">
        <w:rPr>
          <w:rFonts w:eastAsia="Times New Roman" w:cs="Times New Roman"/>
          <w:szCs w:val="20"/>
          <w:lang w:eastAsia="fr-FR"/>
        </w:rPr>
        <w:t>1.8.3.2</w:t>
      </w:r>
      <w:r w:rsidRPr="00596D33">
        <w:rPr>
          <w:rFonts w:eastAsia="Times New Roman" w:cs="Times New Roman"/>
          <w:szCs w:val="20"/>
          <w:lang w:eastAsia="fr-FR"/>
        </w:rPr>
        <w:tab/>
        <w:t>В подпункте c) перед словом «перевозку» включить «отправку,» (дважды).</w:t>
      </w:r>
    </w:p>
    <w:p w14:paraId="6C4E8F47" w14:textId="77777777" w:rsidR="00596D33" w:rsidRPr="00596D33" w:rsidRDefault="00596D33" w:rsidP="003901EA">
      <w:pPr>
        <w:spacing w:after="100" w:line="230" w:lineRule="atLeast"/>
        <w:ind w:left="1134" w:right="1134"/>
        <w:jc w:val="both"/>
        <w:rPr>
          <w:rFonts w:eastAsia="Times New Roman" w:cs="Times New Roman"/>
          <w:i/>
          <w:iCs/>
          <w:szCs w:val="20"/>
          <w:lang w:eastAsia="fr-FR"/>
        </w:rPr>
      </w:pPr>
      <w:r w:rsidRPr="00596D33">
        <w:rPr>
          <w:rFonts w:eastAsia="Times New Roman" w:cs="Times New Roman"/>
          <w:i/>
          <w:iCs/>
          <w:szCs w:val="20"/>
          <w:lang w:eastAsia="fr-FR"/>
        </w:rPr>
        <w:t>(Справочный документ: неофициальный документ INF.7)</w:t>
      </w:r>
    </w:p>
    <w:p w14:paraId="1CDB7A9A" w14:textId="350DA7C5" w:rsidR="00596D33" w:rsidRPr="00596D33" w:rsidRDefault="00596D33" w:rsidP="003901EA">
      <w:pPr>
        <w:pStyle w:val="H23G"/>
        <w:spacing w:before="200" w:line="230" w:lineRule="atLeast"/>
        <w:rPr>
          <w:lang w:eastAsia="fr-FR"/>
        </w:rPr>
      </w:pPr>
      <w:r w:rsidRPr="00596D33">
        <w:rPr>
          <w:lang w:eastAsia="fr-FR"/>
        </w:rPr>
        <w:tab/>
      </w:r>
      <w:r w:rsidRPr="00596D33">
        <w:rPr>
          <w:lang w:eastAsia="fr-FR"/>
        </w:rPr>
        <w:tab/>
      </w:r>
      <w:r w:rsidRPr="00596D33">
        <w:rPr>
          <w:bCs/>
          <w:lang w:eastAsia="fr-FR"/>
        </w:rPr>
        <w:t>Глава 3.2, таблица A</w:t>
      </w:r>
    </w:p>
    <w:p w14:paraId="2AFB2E67" w14:textId="77777777" w:rsidR="00596D33" w:rsidRPr="00596D33" w:rsidRDefault="00596D33" w:rsidP="003901EA">
      <w:pPr>
        <w:spacing w:after="100" w:line="230" w:lineRule="atLeast"/>
        <w:ind w:left="2268" w:right="1134" w:hanging="1134"/>
        <w:jc w:val="both"/>
        <w:rPr>
          <w:rFonts w:eastAsia="Times New Roman" w:cs="Times New Roman"/>
          <w:szCs w:val="20"/>
          <w:lang w:eastAsia="fr-FR"/>
        </w:rPr>
      </w:pPr>
      <w:r w:rsidRPr="00596D33">
        <w:rPr>
          <w:rFonts w:eastAsia="Times New Roman" w:cs="Times New Roman"/>
          <w:szCs w:val="20"/>
          <w:lang w:eastAsia="fr-FR"/>
        </w:rPr>
        <w:t>Для № ООН 3090, 3091, 3480, 3481 добавить «677» в колонку 6.</w:t>
      </w:r>
    </w:p>
    <w:p w14:paraId="012FF1B3" w14:textId="77777777" w:rsidR="00596D33" w:rsidRPr="00596D33" w:rsidRDefault="00596D33" w:rsidP="003901EA">
      <w:pPr>
        <w:snapToGrid w:val="0"/>
        <w:spacing w:before="120" w:after="100" w:line="230" w:lineRule="atLeast"/>
        <w:ind w:left="1134" w:right="1134"/>
        <w:rPr>
          <w:rFonts w:eastAsia="Times New Roman" w:cs="Times New Roman"/>
          <w:i/>
          <w:iCs/>
          <w:szCs w:val="20"/>
          <w:lang w:eastAsia="fr-FR"/>
        </w:rPr>
      </w:pPr>
      <w:r w:rsidRPr="00596D33">
        <w:rPr>
          <w:rFonts w:eastAsia="Times New Roman" w:cs="Times New Roman"/>
          <w:i/>
          <w:iCs/>
          <w:szCs w:val="20"/>
          <w:lang w:eastAsia="fr-FR"/>
        </w:rPr>
        <w:t>(Справочный документ: ECE/TRANS/WP.15/AC.1/2022/26, вариант 2 с поправками)</w:t>
      </w:r>
    </w:p>
    <w:p w14:paraId="2758100F" w14:textId="053CCAD7" w:rsidR="00596D33" w:rsidRPr="00596D33" w:rsidRDefault="00596D33" w:rsidP="003901EA">
      <w:pPr>
        <w:pStyle w:val="H23G"/>
        <w:spacing w:before="200" w:line="230" w:lineRule="atLeast"/>
        <w:rPr>
          <w:lang w:eastAsia="fr-FR"/>
        </w:rPr>
      </w:pPr>
      <w:r w:rsidRPr="00596D33">
        <w:rPr>
          <w:lang w:eastAsia="fr-FR"/>
        </w:rPr>
        <w:tab/>
      </w:r>
      <w:r w:rsidRPr="00596D33">
        <w:rPr>
          <w:lang w:eastAsia="fr-FR"/>
        </w:rPr>
        <w:tab/>
      </w:r>
      <w:r w:rsidRPr="00596D33">
        <w:rPr>
          <w:bCs/>
          <w:lang w:eastAsia="fr-FR"/>
        </w:rPr>
        <w:t>Глава 3.3</w:t>
      </w:r>
    </w:p>
    <w:p w14:paraId="786CD37B" w14:textId="37CFEDD5" w:rsidR="00596D33" w:rsidRPr="00596D33" w:rsidRDefault="00596D33" w:rsidP="003901EA">
      <w:pPr>
        <w:spacing w:after="100" w:line="230" w:lineRule="atLeast"/>
        <w:ind w:left="2268" w:right="1134" w:hanging="1134"/>
        <w:jc w:val="both"/>
        <w:rPr>
          <w:rFonts w:eastAsia="Times New Roman" w:cs="Times New Roman"/>
          <w:szCs w:val="20"/>
          <w:lang w:eastAsia="fr-FR"/>
        </w:rPr>
      </w:pPr>
      <w:r w:rsidRPr="00596D33">
        <w:rPr>
          <w:rFonts w:eastAsia="Times New Roman" w:cs="Times New Roman"/>
          <w:szCs w:val="20"/>
          <w:lang w:eastAsia="fr-FR"/>
        </w:rPr>
        <w:t>СП 376</w:t>
      </w:r>
      <w:r w:rsidRPr="00596D33">
        <w:rPr>
          <w:rFonts w:eastAsia="Times New Roman" w:cs="Times New Roman"/>
          <w:szCs w:val="20"/>
          <w:lang w:eastAsia="fr-FR"/>
        </w:rPr>
        <w:tab/>
        <w:t>В пятом абзаце исключить последнее предложение следующего содержания: «В обоих случаях элементы и батареи относятся к транспортной</w:t>
      </w:r>
      <w:r w:rsidR="009C54EE">
        <w:rPr>
          <w:rFonts w:eastAsia="Times New Roman" w:cs="Times New Roman"/>
          <w:szCs w:val="20"/>
          <w:lang w:eastAsia="fr-FR"/>
        </w:rPr>
        <w:br/>
      </w:r>
      <w:r w:rsidRPr="00596D33">
        <w:rPr>
          <w:rFonts w:eastAsia="Times New Roman" w:cs="Times New Roman"/>
          <w:szCs w:val="20"/>
          <w:lang w:eastAsia="fr-FR"/>
        </w:rPr>
        <w:t>категории 0.».</w:t>
      </w:r>
    </w:p>
    <w:p w14:paraId="01FA1EB2" w14:textId="77777777" w:rsidR="00596D33" w:rsidRPr="00596D33" w:rsidRDefault="00596D33" w:rsidP="003901EA">
      <w:pPr>
        <w:snapToGrid w:val="0"/>
        <w:spacing w:before="120" w:after="100" w:line="230" w:lineRule="atLeast"/>
        <w:ind w:left="1134" w:right="1134"/>
        <w:rPr>
          <w:rFonts w:eastAsia="Times New Roman" w:cs="Times New Roman"/>
          <w:i/>
          <w:iCs/>
          <w:szCs w:val="20"/>
          <w:lang w:eastAsia="fr-FR"/>
        </w:rPr>
      </w:pPr>
      <w:r w:rsidRPr="00596D33">
        <w:rPr>
          <w:rFonts w:eastAsia="Times New Roman" w:cs="Times New Roman"/>
          <w:i/>
          <w:iCs/>
          <w:szCs w:val="20"/>
          <w:lang w:eastAsia="fr-FR"/>
        </w:rPr>
        <w:t>(Справочный документ: ECE/TRANS/WP.15/AC.1/2022/26, вариант 2)</w:t>
      </w:r>
    </w:p>
    <w:p w14:paraId="7378380D" w14:textId="77777777" w:rsidR="00596D33" w:rsidRPr="00596D33" w:rsidRDefault="00596D33" w:rsidP="003901EA">
      <w:pPr>
        <w:spacing w:after="100" w:line="230" w:lineRule="atLeast"/>
        <w:ind w:left="2268" w:right="1134" w:hanging="1134"/>
        <w:jc w:val="both"/>
        <w:rPr>
          <w:rFonts w:eastAsia="Times New Roman" w:cs="Times New Roman"/>
          <w:szCs w:val="20"/>
          <w:lang w:eastAsia="fr-FR"/>
        </w:rPr>
      </w:pPr>
      <w:r w:rsidRPr="00596D33">
        <w:rPr>
          <w:rFonts w:eastAsia="Times New Roman" w:cs="Times New Roman"/>
          <w:szCs w:val="20"/>
          <w:lang w:eastAsia="fr-FR"/>
        </w:rPr>
        <w:t>Добавить новое специальное положение следующего содержания:</w:t>
      </w:r>
    </w:p>
    <w:p w14:paraId="660B3D10" w14:textId="77777777" w:rsidR="00596D33" w:rsidRPr="00596D33" w:rsidRDefault="00596D33" w:rsidP="003901EA">
      <w:pPr>
        <w:spacing w:after="100" w:line="230" w:lineRule="atLeast"/>
        <w:ind w:left="2268" w:right="1134" w:hanging="1134"/>
        <w:jc w:val="both"/>
        <w:rPr>
          <w:rFonts w:eastAsia="Times New Roman" w:cs="Times New Roman"/>
          <w:szCs w:val="20"/>
          <w:lang w:eastAsia="fr-FR"/>
        </w:rPr>
      </w:pPr>
      <w:r w:rsidRPr="00596D33">
        <w:rPr>
          <w:rFonts w:eastAsia="Times New Roman" w:cs="Times New Roman"/>
          <w:szCs w:val="20"/>
          <w:lang w:eastAsia="fr-FR"/>
        </w:rPr>
        <w:t>«СП 677</w:t>
      </w:r>
      <w:r w:rsidRPr="00596D33">
        <w:rPr>
          <w:rFonts w:eastAsia="Times New Roman" w:cs="Times New Roman"/>
          <w:szCs w:val="20"/>
          <w:lang w:eastAsia="fr-FR"/>
        </w:rPr>
        <w:tab/>
        <w:t>Элементы и батареи, которые, как установлено в соответствии со специальным положением 376, имеют повреждения или дефекты и могут быстро распадаться, вступать в опасные реакции, возгораться, создавать опасность выделения тепла или опасность выброса токсичных, коррозионных или воспламеняющихся газов или паров при нормальных условиях перевозки, должны быть отнесены к транспортной категории 0. В транспортном документе слова “Перевозка в соответствии со специальным положением 376” должны быть дополнены словами “Транспортная категория 0”.».</w:t>
      </w:r>
    </w:p>
    <w:p w14:paraId="583286C6" w14:textId="77777777" w:rsidR="00596D33" w:rsidRPr="00596D33" w:rsidRDefault="00596D33" w:rsidP="003901EA">
      <w:pPr>
        <w:snapToGrid w:val="0"/>
        <w:spacing w:before="120" w:after="100" w:line="230" w:lineRule="atLeast"/>
        <w:ind w:left="1134" w:right="1134"/>
        <w:rPr>
          <w:rFonts w:eastAsia="Times New Roman" w:cs="Times New Roman"/>
          <w:i/>
          <w:iCs/>
          <w:szCs w:val="20"/>
          <w:lang w:eastAsia="fr-FR"/>
        </w:rPr>
      </w:pPr>
      <w:r w:rsidRPr="00596D33">
        <w:rPr>
          <w:rFonts w:eastAsia="Times New Roman" w:cs="Times New Roman"/>
          <w:i/>
          <w:iCs/>
          <w:szCs w:val="20"/>
          <w:lang w:eastAsia="fr-FR"/>
        </w:rPr>
        <w:t>(Справочный документ: ECE/TRANS/WP.15/AC.1/2022/26, вариант 2)</w:t>
      </w:r>
    </w:p>
    <w:p w14:paraId="25692C5A" w14:textId="706AED85" w:rsidR="00596D33" w:rsidRPr="00596D33" w:rsidRDefault="00596D33" w:rsidP="003901EA">
      <w:pPr>
        <w:pStyle w:val="H23G"/>
        <w:spacing w:before="200" w:line="230" w:lineRule="atLeast"/>
        <w:rPr>
          <w:lang w:eastAsia="fr-FR"/>
        </w:rPr>
      </w:pPr>
      <w:r w:rsidRPr="00596D33">
        <w:rPr>
          <w:lang w:eastAsia="fr-FR"/>
        </w:rPr>
        <w:tab/>
      </w:r>
      <w:r w:rsidRPr="00596D33">
        <w:rPr>
          <w:lang w:eastAsia="fr-FR"/>
        </w:rPr>
        <w:tab/>
      </w:r>
      <w:r w:rsidRPr="00596D33">
        <w:rPr>
          <w:bCs/>
          <w:lang w:eastAsia="fr-FR"/>
        </w:rPr>
        <w:t>Глава 4.1</w:t>
      </w:r>
    </w:p>
    <w:p w14:paraId="4ED74B0A" w14:textId="5FB029EA" w:rsidR="00596D33" w:rsidRPr="00596D33" w:rsidRDefault="00596D33" w:rsidP="003901EA">
      <w:pPr>
        <w:spacing w:after="100" w:line="230" w:lineRule="atLeast"/>
        <w:ind w:left="2268" w:right="1134" w:hanging="1134"/>
        <w:jc w:val="both"/>
        <w:rPr>
          <w:rFonts w:eastAsia="Times New Roman" w:cs="Times New Roman"/>
          <w:szCs w:val="20"/>
          <w:lang w:eastAsia="fr-FR"/>
        </w:rPr>
      </w:pPr>
      <w:r w:rsidRPr="00596D33">
        <w:rPr>
          <w:rFonts w:eastAsia="Times New Roman" w:cs="Times New Roman"/>
          <w:szCs w:val="20"/>
          <w:lang w:eastAsia="fr-FR"/>
        </w:rPr>
        <w:t>4.1.6.15</w:t>
      </w:r>
      <w:r w:rsidRPr="00596D33">
        <w:rPr>
          <w:rFonts w:eastAsia="Times New Roman" w:cs="Times New Roman"/>
          <w:szCs w:val="20"/>
          <w:lang w:eastAsia="fr-FR"/>
        </w:rPr>
        <w:tab/>
        <w:t>В таблице 4.1.6.15.1 для графы «4.1.6.2» во второй колонке заменить</w:t>
      </w:r>
      <w:r w:rsidR="009C54EE">
        <w:rPr>
          <w:rFonts w:eastAsia="Times New Roman" w:cs="Times New Roman"/>
          <w:szCs w:val="20"/>
          <w:lang w:eastAsia="fr-FR"/>
        </w:rPr>
        <w:br/>
      </w:r>
      <w:r w:rsidRPr="00596D33">
        <w:rPr>
          <w:rFonts w:eastAsia="Times New Roman" w:cs="Times New Roman"/>
          <w:szCs w:val="20"/>
          <w:lang w:eastAsia="fr-FR"/>
        </w:rPr>
        <w:t>«EN ISO 11114-2:2013» на «EN ISO 11114-2:2021».</w:t>
      </w:r>
    </w:p>
    <w:p w14:paraId="3466B060" w14:textId="77777777" w:rsidR="00596D33" w:rsidRPr="00596D33" w:rsidRDefault="00596D33" w:rsidP="003901EA">
      <w:pPr>
        <w:snapToGrid w:val="0"/>
        <w:spacing w:before="120" w:after="100" w:line="230" w:lineRule="atLeast"/>
        <w:ind w:left="1134" w:right="1134"/>
        <w:rPr>
          <w:rFonts w:eastAsia="Times New Roman" w:cs="Times New Roman"/>
          <w:i/>
          <w:iCs/>
          <w:szCs w:val="20"/>
          <w:lang w:eastAsia="fr-FR"/>
        </w:rPr>
      </w:pPr>
      <w:r w:rsidRPr="00596D33">
        <w:rPr>
          <w:rFonts w:eastAsia="Times New Roman" w:cs="Times New Roman"/>
          <w:i/>
          <w:iCs/>
          <w:szCs w:val="20"/>
          <w:lang w:eastAsia="fr-FR"/>
        </w:rPr>
        <w:t>(Справочный документ: неофициальный документ INF.19)</w:t>
      </w:r>
    </w:p>
    <w:p w14:paraId="6289225F" w14:textId="52AE970B" w:rsidR="00596D33" w:rsidRPr="00596D33" w:rsidRDefault="00596D33" w:rsidP="003901EA">
      <w:pPr>
        <w:pStyle w:val="H23G"/>
        <w:spacing w:before="200" w:line="230" w:lineRule="atLeast"/>
        <w:rPr>
          <w:lang w:eastAsia="fr-FR"/>
        </w:rPr>
      </w:pPr>
      <w:r w:rsidRPr="00596D33">
        <w:rPr>
          <w:lang w:eastAsia="fr-FR"/>
        </w:rPr>
        <w:tab/>
      </w:r>
      <w:r w:rsidRPr="00596D33">
        <w:rPr>
          <w:lang w:eastAsia="fr-FR"/>
        </w:rPr>
        <w:tab/>
      </w:r>
      <w:r w:rsidRPr="00596D33">
        <w:rPr>
          <w:bCs/>
          <w:lang w:eastAsia="fr-FR"/>
        </w:rPr>
        <w:t>Глава 4.3</w:t>
      </w:r>
    </w:p>
    <w:p w14:paraId="41F88C00" w14:textId="77777777" w:rsidR="00596D33" w:rsidRPr="00596D33" w:rsidRDefault="00596D33" w:rsidP="003901EA">
      <w:pPr>
        <w:spacing w:after="120" w:line="230" w:lineRule="atLeast"/>
        <w:ind w:left="2268" w:right="1134" w:hanging="1134"/>
        <w:jc w:val="both"/>
        <w:rPr>
          <w:rFonts w:eastAsia="Times New Roman" w:cs="Times New Roman"/>
          <w:szCs w:val="20"/>
          <w:lang w:eastAsia="fr-FR"/>
        </w:rPr>
      </w:pPr>
      <w:r w:rsidRPr="00596D33">
        <w:rPr>
          <w:rFonts w:eastAsia="Times New Roman" w:cs="Times New Roman"/>
          <w:szCs w:val="20"/>
          <w:lang w:eastAsia="fr-FR"/>
        </w:rPr>
        <w:t>4.3.2.1.7</w:t>
      </w:r>
      <w:r w:rsidRPr="00596D33">
        <w:rPr>
          <w:rFonts w:eastAsia="Times New Roman" w:cs="Times New Roman"/>
          <w:szCs w:val="20"/>
          <w:lang w:eastAsia="fr-FR"/>
        </w:rPr>
        <w:tab/>
        <w:t>В конце добавить новое примечание следующего содержания:</w:t>
      </w:r>
    </w:p>
    <w:p w14:paraId="771FAEA5" w14:textId="34AE02F5" w:rsidR="00596D33" w:rsidRPr="00596D33" w:rsidRDefault="00596D33" w:rsidP="003901EA">
      <w:pPr>
        <w:tabs>
          <w:tab w:val="left" w:pos="3024"/>
        </w:tabs>
        <w:spacing w:after="120" w:line="230" w:lineRule="atLeast"/>
        <w:ind w:left="3022" w:right="1134" w:hanging="1888"/>
        <w:jc w:val="both"/>
        <w:rPr>
          <w:rFonts w:eastAsia="Times New Roman" w:cs="Times New Roman"/>
          <w:szCs w:val="20"/>
          <w:lang w:eastAsia="fr-FR"/>
        </w:rPr>
      </w:pPr>
      <w:r w:rsidRPr="00596D33">
        <w:rPr>
          <w:rFonts w:eastAsia="Times New Roman" w:cs="Times New Roman"/>
          <w:szCs w:val="20"/>
          <w:lang w:eastAsia="fr-FR"/>
        </w:rPr>
        <w:t>«</w:t>
      </w:r>
      <w:r w:rsidRPr="00596D33">
        <w:rPr>
          <w:rFonts w:eastAsia="Times New Roman" w:cs="Times New Roman"/>
          <w:b/>
          <w:bCs/>
          <w:i/>
          <w:iCs/>
          <w:szCs w:val="20"/>
          <w:lang w:eastAsia="fr-FR"/>
        </w:rPr>
        <w:t>ПРИМЕЧАНИЕ:</w:t>
      </w:r>
      <w:r w:rsidR="009C54EE">
        <w:rPr>
          <w:rFonts w:eastAsia="Times New Roman" w:cs="Times New Roman"/>
          <w:szCs w:val="20"/>
          <w:lang w:eastAsia="fr-FR"/>
        </w:rPr>
        <w:tab/>
      </w:r>
      <w:r w:rsidRPr="00596D33">
        <w:rPr>
          <w:rFonts w:eastAsia="Times New Roman" w:cs="Times New Roman"/>
          <w:i/>
          <w:iCs/>
          <w:szCs w:val="20"/>
          <w:lang w:eastAsia="fr-FR"/>
        </w:rPr>
        <w:t>Комплект технической документации на цистерну может</w:t>
      </w:r>
      <w:r w:rsidR="009C54EE">
        <w:rPr>
          <w:rFonts w:eastAsia="Times New Roman" w:cs="Times New Roman"/>
          <w:i/>
          <w:iCs/>
          <w:szCs w:val="20"/>
          <w:lang w:eastAsia="fr-FR"/>
        </w:rPr>
        <w:br/>
      </w:r>
      <w:r w:rsidRPr="00596D33">
        <w:rPr>
          <w:rFonts w:eastAsia="Times New Roman" w:cs="Times New Roman"/>
          <w:i/>
          <w:iCs/>
          <w:szCs w:val="20"/>
          <w:lang w:eastAsia="fr-FR"/>
        </w:rPr>
        <w:t>в качестве альтернативы храниться в электронной форме.</w:t>
      </w:r>
      <w:r w:rsidRPr="00596D33">
        <w:rPr>
          <w:rFonts w:eastAsia="Times New Roman" w:cs="Times New Roman"/>
          <w:szCs w:val="20"/>
          <w:lang w:eastAsia="fr-FR"/>
        </w:rPr>
        <w:t>».</w:t>
      </w:r>
    </w:p>
    <w:p w14:paraId="157BD732" w14:textId="77777777" w:rsidR="00596D33" w:rsidRPr="00596D33" w:rsidRDefault="00596D33" w:rsidP="003901EA">
      <w:pPr>
        <w:snapToGrid w:val="0"/>
        <w:spacing w:before="120" w:after="120" w:line="230" w:lineRule="atLeast"/>
        <w:ind w:left="1134" w:right="1134"/>
        <w:rPr>
          <w:rFonts w:eastAsia="Times New Roman" w:cs="Times New Roman"/>
          <w:i/>
          <w:iCs/>
          <w:szCs w:val="20"/>
          <w:lang w:eastAsia="fr-FR"/>
        </w:rPr>
      </w:pPr>
      <w:r w:rsidRPr="00596D33">
        <w:rPr>
          <w:rFonts w:eastAsia="Times New Roman" w:cs="Times New Roman"/>
          <w:i/>
          <w:iCs/>
          <w:szCs w:val="20"/>
          <w:lang w:eastAsia="fr-FR"/>
        </w:rPr>
        <w:t>(Справочный документ: ECE/TRANS/WP.15/AC.1/2022/22 с поправками)</w:t>
      </w:r>
    </w:p>
    <w:p w14:paraId="4AFB5854" w14:textId="1897DD85" w:rsidR="00596D33" w:rsidRPr="00596D33" w:rsidRDefault="00596D33" w:rsidP="009C54EE">
      <w:pPr>
        <w:pStyle w:val="H23G"/>
        <w:rPr>
          <w:lang w:eastAsia="fr-FR"/>
        </w:rPr>
      </w:pPr>
      <w:r w:rsidRPr="00596D33">
        <w:rPr>
          <w:lang w:eastAsia="fr-FR"/>
        </w:rPr>
        <w:lastRenderedPageBreak/>
        <w:tab/>
      </w:r>
      <w:r w:rsidRPr="00596D33">
        <w:rPr>
          <w:lang w:eastAsia="fr-FR"/>
        </w:rPr>
        <w:tab/>
      </w:r>
      <w:r w:rsidRPr="00596D33">
        <w:rPr>
          <w:bCs/>
          <w:lang w:eastAsia="fr-FR"/>
        </w:rPr>
        <w:t>Глава 6.2</w:t>
      </w:r>
    </w:p>
    <w:p w14:paraId="27786D14" w14:textId="77777777" w:rsidR="00596D33" w:rsidRPr="00596D33" w:rsidRDefault="00596D33" w:rsidP="009C54EE">
      <w:pPr>
        <w:spacing w:after="120"/>
        <w:ind w:left="2268" w:right="1134" w:hanging="1134"/>
        <w:jc w:val="both"/>
        <w:rPr>
          <w:rFonts w:eastAsia="Times New Roman" w:cs="Times New Roman"/>
          <w:szCs w:val="20"/>
          <w:lang w:eastAsia="fr-FR"/>
        </w:rPr>
      </w:pPr>
      <w:r w:rsidRPr="00596D33">
        <w:rPr>
          <w:rFonts w:eastAsia="Times New Roman" w:cs="Times New Roman"/>
          <w:szCs w:val="20"/>
          <w:lang w:eastAsia="fr-FR"/>
        </w:rPr>
        <w:t>6.2.4.1</w:t>
      </w:r>
      <w:r w:rsidRPr="00596D33">
        <w:rPr>
          <w:rFonts w:eastAsia="Times New Roman" w:cs="Times New Roman"/>
          <w:szCs w:val="20"/>
          <w:lang w:eastAsia="fr-FR"/>
        </w:rPr>
        <w:tab/>
        <w:t>Изменить таблицу «</w:t>
      </w:r>
      <w:r w:rsidRPr="00596D33">
        <w:rPr>
          <w:rFonts w:eastAsia="Times New Roman" w:cs="Times New Roman"/>
          <w:i/>
          <w:iCs/>
          <w:szCs w:val="20"/>
          <w:lang w:eastAsia="fr-FR"/>
        </w:rPr>
        <w:t>Для конструкции и изготовления затворов</w:t>
      </w:r>
      <w:r w:rsidRPr="00596D33">
        <w:rPr>
          <w:rFonts w:eastAsia="Times New Roman" w:cs="Times New Roman"/>
          <w:szCs w:val="20"/>
          <w:lang w:eastAsia="fr-FR"/>
        </w:rPr>
        <w:t>» следующим образом:</w:t>
      </w:r>
    </w:p>
    <w:p w14:paraId="51FD5495" w14:textId="77777777" w:rsidR="00596D33" w:rsidRPr="00596D33" w:rsidRDefault="00596D33" w:rsidP="009C54EE">
      <w:pPr>
        <w:spacing w:after="120"/>
        <w:ind w:left="2694" w:right="1134" w:hanging="426"/>
        <w:jc w:val="both"/>
        <w:rPr>
          <w:rFonts w:eastAsia="Times New Roman" w:cs="Times New Roman"/>
          <w:szCs w:val="20"/>
          <w:lang w:eastAsia="fr-FR"/>
        </w:rPr>
      </w:pPr>
      <w:r w:rsidRPr="00596D33">
        <w:rPr>
          <w:rFonts w:eastAsia="Times New Roman" w:cs="Times New Roman"/>
          <w:szCs w:val="20"/>
          <w:lang w:eastAsia="fr-FR"/>
        </w:rPr>
        <w:t>–</w:t>
      </w:r>
      <w:r w:rsidRPr="00596D33">
        <w:rPr>
          <w:rFonts w:eastAsia="Times New Roman" w:cs="Times New Roman"/>
          <w:szCs w:val="20"/>
          <w:lang w:eastAsia="fr-FR"/>
        </w:rPr>
        <w:tab/>
        <w:t>В конце включить следующую новую строку:</w:t>
      </w:r>
    </w:p>
    <w:tbl>
      <w:tblPr>
        <w:tblW w:w="846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77"/>
        <w:gridCol w:w="3709"/>
        <w:gridCol w:w="966"/>
        <w:gridCol w:w="1582"/>
        <w:gridCol w:w="627"/>
      </w:tblGrid>
      <w:tr w:rsidR="00596D33" w:rsidRPr="00596D33" w14:paraId="7BACB03A" w14:textId="77777777" w:rsidTr="00E931A1">
        <w:tc>
          <w:tcPr>
            <w:tcW w:w="1577" w:type="dxa"/>
            <w:vAlign w:val="center"/>
          </w:tcPr>
          <w:p w14:paraId="7EA2BA6E" w14:textId="77777777" w:rsidR="00596D33" w:rsidRPr="00596D33" w:rsidRDefault="00596D33" w:rsidP="003901EA">
            <w:pPr>
              <w:widowControl w:val="0"/>
              <w:spacing w:before="120" w:after="120" w:line="220" w:lineRule="atLeast"/>
              <w:rPr>
                <w:rFonts w:eastAsia="Times New Roman" w:cs="Times New Roman"/>
                <w:szCs w:val="20"/>
                <w:lang w:val="en-GB" w:eastAsia="fr-FR"/>
              </w:rPr>
            </w:pPr>
            <w:r w:rsidRPr="00596D33">
              <w:rPr>
                <w:rFonts w:eastAsia="Times New Roman" w:cs="Times New Roman"/>
                <w:szCs w:val="20"/>
                <w:lang w:eastAsia="fr-FR"/>
              </w:rPr>
              <w:t>EN 13799:[2022]</w:t>
            </w:r>
          </w:p>
        </w:tc>
        <w:tc>
          <w:tcPr>
            <w:tcW w:w="3709" w:type="dxa"/>
          </w:tcPr>
          <w:p w14:paraId="43D71A27" w14:textId="77777777" w:rsidR="00596D33" w:rsidRPr="00596D33" w:rsidRDefault="00596D33" w:rsidP="003901EA">
            <w:pPr>
              <w:widowControl w:val="0"/>
              <w:spacing w:before="120" w:after="120" w:line="220" w:lineRule="atLeast"/>
              <w:rPr>
                <w:rFonts w:eastAsia="Times New Roman" w:cs="Times New Roman"/>
                <w:szCs w:val="20"/>
                <w:lang w:eastAsia="fr-FR"/>
              </w:rPr>
            </w:pPr>
            <w:r w:rsidRPr="00596D33">
              <w:rPr>
                <w:rFonts w:eastAsia="Times New Roman" w:cs="Times New Roman"/>
                <w:szCs w:val="20"/>
                <w:lang w:eastAsia="fr-FR"/>
              </w:rPr>
              <w:t>Оборудование для СНГ и его вспомогательные приспособления ⸺ Уровнемеры для емкостей высокого давления для сжиженного нефтяного газа (СНГ)</w:t>
            </w:r>
          </w:p>
        </w:tc>
        <w:tc>
          <w:tcPr>
            <w:tcW w:w="966" w:type="dxa"/>
            <w:vAlign w:val="center"/>
          </w:tcPr>
          <w:p w14:paraId="2E131E50" w14:textId="0A70DB3F" w:rsidR="00596D33" w:rsidRPr="00596D33" w:rsidRDefault="00596D33" w:rsidP="003901EA">
            <w:pPr>
              <w:widowControl w:val="0"/>
              <w:spacing w:before="120" w:after="120" w:line="220" w:lineRule="atLeast"/>
              <w:rPr>
                <w:rFonts w:eastAsia="Times New Roman" w:cs="Times New Roman"/>
                <w:szCs w:val="20"/>
                <w:lang w:val="en-GB" w:eastAsia="fr-FR"/>
              </w:rPr>
            </w:pPr>
            <w:r w:rsidRPr="00596D33">
              <w:rPr>
                <w:rFonts w:eastAsia="Times New Roman" w:cs="Times New Roman"/>
                <w:szCs w:val="20"/>
                <w:lang w:eastAsia="fr-FR"/>
              </w:rPr>
              <w:t>6.2.3.</w:t>
            </w:r>
            <w:r w:rsidR="00E931A1">
              <w:rPr>
                <w:rFonts w:eastAsia="Times New Roman" w:cs="Times New Roman"/>
                <w:szCs w:val="20"/>
                <w:lang w:eastAsia="fr-FR"/>
              </w:rPr>
              <w:t>1</w:t>
            </w:r>
            <w:r w:rsidR="00E931A1">
              <w:rPr>
                <w:rFonts w:eastAsia="Times New Roman" w:cs="Times New Roman"/>
                <w:szCs w:val="20"/>
                <w:lang w:eastAsia="fr-FR"/>
              </w:rPr>
              <w:br/>
            </w:r>
            <w:r w:rsidRPr="00596D33">
              <w:rPr>
                <w:rFonts w:eastAsia="Times New Roman" w:cs="Times New Roman"/>
                <w:szCs w:val="20"/>
                <w:lang w:eastAsia="fr-FR"/>
              </w:rPr>
              <w:t>и 6.2.3.3</w:t>
            </w:r>
          </w:p>
        </w:tc>
        <w:tc>
          <w:tcPr>
            <w:tcW w:w="1582" w:type="dxa"/>
            <w:vAlign w:val="center"/>
          </w:tcPr>
          <w:p w14:paraId="2E7EBC3B" w14:textId="085F6202" w:rsidR="00596D33" w:rsidRPr="00596D33" w:rsidRDefault="00596D33" w:rsidP="003901EA">
            <w:pPr>
              <w:widowControl w:val="0"/>
              <w:spacing w:before="120" w:after="120" w:line="220" w:lineRule="atLeast"/>
              <w:rPr>
                <w:rFonts w:eastAsia="Times New Roman" w:cs="Times New Roman"/>
                <w:szCs w:val="20"/>
                <w:lang w:val="en-GB" w:eastAsia="fr-FR"/>
              </w:rPr>
            </w:pPr>
            <w:r w:rsidRPr="00596D33">
              <w:rPr>
                <w:rFonts w:eastAsia="Times New Roman" w:cs="Times New Roman"/>
                <w:szCs w:val="20"/>
                <w:lang w:eastAsia="fr-FR"/>
              </w:rPr>
              <w:t>До</w:t>
            </w:r>
            <w:r w:rsidR="00E931A1">
              <w:rPr>
                <w:rFonts w:eastAsia="Times New Roman" w:cs="Times New Roman"/>
                <w:szCs w:val="20"/>
                <w:lang w:eastAsia="fr-FR"/>
              </w:rPr>
              <w:t xml:space="preserve"> </w:t>
            </w:r>
            <w:r w:rsidRPr="00596D33">
              <w:rPr>
                <w:rFonts w:eastAsia="Times New Roman" w:cs="Times New Roman"/>
                <w:szCs w:val="20"/>
                <w:lang w:eastAsia="fr-FR"/>
              </w:rPr>
              <w:t>дальнейшего указания</w:t>
            </w:r>
          </w:p>
        </w:tc>
        <w:tc>
          <w:tcPr>
            <w:tcW w:w="627" w:type="dxa"/>
            <w:vAlign w:val="center"/>
          </w:tcPr>
          <w:p w14:paraId="4F07DCC1" w14:textId="77777777" w:rsidR="00596D33" w:rsidRPr="00596D33" w:rsidRDefault="00596D33" w:rsidP="003901EA">
            <w:pPr>
              <w:widowControl w:val="0"/>
              <w:spacing w:before="120" w:after="120" w:line="220" w:lineRule="atLeast"/>
              <w:rPr>
                <w:rFonts w:eastAsia="Times New Roman" w:cs="Times New Roman"/>
                <w:szCs w:val="20"/>
                <w:lang w:val="en-GB" w:eastAsia="fr-FR"/>
              </w:rPr>
            </w:pPr>
          </w:p>
        </w:tc>
      </w:tr>
    </w:tbl>
    <w:p w14:paraId="2AF1924A" w14:textId="77777777" w:rsidR="00596D33" w:rsidRPr="00596D33" w:rsidRDefault="00596D33" w:rsidP="00596D33">
      <w:pPr>
        <w:spacing w:before="120" w:after="120"/>
        <w:ind w:left="1134" w:right="1134"/>
        <w:jc w:val="both"/>
        <w:rPr>
          <w:rFonts w:eastAsia="Times New Roman" w:cs="Times New Roman"/>
          <w:i/>
          <w:iCs/>
          <w:szCs w:val="20"/>
          <w:lang w:eastAsia="fr-FR"/>
        </w:rPr>
      </w:pPr>
      <w:r w:rsidRPr="00596D33">
        <w:rPr>
          <w:rFonts w:eastAsia="Times New Roman" w:cs="Times New Roman"/>
          <w:i/>
          <w:iCs/>
          <w:szCs w:val="20"/>
          <w:lang w:eastAsia="fr-FR"/>
        </w:rPr>
        <w:t>(Справочные документы: ECE/TRANS/WP.15/AC.1/2022/32 и неофициальный документ INF.19)</w:t>
      </w:r>
    </w:p>
    <w:p w14:paraId="1085E60B" w14:textId="6A912C55" w:rsidR="00596D33" w:rsidRPr="00596D33" w:rsidRDefault="00596D33" w:rsidP="00E931A1">
      <w:pPr>
        <w:pStyle w:val="H23G"/>
        <w:spacing w:line="240" w:lineRule="atLeast"/>
        <w:rPr>
          <w:lang w:eastAsia="fr-FR"/>
        </w:rPr>
      </w:pPr>
      <w:r w:rsidRPr="00596D33">
        <w:rPr>
          <w:lang w:eastAsia="fr-FR"/>
        </w:rPr>
        <w:tab/>
      </w:r>
      <w:r w:rsidRPr="00596D33">
        <w:rPr>
          <w:lang w:eastAsia="fr-FR"/>
        </w:rPr>
        <w:tab/>
      </w:r>
      <w:r w:rsidRPr="00596D33">
        <w:rPr>
          <w:bCs/>
          <w:lang w:eastAsia="fr-FR"/>
        </w:rPr>
        <w:t>Глава 6.8</w:t>
      </w:r>
    </w:p>
    <w:p w14:paraId="7BD70092" w14:textId="77777777" w:rsidR="00596D33" w:rsidRPr="00596D33" w:rsidRDefault="00596D33" w:rsidP="003901EA">
      <w:pPr>
        <w:spacing w:after="120"/>
        <w:ind w:left="2268" w:right="1134" w:hanging="1134"/>
        <w:jc w:val="both"/>
        <w:rPr>
          <w:rFonts w:eastAsia="Times New Roman" w:cs="Times New Roman"/>
          <w:szCs w:val="20"/>
          <w:lang w:eastAsia="fr-FR"/>
        </w:rPr>
      </w:pPr>
      <w:r w:rsidRPr="00596D33">
        <w:rPr>
          <w:rFonts w:eastAsia="Times New Roman" w:cs="Times New Roman"/>
          <w:szCs w:val="20"/>
          <w:lang w:eastAsia="fr-FR"/>
        </w:rPr>
        <w:t>6.8.2.1.17</w:t>
      </w:r>
      <w:r w:rsidRPr="00596D33">
        <w:rPr>
          <w:rFonts w:eastAsia="Times New Roman" w:cs="Times New Roman"/>
          <w:szCs w:val="20"/>
          <w:lang w:eastAsia="fr-FR"/>
        </w:rPr>
        <w:tab/>
        <w:t>В конце определения «P</w:t>
      </w:r>
      <w:r w:rsidRPr="00596D33">
        <w:rPr>
          <w:rFonts w:eastAsia="Times New Roman" w:cs="Times New Roman"/>
          <w:szCs w:val="20"/>
          <w:vertAlign w:val="subscript"/>
          <w:lang w:eastAsia="fr-FR"/>
        </w:rPr>
        <w:t>расчет</w:t>
      </w:r>
      <w:r w:rsidRPr="00596D33">
        <w:rPr>
          <w:rFonts w:eastAsia="Times New Roman" w:cs="Times New Roman"/>
          <w:szCs w:val="20"/>
          <w:lang w:eastAsia="fr-FR"/>
        </w:rPr>
        <w:t>» добавить «или в таблице пункта 4.3.3.1.1».</w:t>
      </w:r>
    </w:p>
    <w:p w14:paraId="023DD34F" w14:textId="77777777" w:rsidR="00596D33" w:rsidRPr="00596D33" w:rsidRDefault="00596D33" w:rsidP="003901EA">
      <w:pPr>
        <w:spacing w:after="120"/>
        <w:ind w:left="1134" w:right="1134"/>
        <w:jc w:val="both"/>
        <w:rPr>
          <w:rFonts w:eastAsia="Times New Roman" w:cs="Times New Roman"/>
          <w:i/>
          <w:iCs/>
          <w:szCs w:val="20"/>
          <w:lang w:eastAsia="fr-FR"/>
        </w:rPr>
      </w:pPr>
      <w:r w:rsidRPr="00596D33">
        <w:rPr>
          <w:rFonts w:eastAsia="Times New Roman" w:cs="Times New Roman"/>
          <w:i/>
          <w:iCs/>
          <w:szCs w:val="20"/>
          <w:lang w:eastAsia="fr-FR"/>
        </w:rPr>
        <w:t>(Справочный документ: неофициальный документ INF.36)</w:t>
      </w:r>
    </w:p>
    <w:p w14:paraId="18E03154" w14:textId="77777777" w:rsidR="00596D33" w:rsidRPr="00596D33" w:rsidRDefault="00596D33" w:rsidP="003901EA">
      <w:pPr>
        <w:spacing w:after="120"/>
        <w:ind w:left="1134" w:right="1134"/>
        <w:jc w:val="both"/>
        <w:rPr>
          <w:rFonts w:eastAsia="Times New Roman" w:cs="Arial"/>
          <w:bCs/>
          <w:szCs w:val="20"/>
          <w:lang w:eastAsia="fr-FR"/>
        </w:rPr>
      </w:pPr>
      <w:r w:rsidRPr="00596D33">
        <w:rPr>
          <w:rFonts w:eastAsia="Times New Roman" w:cs="Times New Roman"/>
          <w:szCs w:val="20"/>
          <w:lang w:eastAsia="fr-FR"/>
        </w:rPr>
        <w:t>6.8.2.6.1</w:t>
      </w:r>
      <w:r w:rsidRPr="00596D33">
        <w:rPr>
          <w:rFonts w:eastAsia="Times New Roman" w:cs="Times New Roman"/>
          <w:szCs w:val="20"/>
          <w:lang w:eastAsia="fr-FR"/>
        </w:rPr>
        <w:tab/>
        <w:t>В таблице, под заголовком «</w:t>
      </w:r>
      <w:r w:rsidRPr="00596D33">
        <w:rPr>
          <w:rFonts w:eastAsia="Times New Roman" w:cs="Times New Roman"/>
          <w:i/>
          <w:iCs/>
          <w:szCs w:val="20"/>
          <w:lang w:eastAsia="fr-FR"/>
        </w:rPr>
        <w:t>Для конструкции и изготовления цистерн</w:t>
      </w:r>
      <w:r w:rsidRPr="00596D33">
        <w:rPr>
          <w:rFonts w:eastAsia="Times New Roman" w:cs="Times New Roman"/>
          <w:szCs w:val="20"/>
          <w:lang w:eastAsia="fr-FR"/>
        </w:rPr>
        <w:t>»:</w:t>
      </w:r>
    </w:p>
    <w:p w14:paraId="6BD11CC3" w14:textId="23A678C4" w:rsidR="00596D33" w:rsidRPr="00596D33" w:rsidRDefault="00596D33" w:rsidP="003901EA">
      <w:pPr>
        <w:spacing w:after="120"/>
        <w:ind w:left="2552" w:right="1134" w:hanging="428"/>
        <w:jc w:val="both"/>
        <w:rPr>
          <w:rFonts w:eastAsia="Times New Roman" w:cs="Arial"/>
          <w:szCs w:val="20"/>
          <w:lang w:eastAsia="fr-FR"/>
        </w:rPr>
      </w:pPr>
      <w:r w:rsidRPr="00596D33">
        <w:rPr>
          <w:rFonts w:eastAsia="Times New Roman" w:cs="Times New Roman"/>
          <w:szCs w:val="20"/>
          <w:lang w:eastAsia="fr-FR"/>
        </w:rPr>
        <w:t>–</w:t>
      </w:r>
      <w:r w:rsidRPr="00596D33">
        <w:rPr>
          <w:rFonts w:eastAsia="Times New Roman" w:cs="Times New Roman"/>
          <w:szCs w:val="20"/>
          <w:lang w:eastAsia="fr-FR"/>
        </w:rPr>
        <w:tab/>
        <w:t>В строке для EN 14025:2018 + AС:2020 в колонке 4 заменить</w:t>
      </w:r>
      <w:r w:rsidR="00E931A1">
        <w:rPr>
          <w:rFonts w:eastAsia="Times New Roman" w:cs="Times New Roman"/>
          <w:szCs w:val="20"/>
          <w:lang w:eastAsia="fr-FR"/>
        </w:rPr>
        <w:br/>
      </w:r>
      <w:r w:rsidRPr="00596D33">
        <w:rPr>
          <w:rFonts w:eastAsia="Times New Roman" w:cs="Times New Roman"/>
          <w:szCs w:val="20"/>
          <w:lang w:eastAsia="fr-FR"/>
        </w:rPr>
        <w:t>«До дальнейшего указания» на «С 1 января 2021 года до 31 декабря 2026 года». Под этой строкой добавить новую строку следующего содержания:</w:t>
      </w:r>
    </w:p>
    <w:tbl>
      <w:tblPr>
        <w:tblW w:w="8491"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68"/>
        <w:gridCol w:w="3695"/>
        <w:gridCol w:w="966"/>
        <w:gridCol w:w="1596"/>
        <w:gridCol w:w="666"/>
      </w:tblGrid>
      <w:tr w:rsidR="003901EA" w:rsidRPr="00596D33" w14:paraId="23956A8E" w14:textId="77777777" w:rsidTr="003901EA">
        <w:tc>
          <w:tcPr>
            <w:tcW w:w="1568" w:type="dxa"/>
            <w:tcBorders>
              <w:top w:val="single" w:sz="4" w:space="0" w:color="auto"/>
              <w:left w:val="single" w:sz="4" w:space="0" w:color="auto"/>
              <w:bottom w:val="single" w:sz="4" w:space="0" w:color="auto"/>
              <w:right w:val="single" w:sz="4" w:space="0" w:color="auto"/>
            </w:tcBorders>
            <w:vAlign w:val="center"/>
            <w:hideMark/>
          </w:tcPr>
          <w:p w14:paraId="50494CFD" w14:textId="77777777" w:rsidR="00596D33" w:rsidRPr="00596D33" w:rsidRDefault="00596D33" w:rsidP="003901EA">
            <w:pPr>
              <w:widowControl w:val="0"/>
              <w:tabs>
                <w:tab w:val="left" w:pos="720"/>
              </w:tabs>
              <w:spacing w:before="120" w:after="120" w:line="220" w:lineRule="atLeast"/>
              <w:rPr>
                <w:rFonts w:eastAsia="Times New Roman" w:cs="Arial"/>
                <w:szCs w:val="20"/>
                <w:lang w:val="en-GB" w:eastAsia="fr-FR"/>
              </w:rPr>
            </w:pPr>
            <w:r w:rsidRPr="00596D33">
              <w:rPr>
                <w:rFonts w:eastAsia="Times New Roman" w:cs="Times New Roman"/>
                <w:szCs w:val="20"/>
                <w:lang w:eastAsia="fr-FR"/>
              </w:rPr>
              <w:t>EN 14025:[2023]</w:t>
            </w:r>
          </w:p>
        </w:tc>
        <w:tc>
          <w:tcPr>
            <w:tcW w:w="3695" w:type="dxa"/>
            <w:tcBorders>
              <w:top w:val="single" w:sz="4" w:space="0" w:color="auto"/>
              <w:left w:val="single" w:sz="4" w:space="0" w:color="auto"/>
              <w:bottom w:val="single" w:sz="4" w:space="0" w:color="auto"/>
              <w:right w:val="single" w:sz="4" w:space="0" w:color="auto"/>
            </w:tcBorders>
            <w:vAlign w:val="center"/>
            <w:hideMark/>
          </w:tcPr>
          <w:p w14:paraId="62FDFA59" w14:textId="21427D8A" w:rsidR="00596D33" w:rsidRPr="00596D33" w:rsidRDefault="00596D33" w:rsidP="00B37E58">
            <w:pPr>
              <w:widowControl w:val="0"/>
              <w:tabs>
                <w:tab w:val="left" w:pos="599"/>
              </w:tabs>
              <w:spacing w:before="120" w:after="120" w:line="220" w:lineRule="atLeast"/>
              <w:rPr>
                <w:rFonts w:eastAsia="Times New Roman" w:cs="Arial"/>
                <w:bCs/>
                <w:i/>
                <w:szCs w:val="20"/>
                <w:lang w:eastAsia="fr-FR"/>
              </w:rPr>
            </w:pPr>
            <w:r w:rsidRPr="00596D33">
              <w:rPr>
                <w:rFonts w:eastAsia="Times New Roman" w:cs="Times New Roman"/>
                <w:szCs w:val="20"/>
                <w:lang w:eastAsia="fr-FR"/>
              </w:rPr>
              <w:t>Цистерны для перевозки опасных</w:t>
            </w:r>
            <w:r w:rsidR="003901EA">
              <w:rPr>
                <w:rFonts w:eastAsia="Times New Roman" w:cs="Times New Roman"/>
                <w:szCs w:val="20"/>
                <w:lang w:eastAsia="fr-FR"/>
              </w:rPr>
              <w:br/>
            </w:r>
            <w:r w:rsidRPr="00596D33">
              <w:rPr>
                <w:rFonts w:eastAsia="Times New Roman" w:cs="Times New Roman"/>
                <w:szCs w:val="20"/>
                <w:lang w:eastAsia="fr-FR"/>
              </w:rPr>
              <w:t xml:space="preserve">грузов </w:t>
            </w:r>
            <w:r w:rsidR="003901EA" w:rsidRPr="003901EA">
              <w:rPr>
                <w:rFonts w:eastAsia="Times New Roman" w:cs="Times New Roman"/>
                <w:szCs w:val="20"/>
                <w:lang w:eastAsia="fr-FR"/>
              </w:rPr>
              <w:t>‒‒</w:t>
            </w:r>
            <w:r w:rsidRPr="00596D33">
              <w:rPr>
                <w:rFonts w:eastAsia="Times New Roman" w:cs="Times New Roman"/>
                <w:szCs w:val="20"/>
                <w:lang w:eastAsia="fr-FR"/>
              </w:rPr>
              <w:t xml:space="preserve"> Металлические цистерны</w:t>
            </w:r>
            <w:r w:rsidR="003901EA">
              <w:rPr>
                <w:rFonts w:eastAsia="Times New Roman" w:cs="Times New Roman"/>
                <w:szCs w:val="20"/>
                <w:lang w:eastAsia="fr-FR"/>
              </w:rPr>
              <w:br/>
            </w:r>
            <w:r w:rsidRPr="00596D33">
              <w:rPr>
                <w:rFonts w:eastAsia="Times New Roman" w:cs="Times New Roman"/>
                <w:szCs w:val="20"/>
                <w:lang w:eastAsia="fr-FR"/>
              </w:rPr>
              <w:t xml:space="preserve">под давлением </w:t>
            </w:r>
            <w:r w:rsidR="003901EA" w:rsidRPr="003901EA">
              <w:rPr>
                <w:rFonts w:eastAsia="Times New Roman" w:cs="Times New Roman"/>
                <w:szCs w:val="20"/>
                <w:lang w:eastAsia="fr-FR"/>
              </w:rPr>
              <w:t>‒‒</w:t>
            </w:r>
            <w:r w:rsidRPr="00596D33">
              <w:rPr>
                <w:rFonts w:eastAsia="Times New Roman" w:cs="Times New Roman"/>
                <w:szCs w:val="20"/>
                <w:lang w:eastAsia="fr-FR"/>
              </w:rPr>
              <w:t xml:space="preserve"> Конструкция</w:t>
            </w:r>
            <w:r w:rsidR="003901EA">
              <w:rPr>
                <w:rFonts w:eastAsia="Times New Roman" w:cs="Times New Roman"/>
                <w:szCs w:val="20"/>
                <w:lang w:eastAsia="fr-FR"/>
              </w:rPr>
              <w:br/>
            </w:r>
            <w:r w:rsidRPr="00596D33">
              <w:rPr>
                <w:rFonts w:eastAsia="Times New Roman" w:cs="Times New Roman"/>
                <w:szCs w:val="20"/>
                <w:lang w:eastAsia="fr-FR"/>
              </w:rPr>
              <w:t>и изготовление</w:t>
            </w:r>
            <w:r w:rsidR="00B37E58">
              <w:rPr>
                <w:rFonts w:eastAsia="Times New Roman" w:cs="Times New Roman"/>
                <w:szCs w:val="20"/>
                <w:lang w:eastAsia="fr-FR"/>
              </w:rPr>
              <w:br/>
            </w:r>
            <w:r w:rsidRPr="00596D33">
              <w:rPr>
                <w:rFonts w:eastAsia="Times New Roman" w:cs="Times New Roman"/>
                <w:b/>
                <w:bCs/>
                <w:i/>
                <w:iCs/>
                <w:szCs w:val="20"/>
                <w:lang w:eastAsia="fr-FR"/>
              </w:rPr>
              <w:t>ПРИМЕЧАНИЕ:</w:t>
            </w:r>
            <w:r w:rsidRPr="00596D33">
              <w:rPr>
                <w:rFonts w:eastAsia="Times New Roman" w:cs="Times New Roman"/>
                <w:szCs w:val="20"/>
                <w:lang w:eastAsia="fr-FR"/>
              </w:rPr>
              <w:tab/>
            </w:r>
            <w:r w:rsidRPr="00596D33">
              <w:rPr>
                <w:rFonts w:eastAsia="Times New Roman" w:cs="Times New Roman"/>
                <w:i/>
                <w:iCs/>
                <w:szCs w:val="20"/>
                <w:lang w:eastAsia="fr-FR"/>
              </w:rPr>
              <w:t>Пригодность материалов для изготовления корпусов должна быть подтверждена, по крайней мере, на основе свидетельства типа 3.1, выданного в соответствии со стандартом EN 10204.</w:t>
            </w:r>
          </w:p>
        </w:tc>
        <w:tc>
          <w:tcPr>
            <w:tcW w:w="966" w:type="dxa"/>
            <w:tcBorders>
              <w:top w:val="single" w:sz="4" w:space="0" w:color="auto"/>
              <w:left w:val="single" w:sz="4" w:space="0" w:color="auto"/>
              <w:bottom w:val="single" w:sz="4" w:space="0" w:color="auto"/>
              <w:right w:val="single" w:sz="4" w:space="0" w:color="auto"/>
            </w:tcBorders>
            <w:vAlign w:val="center"/>
            <w:hideMark/>
          </w:tcPr>
          <w:p w14:paraId="447A0F82" w14:textId="789E563F" w:rsidR="00596D33" w:rsidRPr="00596D33" w:rsidRDefault="00596D33" w:rsidP="003901EA">
            <w:pPr>
              <w:widowControl w:val="0"/>
              <w:tabs>
                <w:tab w:val="left" w:pos="720"/>
              </w:tabs>
              <w:spacing w:before="120" w:after="120" w:line="220" w:lineRule="atLeast"/>
              <w:rPr>
                <w:rFonts w:eastAsia="Times New Roman" w:cs="Arial"/>
                <w:szCs w:val="20"/>
                <w:lang w:val="en-GB" w:eastAsia="fr-FR"/>
              </w:rPr>
            </w:pPr>
            <w:r w:rsidRPr="00596D33">
              <w:rPr>
                <w:rFonts w:eastAsia="Times New Roman" w:cs="Times New Roman"/>
                <w:szCs w:val="20"/>
                <w:lang w:eastAsia="fr-FR"/>
              </w:rPr>
              <w:t>6.8.2.1</w:t>
            </w:r>
            <w:r w:rsidR="00E931A1">
              <w:rPr>
                <w:rFonts w:eastAsia="Times New Roman" w:cs="Times New Roman"/>
                <w:szCs w:val="20"/>
                <w:lang w:eastAsia="fr-FR"/>
              </w:rPr>
              <w:br/>
            </w:r>
            <w:r w:rsidRPr="00596D33">
              <w:rPr>
                <w:rFonts w:eastAsia="Times New Roman" w:cs="Times New Roman"/>
                <w:szCs w:val="20"/>
                <w:lang w:eastAsia="fr-FR"/>
              </w:rPr>
              <w:t>и 6.8.3.1</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9B1CCA4" w14:textId="0DAA9784" w:rsidR="00596D33" w:rsidRPr="00596D33" w:rsidRDefault="00596D33" w:rsidP="003901EA">
            <w:pPr>
              <w:widowControl w:val="0"/>
              <w:tabs>
                <w:tab w:val="left" w:pos="720"/>
              </w:tabs>
              <w:spacing w:before="120" w:after="120" w:line="220" w:lineRule="atLeast"/>
              <w:rPr>
                <w:rFonts w:eastAsia="Times New Roman" w:cs="Arial"/>
                <w:szCs w:val="20"/>
                <w:lang w:val="en-GB" w:eastAsia="fr-FR"/>
              </w:rPr>
            </w:pPr>
            <w:r w:rsidRPr="00596D33">
              <w:rPr>
                <w:rFonts w:eastAsia="Times New Roman" w:cs="Times New Roman"/>
                <w:szCs w:val="20"/>
                <w:lang w:eastAsia="fr-FR"/>
              </w:rPr>
              <w:t>До дальнейшего указания</w:t>
            </w:r>
          </w:p>
        </w:tc>
        <w:tc>
          <w:tcPr>
            <w:tcW w:w="666" w:type="dxa"/>
            <w:tcBorders>
              <w:top w:val="single" w:sz="4" w:space="0" w:color="auto"/>
              <w:left w:val="single" w:sz="4" w:space="0" w:color="auto"/>
              <w:bottom w:val="single" w:sz="4" w:space="0" w:color="auto"/>
              <w:right w:val="single" w:sz="4" w:space="0" w:color="auto"/>
            </w:tcBorders>
            <w:vAlign w:val="center"/>
          </w:tcPr>
          <w:p w14:paraId="55045DF5" w14:textId="77777777" w:rsidR="00596D33" w:rsidRPr="00596D33" w:rsidRDefault="00596D33" w:rsidP="003901EA">
            <w:pPr>
              <w:widowControl w:val="0"/>
              <w:tabs>
                <w:tab w:val="left" w:pos="720"/>
              </w:tabs>
              <w:spacing w:before="120" w:after="120" w:line="220" w:lineRule="atLeast"/>
              <w:rPr>
                <w:rFonts w:eastAsia="Times New Roman" w:cs="Arial"/>
                <w:szCs w:val="20"/>
                <w:lang w:val="en-GB" w:eastAsia="fr-FR"/>
              </w:rPr>
            </w:pPr>
          </w:p>
        </w:tc>
      </w:tr>
    </w:tbl>
    <w:p w14:paraId="3625884D" w14:textId="77777777" w:rsidR="00596D33" w:rsidRPr="00596D33" w:rsidRDefault="00596D33" w:rsidP="003901EA">
      <w:pPr>
        <w:spacing w:before="120" w:after="120"/>
        <w:ind w:left="1134" w:right="1134"/>
        <w:jc w:val="both"/>
        <w:rPr>
          <w:rFonts w:eastAsia="Times New Roman" w:cs="Times New Roman"/>
          <w:i/>
          <w:iCs/>
          <w:szCs w:val="20"/>
          <w:lang w:eastAsia="fr-FR"/>
        </w:rPr>
      </w:pPr>
      <w:r w:rsidRPr="00596D33">
        <w:rPr>
          <w:rFonts w:eastAsia="Times New Roman" w:cs="Times New Roman"/>
          <w:i/>
          <w:iCs/>
          <w:szCs w:val="20"/>
          <w:lang w:eastAsia="fr-FR"/>
        </w:rPr>
        <w:t>(Справочные документы: ECE/TRANS/WP.15/AC.1/2022/32 и неофициальный документ INF.19)</w:t>
      </w:r>
    </w:p>
    <w:p w14:paraId="58EACD16" w14:textId="77777777" w:rsidR="00596D33" w:rsidRPr="00596D33" w:rsidRDefault="00596D33" w:rsidP="003901EA">
      <w:pPr>
        <w:spacing w:after="120"/>
        <w:ind w:left="2268" w:right="1134"/>
        <w:jc w:val="both"/>
        <w:rPr>
          <w:rFonts w:eastAsia="Times New Roman" w:cs="Times New Roman"/>
          <w:szCs w:val="20"/>
          <w:lang w:eastAsia="fr-FR"/>
        </w:rPr>
      </w:pPr>
      <w:r w:rsidRPr="00596D33">
        <w:rPr>
          <w:rFonts w:eastAsia="Times New Roman" w:cs="Times New Roman"/>
          <w:szCs w:val="20"/>
          <w:lang w:eastAsia="fr-FR"/>
        </w:rPr>
        <w:tab/>
        <w:t>В таблице, под заголовком «</w:t>
      </w:r>
      <w:r w:rsidRPr="00596D33">
        <w:rPr>
          <w:rFonts w:eastAsia="Times New Roman" w:cs="Times New Roman"/>
          <w:i/>
          <w:iCs/>
          <w:szCs w:val="20"/>
          <w:lang w:eastAsia="fr-FR"/>
        </w:rPr>
        <w:t>Для оборудования</w:t>
      </w:r>
      <w:r w:rsidRPr="00596D33">
        <w:rPr>
          <w:rFonts w:eastAsia="Times New Roman" w:cs="Times New Roman"/>
          <w:szCs w:val="20"/>
          <w:lang w:eastAsia="fr-FR"/>
        </w:rPr>
        <w:t>»:</w:t>
      </w:r>
    </w:p>
    <w:p w14:paraId="42CA9A09" w14:textId="264E378A" w:rsidR="00596D33" w:rsidRPr="00596D33" w:rsidRDefault="00596D33" w:rsidP="003901EA">
      <w:pPr>
        <w:spacing w:before="120" w:after="120"/>
        <w:ind w:left="2551" w:right="1134" w:hanging="425"/>
        <w:jc w:val="both"/>
        <w:rPr>
          <w:rFonts w:eastAsia="Times New Roman" w:cs="Arial"/>
          <w:lang w:eastAsia="fr-FR"/>
        </w:rPr>
      </w:pPr>
      <w:r w:rsidRPr="00596D33">
        <w:rPr>
          <w:rFonts w:eastAsia="Times New Roman" w:cs="Times New Roman"/>
          <w:szCs w:val="20"/>
          <w:lang w:eastAsia="fr-FR"/>
        </w:rPr>
        <w:t>[–</w:t>
      </w:r>
      <w:r w:rsidRPr="00596D33">
        <w:rPr>
          <w:rFonts w:eastAsia="Times New Roman" w:cs="Times New Roman"/>
          <w:szCs w:val="20"/>
          <w:lang w:eastAsia="fr-FR"/>
        </w:rPr>
        <w:tab/>
        <w:t>В строке для EN 14432:2014 в колонке 4 заменить «До дальнейшего указания» на «С 1 января 2019 года до 31 декабря 2026 года».</w:t>
      </w:r>
      <w:r w:rsidR="00D33FC2">
        <w:rPr>
          <w:rFonts w:eastAsia="Times New Roman" w:cs="Times New Roman"/>
          <w:szCs w:val="20"/>
          <w:lang w:eastAsia="fr-FR"/>
        </w:rPr>
        <w:br/>
      </w:r>
      <w:r w:rsidRPr="00596D33">
        <w:rPr>
          <w:rFonts w:eastAsia="Times New Roman" w:cs="Times New Roman"/>
          <w:szCs w:val="20"/>
          <w:lang w:eastAsia="fr-FR"/>
        </w:rPr>
        <w:t>Под этой строкой добавить новую строку следующего содержания:</w:t>
      </w:r>
    </w:p>
    <w:tbl>
      <w:tblPr>
        <w:tblStyle w:val="1"/>
        <w:tblW w:w="0" w:type="auto"/>
        <w:tblInd w:w="1129" w:type="dxa"/>
        <w:tblLayout w:type="fixed"/>
        <w:tblLook w:val="04A0" w:firstRow="1" w:lastRow="0" w:firstColumn="1" w:lastColumn="0" w:noHBand="0" w:noVBand="1"/>
      </w:tblPr>
      <w:tblGrid>
        <w:gridCol w:w="1582"/>
        <w:gridCol w:w="3663"/>
        <w:gridCol w:w="984"/>
        <w:gridCol w:w="1624"/>
        <w:gridCol w:w="644"/>
      </w:tblGrid>
      <w:tr w:rsidR="00596D33" w:rsidRPr="00596D33" w14:paraId="5364C1D4" w14:textId="77777777" w:rsidTr="00B37E58">
        <w:tc>
          <w:tcPr>
            <w:tcW w:w="1582" w:type="dxa"/>
            <w:vAlign w:val="center"/>
          </w:tcPr>
          <w:p w14:paraId="767F0A1B" w14:textId="77777777" w:rsidR="00596D33" w:rsidRPr="00596D33" w:rsidRDefault="00596D33" w:rsidP="00B37E58">
            <w:pPr>
              <w:spacing w:before="360" w:after="120" w:line="220" w:lineRule="atLeast"/>
              <w:ind w:left="57"/>
              <w:rPr>
                <w:rFonts w:eastAsia="Times New Roman" w:cs="Times New Roman"/>
                <w:szCs w:val="20"/>
                <w:lang w:val="en-GB" w:eastAsia="fr-FR"/>
              </w:rPr>
            </w:pPr>
            <w:r w:rsidRPr="00596D33">
              <w:rPr>
                <w:rFonts w:eastAsia="Times New Roman" w:cs="Times New Roman"/>
                <w:szCs w:val="20"/>
                <w:lang w:eastAsia="fr-FR"/>
              </w:rPr>
              <w:t>EN 14432:[2023]</w:t>
            </w:r>
          </w:p>
        </w:tc>
        <w:tc>
          <w:tcPr>
            <w:tcW w:w="3663" w:type="dxa"/>
          </w:tcPr>
          <w:p w14:paraId="4294B5EC" w14:textId="6BC1357F" w:rsidR="00596D33" w:rsidRPr="00596D33" w:rsidRDefault="00596D33" w:rsidP="00B37E58">
            <w:pPr>
              <w:widowControl w:val="0"/>
              <w:tabs>
                <w:tab w:val="left" w:pos="599"/>
              </w:tabs>
              <w:spacing w:before="120" w:after="120" w:line="220" w:lineRule="atLeast"/>
              <w:ind w:left="57"/>
              <w:rPr>
                <w:rFonts w:eastAsia="Times New Roman" w:cs="Times New Roman"/>
                <w:szCs w:val="20"/>
                <w:lang w:eastAsia="fr-FR"/>
              </w:rPr>
            </w:pPr>
            <w:r w:rsidRPr="00596D33">
              <w:rPr>
                <w:rFonts w:eastAsia="Times New Roman" w:cs="Times New Roman"/>
                <w:szCs w:val="20"/>
                <w:lang w:eastAsia="fr-FR"/>
              </w:rPr>
              <w:t>Цистерны для перевозки опасных грузов — Оборудование цистерн</w:t>
            </w:r>
            <w:r w:rsidR="003901EA">
              <w:rPr>
                <w:rFonts w:eastAsia="Times New Roman" w:cs="Times New Roman"/>
                <w:szCs w:val="20"/>
                <w:lang w:eastAsia="fr-FR"/>
              </w:rPr>
              <w:br/>
            </w:r>
            <w:r w:rsidRPr="00596D33">
              <w:rPr>
                <w:rFonts w:eastAsia="Times New Roman" w:cs="Times New Roman"/>
                <w:szCs w:val="20"/>
                <w:lang w:eastAsia="fr-FR"/>
              </w:rPr>
              <w:t>для перевозки жидких химических продуктов и сжиженных газов — Клапаны слива продукта и впуска</w:t>
            </w:r>
            <w:r w:rsidR="00B37E58">
              <w:rPr>
                <w:rFonts w:eastAsia="Times New Roman" w:cs="Times New Roman"/>
                <w:szCs w:val="20"/>
                <w:lang w:eastAsia="fr-FR"/>
              </w:rPr>
              <w:br/>
            </w:r>
            <w:r w:rsidRPr="00596D33">
              <w:rPr>
                <w:rFonts w:eastAsia="Times New Roman" w:cs="Times New Roman"/>
                <w:szCs w:val="20"/>
                <w:lang w:eastAsia="fr-FR"/>
              </w:rPr>
              <w:t>воздуха</w:t>
            </w:r>
            <w:r w:rsidR="00B37E58">
              <w:rPr>
                <w:rFonts w:eastAsia="Times New Roman" w:cs="Times New Roman"/>
                <w:szCs w:val="20"/>
                <w:lang w:eastAsia="fr-FR"/>
              </w:rPr>
              <w:br/>
            </w:r>
            <w:r w:rsidRPr="00596D33">
              <w:rPr>
                <w:rFonts w:eastAsia="Times New Roman" w:cs="Times New Roman"/>
                <w:b/>
                <w:bCs/>
                <w:i/>
                <w:iCs/>
                <w:szCs w:val="20"/>
                <w:lang w:eastAsia="fr-FR"/>
              </w:rPr>
              <w:t>ПРИМЕЧАНИЕ:</w:t>
            </w:r>
            <w:r w:rsidR="00B37E58">
              <w:rPr>
                <w:rFonts w:eastAsia="Times New Roman" w:cs="Times New Roman"/>
                <w:b/>
                <w:bCs/>
                <w:i/>
                <w:iCs/>
                <w:szCs w:val="20"/>
                <w:lang w:eastAsia="fr-FR"/>
              </w:rPr>
              <w:tab/>
            </w:r>
            <w:r w:rsidRPr="00596D33">
              <w:rPr>
                <w:rFonts w:eastAsia="Times New Roman" w:cs="Times New Roman"/>
                <w:i/>
                <w:iCs/>
                <w:szCs w:val="20"/>
                <w:lang w:eastAsia="fr-FR"/>
              </w:rPr>
              <w:t>Данный стандарт также может быть использован для цистерн, опорожняемых самотеком.</w:t>
            </w:r>
          </w:p>
        </w:tc>
        <w:tc>
          <w:tcPr>
            <w:tcW w:w="984" w:type="dxa"/>
            <w:vAlign w:val="center"/>
          </w:tcPr>
          <w:p w14:paraId="2C8754AC" w14:textId="37FB0566" w:rsidR="00596D33" w:rsidRPr="00596D33" w:rsidRDefault="00596D33" w:rsidP="00B37E58">
            <w:pPr>
              <w:spacing w:before="120" w:after="120" w:line="220" w:lineRule="atLeast"/>
              <w:ind w:left="57"/>
              <w:rPr>
                <w:rFonts w:eastAsia="Times New Roman" w:cs="Times New Roman"/>
                <w:szCs w:val="20"/>
                <w:lang w:val="en-GB" w:eastAsia="fr-FR"/>
              </w:rPr>
            </w:pPr>
            <w:r w:rsidRPr="00596D33">
              <w:rPr>
                <w:rFonts w:eastAsia="Times New Roman" w:cs="Times New Roman"/>
                <w:szCs w:val="20"/>
                <w:lang w:eastAsia="fr-FR"/>
              </w:rPr>
              <w:t>6.8.2.2.1, 6.8.2.2.2</w:t>
            </w:r>
            <w:r w:rsidR="003901EA">
              <w:rPr>
                <w:rFonts w:eastAsia="Times New Roman" w:cs="Times New Roman"/>
                <w:szCs w:val="20"/>
                <w:lang w:eastAsia="fr-FR"/>
              </w:rPr>
              <w:br/>
            </w:r>
            <w:r w:rsidRPr="00596D33">
              <w:rPr>
                <w:rFonts w:eastAsia="Times New Roman" w:cs="Times New Roman"/>
                <w:szCs w:val="20"/>
                <w:lang w:eastAsia="fr-FR"/>
              </w:rPr>
              <w:t>и 6.8.2.3.1</w:t>
            </w:r>
          </w:p>
        </w:tc>
        <w:tc>
          <w:tcPr>
            <w:tcW w:w="1624" w:type="dxa"/>
            <w:vAlign w:val="center"/>
          </w:tcPr>
          <w:p w14:paraId="3A4F6D90" w14:textId="628A4F18" w:rsidR="00596D33" w:rsidRPr="00596D33" w:rsidRDefault="00596D33" w:rsidP="00B37E58">
            <w:pPr>
              <w:spacing w:before="120" w:after="120" w:line="220" w:lineRule="atLeast"/>
              <w:ind w:left="57"/>
              <w:rPr>
                <w:rFonts w:eastAsia="Times New Roman" w:cs="Times New Roman"/>
                <w:szCs w:val="20"/>
                <w:lang w:val="en-GB" w:eastAsia="fr-FR"/>
              </w:rPr>
            </w:pPr>
            <w:r w:rsidRPr="00596D33">
              <w:rPr>
                <w:rFonts w:eastAsia="Times New Roman" w:cs="Times New Roman"/>
                <w:szCs w:val="20"/>
                <w:lang w:eastAsia="fr-FR"/>
              </w:rPr>
              <w:t>До дальнейшего указания</w:t>
            </w:r>
          </w:p>
        </w:tc>
        <w:tc>
          <w:tcPr>
            <w:tcW w:w="644" w:type="dxa"/>
          </w:tcPr>
          <w:p w14:paraId="142B122B" w14:textId="77777777" w:rsidR="00596D33" w:rsidRPr="00596D33" w:rsidRDefault="00596D33" w:rsidP="003901EA">
            <w:pPr>
              <w:spacing w:before="120" w:after="120" w:line="220" w:lineRule="atLeast"/>
              <w:ind w:left="57"/>
              <w:rPr>
                <w:rFonts w:eastAsia="Times New Roman" w:cs="Times New Roman"/>
                <w:szCs w:val="20"/>
                <w:lang w:val="en-GB" w:eastAsia="fr-FR"/>
              </w:rPr>
            </w:pPr>
          </w:p>
        </w:tc>
      </w:tr>
    </w:tbl>
    <w:p w14:paraId="5B6CC36C" w14:textId="77777777" w:rsidR="00596D33" w:rsidRPr="00596D33" w:rsidRDefault="00596D33" w:rsidP="00596D33">
      <w:pPr>
        <w:spacing w:after="120"/>
        <w:ind w:left="1134" w:right="1134"/>
        <w:jc w:val="both"/>
        <w:rPr>
          <w:rFonts w:eastAsia="Times New Roman" w:cs="Times New Roman"/>
          <w:szCs w:val="20"/>
          <w:lang w:val="en-GB" w:eastAsia="fr-FR"/>
        </w:rPr>
      </w:pPr>
      <w:r w:rsidRPr="00596D33">
        <w:rPr>
          <w:rFonts w:eastAsia="Times New Roman" w:cs="Times New Roman"/>
          <w:szCs w:val="20"/>
          <w:lang w:eastAsia="fr-FR"/>
        </w:rPr>
        <w:t>]</w:t>
      </w:r>
    </w:p>
    <w:p w14:paraId="7691E52A" w14:textId="77777777" w:rsidR="00596D33" w:rsidRPr="00596D33" w:rsidRDefault="00596D33" w:rsidP="00596D33">
      <w:pPr>
        <w:snapToGrid w:val="0"/>
        <w:spacing w:before="120" w:after="120"/>
        <w:ind w:left="1134"/>
        <w:rPr>
          <w:rFonts w:eastAsia="Times New Roman" w:cs="Times New Roman"/>
          <w:i/>
          <w:iCs/>
          <w:szCs w:val="20"/>
          <w:lang w:eastAsia="fr-FR"/>
        </w:rPr>
      </w:pPr>
      <w:r w:rsidRPr="00596D33">
        <w:rPr>
          <w:rFonts w:eastAsia="Times New Roman" w:cs="Times New Roman"/>
          <w:i/>
          <w:iCs/>
          <w:szCs w:val="20"/>
          <w:lang w:eastAsia="fr-FR"/>
        </w:rPr>
        <w:t>(Справочный документ: неофициальный документ INF.19)</w:t>
      </w:r>
    </w:p>
    <w:p w14:paraId="561181C7" w14:textId="771617C8" w:rsidR="00596D33" w:rsidRPr="00596D33" w:rsidRDefault="00596D33" w:rsidP="003901EA">
      <w:pPr>
        <w:spacing w:after="120"/>
        <w:ind w:left="2551" w:right="1134" w:hanging="425"/>
        <w:jc w:val="both"/>
        <w:rPr>
          <w:rFonts w:eastAsia="Times New Roman" w:cs="Arial"/>
          <w:lang w:eastAsia="fr-FR"/>
        </w:rPr>
      </w:pPr>
      <w:r w:rsidRPr="00596D33">
        <w:rPr>
          <w:rFonts w:eastAsia="Times New Roman" w:cs="Times New Roman"/>
          <w:szCs w:val="20"/>
          <w:lang w:eastAsia="fr-FR"/>
        </w:rPr>
        <w:lastRenderedPageBreak/>
        <w:t>[–</w:t>
      </w:r>
      <w:r w:rsidRPr="00596D33">
        <w:rPr>
          <w:rFonts w:eastAsia="Times New Roman" w:cs="Times New Roman"/>
          <w:szCs w:val="20"/>
          <w:lang w:eastAsia="fr-FR"/>
        </w:rPr>
        <w:tab/>
        <w:t>В строке для EN 14433:2014 в колонке 4 заменить «До дальнейшего указания» на «С 1 января 2019 года до 31 декабря 2026 года».</w:t>
      </w:r>
      <w:r w:rsidR="004B1787">
        <w:rPr>
          <w:rFonts w:eastAsia="Times New Roman" w:cs="Times New Roman"/>
          <w:szCs w:val="20"/>
          <w:lang w:eastAsia="fr-FR"/>
        </w:rPr>
        <w:br/>
      </w:r>
      <w:r w:rsidRPr="00596D33">
        <w:rPr>
          <w:rFonts w:eastAsia="Times New Roman" w:cs="Times New Roman"/>
          <w:szCs w:val="20"/>
          <w:lang w:eastAsia="fr-FR"/>
        </w:rPr>
        <w:t>Под этой строкой добавить новую строку следующего содержания:</w:t>
      </w:r>
    </w:p>
    <w:tbl>
      <w:tblPr>
        <w:tblStyle w:val="1"/>
        <w:tblW w:w="8511" w:type="dxa"/>
        <w:tblInd w:w="1129" w:type="dxa"/>
        <w:tblLayout w:type="fixed"/>
        <w:tblLook w:val="04A0" w:firstRow="1" w:lastRow="0" w:firstColumn="1" w:lastColumn="0" w:noHBand="0" w:noVBand="1"/>
      </w:tblPr>
      <w:tblGrid>
        <w:gridCol w:w="1582"/>
        <w:gridCol w:w="3653"/>
        <w:gridCol w:w="1002"/>
        <w:gridCol w:w="1616"/>
        <w:gridCol w:w="658"/>
      </w:tblGrid>
      <w:tr w:rsidR="00596D33" w:rsidRPr="00596D33" w14:paraId="4017FB78" w14:textId="77777777" w:rsidTr="00D33FC2">
        <w:tc>
          <w:tcPr>
            <w:tcW w:w="1582" w:type="dxa"/>
            <w:vAlign w:val="center"/>
          </w:tcPr>
          <w:p w14:paraId="12098181" w14:textId="77777777" w:rsidR="00596D33" w:rsidRPr="00596D33" w:rsidRDefault="00596D33" w:rsidP="00B37E58">
            <w:pPr>
              <w:spacing w:before="120" w:after="120" w:line="220" w:lineRule="atLeast"/>
              <w:ind w:left="57"/>
              <w:rPr>
                <w:rFonts w:eastAsia="Times New Roman" w:cs="Times New Roman"/>
                <w:szCs w:val="20"/>
                <w:lang w:val="en-GB" w:eastAsia="fr-FR"/>
              </w:rPr>
            </w:pPr>
            <w:r w:rsidRPr="00596D33">
              <w:rPr>
                <w:rFonts w:eastAsia="Times New Roman" w:cs="Times New Roman"/>
                <w:szCs w:val="20"/>
                <w:lang w:eastAsia="fr-FR"/>
              </w:rPr>
              <w:t>EN 14433:[2023]</w:t>
            </w:r>
          </w:p>
        </w:tc>
        <w:tc>
          <w:tcPr>
            <w:tcW w:w="3653" w:type="dxa"/>
          </w:tcPr>
          <w:p w14:paraId="24A88062" w14:textId="217BFAAA" w:rsidR="00596D33" w:rsidRPr="00596D33" w:rsidRDefault="00596D33" w:rsidP="00B37E58">
            <w:pPr>
              <w:widowControl w:val="0"/>
              <w:tabs>
                <w:tab w:val="left" w:pos="599"/>
              </w:tabs>
              <w:spacing w:before="120" w:after="120" w:line="220" w:lineRule="atLeast"/>
              <w:ind w:left="57"/>
              <w:rPr>
                <w:rFonts w:eastAsia="Times New Roman" w:cs="Times New Roman"/>
                <w:szCs w:val="20"/>
                <w:lang w:eastAsia="fr-FR"/>
              </w:rPr>
            </w:pPr>
            <w:r w:rsidRPr="00596D33">
              <w:rPr>
                <w:rFonts w:eastAsia="Times New Roman" w:cs="Times New Roman"/>
                <w:szCs w:val="20"/>
                <w:lang w:eastAsia="fr-FR"/>
              </w:rPr>
              <w:t>Цистерны для перевозки опасных</w:t>
            </w:r>
            <w:r w:rsidR="00053642">
              <w:rPr>
                <w:rFonts w:eastAsia="Times New Roman" w:cs="Times New Roman"/>
                <w:szCs w:val="20"/>
                <w:lang w:eastAsia="fr-FR"/>
              </w:rPr>
              <w:br/>
            </w:r>
            <w:r w:rsidRPr="00596D33">
              <w:rPr>
                <w:rFonts w:eastAsia="Times New Roman" w:cs="Times New Roman"/>
                <w:szCs w:val="20"/>
                <w:lang w:eastAsia="fr-FR"/>
              </w:rPr>
              <w:t>грузов — Оборудование цистерн</w:t>
            </w:r>
            <w:r w:rsidR="00053642">
              <w:rPr>
                <w:rFonts w:eastAsia="Times New Roman" w:cs="Times New Roman"/>
                <w:szCs w:val="20"/>
                <w:lang w:eastAsia="fr-FR"/>
              </w:rPr>
              <w:br/>
            </w:r>
            <w:r w:rsidRPr="00596D33">
              <w:rPr>
                <w:rFonts w:eastAsia="Times New Roman" w:cs="Times New Roman"/>
                <w:szCs w:val="20"/>
                <w:lang w:eastAsia="fr-FR"/>
              </w:rPr>
              <w:t>для перевозки жидких химических</w:t>
            </w:r>
            <w:r w:rsidR="00053642">
              <w:rPr>
                <w:rFonts w:eastAsia="Times New Roman" w:cs="Times New Roman"/>
                <w:szCs w:val="20"/>
                <w:lang w:eastAsia="fr-FR"/>
              </w:rPr>
              <w:br/>
            </w:r>
            <w:r w:rsidRPr="00596D33">
              <w:rPr>
                <w:rFonts w:eastAsia="Times New Roman" w:cs="Times New Roman"/>
                <w:szCs w:val="20"/>
                <w:lang w:eastAsia="fr-FR"/>
              </w:rPr>
              <w:t>продуктов и сжиженных газов —</w:t>
            </w:r>
            <w:r w:rsidR="00B37E58">
              <w:rPr>
                <w:rFonts w:eastAsia="Times New Roman" w:cs="Times New Roman"/>
                <w:szCs w:val="20"/>
                <w:lang w:eastAsia="fr-FR"/>
              </w:rPr>
              <w:br/>
            </w:r>
            <w:r w:rsidRPr="00596D33">
              <w:rPr>
                <w:rFonts w:eastAsia="Times New Roman" w:cs="Times New Roman"/>
                <w:szCs w:val="20"/>
                <w:lang w:eastAsia="fr-FR"/>
              </w:rPr>
              <w:t>Нижние клапаны</w:t>
            </w:r>
            <w:r w:rsidR="00B37E58">
              <w:rPr>
                <w:rFonts w:eastAsia="Times New Roman" w:cs="Times New Roman"/>
                <w:szCs w:val="20"/>
                <w:lang w:eastAsia="fr-FR"/>
              </w:rPr>
              <w:br/>
            </w:r>
            <w:r w:rsidRPr="00596D33">
              <w:rPr>
                <w:rFonts w:eastAsia="Times New Roman" w:cs="Times New Roman"/>
                <w:b/>
                <w:bCs/>
                <w:i/>
                <w:iCs/>
                <w:szCs w:val="20"/>
                <w:lang w:eastAsia="fr-FR"/>
              </w:rPr>
              <w:t>ПРИМЕЧАНИЕ:</w:t>
            </w:r>
            <w:r w:rsidR="00B37E58">
              <w:rPr>
                <w:rFonts w:eastAsia="Times New Roman" w:cs="Times New Roman"/>
                <w:i/>
                <w:iCs/>
                <w:szCs w:val="20"/>
                <w:lang w:eastAsia="fr-FR"/>
              </w:rPr>
              <w:tab/>
            </w:r>
            <w:r w:rsidRPr="00596D33">
              <w:rPr>
                <w:rFonts w:eastAsia="Times New Roman" w:cs="Times New Roman"/>
                <w:i/>
                <w:iCs/>
                <w:szCs w:val="20"/>
                <w:lang w:eastAsia="fr-FR"/>
              </w:rPr>
              <w:t>Данный стандарт также может быть использован для цистерн, опорожняемых самотеком.</w:t>
            </w:r>
          </w:p>
        </w:tc>
        <w:tc>
          <w:tcPr>
            <w:tcW w:w="1002" w:type="dxa"/>
            <w:vAlign w:val="center"/>
          </w:tcPr>
          <w:p w14:paraId="341C80F4" w14:textId="472A32B0" w:rsidR="00596D33" w:rsidRPr="00596D33" w:rsidRDefault="00596D33" w:rsidP="00B37E58">
            <w:pPr>
              <w:spacing w:before="120" w:after="120" w:line="220" w:lineRule="atLeast"/>
              <w:ind w:left="57"/>
              <w:rPr>
                <w:rFonts w:eastAsia="Times New Roman" w:cs="Times New Roman"/>
                <w:szCs w:val="20"/>
                <w:lang w:val="en-GB" w:eastAsia="fr-FR"/>
              </w:rPr>
            </w:pPr>
            <w:r w:rsidRPr="00596D33">
              <w:rPr>
                <w:rFonts w:eastAsia="Times New Roman" w:cs="Times New Roman"/>
                <w:szCs w:val="20"/>
                <w:lang w:eastAsia="fr-FR"/>
              </w:rPr>
              <w:t>6.8.2.2.1, 6.8.2.2.2</w:t>
            </w:r>
            <w:r w:rsidR="00053642">
              <w:rPr>
                <w:rFonts w:eastAsia="Times New Roman" w:cs="Times New Roman"/>
                <w:szCs w:val="20"/>
                <w:lang w:eastAsia="fr-FR"/>
              </w:rPr>
              <w:br/>
            </w:r>
            <w:r w:rsidRPr="00596D33">
              <w:rPr>
                <w:rFonts w:eastAsia="Times New Roman" w:cs="Times New Roman"/>
                <w:szCs w:val="20"/>
                <w:lang w:eastAsia="fr-FR"/>
              </w:rPr>
              <w:t xml:space="preserve">и 6.8.2.3.1 </w:t>
            </w:r>
          </w:p>
        </w:tc>
        <w:tc>
          <w:tcPr>
            <w:tcW w:w="1616" w:type="dxa"/>
            <w:vAlign w:val="center"/>
          </w:tcPr>
          <w:p w14:paraId="47C335F1" w14:textId="77F68E06" w:rsidR="00596D33" w:rsidRPr="00596D33" w:rsidRDefault="00596D33" w:rsidP="00B37E58">
            <w:pPr>
              <w:spacing w:before="120" w:after="120" w:line="220" w:lineRule="atLeast"/>
              <w:ind w:left="57"/>
              <w:rPr>
                <w:rFonts w:eastAsia="Times New Roman" w:cs="Times New Roman"/>
                <w:szCs w:val="20"/>
                <w:lang w:val="en-GB" w:eastAsia="fr-FR"/>
              </w:rPr>
            </w:pPr>
            <w:r w:rsidRPr="00596D33">
              <w:rPr>
                <w:rFonts w:eastAsia="Times New Roman" w:cs="Times New Roman"/>
                <w:szCs w:val="20"/>
                <w:lang w:eastAsia="fr-FR"/>
              </w:rPr>
              <w:t>До дальнейшего указания</w:t>
            </w:r>
          </w:p>
        </w:tc>
        <w:tc>
          <w:tcPr>
            <w:tcW w:w="658" w:type="dxa"/>
          </w:tcPr>
          <w:p w14:paraId="26F92BF4" w14:textId="77777777" w:rsidR="00596D33" w:rsidRPr="00596D33" w:rsidRDefault="00596D33" w:rsidP="00053642">
            <w:pPr>
              <w:spacing w:before="120" w:after="120" w:line="220" w:lineRule="atLeast"/>
              <w:ind w:left="57"/>
              <w:rPr>
                <w:rFonts w:eastAsia="Times New Roman" w:cs="Times New Roman"/>
                <w:szCs w:val="20"/>
                <w:lang w:val="en-GB" w:eastAsia="fr-FR"/>
              </w:rPr>
            </w:pPr>
          </w:p>
        </w:tc>
      </w:tr>
    </w:tbl>
    <w:p w14:paraId="7316FD89" w14:textId="77777777" w:rsidR="00596D33" w:rsidRPr="00596D33" w:rsidRDefault="00596D33" w:rsidP="00596D33">
      <w:pPr>
        <w:spacing w:after="120"/>
        <w:ind w:left="1134" w:right="1134"/>
        <w:jc w:val="both"/>
        <w:rPr>
          <w:rFonts w:eastAsia="Times New Roman" w:cs="Times New Roman"/>
          <w:szCs w:val="20"/>
          <w:lang w:val="en-GB" w:eastAsia="fr-FR"/>
        </w:rPr>
      </w:pPr>
      <w:r w:rsidRPr="00596D33">
        <w:rPr>
          <w:rFonts w:eastAsia="Times New Roman" w:cs="Times New Roman"/>
          <w:szCs w:val="20"/>
          <w:lang w:eastAsia="fr-FR"/>
        </w:rPr>
        <w:t>]</w:t>
      </w:r>
    </w:p>
    <w:p w14:paraId="540973E5" w14:textId="77777777" w:rsidR="00596D33" w:rsidRPr="00596D33" w:rsidRDefault="00596D33" w:rsidP="00596D33">
      <w:pPr>
        <w:snapToGrid w:val="0"/>
        <w:spacing w:before="120" w:after="120"/>
        <w:ind w:left="1134"/>
        <w:rPr>
          <w:rFonts w:eastAsia="Times New Roman" w:cs="Times New Roman"/>
          <w:i/>
          <w:iCs/>
          <w:szCs w:val="20"/>
          <w:lang w:eastAsia="fr-FR"/>
        </w:rPr>
      </w:pPr>
      <w:r w:rsidRPr="00596D33">
        <w:rPr>
          <w:rFonts w:eastAsia="Times New Roman" w:cs="Times New Roman"/>
          <w:i/>
          <w:iCs/>
          <w:szCs w:val="20"/>
          <w:lang w:eastAsia="fr-FR"/>
        </w:rPr>
        <w:t>(Справочный документ: неофициальный документ INF.19)</w:t>
      </w:r>
    </w:p>
    <w:p w14:paraId="09AFED3D" w14:textId="77777777" w:rsidR="00596D33" w:rsidRPr="00596D33" w:rsidRDefault="00596D33" w:rsidP="0038643B">
      <w:pPr>
        <w:spacing w:before="120" w:after="120"/>
        <w:ind w:left="2551" w:right="1134" w:hanging="425"/>
        <w:jc w:val="both"/>
        <w:rPr>
          <w:rFonts w:eastAsia="Times New Roman" w:cs="Times New Roman"/>
          <w:szCs w:val="20"/>
          <w:lang w:eastAsia="fr-FR"/>
        </w:rPr>
      </w:pPr>
      <w:r w:rsidRPr="00596D33">
        <w:rPr>
          <w:rFonts w:eastAsia="Times New Roman" w:cs="Times New Roman"/>
          <w:szCs w:val="20"/>
          <w:lang w:eastAsia="fr-FR"/>
        </w:rPr>
        <w:t>–</w:t>
      </w:r>
      <w:r w:rsidRPr="00596D33">
        <w:rPr>
          <w:rFonts w:eastAsia="Times New Roman" w:cs="Times New Roman"/>
          <w:szCs w:val="20"/>
          <w:lang w:eastAsia="fr-FR"/>
        </w:rPr>
        <w:tab/>
        <w:t>После последней строки включить новую строку следующего содержания:</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46"/>
        <w:gridCol w:w="3653"/>
        <w:gridCol w:w="1050"/>
        <w:gridCol w:w="1554"/>
        <w:gridCol w:w="702"/>
      </w:tblGrid>
      <w:tr w:rsidR="00596D33" w:rsidRPr="00596D33" w14:paraId="6D592F48" w14:textId="77777777" w:rsidTr="00D33FC2">
        <w:tc>
          <w:tcPr>
            <w:tcW w:w="1546" w:type="dxa"/>
            <w:vAlign w:val="center"/>
          </w:tcPr>
          <w:p w14:paraId="3D2CF6DB" w14:textId="77777777" w:rsidR="00596D33" w:rsidRPr="00596D33" w:rsidRDefault="00596D33" w:rsidP="00D33FC2">
            <w:pPr>
              <w:widowControl w:val="0"/>
              <w:spacing w:before="120" w:after="120" w:line="220" w:lineRule="atLeast"/>
              <w:rPr>
                <w:rFonts w:eastAsia="Times New Roman" w:cs="Times New Roman"/>
                <w:strike/>
                <w:szCs w:val="20"/>
                <w:lang w:val="en-GB" w:eastAsia="fr-FR"/>
              </w:rPr>
            </w:pPr>
            <w:r w:rsidRPr="00596D33">
              <w:rPr>
                <w:rFonts w:eastAsia="Times New Roman" w:cs="Times New Roman"/>
                <w:szCs w:val="20"/>
                <w:lang w:eastAsia="fr-FR"/>
              </w:rPr>
              <w:t>EN 13799:[2022]</w:t>
            </w:r>
          </w:p>
        </w:tc>
        <w:tc>
          <w:tcPr>
            <w:tcW w:w="3653" w:type="dxa"/>
          </w:tcPr>
          <w:p w14:paraId="01070428" w14:textId="77777777" w:rsidR="00596D33" w:rsidRPr="00596D33" w:rsidRDefault="00596D33" w:rsidP="00D33FC2">
            <w:pPr>
              <w:keepLines/>
              <w:widowControl w:val="0"/>
              <w:spacing w:before="120" w:after="120" w:line="220" w:lineRule="atLeast"/>
              <w:rPr>
                <w:rFonts w:eastAsia="Times New Roman" w:cs="Times New Roman"/>
                <w:strike/>
                <w:szCs w:val="20"/>
                <w:lang w:eastAsia="fr-FR"/>
              </w:rPr>
            </w:pPr>
            <w:r w:rsidRPr="00596D33">
              <w:rPr>
                <w:rFonts w:eastAsia="Times New Roman" w:cs="Times New Roman"/>
                <w:szCs w:val="20"/>
                <w:lang w:eastAsia="fr-FR"/>
              </w:rPr>
              <w:t>Оборудование для СНГ и его вспомогательные приспособления ⸺ Уровнемеры для емкостей высокого давления для сжиженного нефтяного газа (СНГ)</w:t>
            </w:r>
          </w:p>
        </w:tc>
        <w:tc>
          <w:tcPr>
            <w:tcW w:w="1050" w:type="dxa"/>
            <w:vAlign w:val="center"/>
          </w:tcPr>
          <w:p w14:paraId="053728C9" w14:textId="3FEE68B7" w:rsidR="00596D33" w:rsidRPr="00596D33" w:rsidRDefault="00596D33" w:rsidP="00D33FC2">
            <w:pPr>
              <w:widowControl w:val="0"/>
              <w:spacing w:before="120" w:after="120" w:line="220" w:lineRule="atLeast"/>
              <w:rPr>
                <w:rFonts w:eastAsia="Times New Roman" w:cs="Times New Roman"/>
                <w:szCs w:val="20"/>
                <w:lang w:val="en-GB" w:eastAsia="fr-FR"/>
              </w:rPr>
            </w:pPr>
            <w:r w:rsidRPr="00596D33">
              <w:rPr>
                <w:rFonts w:eastAsia="Times New Roman" w:cs="Times New Roman"/>
                <w:szCs w:val="20"/>
                <w:lang w:eastAsia="fr-FR"/>
              </w:rPr>
              <w:t>6.8.2.2.1</w:t>
            </w:r>
            <w:r w:rsidR="00B37E58">
              <w:rPr>
                <w:rFonts w:eastAsia="Times New Roman" w:cs="Times New Roman"/>
                <w:szCs w:val="20"/>
                <w:lang w:eastAsia="fr-FR"/>
              </w:rPr>
              <w:br/>
            </w:r>
            <w:r w:rsidRPr="00596D33">
              <w:rPr>
                <w:rFonts w:eastAsia="Times New Roman" w:cs="Times New Roman"/>
                <w:spacing w:val="-4"/>
                <w:szCs w:val="20"/>
                <w:lang w:eastAsia="fr-FR"/>
              </w:rPr>
              <w:t>и 6.8.2.2.11</w:t>
            </w:r>
          </w:p>
        </w:tc>
        <w:tc>
          <w:tcPr>
            <w:tcW w:w="1554" w:type="dxa"/>
            <w:vAlign w:val="center"/>
          </w:tcPr>
          <w:p w14:paraId="3024479E" w14:textId="143D9F6A" w:rsidR="00596D33" w:rsidRPr="00596D33" w:rsidRDefault="00596D33" w:rsidP="00D33FC2">
            <w:pPr>
              <w:widowControl w:val="0"/>
              <w:spacing w:before="120" w:after="120" w:line="220" w:lineRule="atLeast"/>
              <w:rPr>
                <w:rFonts w:eastAsia="Times New Roman" w:cs="Times New Roman"/>
                <w:szCs w:val="20"/>
                <w:lang w:val="en-GB" w:eastAsia="fr-FR"/>
              </w:rPr>
            </w:pPr>
            <w:r w:rsidRPr="00596D33">
              <w:rPr>
                <w:rFonts w:eastAsia="Times New Roman" w:cs="Times New Roman"/>
                <w:szCs w:val="20"/>
                <w:lang w:eastAsia="fr-FR"/>
              </w:rPr>
              <w:t>До дальнейшего указания</w:t>
            </w:r>
          </w:p>
        </w:tc>
        <w:tc>
          <w:tcPr>
            <w:tcW w:w="702" w:type="dxa"/>
            <w:vAlign w:val="center"/>
          </w:tcPr>
          <w:p w14:paraId="7ADC37E4" w14:textId="77777777" w:rsidR="00596D33" w:rsidRPr="00596D33" w:rsidRDefault="00596D33" w:rsidP="00D33FC2">
            <w:pPr>
              <w:widowControl w:val="0"/>
              <w:spacing w:before="120" w:after="120" w:line="220" w:lineRule="atLeast"/>
              <w:rPr>
                <w:rFonts w:eastAsia="Times New Roman" w:cs="Times New Roman"/>
                <w:strike/>
                <w:szCs w:val="20"/>
                <w:lang w:val="en-GB" w:eastAsia="fr-FR"/>
              </w:rPr>
            </w:pPr>
          </w:p>
        </w:tc>
      </w:tr>
    </w:tbl>
    <w:p w14:paraId="1177D2B9" w14:textId="77777777" w:rsidR="00596D33" w:rsidRPr="00596D33" w:rsidRDefault="00596D33" w:rsidP="0038643B">
      <w:pPr>
        <w:spacing w:before="120" w:after="120"/>
        <w:ind w:left="1134" w:right="1134"/>
        <w:jc w:val="both"/>
        <w:rPr>
          <w:rFonts w:eastAsia="Times New Roman" w:cs="Times New Roman"/>
          <w:i/>
          <w:iCs/>
          <w:szCs w:val="20"/>
          <w:lang w:eastAsia="fr-FR"/>
        </w:rPr>
      </w:pPr>
      <w:r w:rsidRPr="00596D33">
        <w:rPr>
          <w:rFonts w:eastAsia="Times New Roman" w:cs="Times New Roman"/>
          <w:i/>
          <w:iCs/>
          <w:szCs w:val="20"/>
          <w:lang w:eastAsia="fr-FR"/>
        </w:rPr>
        <w:t>(Справочные документы: ECE/TRANS/WP.15/AC.1/2022/32 и неофициальный документ INF.19)</w:t>
      </w:r>
    </w:p>
    <w:p w14:paraId="3CDBB689" w14:textId="77777777" w:rsidR="00596D33" w:rsidRPr="00596D33" w:rsidRDefault="00596D33" w:rsidP="00596D33">
      <w:pPr>
        <w:spacing w:before="120" w:after="120"/>
        <w:ind w:left="1134" w:right="1134"/>
        <w:jc w:val="both"/>
        <w:rPr>
          <w:rFonts w:eastAsia="Times New Roman" w:cs="Times New Roman"/>
          <w:szCs w:val="20"/>
          <w:lang w:eastAsia="fr-FR"/>
        </w:rPr>
      </w:pPr>
      <w:r w:rsidRPr="00596D33">
        <w:rPr>
          <w:rFonts w:eastAsia="Times New Roman" w:cs="Times New Roman"/>
          <w:szCs w:val="20"/>
          <w:lang w:eastAsia="fr-FR"/>
        </w:rPr>
        <w:t>(ДОПОГ:)</w:t>
      </w:r>
    </w:p>
    <w:p w14:paraId="53F66981" w14:textId="20F88E64" w:rsidR="00596D33" w:rsidRPr="00596D33" w:rsidRDefault="00596D33" w:rsidP="0038643B">
      <w:pPr>
        <w:spacing w:after="120"/>
        <w:ind w:left="2268" w:right="1134" w:hanging="1134"/>
        <w:jc w:val="both"/>
        <w:rPr>
          <w:rFonts w:eastAsia="Times New Roman" w:cs="Times New Roman"/>
          <w:szCs w:val="20"/>
          <w:lang w:eastAsia="fr-FR"/>
        </w:rPr>
      </w:pPr>
      <w:r w:rsidRPr="00596D33">
        <w:rPr>
          <w:rFonts w:eastAsia="Times New Roman" w:cs="Times New Roman"/>
          <w:szCs w:val="20"/>
          <w:lang w:eastAsia="fr-FR"/>
        </w:rPr>
        <w:t>6.8.4 d), TT11</w:t>
      </w:r>
      <w:r w:rsidRPr="00596D33">
        <w:rPr>
          <w:rFonts w:eastAsia="Times New Roman" w:cs="Times New Roman"/>
          <w:szCs w:val="20"/>
          <w:lang w:eastAsia="fr-FR"/>
        </w:rPr>
        <w:tab/>
        <w:t>В абзаце после таблицы заменить «EN 14025:2018» на</w:t>
      </w:r>
      <w:r w:rsidR="00D33FC2">
        <w:rPr>
          <w:rFonts w:eastAsia="Times New Roman" w:cs="Times New Roman"/>
          <w:szCs w:val="20"/>
          <w:lang w:eastAsia="fr-FR"/>
        </w:rPr>
        <w:br/>
      </w:r>
      <w:r w:rsidRPr="00596D33">
        <w:rPr>
          <w:rFonts w:eastAsia="Times New Roman" w:cs="Times New Roman"/>
          <w:szCs w:val="20"/>
          <w:lang w:eastAsia="fr-FR"/>
        </w:rPr>
        <w:t>«EN 14025:[2023]».</w:t>
      </w:r>
    </w:p>
    <w:p w14:paraId="2F3A5B7F" w14:textId="77777777" w:rsidR="00596D33" w:rsidRPr="00596D33" w:rsidRDefault="00596D33" w:rsidP="00596D33">
      <w:pPr>
        <w:spacing w:after="120"/>
        <w:ind w:left="1134" w:right="1134"/>
        <w:jc w:val="both"/>
        <w:rPr>
          <w:rFonts w:eastAsia="Times New Roman" w:cs="Times New Roman"/>
          <w:i/>
          <w:iCs/>
          <w:szCs w:val="20"/>
          <w:lang w:eastAsia="fr-FR"/>
        </w:rPr>
      </w:pPr>
      <w:r w:rsidRPr="00596D33">
        <w:rPr>
          <w:rFonts w:eastAsia="Times New Roman" w:cs="Times New Roman"/>
          <w:i/>
          <w:iCs/>
          <w:szCs w:val="20"/>
          <w:lang w:eastAsia="fr-FR"/>
        </w:rPr>
        <w:t>(Справочные документы: ECE/TRANS/WP.15/AC.1/2022/32 и неофициальный документ INF.19)</w:t>
      </w:r>
    </w:p>
    <w:p w14:paraId="6CD4E49C" w14:textId="77777777" w:rsidR="00596D33" w:rsidRPr="00596D33" w:rsidRDefault="00596D33" w:rsidP="00596D33">
      <w:pPr>
        <w:spacing w:before="240"/>
        <w:jc w:val="center"/>
        <w:rPr>
          <w:rFonts w:eastAsia="Times New Roman" w:cs="Times New Roman"/>
          <w:szCs w:val="20"/>
          <w:u w:val="single"/>
          <w:lang w:eastAsia="fr-FR"/>
        </w:rPr>
      </w:pPr>
      <w:r w:rsidRPr="00596D33">
        <w:rPr>
          <w:rFonts w:eastAsia="Times New Roman" w:cs="Times New Roman"/>
          <w:szCs w:val="20"/>
          <w:u w:val="single"/>
          <w:lang w:eastAsia="fr-FR"/>
        </w:rPr>
        <w:tab/>
      </w:r>
      <w:r w:rsidRPr="00596D33">
        <w:rPr>
          <w:rFonts w:eastAsia="Times New Roman" w:cs="Times New Roman"/>
          <w:szCs w:val="20"/>
          <w:u w:val="single"/>
          <w:lang w:eastAsia="fr-FR"/>
        </w:rPr>
        <w:tab/>
      </w:r>
      <w:r w:rsidRPr="00596D33">
        <w:rPr>
          <w:rFonts w:eastAsia="Times New Roman" w:cs="Times New Roman"/>
          <w:szCs w:val="20"/>
          <w:u w:val="single"/>
          <w:lang w:eastAsia="fr-FR"/>
        </w:rPr>
        <w:tab/>
      </w:r>
    </w:p>
    <w:sectPr w:rsidR="00596D33" w:rsidRPr="00596D33" w:rsidSect="001F148B">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68F4" w14:textId="77777777" w:rsidR="006927A3" w:rsidRPr="00A312BC" w:rsidRDefault="006927A3" w:rsidP="00A312BC"/>
  </w:endnote>
  <w:endnote w:type="continuationSeparator" w:id="0">
    <w:p w14:paraId="64F83FD2" w14:textId="77777777" w:rsidR="006927A3" w:rsidRPr="00A312BC" w:rsidRDefault="006927A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F1B9" w14:textId="03451DDB" w:rsidR="001F148B" w:rsidRPr="001F148B" w:rsidRDefault="001F148B">
    <w:pPr>
      <w:pStyle w:val="Footer"/>
    </w:pPr>
    <w:r w:rsidRPr="001F148B">
      <w:rPr>
        <w:b/>
        <w:sz w:val="18"/>
      </w:rPr>
      <w:fldChar w:fldCharType="begin"/>
    </w:r>
    <w:r w:rsidRPr="001F148B">
      <w:rPr>
        <w:b/>
        <w:sz w:val="18"/>
      </w:rPr>
      <w:instrText xml:space="preserve"> PAGE  \* MERGEFORMAT </w:instrText>
    </w:r>
    <w:r w:rsidRPr="001F148B">
      <w:rPr>
        <w:b/>
        <w:sz w:val="18"/>
      </w:rPr>
      <w:fldChar w:fldCharType="separate"/>
    </w:r>
    <w:r w:rsidRPr="001F148B">
      <w:rPr>
        <w:b/>
        <w:noProof/>
        <w:sz w:val="18"/>
      </w:rPr>
      <w:t>2</w:t>
    </w:r>
    <w:r w:rsidRPr="001F148B">
      <w:rPr>
        <w:b/>
        <w:sz w:val="18"/>
      </w:rPr>
      <w:fldChar w:fldCharType="end"/>
    </w:r>
    <w:r>
      <w:rPr>
        <w:b/>
        <w:sz w:val="18"/>
      </w:rPr>
      <w:tab/>
    </w:r>
    <w:r>
      <w:t>GE.22-15478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13C6" w14:textId="18B24380" w:rsidR="001F148B" w:rsidRPr="001F148B" w:rsidRDefault="001F148B" w:rsidP="001F148B">
    <w:pPr>
      <w:pStyle w:val="Footer"/>
      <w:tabs>
        <w:tab w:val="clear" w:pos="9639"/>
        <w:tab w:val="right" w:pos="9638"/>
      </w:tabs>
      <w:rPr>
        <w:b/>
        <w:sz w:val="18"/>
      </w:rPr>
    </w:pPr>
    <w:r>
      <w:t>GE.22-15478</w:t>
    </w:r>
    <w:r>
      <w:tab/>
    </w:r>
    <w:r w:rsidRPr="001F148B">
      <w:rPr>
        <w:b/>
        <w:sz w:val="18"/>
      </w:rPr>
      <w:fldChar w:fldCharType="begin"/>
    </w:r>
    <w:r w:rsidRPr="001F148B">
      <w:rPr>
        <w:b/>
        <w:sz w:val="18"/>
      </w:rPr>
      <w:instrText xml:space="preserve"> PAGE  \* MERGEFORMAT </w:instrText>
    </w:r>
    <w:r w:rsidRPr="001F148B">
      <w:rPr>
        <w:b/>
        <w:sz w:val="18"/>
      </w:rPr>
      <w:fldChar w:fldCharType="separate"/>
    </w:r>
    <w:r w:rsidRPr="001F148B">
      <w:rPr>
        <w:b/>
        <w:noProof/>
        <w:sz w:val="18"/>
      </w:rPr>
      <w:t>3</w:t>
    </w:r>
    <w:r w:rsidRPr="001F14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4E58" w14:textId="5FC421B3" w:rsidR="00042B72" w:rsidRPr="001F148B" w:rsidRDefault="001F148B" w:rsidP="001F148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B264C9F" wp14:editId="10D1DC2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22-15478  (R)</w:t>
    </w:r>
    <w:r>
      <w:rPr>
        <w:noProof/>
      </w:rPr>
      <w:drawing>
        <wp:anchor distT="0" distB="0" distL="114300" distR="114300" simplePos="0" relativeHeight="251659264" behindDoc="0" locked="0" layoutInCell="1" allowOverlap="1" wp14:anchorId="1B1DCFBE" wp14:editId="2AE97CA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071022  230123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D36D" w14:textId="77777777" w:rsidR="006927A3" w:rsidRPr="001075E9" w:rsidRDefault="006927A3" w:rsidP="001075E9">
      <w:pPr>
        <w:tabs>
          <w:tab w:val="right" w:pos="2155"/>
        </w:tabs>
        <w:spacing w:after="80" w:line="240" w:lineRule="auto"/>
        <w:ind w:left="680"/>
        <w:rPr>
          <w:u w:val="single"/>
        </w:rPr>
      </w:pPr>
      <w:r>
        <w:rPr>
          <w:u w:val="single"/>
        </w:rPr>
        <w:tab/>
      </w:r>
    </w:p>
  </w:footnote>
  <w:footnote w:type="continuationSeparator" w:id="0">
    <w:p w14:paraId="4857D3E9" w14:textId="77777777" w:rsidR="006927A3" w:rsidRDefault="006927A3" w:rsidP="00407B78">
      <w:pPr>
        <w:tabs>
          <w:tab w:val="right" w:pos="2155"/>
        </w:tabs>
        <w:spacing w:after="80"/>
        <w:ind w:left="680"/>
        <w:rPr>
          <w:u w:val="single"/>
        </w:rPr>
      </w:pPr>
      <w:r>
        <w:rPr>
          <w:u w:val="single"/>
        </w:rPr>
        <w:tab/>
      </w:r>
    </w:p>
  </w:footnote>
  <w:footnote w:id="1">
    <w:p w14:paraId="707BB83C" w14:textId="2BE056B5" w:rsidR="00596D33" w:rsidRPr="00596D33" w:rsidRDefault="00596D33" w:rsidP="00373028">
      <w:pPr>
        <w:pStyle w:val="FootnoteText"/>
        <w:spacing w:after="120"/>
        <w:rPr>
          <w:sz w:val="20"/>
        </w:rPr>
      </w:pPr>
      <w:r>
        <w:tab/>
      </w:r>
      <w:r w:rsidRPr="00596D33">
        <w:rPr>
          <w:rStyle w:val="FootnoteReference"/>
          <w:sz w:val="20"/>
          <w:vertAlign w:val="baseline"/>
        </w:rPr>
        <w:t>*</w:t>
      </w:r>
      <w:r w:rsidRPr="00596D33">
        <w:rPr>
          <w:rStyle w:val="FootnoteReference"/>
          <w:vertAlign w:val="baseline"/>
        </w:rPr>
        <w:tab/>
      </w:r>
      <w:r w:rsidRPr="00596D33">
        <w:t>Распространен Межправительственной организацией по международным железнодорожным перевозкам (ОТИФ) под условным обозначением OTIF/RID/RC/2022-B. Если не указано иное, другие документы, упоминаемые в настоящем докладе под условным обозначением ECE/TRANS/WP.15/AC.1/, после которого указаны год и порядковый номер, были распространены ОТИФ под условным обозначением OTIF/RID/RC/, после которого указаны год и тот же порядковый номер.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75D5" w14:textId="7BB8E7FC" w:rsidR="001F148B" w:rsidRPr="001F148B" w:rsidRDefault="00322051">
    <w:pPr>
      <w:pStyle w:val="Header"/>
    </w:pPr>
    <w:r>
      <w:fldChar w:fldCharType="begin"/>
    </w:r>
    <w:r>
      <w:instrText xml:space="preserve"> TITLE  \* MERGEFORMAT </w:instrText>
    </w:r>
    <w:r>
      <w:fldChar w:fldCharType="separate"/>
    </w:r>
    <w:r>
      <w:t>ECE/TRANS/WP.15/AC.1/166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F600" w14:textId="034AE443" w:rsidR="001F148B" w:rsidRPr="001F148B" w:rsidRDefault="00322051" w:rsidP="001F148B">
    <w:pPr>
      <w:pStyle w:val="Header"/>
      <w:jc w:val="right"/>
    </w:pPr>
    <w:r>
      <w:fldChar w:fldCharType="begin"/>
    </w:r>
    <w:r>
      <w:instrText xml:space="preserve"> TITLE  \* MERGEFORMAT </w:instrText>
    </w:r>
    <w:r>
      <w:fldChar w:fldCharType="separate"/>
    </w:r>
    <w:r>
      <w:t>ECE/TRANS/WP.15/AC.1/166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64511AE"/>
    <w:multiLevelType w:val="hybridMultilevel"/>
    <w:tmpl w:val="653ACA36"/>
    <w:lvl w:ilvl="0" w:tplc="CB8445B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55067414">
    <w:abstractNumId w:val="18"/>
  </w:num>
  <w:num w:numId="2" w16cid:durableId="775059520">
    <w:abstractNumId w:val="13"/>
  </w:num>
  <w:num w:numId="3" w16cid:durableId="1308978022">
    <w:abstractNumId w:val="12"/>
  </w:num>
  <w:num w:numId="4" w16cid:durableId="836842519">
    <w:abstractNumId w:val="19"/>
  </w:num>
  <w:num w:numId="5" w16cid:durableId="1627269283">
    <w:abstractNumId w:val="15"/>
  </w:num>
  <w:num w:numId="6" w16cid:durableId="138305422">
    <w:abstractNumId w:val="8"/>
  </w:num>
  <w:num w:numId="7" w16cid:durableId="1642031459">
    <w:abstractNumId w:val="3"/>
  </w:num>
  <w:num w:numId="8" w16cid:durableId="1092510760">
    <w:abstractNumId w:val="2"/>
  </w:num>
  <w:num w:numId="9" w16cid:durableId="1507941463">
    <w:abstractNumId w:val="1"/>
  </w:num>
  <w:num w:numId="10" w16cid:durableId="1021123453">
    <w:abstractNumId w:val="0"/>
  </w:num>
  <w:num w:numId="11" w16cid:durableId="263194572">
    <w:abstractNumId w:val="9"/>
  </w:num>
  <w:num w:numId="12" w16cid:durableId="1245068631">
    <w:abstractNumId w:val="7"/>
  </w:num>
  <w:num w:numId="13" w16cid:durableId="1728797816">
    <w:abstractNumId w:val="6"/>
  </w:num>
  <w:num w:numId="14" w16cid:durableId="69280105">
    <w:abstractNumId w:val="5"/>
  </w:num>
  <w:num w:numId="15" w16cid:durableId="1680160269">
    <w:abstractNumId w:val="4"/>
  </w:num>
  <w:num w:numId="16" w16cid:durableId="2070036862">
    <w:abstractNumId w:val="17"/>
  </w:num>
  <w:num w:numId="17" w16cid:durableId="909467633">
    <w:abstractNumId w:val="14"/>
  </w:num>
  <w:num w:numId="18" w16cid:durableId="1939176316">
    <w:abstractNumId w:val="16"/>
  </w:num>
  <w:num w:numId="19" w16cid:durableId="860241909">
    <w:abstractNumId w:val="17"/>
  </w:num>
  <w:num w:numId="20" w16cid:durableId="2128086115">
    <w:abstractNumId w:val="14"/>
  </w:num>
  <w:num w:numId="21" w16cid:durableId="1640644386">
    <w:abstractNumId w:val="16"/>
  </w:num>
  <w:num w:numId="22" w16cid:durableId="1168641397">
    <w:abstractNumId w:val="10"/>
  </w:num>
  <w:num w:numId="23" w16cid:durableId="87585349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A3"/>
    <w:rsid w:val="000208C2"/>
    <w:rsid w:val="00033EE1"/>
    <w:rsid w:val="00042B72"/>
    <w:rsid w:val="00053642"/>
    <w:rsid w:val="000558BD"/>
    <w:rsid w:val="000945CB"/>
    <w:rsid w:val="000B57E7"/>
    <w:rsid w:val="000B6373"/>
    <w:rsid w:val="000E4E5B"/>
    <w:rsid w:val="000F09DF"/>
    <w:rsid w:val="000F61B2"/>
    <w:rsid w:val="001075E9"/>
    <w:rsid w:val="0014152F"/>
    <w:rsid w:val="00180183"/>
    <w:rsid w:val="0018024D"/>
    <w:rsid w:val="0018649F"/>
    <w:rsid w:val="00196389"/>
    <w:rsid w:val="001B3EF6"/>
    <w:rsid w:val="001C7A89"/>
    <w:rsid w:val="001F148B"/>
    <w:rsid w:val="00255343"/>
    <w:rsid w:val="0027151D"/>
    <w:rsid w:val="00275DDB"/>
    <w:rsid w:val="002A2EFC"/>
    <w:rsid w:val="002B0106"/>
    <w:rsid w:val="002B74B1"/>
    <w:rsid w:val="002C0E18"/>
    <w:rsid w:val="002D5AAC"/>
    <w:rsid w:val="002E5067"/>
    <w:rsid w:val="002F15C8"/>
    <w:rsid w:val="002F405F"/>
    <w:rsid w:val="002F7EEC"/>
    <w:rsid w:val="00301299"/>
    <w:rsid w:val="00305C08"/>
    <w:rsid w:val="00307FB6"/>
    <w:rsid w:val="00317339"/>
    <w:rsid w:val="00322004"/>
    <w:rsid w:val="00322051"/>
    <w:rsid w:val="003402C2"/>
    <w:rsid w:val="00373028"/>
    <w:rsid w:val="00381C24"/>
    <w:rsid w:val="0038643B"/>
    <w:rsid w:val="00387CD4"/>
    <w:rsid w:val="003901EA"/>
    <w:rsid w:val="003958D0"/>
    <w:rsid w:val="003A0D43"/>
    <w:rsid w:val="003A48CE"/>
    <w:rsid w:val="003B00E5"/>
    <w:rsid w:val="003E0B46"/>
    <w:rsid w:val="00404321"/>
    <w:rsid w:val="00407B78"/>
    <w:rsid w:val="00424203"/>
    <w:rsid w:val="00452493"/>
    <w:rsid w:val="00453318"/>
    <w:rsid w:val="00454AF2"/>
    <w:rsid w:val="00454E07"/>
    <w:rsid w:val="00472C5C"/>
    <w:rsid w:val="00485F8A"/>
    <w:rsid w:val="004B1787"/>
    <w:rsid w:val="004E05B7"/>
    <w:rsid w:val="0050108D"/>
    <w:rsid w:val="00513081"/>
    <w:rsid w:val="00517901"/>
    <w:rsid w:val="00526683"/>
    <w:rsid w:val="00526DB8"/>
    <w:rsid w:val="005639C1"/>
    <w:rsid w:val="005709E0"/>
    <w:rsid w:val="00572E19"/>
    <w:rsid w:val="005961C8"/>
    <w:rsid w:val="005966F1"/>
    <w:rsid w:val="00596D33"/>
    <w:rsid w:val="005B6FA5"/>
    <w:rsid w:val="005D7914"/>
    <w:rsid w:val="005E2B41"/>
    <w:rsid w:val="005F0B42"/>
    <w:rsid w:val="00617A43"/>
    <w:rsid w:val="00620C45"/>
    <w:rsid w:val="006345DB"/>
    <w:rsid w:val="00640F49"/>
    <w:rsid w:val="00680D03"/>
    <w:rsid w:val="00681A10"/>
    <w:rsid w:val="006927A3"/>
    <w:rsid w:val="006A1ED8"/>
    <w:rsid w:val="006C2031"/>
    <w:rsid w:val="006D461A"/>
    <w:rsid w:val="006F35EE"/>
    <w:rsid w:val="007021FF"/>
    <w:rsid w:val="00712895"/>
    <w:rsid w:val="00734ACB"/>
    <w:rsid w:val="00757357"/>
    <w:rsid w:val="00792497"/>
    <w:rsid w:val="007E6584"/>
    <w:rsid w:val="00806737"/>
    <w:rsid w:val="00825F8D"/>
    <w:rsid w:val="00834B71"/>
    <w:rsid w:val="00845E55"/>
    <w:rsid w:val="0086445C"/>
    <w:rsid w:val="00894693"/>
    <w:rsid w:val="008A08D7"/>
    <w:rsid w:val="008A37C8"/>
    <w:rsid w:val="008A6704"/>
    <w:rsid w:val="008B6909"/>
    <w:rsid w:val="008D53B6"/>
    <w:rsid w:val="008F7609"/>
    <w:rsid w:val="00906890"/>
    <w:rsid w:val="00911BE4"/>
    <w:rsid w:val="00951972"/>
    <w:rsid w:val="009608F3"/>
    <w:rsid w:val="009A24AC"/>
    <w:rsid w:val="009C54EE"/>
    <w:rsid w:val="009C59D7"/>
    <w:rsid w:val="009C6FE6"/>
    <w:rsid w:val="009D7E7D"/>
    <w:rsid w:val="009F7532"/>
    <w:rsid w:val="00A14DA8"/>
    <w:rsid w:val="00A312BC"/>
    <w:rsid w:val="00A831CB"/>
    <w:rsid w:val="00A84021"/>
    <w:rsid w:val="00A84D35"/>
    <w:rsid w:val="00A917B3"/>
    <w:rsid w:val="00AB4B51"/>
    <w:rsid w:val="00AE3C93"/>
    <w:rsid w:val="00B10CC7"/>
    <w:rsid w:val="00B36DF7"/>
    <w:rsid w:val="00B37E58"/>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33FC2"/>
    <w:rsid w:val="00D5253A"/>
    <w:rsid w:val="00D873A8"/>
    <w:rsid w:val="00D90028"/>
    <w:rsid w:val="00D90138"/>
    <w:rsid w:val="00D9145B"/>
    <w:rsid w:val="00DD78D1"/>
    <w:rsid w:val="00DE32CD"/>
    <w:rsid w:val="00DF5767"/>
    <w:rsid w:val="00DF71B9"/>
    <w:rsid w:val="00E12C5F"/>
    <w:rsid w:val="00E5095C"/>
    <w:rsid w:val="00E73F76"/>
    <w:rsid w:val="00E8083B"/>
    <w:rsid w:val="00E931A1"/>
    <w:rsid w:val="00EA2C9F"/>
    <w:rsid w:val="00EA420E"/>
    <w:rsid w:val="00ED0BDA"/>
    <w:rsid w:val="00EE142A"/>
    <w:rsid w:val="00EF1360"/>
    <w:rsid w:val="00EF3220"/>
    <w:rsid w:val="00F2523A"/>
    <w:rsid w:val="00F43903"/>
    <w:rsid w:val="00F65F0D"/>
    <w:rsid w:val="00F94155"/>
    <w:rsid w:val="00F9783F"/>
    <w:rsid w:val="00FD2EF7"/>
    <w:rsid w:val="00FE447E"/>
    <w:rsid w:val="00FF4A5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A6BD2"/>
  <w15:docId w15:val="{0CE4B04A-BD2B-445B-9720-53B58718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table" w:customStyle="1" w:styleId="1">
    <w:name w:val="Сетка таблицы1"/>
    <w:basedOn w:val="TableNormal"/>
    <w:next w:val="TableGrid"/>
    <w:uiPriority w:val="39"/>
    <w:rsid w:val="00596D33"/>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596D33"/>
    <w:pPr>
      <w:numPr>
        <w:numId w:val="22"/>
      </w:numPr>
      <w:tabs>
        <w:tab w:val="clear" w:pos="2268"/>
        <w:tab w:val="clear" w:pos="2835"/>
      </w:tabs>
      <w:suppressAutoHyphens w:val="0"/>
    </w:pPr>
    <w:rPr>
      <w:lang w:val="en-GB" w:eastAsia="fr-FR"/>
    </w:rPr>
  </w:style>
  <w:style w:type="character" w:customStyle="1" w:styleId="HChGChar">
    <w:name w:val="_ H _Ch_G Char"/>
    <w:link w:val="HChG"/>
    <w:qFormat/>
    <w:rsid w:val="009C54EE"/>
    <w:rPr>
      <w:b/>
      <w:sz w:val="28"/>
      <w:lang w:val="ru-RU" w:eastAsia="ru-RU"/>
    </w:rPr>
  </w:style>
  <w:style w:type="character" w:customStyle="1" w:styleId="normaltextrun">
    <w:name w:val="normaltextrun"/>
    <w:basedOn w:val="DefaultParagraphFont"/>
    <w:rsid w:val="009C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izea.astorhoschen@fead.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tdg@era.europa.eu" TargetMode="External"/><Relationship Id="rId4" Type="http://schemas.openxmlformats.org/officeDocument/2006/relationships/webSettings" Target="webSettings.xml"/><Relationship Id="rId9" Type="http://schemas.openxmlformats.org/officeDocument/2006/relationships/hyperlink" Target="https://unitednations.sharepoint.com/sites/ECE_TD2/Shared%20Documents/Section%20RSMDG/DANGER/MEETINGS/WP.15-AC.1/2022_sept/REPORT/erik.holzhauser@de.tuv.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5988</Words>
  <Characters>34136</Characters>
  <Application>Microsoft Office Word</Application>
  <DocSecurity>0</DocSecurity>
  <Lines>284</Lines>
  <Paragraphs>80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ECE/TRANS/WP.15/AC.1/166</vt:lpstr>
      <vt:lpstr>A/</vt:lpstr>
      <vt:lpstr>A/</vt:lpstr>
    </vt:vector>
  </TitlesOfParts>
  <Company>DCM</Company>
  <LinksUpToDate>false</LinksUpToDate>
  <CharactersWithSpaces>40044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ECE/TRANS/WP.15/AC.1/166</dc:title>
  <dc:subject/>
  <dc:creator>Anna KISSELEVA</dc:creator>
  <cp:keywords/>
  <cp:lastModifiedBy>Laurence Berthet</cp:lastModifiedBy>
  <cp:revision>3</cp:revision>
  <cp:lastPrinted>2023-02-06T14:26:00Z</cp:lastPrinted>
  <dcterms:created xsi:type="dcterms:W3CDTF">2023-02-06T14:26:00Z</dcterms:created>
  <dcterms:modified xsi:type="dcterms:W3CDTF">2023-02-06T14:26:00Z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