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529"/>
        <w:gridCol w:w="1701"/>
      </w:tblGrid>
      <w:tr w:rsidR="00157609" w14:paraId="7B47DED3" w14:textId="77777777" w:rsidTr="00DA5948">
        <w:trPr>
          <w:cantSplit/>
          <w:trHeight w:hRule="exact" w:val="851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CE4BFF6" w14:textId="216B82FF" w:rsidR="00157609" w:rsidRPr="00B97172" w:rsidRDefault="00157609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5EA501EE" w14:textId="554704A6" w:rsidR="00157609" w:rsidRPr="00456428" w:rsidRDefault="00157609" w:rsidP="00C31681">
            <w:pPr>
              <w:jc w:val="right"/>
              <w:rPr>
                <w:b/>
                <w:bCs/>
                <w:lang w:val="uk-UA"/>
              </w:rPr>
            </w:pPr>
            <w:r w:rsidRPr="00DA5948">
              <w:rPr>
                <w:b/>
                <w:bCs/>
                <w:sz w:val="40"/>
              </w:rPr>
              <w:t>INF.</w:t>
            </w:r>
            <w:r w:rsidR="00456428">
              <w:rPr>
                <w:b/>
                <w:bCs/>
                <w:sz w:val="40"/>
                <w:lang w:val="uk-UA"/>
              </w:rPr>
              <w:t>20</w:t>
            </w:r>
          </w:p>
        </w:tc>
      </w:tr>
      <w:tr w:rsidR="00157609" w14:paraId="4D53E046" w14:textId="77777777" w:rsidTr="00226596">
        <w:trPr>
          <w:cantSplit/>
          <w:trHeight w:hRule="exact" w:val="3977"/>
        </w:trPr>
        <w:tc>
          <w:tcPr>
            <w:tcW w:w="779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73D371C" w14:textId="77777777" w:rsidR="00157609" w:rsidRDefault="00157609" w:rsidP="00B2055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  <w:p w14:paraId="75A4263C" w14:textId="77777777" w:rsidR="00157609" w:rsidRDefault="00157609" w:rsidP="00157609">
            <w:pPr>
              <w:spacing w:before="120"/>
              <w:rPr>
                <w:sz w:val="28"/>
                <w:szCs w:val="28"/>
              </w:rPr>
            </w:pPr>
            <w:r w:rsidRPr="006852FE">
              <w:rPr>
                <w:sz w:val="28"/>
                <w:szCs w:val="28"/>
              </w:rPr>
              <w:t>Inland Transport Committee</w:t>
            </w:r>
          </w:p>
          <w:p w14:paraId="355BC8EE" w14:textId="77777777" w:rsidR="00157609" w:rsidRPr="006852FE" w:rsidRDefault="00157609" w:rsidP="00157609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1D381320" w14:textId="77777777" w:rsidR="00157609" w:rsidRPr="006852FE" w:rsidRDefault="00157609" w:rsidP="00157609">
            <w:pPr>
              <w:spacing w:before="120" w:after="120"/>
              <w:rPr>
                <w:b/>
              </w:rPr>
            </w:pPr>
            <w:r w:rsidRPr="006852FE">
              <w:rPr>
                <w:b/>
              </w:rPr>
              <w:t xml:space="preserve">Joint Meeting of Experts on the Regulations annexed to the </w:t>
            </w:r>
            <w:r w:rsidRPr="006852FE">
              <w:rPr>
                <w:b/>
              </w:rPr>
              <w:br/>
              <w:t xml:space="preserve">European Agreement concerning the International Carriage </w:t>
            </w:r>
            <w:r w:rsidRPr="006852FE">
              <w:rPr>
                <w:b/>
              </w:rPr>
              <w:br/>
              <w:t>of Dangerous Goods by Inland Waterways (ADN)</w:t>
            </w:r>
            <w:r w:rsidRPr="006852FE">
              <w:rPr>
                <w:b/>
              </w:rPr>
              <w:br/>
              <w:t>(ADN Safety Committee)</w:t>
            </w:r>
          </w:p>
          <w:p w14:paraId="0B42831A" w14:textId="77777777" w:rsidR="00157609" w:rsidRPr="006852FE" w:rsidRDefault="00157609" w:rsidP="00157609">
            <w:pPr>
              <w:rPr>
                <w:b/>
              </w:rPr>
            </w:pPr>
            <w:r w:rsidRPr="006852FE">
              <w:rPr>
                <w:b/>
              </w:rPr>
              <w:t>Forty-first session</w:t>
            </w:r>
          </w:p>
          <w:p w14:paraId="11AC3312" w14:textId="77777777" w:rsidR="00157609" w:rsidRPr="006852FE" w:rsidRDefault="00157609" w:rsidP="00157609">
            <w:pPr>
              <w:rPr>
                <w:bCs/>
              </w:rPr>
            </w:pPr>
            <w:r w:rsidRPr="006852FE">
              <w:rPr>
                <w:bCs/>
              </w:rPr>
              <w:t>Geneva, 23-27 January 2023</w:t>
            </w:r>
          </w:p>
          <w:p w14:paraId="162FFCFA" w14:textId="28E864D7" w:rsidR="00157609" w:rsidRPr="006852FE" w:rsidRDefault="00157609" w:rsidP="00157609">
            <w:r w:rsidRPr="00E75AE1">
              <w:t xml:space="preserve">Item </w:t>
            </w:r>
            <w:r w:rsidR="005D6A31">
              <w:rPr>
                <w:lang w:val="uk-UA"/>
              </w:rPr>
              <w:t>5</w:t>
            </w:r>
            <w:r w:rsidR="002B2B93" w:rsidRPr="00E75AE1">
              <w:t xml:space="preserve"> (</w:t>
            </w:r>
            <w:r w:rsidR="005D6A31">
              <w:rPr>
                <w:lang w:val="en-US"/>
              </w:rPr>
              <w:t>b</w:t>
            </w:r>
            <w:r w:rsidR="002B2B93" w:rsidRPr="00E75AE1">
              <w:t>)</w:t>
            </w:r>
            <w:r w:rsidRPr="00E75AE1">
              <w:t xml:space="preserve"> of</w:t>
            </w:r>
            <w:r w:rsidRPr="006852FE">
              <w:t xml:space="preserve"> the provisional agenda</w:t>
            </w:r>
          </w:p>
          <w:p w14:paraId="7FB00B4A" w14:textId="77777777" w:rsidR="00933C6E" w:rsidRPr="00226596" w:rsidRDefault="00933C6E" w:rsidP="00157609">
            <w:pPr>
              <w:rPr>
                <w:b/>
                <w:bCs/>
              </w:rPr>
            </w:pPr>
            <w:r w:rsidRPr="00226596">
              <w:rPr>
                <w:b/>
                <w:bCs/>
              </w:rPr>
              <w:t>Proposals for amendments to the Regulations annexed to ADN:</w:t>
            </w:r>
          </w:p>
          <w:p w14:paraId="613EEC1C" w14:textId="5A734F38" w:rsidR="00157609" w:rsidRPr="00226596" w:rsidRDefault="00226596" w:rsidP="00933C6E">
            <w:pPr>
              <w:rPr>
                <w:b/>
                <w:bCs/>
              </w:rPr>
            </w:pPr>
            <w:r w:rsidRPr="00226596">
              <w:rPr>
                <w:b/>
                <w:bCs/>
              </w:rPr>
              <w:t>other proposals</w:t>
            </w:r>
          </w:p>
          <w:p w14:paraId="14F9A504" w14:textId="3214C10D" w:rsidR="00226596" w:rsidRPr="00D773DF" w:rsidRDefault="00226596" w:rsidP="00933C6E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4C029B49" w14:textId="77777777" w:rsidR="00DB74FE" w:rsidRDefault="00DB74FE" w:rsidP="00C31681">
            <w:pPr>
              <w:spacing w:line="240" w:lineRule="exact"/>
            </w:pPr>
          </w:p>
          <w:p w14:paraId="397238E3" w14:textId="77777777" w:rsidR="00DB74FE" w:rsidRDefault="00DB74FE" w:rsidP="00C31681">
            <w:pPr>
              <w:spacing w:line="240" w:lineRule="exact"/>
            </w:pPr>
          </w:p>
          <w:p w14:paraId="27C84C9C" w14:textId="77777777" w:rsidR="00DB74FE" w:rsidRDefault="00DB74FE" w:rsidP="00C31681">
            <w:pPr>
              <w:spacing w:line="240" w:lineRule="exact"/>
            </w:pPr>
          </w:p>
          <w:p w14:paraId="72A108AA" w14:textId="3F358D90" w:rsidR="00157609" w:rsidRDefault="00157609" w:rsidP="00C31681">
            <w:pPr>
              <w:spacing w:line="240" w:lineRule="exact"/>
            </w:pPr>
            <w:r>
              <w:t>1</w:t>
            </w:r>
            <w:r w:rsidR="00CD0EC1">
              <w:t>7</w:t>
            </w:r>
            <w:r>
              <w:t xml:space="preserve"> January 2023</w:t>
            </w:r>
          </w:p>
          <w:p w14:paraId="093F6EB4" w14:textId="77777777" w:rsidR="00157609" w:rsidRDefault="00157609" w:rsidP="00C31681">
            <w:pPr>
              <w:spacing w:line="240" w:lineRule="exact"/>
            </w:pPr>
          </w:p>
          <w:p w14:paraId="483C5349" w14:textId="6186AF14" w:rsidR="00157609" w:rsidRDefault="00157609" w:rsidP="00C31681">
            <w:pPr>
              <w:spacing w:line="240" w:lineRule="exact"/>
            </w:pPr>
            <w:r>
              <w:t>Original: English</w:t>
            </w:r>
          </w:p>
        </w:tc>
      </w:tr>
    </w:tbl>
    <w:p w14:paraId="26F1D945" w14:textId="683B75F3" w:rsidR="009B1F85" w:rsidRDefault="009B1F85" w:rsidP="009B1F85">
      <w:pPr>
        <w:pStyle w:val="HChG"/>
      </w:pPr>
      <w:r>
        <w:tab/>
      </w:r>
      <w:r>
        <w:tab/>
        <w:t>Not empty loading arms/hoses</w:t>
      </w:r>
    </w:p>
    <w:p w14:paraId="790A7A69" w14:textId="77777777" w:rsidR="00EC2AD5" w:rsidRPr="00C172C8" w:rsidRDefault="00EC2AD5" w:rsidP="00EC2AD5">
      <w:pPr>
        <w:pStyle w:val="H1G"/>
      </w:pPr>
      <w:r>
        <w:tab/>
      </w:r>
      <w:r>
        <w:tab/>
        <w:t>Transmitted by the European Barge Union and the European Skippers Organization (EBU/ESO)</w:t>
      </w:r>
    </w:p>
    <w:p w14:paraId="1CDA3EEC" w14:textId="3BEDFF4F" w:rsidR="00977484" w:rsidRDefault="00977484" w:rsidP="00977484">
      <w:pPr>
        <w:pStyle w:val="HChG"/>
      </w:pPr>
      <w:r>
        <w:tab/>
      </w:r>
      <w:r>
        <w:tab/>
      </w:r>
      <w:r w:rsidRPr="00977484">
        <w:t>Introduction</w:t>
      </w:r>
    </w:p>
    <w:p w14:paraId="7BAC987B" w14:textId="3F63BA59" w:rsidR="00977484" w:rsidRDefault="00977484" w:rsidP="002D2369">
      <w:pPr>
        <w:pStyle w:val="SingleTxtG"/>
      </w:pPr>
      <w:r>
        <w:t>1.</w:t>
      </w:r>
      <w:r>
        <w:tab/>
        <w:t xml:space="preserve">EBU/ESO would like to raise awareness and re-open discussions for a problem that was already addressed </w:t>
      </w:r>
      <w:r w:rsidR="00FF09E2">
        <w:t>at</w:t>
      </w:r>
      <w:r>
        <w:t xml:space="preserve"> the </w:t>
      </w:r>
      <w:r w:rsidR="00FF09E2">
        <w:t xml:space="preserve">thirty-first session </w:t>
      </w:r>
      <w:r>
        <w:t xml:space="preserve">of the </w:t>
      </w:r>
      <w:r w:rsidR="002D2369">
        <w:t>ADN Safety Committee</w:t>
      </w:r>
      <w:r>
        <w:t xml:space="preserve"> in </w:t>
      </w:r>
      <w:r w:rsidR="00D77EE2">
        <w:t>A</w:t>
      </w:r>
      <w:r>
        <w:t>ugust 2017, (</w:t>
      </w:r>
      <w:r w:rsidR="00153C15">
        <w:t>see i</w:t>
      </w:r>
      <w:r w:rsidR="001602A0">
        <w:t>nformal document INF.23 of the thirty</w:t>
      </w:r>
      <w:r w:rsidR="0017670E">
        <w:t>-first session</w:t>
      </w:r>
      <w:r>
        <w:t>).</w:t>
      </w:r>
    </w:p>
    <w:p w14:paraId="79A1A620" w14:textId="21917DD8" w:rsidR="00977484" w:rsidRDefault="00977484" w:rsidP="00977484">
      <w:pPr>
        <w:pStyle w:val="SingleTxtG"/>
      </w:pPr>
      <w:r>
        <w:t>2.</w:t>
      </w:r>
      <w:r>
        <w:tab/>
        <w:t xml:space="preserve">By bringing this document to Geneva, attention was </w:t>
      </w:r>
      <w:r w:rsidR="00B33898">
        <w:t>drawn to the fact that</w:t>
      </w:r>
      <w:r>
        <w:t xml:space="preserve"> loading arms </w:t>
      </w:r>
      <w:r w:rsidR="00E37D87">
        <w:t xml:space="preserve">were </w:t>
      </w:r>
      <w:r>
        <w:t xml:space="preserve">not being </w:t>
      </w:r>
      <w:r w:rsidR="00E37D87">
        <w:t xml:space="preserve">emptied </w:t>
      </w:r>
      <w:r>
        <w:t xml:space="preserve">and product </w:t>
      </w:r>
      <w:r w:rsidR="00E37D87">
        <w:t xml:space="preserve">was </w:t>
      </w:r>
      <w:r>
        <w:t xml:space="preserve">coming out by surprise during connection of loading arms. This </w:t>
      </w:r>
      <w:r w:rsidR="00805FE3">
        <w:t xml:space="preserve">represents </w:t>
      </w:r>
      <w:r>
        <w:t xml:space="preserve">serious health risks </w:t>
      </w:r>
      <w:r w:rsidR="00DA3272">
        <w:t xml:space="preserve">for </w:t>
      </w:r>
      <w:r>
        <w:t>the deck crew of the vessel.</w:t>
      </w:r>
    </w:p>
    <w:p w14:paraId="0DF12C7E" w14:textId="41059052" w:rsidR="00977484" w:rsidRDefault="00977484" w:rsidP="00977484">
      <w:pPr>
        <w:pStyle w:val="SingleTxtG"/>
      </w:pPr>
      <w:r>
        <w:t>3.</w:t>
      </w:r>
      <w:r>
        <w:tab/>
        <w:t xml:space="preserve">The crewmembers are still </w:t>
      </w:r>
      <w:r w:rsidR="001D1368">
        <w:t xml:space="preserve">confronted, </w:t>
      </w:r>
      <w:r>
        <w:t xml:space="preserve">on a daily </w:t>
      </w:r>
      <w:r w:rsidR="001D1368">
        <w:t xml:space="preserve">basis, </w:t>
      </w:r>
      <w:r>
        <w:t xml:space="preserve">with the fact that loading arms/hose are not </w:t>
      </w:r>
      <w:r w:rsidR="0096777C">
        <w:t xml:space="preserve">emptied </w:t>
      </w:r>
      <w:r>
        <w:t>before and/or after loading/discharging, which always leads to loss of containment, environmental spills and/or exposure to the crewmembers. This is of great concerns of the barging industry.</w:t>
      </w:r>
    </w:p>
    <w:p w14:paraId="784492F8" w14:textId="0654F078" w:rsidR="00977484" w:rsidRDefault="00977484" w:rsidP="00977484">
      <w:pPr>
        <w:pStyle w:val="HChG"/>
      </w:pPr>
      <w:r>
        <w:tab/>
        <w:t>I.</w:t>
      </w:r>
      <w:r>
        <w:tab/>
        <w:t xml:space="preserve">Incident </w:t>
      </w:r>
      <w:r w:rsidRPr="00977484">
        <w:t>statistics</w:t>
      </w:r>
      <w:r>
        <w:t xml:space="preserve"> </w:t>
      </w:r>
    </w:p>
    <w:p w14:paraId="79C732F2" w14:textId="6056E836" w:rsidR="00977484" w:rsidRDefault="00977484" w:rsidP="00977484">
      <w:pPr>
        <w:pStyle w:val="SingleTxtG"/>
      </w:pPr>
      <w:r>
        <w:t>4.</w:t>
      </w:r>
      <w:r>
        <w:tab/>
        <w:t>The Platform Zero Incidents (PZI) is an initiative of the inland shipping industry. It is a</w:t>
      </w:r>
      <w:r w:rsidRPr="00661AE9">
        <w:t xml:space="preserve"> platform in which near misses and incidents are shared among </w:t>
      </w:r>
      <w:r>
        <w:t xml:space="preserve">its </w:t>
      </w:r>
      <w:r w:rsidRPr="00661AE9">
        <w:t>members</w:t>
      </w:r>
      <w:r>
        <w:t>, to which is often referred, to support proposals with safety figures and incidents statistics.</w:t>
      </w:r>
    </w:p>
    <w:p w14:paraId="449C2676" w14:textId="1BE7B326" w:rsidR="00977484" w:rsidRDefault="00977484" w:rsidP="00977484">
      <w:pPr>
        <w:pStyle w:val="SingleTxtG"/>
      </w:pPr>
      <w:r>
        <w:t>5.</w:t>
      </w:r>
      <w:r>
        <w:tab/>
      </w:r>
      <w:r w:rsidRPr="00B20437">
        <w:t xml:space="preserve">In the database of Platform Zero Incidents (PZI) there are </w:t>
      </w:r>
      <w:r>
        <w:t xml:space="preserve">105 events registered of this </w:t>
      </w:r>
      <w:r w:rsidR="0081067A" w:rsidRPr="00B20437">
        <w:t>type</w:t>
      </w:r>
      <w:r w:rsidR="0081067A">
        <w:t xml:space="preserve"> of </w:t>
      </w:r>
      <w:r>
        <w:t>incident</w:t>
      </w:r>
      <w:r w:rsidRPr="00B20437">
        <w:t xml:space="preserve">, in which </w:t>
      </w:r>
      <w:r>
        <w:t>crewmembers were exposed to dangerous goods in the period</w:t>
      </w:r>
      <w:r w:rsidR="005C01B0">
        <w:t xml:space="preserve"> of</w:t>
      </w:r>
      <w:r>
        <w:t xml:space="preserve"> 2015</w:t>
      </w:r>
      <w:r w:rsidR="005C01B0">
        <w:t xml:space="preserve"> to </w:t>
      </w:r>
      <w:r>
        <w:t>-</w:t>
      </w:r>
      <w:r w:rsidR="004A575C">
        <w:t xml:space="preserve">September </w:t>
      </w:r>
      <w:r>
        <w:t xml:space="preserve">2022. </w:t>
      </w:r>
    </w:p>
    <w:p w14:paraId="7BC42A31" w14:textId="185F4A77" w:rsidR="00977484" w:rsidRDefault="00977484" w:rsidP="00977484">
      <w:pPr>
        <w:pStyle w:val="SingleTxtG"/>
      </w:pPr>
      <w:r>
        <w:t>6.</w:t>
      </w:r>
      <w:r>
        <w:tab/>
        <w:t xml:space="preserve">In 16 </w:t>
      </w:r>
      <w:r w:rsidRPr="00B20437">
        <w:t xml:space="preserve">cases crewmembers suffered </w:t>
      </w:r>
      <w:r>
        <w:t xml:space="preserve">personal injuries, of </w:t>
      </w:r>
      <w:r w:rsidRPr="00B20437">
        <w:t xml:space="preserve">which </w:t>
      </w:r>
      <w:r w:rsidR="004A575C">
        <w:t>eight</w:t>
      </w:r>
      <w:r w:rsidRPr="00B20437">
        <w:t xml:space="preserve"> crewmembers </w:t>
      </w:r>
      <w:r>
        <w:t xml:space="preserve">needed medical treatment. In </w:t>
      </w:r>
      <w:r w:rsidR="004A575C">
        <w:t>seven</w:t>
      </w:r>
      <w:r>
        <w:t xml:space="preserve"> cases product was spilled to the water surface. </w:t>
      </w:r>
      <w:r w:rsidR="00157490">
        <w:t>This</w:t>
      </w:r>
      <w:r>
        <w:t xml:space="preserve"> data support</w:t>
      </w:r>
      <w:r w:rsidR="00157490">
        <w:t>s</w:t>
      </w:r>
      <w:r>
        <w:t xml:space="preserve"> the need to bring this topic back to the table.</w:t>
      </w:r>
    </w:p>
    <w:p w14:paraId="2F93A29F" w14:textId="505BC7C9" w:rsidR="00977484" w:rsidRDefault="00977484" w:rsidP="00977484">
      <w:pPr>
        <w:pStyle w:val="HChG"/>
      </w:pPr>
      <w:r>
        <w:tab/>
        <w:t>II.</w:t>
      </w:r>
      <w:r>
        <w:tab/>
      </w:r>
      <w:r w:rsidRPr="00977484">
        <w:t>Proposal</w:t>
      </w:r>
      <w:r>
        <w:t xml:space="preserve"> </w:t>
      </w:r>
    </w:p>
    <w:p w14:paraId="1ED185D4" w14:textId="24343AC6" w:rsidR="00977484" w:rsidRDefault="00977484" w:rsidP="00977484">
      <w:pPr>
        <w:pStyle w:val="SingleTxtG"/>
      </w:pPr>
      <w:r>
        <w:t>7.</w:t>
      </w:r>
      <w:r>
        <w:tab/>
        <w:t>Based on the available information, EBU/ESO is of the opinion that this is an unacceptable risk for the crewmembers which needs to be mitigated.</w:t>
      </w:r>
    </w:p>
    <w:p w14:paraId="6707E0B8" w14:textId="2C9D20B1" w:rsidR="00977484" w:rsidRDefault="00977484" w:rsidP="00977484">
      <w:pPr>
        <w:pStyle w:val="SingleTxtG"/>
      </w:pPr>
      <w:r>
        <w:t>8.</w:t>
      </w:r>
      <w:r>
        <w:tab/>
      </w:r>
      <w:r w:rsidRPr="00C676FE">
        <w:t>Such incidents occur as a direct or indirect consequence of insufficient draining</w:t>
      </w:r>
      <w:r>
        <w:t>/emptying</w:t>
      </w:r>
      <w:r w:rsidRPr="00C676FE">
        <w:t xml:space="preserve"> of pipe</w:t>
      </w:r>
      <w:r>
        <w:t>lines before and/or after previous loading/discharging operations and/or handling actions of the jetty operator.</w:t>
      </w:r>
    </w:p>
    <w:p w14:paraId="3444D05B" w14:textId="079BA90A" w:rsidR="00977484" w:rsidRPr="00977484" w:rsidRDefault="00977484" w:rsidP="00977484">
      <w:pPr>
        <w:pStyle w:val="SingleTxtG"/>
      </w:pPr>
      <w:r>
        <w:t>9.</w:t>
      </w:r>
      <w:r>
        <w:tab/>
        <w:t xml:space="preserve">Different methods are used by shore facilities to /emptying pipelines and loading </w:t>
      </w:r>
      <w:r w:rsidRPr="00977484">
        <w:t xml:space="preserve">arms/hoses: using (compressed) air/nitrogen, pigging and draining by vacuum. </w:t>
      </w:r>
    </w:p>
    <w:p w14:paraId="25464CF5" w14:textId="5FEFF4C3" w:rsidR="00977484" w:rsidRPr="00977484" w:rsidRDefault="00977484" w:rsidP="00977484">
      <w:pPr>
        <w:pStyle w:val="SingleTxtG"/>
      </w:pPr>
      <w:r w:rsidRPr="00977484">
        <w:t>10.</w:t>
      </w:r>
      <w:r w:rsidRPr="00977484">
        <w:tab/>
        <w:t xml:space="preserve">EBU/ESO would like to ask the ADN Safety Committee whether there would be support for </w:t>
      </w:r>
      <w:r w:rsidR="00FC6CA8">
        <w:t>a</w:t>
      </w:r>
      <w:r w:rsidR="00FC6CA8" w:rsidRPr="00977484">
        <w:t xml:space="preserve"> </w:t>
      </w:r>
      <w:r w:rsidRPr="00977484">
        <w:t xml:space="preserve">proposal to </w:t>
      </w:r>
      <w:r w:rsidR="00941162">
        <w:t>create</w:t>
      </w:r>
      <w:r w:rsidR="00941162" w:rsidRPr="00977484">
        <w:t xml:space="preserve"> </w:t>
      </w:r>
      <w:r w:rsidRPr="00977484">
        <w:t xml:space="preserve">an informal working group with experts. Purpose and scope of this working group would be to identify safety improvements around the ship-shore interface, within the scope of ADN. This could be </w:t>
      </w:r>
      <w:r w:rsidR="00BE1EA4">
        <w:t xml:space="preserve">the </w:t>
      </w:r>
      <w:r w:rsidRPr="00977484">
        <w:t>subject of future amendment</w:t>
      </w:r>
      <w:r w:rsidR="00BE1EA4">
        <w:t>s</w:t>
      </w:r>
      <w:r w:rsidRPr="00977484">
        <w:t xml:space="preserve"> </w:t>
      </w:r>
      <w:r w:rsidR="000274F8">
        <w:t>to</w:t>
      </w:r>
      <w:r w:rsidR="000274F8" w:rsidRPr="00977484">
        <w:t xml:space="preserve"> </w:t>
      </w:r>
      <w:r w:rsidRPr="00977484">
        <w:t>legislation to integral approvement of safety and environmental impact, for the benefit of all parties involved (consignor, filler, carrier, unloader, etc.).</w:t>
      </w:r>
    </w:p>
    <w:p w14:paraId="313FEF9B" w14:textId="0F7ADEF1" w:rsidR="00C87E24" w:rsidRPr="00025A12" w:rsidRDefault="00025A12" w:rsidP="00025A1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87E24" w:rsidRPr="00025A12" w:rsidSect="00CD0EC1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AF020" w14:textId="77777777" w:rsidR="00624904" w:rsidRDefault="00624904"/>
  </w:endnote>
  <w:endnote w:type="continuationSeparator" w:id="0">
    <w:p w14:paraId="280DB4DA" w14:textId="77777777" w:rsidR="00624904" w:rsidRDefault="00624904"/>
  </w:endnote>
  <w:endnote w:type="continuationNotice" w:id="1">
    <w:p w14:paraId="186EF648" w14:textId="77777777" w:rsidR="00624904" w:rsidRDefault="006249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AA9C" w14:textId="47298CDF" w:rsidR="00335B02" w:rsidRPr="00335B02" w:rsidRDefault="00335B02" w:rsidP="00335B02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4</w:t>
    </w:r>
    <w:r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7576" w14:textId="6F56EE89" w:rsidR="00335B02" w:rsidRPr="00335B02" w:rsidRDefault="00335B02" w:rsidP="00335B02">
    <w:pPr>
      <w:pStyle w:val="Footer"/>
      <w:tabs>
        <w:tab w:val="right" w:pos="9638"/>
      </w:tabs>
      <w:rPr>
        <w:b/>
        <w:sz w:val="18"/>
      </w:rPr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5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4797" w14:textId="77777777" w:rsidR="00624904" w:rsidRPr="000B175B" w:rsidRDefault="0062490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7EFBAD8" w14:textId="77777777" w:rsidR="00624904" w:rsidRPr="00FC68B7" w:rsidRDefault="0062490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188C608" w14:textId="77777777" w:rsidR="00624904" w:rsidRDefault="006249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71D05" w14:textId="138DBBA1" w:rsidR="00335B02" w:rsidRPr="00F54205" w:rsidRDefault="00236A03" w:rsidP="00F54205">
    <w:pPr>
      <w:pStyle w:val="Header"/>
    </w:pPr>
    <w:r>
      <w:t>INF.</w:t>
    </w:r>
    <w:r w:rsidR="000320C2"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1EFDF" w14:textId="7398FE4B" w:rsidR="00335B02" w:rsidRPr="00EA42C1" w:rsidRDefault="00B5117E" w:rsidP="00EA42C1">
    <w:pPr>
      <w:pStyle w:val="Header"/>
      <w:jc w:val="right"/>
    </w:pPr>
    <w:r>
      <w:t>INF.</w:t>
    </w:r>
    <w:r w:rsidR="00500315">
      <w:t>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9416A"/>
    <w:multiLevelType w:val="hybridMultilevel"/>
    <w:tmpl w:val="EDC658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B39A5"/>
    <w:multiLevelType w:val="hybridMultilevel"/>
    <w:tmpl w:val="EA008E7A"/>
    <w:lvl w:ilvl="0" w:tplc="9266E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B327C"/>
    <w:multiLevelType w:val="hybridMultilevel"/>
    <w:tmpl w:val="83DC3434"/>
    <w:lvl w:ilvl="0" w:tplc="74EE60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46FD0"/>
    <w:multiLevelType w:val="hybridMultilevel"/>
    <w:tmpl w:val="A484C858"/>
    <w:lvl w:ilvl="0" w:tplc="DDF8E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5"/>
  </w:num>
  <w:num w:numId="13">
    <w:abstractNumId w:val="11"/>
  </w:num>
  <w:num w:numId="14">
    <w:abstractNumId w:val="13"/>
  </w:num>
  <w:num w:numId="15">
    <w:abstractNumId w:val="19"/>
  </w:num>
  <w:num w:numId="16">
    <w:abstractNumId w:val="14"/>
  </w:num>
  <w:num w:numId="17">
    <w:abstractNumId w:val="20"/>
  </w:num>
  <w:num w:numId="18">
    <w:abstractNumId w:val="22"/>
  </w:num>
  <w:num w:numId="19">
    <w:abstractNumId w:val="12"/>
  </w:num>
  <w:num w:numId="20">
    <w:abstractNumId w:val="12"/>
  </w:num>
  <w:num w:numId="21">
    <w:abstractNumId w:val="16"/>
  </w:num>
  <w:num w:numId="22">
    <w:abstractNumId w:val="21"/>
  </w:num>
  <w:num w:numId="23">
    <w:abstractNumId w:val="10"/>
  </w:num>
  <w:num w:numId="24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nl-BE" w:vendorID="64" w:dllVersion="0" w:nlCheck="1" w:checkStyle="0"/>
  <w:activeWritingStyle w:appName="MSWord" w:lang="fr-BE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681"/>
    <w:rsid w:val="00002A7D"/>
    <w:rsid w:val="00002E96"/>
    <w:rsid w:val="000038A8"/>
    <w:rsid w:val="00006790"/>
    <w:rsid w:val="000211BF"/>
    <w:rsid w:val="000249BA"/>
    <w:rsid w:val="00025A12"/>
    <w:rsid w:val="000274F8"/>
    <w:rsid w:val="00027624"/>
    <w:rsid w:val="000320C2"/>
    <w:rsid w:val="00033166"/>
    <w:rsid w:val="00050F6B"/>
    <w:rsid w:val="000678CD"/>
    <w:rsid w:val="00072C8C"/>
    <w:rsid w:val="00081CE0"/>
    <w:rsid w:val="00084D30"/>
    <w:rsid w:val="00090320"/>
    <w:rsid w:val="000931C0"/>
    <w:rsid w:val="000A2E09"/>
    <w:rsid w:val="000B175B"/>
    <w:rsid w:val="000B3A0F"/>
    <w:rsid w:val="000B3E8E"/>
    <w:rsid w:val="000E0415"/>
    <w:rsid w:val="000E499D"/>
    <w:rsid w:val="000F4B19"/>
    <w:rsid w:val="000F65A3"/>
    <w:rsid w:val="000F7715"/>
    <w:rsid w:val="00144F82"/>
    <w:rsid w:val="00153C15"/>
    <w:rsid w:val="00156B99"/>
    <w:rsid w:val="00157490"/>
    <w:rsid w:val="00157609"/>
    <w:rsid w:val="00160268"/>
    <w:rsid w:val="001602A0"/>
    <w:rsid w:val="00166124"/>
    <w:rsid w:val="00172B38"/>
    <w:rsid w:val="0017670E"/>
    <w:rsid w:val="001832E3"/>
    <w:rsid w:val="00184DDA"/>
    <w:rsid w:val="001900CD"/>
    <w:rsid w:val="001A0452"/>
    <w:rsid w:val="001A3F08"/>
    <w:rsid w:val="001B4B04"/>
    <w:rsid w:val="001B5875"/>
    <w:rsid w:val="001C4B9C"/>
    <w:rsid w:val="001C6663"/>
    <w:rsid w:val="001C7895"/>
    <w:rsid w:val="001D1368"/>
    <w:rsid w:val="001D26DF"/>
    <w:rsid w:val="001D39B7"/>
    <w:rsid w:val="001E70A8"/>
    <w:rsid w:val="001E7CEE"/>
    <w:rsid w:val="001F1599"/>
    <w:rsid w:val="001F19C4"/>
    <w:rsid w:val="001F6555"/>
    <w:rsid w:val="002021E0"/>
    <w:rsid w:val="002043F0"/>
    <w:rsid w:val="00211E0B"/>
    <w:rsid w:val="00226596"/>
    <w:rsid w:val="002267FF"/>
    <w:rsid w:val="00232575"/>
    <w:rsid w:val="00236A03"/>
    <w:rsid w:val="00244196"/>
    <w:rsid w:val="00244787"/>
    <w:rsid w:val="00247258"/>
    <w:rsid w:val="00256B8A"/>
    <w:rsid w:val="00257CAC"/>
    <w:rsid w:val="0027074D"/>
    <w:rsid w:val="0027237A"/>
    <w:rsid w:val="00275DB0"/>
    <w:rsid w:val="00280B61"/>
    <w:rsid w:val="002920CD"/>
    <w:rsid w:val="002974E9"/>
    <w:rsid w:val="002A7F94"/>
    <w:rsid w:val="002B109A"/>
    <w:rsid w:val="002B2B93"/>
    <w:rsid w:val="002B7E70"/>
    <w:rsid w:val="002C6D45"/>
    <w:rsid w:val="002D1ACD"/>
    <w:rsid w:val="002D2369"/>
    <w:rsid w:val="002D6E53"/>
    <w:rsid w:val="002E6905"/>
    <w:rsid w:val="002F046D"/>
    <w:rsid w:val="002F19D6"/>
    <w:rsid w:val="002F2238"/>
    <w:rsid w:val="002F3023"/>
    <w:rsid w:val="00301764"/>
    <w:rsid w:val="00316FFE"/>
    <w:rsid w:val="00321CB3"/>
    <w:rsid w:val="003229D8"/>
    <w:rsid w:val="00335B02"/>
    <w:rsid w:val="00336C97"/>
    <w:rsid w:val="00337F88"/>
    <w:rsid w:val="00342432"/>
    <w:rsid w:val="0035223F"/>
    <w:rsid w:val="00352D4B"/>
    <w:rsid w:val="0035638C"/>
    <w:rsid w:val="00395BAD"/>
    <w:rsid w:val="003A46BB"/>
    <w:rsid w:val="003A4EC7"/>
    <w:rsid w:val="003A7295"/>
    <w:rsid w:val="003B1F60"/>
    <w:rsid w:val="003C2CC4"/>
    <w:rsid w:val="003D4B23"/>
    <w:rsid w:val="003E278A"/>
    <w:rsid w:val="004031CB"/>
    <w:rsid w:val="00413520"/>
    <w:rsid w:val="0041770D"/>
    <w:rsid w:val="00430635"/>
    <w:rsid w:val="004325CB"/>
    <w:rsid w:val="00440A07"/>
    <w:rsid w:val="00456428"/>
    <w:rsid w:val="00457057"/>
    <w:rsid w:val="0045733B"/>
    <w:rsid w:val="00462880"/>
    <w:rsid w:val="00476F24"/>
    <w:rsid w:val="004A575C"/>
    <w:rsid w:val="004A6C9B"/>
    <w:rsid w:val="004B09B0"/>
    <w:rsid w:val="004B6706"/>
    <w:rsid w:val="004C55B0"/>
    <w:rsid w:val="004E55EF"/>
    <w:rsid w:val="004F6BA0"/>
    <w:rsid w:val="00500315"/>
    <w:rsid w:val="00503BEA"/>
    <w:rsid w:val="00513E2B"/>
    <w:rsid w:val="00524C4C"/>
    <w:rsid w:val="00527651"/>
    <w:rsid w:val="00533616"/>
    <w:rsid w:val="00535150"/>
    <w:rsid w:val="00535ABA"/>
    <w:rsid w:val="0053768B"/>
    <w:rsid w:val="005420F2"/>
    <w:rsid w:val="0054285C"/>
    <w:rsid w:val="005633BD"/>
    <w:rsid w:val="00566E24"/>
    <w:rsid w:val="00584173"/>
    <w:rsid w:val="00595520"/>
    <w:rsid w:val="005A1C7B"/>
    <w:rsid w:val="005A44B9"/>
    <w:rsid w:val="005B1BA0"/>
    <w:rsid w:val="005B3DB3"/>
    <w:rsid w:val="005C01B0"/>
    <w:rsid w:val="005C13E8"/>
    <w:rsid w:val="005D15CA"/>
    <w:rsid w:val="005D6A31"/>
    <w:rsid w:val="005F08DF"/>
    <w:rsid w:val="005F3066"/>
    <w:rsid w:val="005F3E61"/>
    <w:rsid w:val="00604DDD"/>
    <w:rsid w:val="00610969"/>
    <w:rsid w:val="006115CC"/>
    <w:rsid w:val="00611FC4"/>
    <w:rsid w:val="00613B39"/>
    <w:rsid w:val="006169FB"/>
    <w:rsid w:val="006176FB"/>
    <w:rsid w:val="00624904"/>
    <w:rsid w:val="00630FCB"/>
    <w:rsid w:val="00640B26"/>
    <w:rsid w:val="0065766B"/>
    <w:rsid w:val="00662346"/>
    <w:rsid w:val="006770B2"/>
    <w:rsid w:val="00677B3E"/>
    <w:rsid w:val="00686A48"/>
    <w:rsid w:val="006940E1"/>
    <w:rsid w:val="00694920"/>
    <w:rsid w:val="006A3C72"/>
    <w:rsid w:val="006A7392"/>
    <w:rsid w:val="006B03A1"/>
    <w:rsid w:val="006B611E"/>
    <w:rsid w:val="006B67D9"/>
    <w:rsid w:val="006C0216"/>
    <w:rsid w:val="006C5535"/>
    <w:rsid w:val="006D0589"/>
    <w:rsid w:val="006E564B"/>
    <w:rsid w:val="006E59B4"/>
    <w:rsid w:val="006E7154"/>
    <w:rsid w:val="007003CD"/>
    <w:rsid w:val="0070701E"/>
    <w:rsid w:val="0072632A"/>
    <w:rsid w:val="007358E8"/>
    <w:rsid w:val="00736ECE"/>
    <w:rsid w:val="0074533B"/>
    <w:rsid w:val="00751746"/>
    <w:rsid w:val="007643BC"/>
    <w:rsid w:val="007741F9"/>
    <w:rsid w:val="00774DE3"/>
    <w:rsid w:val="00775F97"/>
    <w:rsid w:val="00780C68"/>
    <w:rsid w:val="00786D5E"/>
    <w:rsid w:val="007959FE"/>
    <w:rsid w:val="007A0CF1"/>
    <w:rsid w:val="007A7FA0"/>
    <w:rsid w:val="007B6BA5"/>
    <w:rsid w:val="007C3390"/>
    <w:rsid w:val="007C42D8"/>
    <w:rsid w:val="007C4F4B"/>
    <w:rsid w:val="007D7362"/>
    <w:rsid w:val="007E6254"/>
    <w:rsid w:val="007F2B38"/>
    <w:rsid w:val="007F5CE2"/>
    <w:rsid w:val="007F6611"/>
    <w:rsid w:val="00800D33"/>
    <w:rsid w:val="0080216F"/>
    <w:rsid w:val="00805FE3"/>
    <w:rsid w:val="0081067A"/>
    <w:rsid w:val="00810BAC"/>
    <w:rsid w:val="008175E9"/>
    <w:rsid w:val="008242D7"/>
    <w:rsid w:val="0082577B"/>
    <w:rsid w:val="00830CCA"/>
    <w:rsid w:val="008535FF"/>
    <w:rsid w:val="00866893"/>
    <w:rsid w:val="00866F02"/>
    <w:rsid w:val="00867D18"/>
    <w:rsid w:val="00871F9A"/>
    <w:rsid w:val="00871FD5"/>
    <w:rsid w:val="0088172E"/>
    <w:rsid w:val="00881EFA"/>
    <w:rsid w:val="008879CB"/>
    <w:rsid w:val="00891A4B"/>
    <w:rsid w:val="008974AA"/>
    <w:rsid w:val="008979B1"/>
    <w:rsid w:val="008A310E"/>
    <w:rsid w:val="008A6B25"/>
    <w:rsid w:val="008A6C4F"/>
    <w:rsid w:val="008A76C4"/>
    <w:rsid w:val="008B389E"/>
    <w:rsid w:val="008C4835"/>
    <w:rsid w:val="008D045E"/>
    <w:rsid w:val="008D3F25"/>
    <w:rsid w:val="008D4D82"/>
    <w:rsid w:val="008E0E46"/>
    <w:rsid w:val="008E7116"/>
    <w:rsid w:val="008F143B"/>
    <w:rsid w:val="008F3882"/>
    <w:rsid w:val="008F4B7C"/>
    <w:rsid w:val="00925D29"/>
    <w:rsid w:val="00926E47"/>
    <w:rsid w:val="00933C6E"/>
    <w:rsid w:val="00941162"/>
    <w:rsid w:val="00946C28"/>
    <w:rsid w:val="00947162"/>
    <w:rsid w:val="00947777"/>
    <w:rsid w:val="009610D0"/>
    <w:rsid w:val="0096375C"/>
    <w:rsid w:val="009662E6"/>
    <w:rsid w:val="0096777C"/>
    <w:rsid w:val="0097095E"/>
    <w:rsid w:val="00970D73"/>
    <w:rsid w:val="00974C03"/>
    <w:rsid w:val="00977484"/>
    <w:rsid w:val="00980239"/>
    <w:rsid w:val="0098592B"/>
    <w:rsid w:val="00985FC4"/>
    <w:rsid w:val="00990766"/>
    <w:rsid w:val="00991261"/>
    <w:rsid w:val="009964C4"/>
    <w:rsid w:val="009A7B81"/>
    <w:rsid w:val="009B1F85"/>
    <w:rsid w:val="009C22D9"/>
    <w:rsid w:val="009D01C0"/>
    <w:rsid w:val="009D6A08"/>
    <w:rsid w:val="009D72CA"/>
    <w:rsid w:val="009E0A16"/>
    <w:rsid w:val="009E6CB7"/>
    <w:rsid w:val="009E7970"/>
    <w:rsid w:val="009F2EAC"/>
    <w:rsid w:val="009F57E3"/>
    <w:rsid w:val="00A10F4F"/>
    <w:rsid w:val="00A11067"/>
    <w:rsid w:val="00A1704A"/>
    <w:rsid w:val="00A375EC"/>
    <w:rsid w:val="00A425EB"/>
    <w:rsid w:val="00A66932"/>
    <w:rsid w:val="00A66E77"/>
    <w:rsid w:val="00A72F22"/>
    <w:rsid w:val="00A733BC"/>
    <w:rsid w:val="00A748A6"/>
    <w:rsid w:val="00A76A69"/>
    <w:rsid w:val="00A879A4"/>
    <w:rsid w:val="00A9769E"/>
    <w:rsid w:val="00AA0FF8"/>
    <w:rsid w:val="00AB134D"/>
    <w:rsid w:val="00AC0F2C"/>
    <w:rsid w:val="00AC502A"/>
    <w:rsid w:val="00AC75B7"/>
    <w:rsid w:val="00AC776A"/>
    <w:rsid w:val="00AD1E81"/>
    <w:rsid w:val="00AD5224"/>
    <w:rsid w:val="00AD68E0"/>
    <w:rsid w:val="00AF58C1"/>
    <w:rsid w:val="00B0152A"/>
    <w:rsid w:val="00B04A3F"/>
    <w:rsid w:val="00B06643"/>
    <w:rsid w:val="00B15055"/>
    <w:rsid w:val="00B20551"/>
    <w:rsid w:val="00B23A30"/>
    <w:rsid w:val="00B30179"/>
    <w:rsid w:val="00B33898"/>
    <w:rsid w:val="00B33FC7"/>
    <w:rsid w:val="00B37B15"/>
    <w:rsid w:val="00B45AC8"/>
    <w:rsid w:val="00B45C02"/>
    <w:rsid w:val="00B4683E"/>
    <w:rsid w:val="00B5117E"/>
    <w:rsid w:val="00B62F65"/>
    <w:rsid w:val="00B70B63"/>
    <w:rsid w:val="00B72A1E"/>
    <w:rsid w:val="00B816F7"/>
    <w:rsid w:val="00B81E12"/>
    <w:rsid w:val="00B95A09"/>
    <w:rsid w:val="00BA339B"/>
    <w:rsid w:val="00BB6BEC"/>
    <w:rsid w:val="00BC1E7E"/>
    <w:rsid w:val="00BC3BE9"/>
    <w:rsid w:val="00BC74E9"/>
    <w:rsid w:val="00BE1EA4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575"/>
    <w:rsid w:val="00C066F3"/>
    <w:rsid w:val="00C120F2"/>
    <w:rsid w:val="00C172C8"/>
    <w:rsid w:val="00C26233"/>
    <w:rsid w:val="00C31337"/>
    <w:rsid w:val="00C31681"/>
    <w:rsid w:val="00C3268B"/>
    <w:rsid w:val="00C463DD"/>
    <w:rsid w:val="00C6124E"/>
    <w:rsid w:val="00C63E18"/>
    <w:rsid w:val="00C745C3"/>
    <w:rsid w:val="00C87E24"/>
    <w:rsid w:val="00C9404B"/>
    <w:rsid w:val="00C978F5"/>
    <w:rsid w:val="00CA24A4"/>
    <w:rsid w:val="00CB348D"/>
    <w:rsid w:val="00CC65C9"/>
    <w:rsid w:val="00CD0EC1"/>
    <w:rsid w:val="00CD46F5"/>
    <w:rsid w:val="00CD479E"/>
    <w:rsid w:val="00CE4A8F"/>
    <w:rsid w:val="00CF0011"/>
    <w:rsid w:val="00CF071D"/>
    <w:rsid w:val="00D0123D"/>
    <w:rsid w:val="00D02B0E"/>
    <w:rsid w:val="00D15B04"/>
    <w:rsid w:val="00D2031B"/>
    <w:rsid w:val="00D25FE2"/>
    <w:rsid w:val="00D37DA9"/>
    <w:rsid w:val="00D406A7"/>
    <w:rsid w:val="00D43252"/>
    <w:rsid w:val="00D44D86"/>
    <w:rsid w:val="00D45DA0"/>
    <w:rsid w:val="00D50B7D"/>
    <w:rsid w:val="00D52012"/>
    <w:rsid w:val="00D55493"/>
    <w:rsid w:val="00D57D04"/>
    <w:rsid w:val="00D704E5"/>
    <w:rsid w:val="00D72727"/>
    <w:rsid w:val="00D77EE2"/>
    <w:rsid w:val="00D922A3"/>
    <w:rsid w:val="00D978C6"/>
    <w:rsid w:val="00DA0956"/>
    <w:rsid w:val="00DA3272"/>
    <w:rsid w:val="00DA357F"/>
    <w:rsid w:val="00DA3E12"/>
    <w:rsid w:val="00DA5336"/>
    <w:rsid w:val="00DA545A"/>
    <w:rsid w:val="00DA5948"/>
    <w:rsid w:val="00DB74FE"/>
    <w:rsid w:val="00DC18AD"/>
    <w:rsid w:val="00DF61DE"/>
    <w:rsid w:val="00DF7CAE"/>
    <w:rsid w:val="00E22D5B"/>
    <w:rsid w:val="00E23EB6"/>
    <w:rsid w:val="00E24586"/>
    <w:rsid w:val="00E339C7"/>
    <w:rsid w:val="00E37D87"/>
    <w:rsid w:val="00E41634"/>
    <w:rsid w:val="00E423C0"/>
    <w:rsid w:val="00E62DF9"/>
    <w:rsid w:val="00E6414C"/>
    <w:rsid w:val="00E7260F"/>
    <w:rsid w:val="00E72735"/>
    <w:rsid w:val="00E75AE1"/>
    <w:rsid w:val="00E778EF"/>
    <w:rsid w:val="00E8702D"/>
    <w:rsid w:val="00E905F4"/>
    <w:rsid w:val="00E916A9"/>
    <w:rsid w:val="00E916DE"/>
    <w:rsid w:val="00E925AD"/>
    <w:rsid w:val="00E92C86"/>
    <w:rsid w:val="00E96630"/>
    <w:rsid w:val="00EA42C1"/>
    <w:rsid w:val="00EB2D94"/>
    <w:rsid w:val="00EC2AD5"/>
    <w:rsid w:val="00ED18DC"/>
    <w:rsid w:val="00ED3468"/>
    <w:rsid w:val="00ED6201"/>
    <w:rsid w:val="00ED7A2A"/>
    <w:rsid w:val="00EE2E61"/>
    <w:rsid w:val="00EF1D7F"/>
    <w:rsid w:val="00EF4A03"/>
    <w:rsid w:val="00F0137E"/>
    <w:rsid w:val="00F21786"/>
    <w:rsid w:val="00F3742B"/>
    <w:rsid w:val="00F41FDB"/>
    <w:rsid w:val="00F46874"/>
    <w:rsid w:val="00F54205"/>
    <w:rsid w:val="00F56D63"/>
    <w:rsid w:val="00F609A9"/>
    <w:rsid w:val="00F61407"/>
    <w:rsid w:val="00F62077"/>
    <w:rsid w:val="00F7267B"/>
    <w:rsid w:val="00F80C99"/>
    <w:rsid w:val="00F867EC"/>
    <w:rsid w:val="00F91B2B"/>
    <w:rsid w:val="00F976DB"/>
    <w:rsid w:val="00FC0035"/>
    <w:rsid w:val="00FC03CD"/>
    <w:rsid w:val="00FC0646"/>
    <w:rsid w:val="00FC68B7"/>
    <w:rsid w:val="00FC6CA8"/>
    <w:rsid w:val="00FE6985"/>
    <w:rsid w:val="00FF09E2"/>
    <w:rsid w:val="00FF1A52"/>
    <w:rsid w:val="00F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0D881"/>
  <w15:docId w15:val="{340A937F-0128-4E27-AB2D-0E695E79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34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AB134D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character" w:customStyle="1" w:styleId="SingleTxtGChar">
    <w:name w:val="_ Single Txt_G Char"/>
    <w:link w:val="SingleTxtG"/>
    <w:qFormat/>
    <w:locked/>
    <w:rsid w:val="00D45DA0"/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AD68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68E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AD68E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6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68E0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E2458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Alibech Mireles Diaz</DisplayName>
        <AccountId>46</AccountId>
        <AccountType/>
      </UserInfo>
    </SharedWithUsers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BD40BC76-6A38-4B93-ACF4-3C294CDC5F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64A546-7717-4229-A12A-9B96A6B307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D4444D-9012-45D1-A94E-59345236E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645ABF-298C-413E-AEE0-73AB77E16146}">
  <ds:schemaRefs>
    <ds:schemaRef ds:uri="http://schemas.microsoft.com/office/2006/metadata/properties"/>
    <ds:schemaRef ds:uri="http://schemas.microsoft.com/office/infopath/2007/PartnerControls"/>
    <ds:schemaRef ds:uri="4b4a1c0d-4a69-4996-a84a-fc699b9f49de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478</Words>
  <Characters>2727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ECE/TRANS/WP.15/AC.2/2023/8</vt:lpstr>
      <vt:lpstr>United Nations</vt:lpstr>
    </vt:vector>
  </TitlesOfParts>
  <Company>CSD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ECE/TRANS/WP.15/AC.2/2023/8</dc:title>
  <dc:subject>2225507</dc:subject>
  <dc:creator>ND</dc:creator>
  <cp:keywords/>
  <dc:description/>
  <cp:lastModifiedBy>ECE/TRANS/WP.11/249</cp:lastModifiedBy>
  <cp:revision>7</cp:revision>
  <cp:lastPrinted>2023-01-10T15:07:00Z</cp:lastPrinted>
  <dcterms:created xsi:type="dcterms:W3CDTF">2023-01-18T09:13:00Z</dcterms:created>
  <dcterms:modified xsi:type="dcterms:W3CDTF">2023-01-18T09:14:00Z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