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364C0" w14:paraId="762F3FE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42293" w14:textId="77777777" w:rsidR="001364C0" w:rsidRPr="001364C0" w:rsidRDefault="001364C0" w:rsidP="001364C0">
            <w:pPr>
              <w:jc w:val="right"/>
              <w:rPr>
                <w:lang w:val="en-US"/>
              </w:rPr>
            </w:pPr>
            <w:r w:rsidRPr="001364C0">
              <w:rPr>
                <w:sz w:val="40"/>
                <w:lang w:val="en-US"/>
              </w:rPr>
              <w:t>E</w:t>
            </w:r>
            <w:r w:rsidRPr="001364C0">
              <w:rPr>
                <w:lang w:val="en-US"/>
              </w:rPr>
              <w:t>/ECE/324/Rev.1/Add.93/Rev.4/Amend.1−</w:t>
            </w:r>
            <w:r w:rsidRPr="001364C0">
              <w:rPr>
                <w:sz w:val="40"/>
                <w:lang w:val="en-US"/>
              </w:rPr>
              <w:t>E</w:t>
            </w:r>
            <w:r w:rsidRPr="001364C0">
              <w:rPr>
                <w:lang w:val="en-US"/>
              </w:rPr>
              <w:t>/ECE/TRANS/505/Rev.1/Add.93/Rev.4/Amend.1</w:t>
            </w:r>
          </w:p>
        </w:tc>
      </w:tr>
      <w:tr w:rsidR="00421A10" w:rsidRPr="00DB58B5" w14:paraId="13F7406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B2C32E" w14:textId="77777777" w:rsidR="00421A10" w:rsidRPr="001364C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F67BC7" w14:textId="77777777" w:rsidR="00421A10" w:rsidRPr="00DB58B5" w:rsidRDefault="001364C0" w:rsidP="00A27C92">
            <w:pPr>
              <w:spacing w:before="480" w:line="240" w:lineRule="exact"/>
            </w:pPr>
            <w:r>
              <w:t>16 septembre 2022</w:t>
            </w:r>
          </w:p>
        </w:tc>
      </w:tr>
    </w:tbl>
    <w:p w14:paraId="0F6DC73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17F899B" w14:textId="57047513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F1452E" w:rsidRPr="00C55178">
        <w:rPr>
          <w:lang w:val="fr-FR"/>
        </w:rPr>
        <w:t xml:space="preserve">de Règlements techniques harmonisés </w:t>
      </w:r>
      <w:r w:rsidR="00C4009C">
        <w:rPr>
          <w:lang w:val="fr-FR"/>
        </w:rPr>
        <w:br/>
      </w:r>
      <w:r w:rsidR="00F1452E" w:rsidRPr="00C55178">
        <w:rPr>
          <w:lang w:val="fr-FR"/>
        </w:rPr>
        <w:t>de l</w:t>
      </w:r>
      <w:r w:rsidR="00F1452E">
        <w:rPr>
          <w:lang w:val="fr-FR"/>
        </w:rPr>
        <w:t>’</w:t>
      </w:r>
      <w:r w:rsidR="00F1452E" w:rsidRPr="00C55178">
        <w:rPr>
          <w:lang w:val="fr-FR"/>
        </w:rPr>
        <w:t xml:space="preserve">ONU applicables aux véhicules à roues et aux équipements </w:t>
      </w:r>
      <w:r w:rsidR="00C4009C">
        <w:rPr>
          <w:lang w:val="fr-FR"/>
        </w:rPr>
        <w:br/>
      </w:r>
      <w:r w:rsidR="00F1452E" w:rsidRPr="00C55178">
        <w:rPr>
          <w:lang w:val="fr-FR"/>
        </w:rPr>
        <w:t>et pièces susceptibles d</w:t>
      </w:r>
      <w:r w:rsidR="00F1452E">
        <w:rPr>
          <w:lang w:val="fr-FR"/>
        </w:rPr>
        <w:t>’</w:t>
      </w:r>
      <w:r w:rsidR="00F1452E" w:rsidRPr="00C55178">
        <w:rPr>
          <w:lang w:val="fr-FR"/>
        </w:rPr>
        <w:t xml:space="preserve">être montés ou utilisés sur les véhicules </w:t>
      </w:r>
      <w:r w:rsidR="00C4009C">
        <w:rPr>
          <w:lang w:val="fr-FR"/>
        </w:rPr>
        <w:br/>
      </w:r>
      <w:r w:rsidR="00F1452E" w:rsidRPr="00C55178">
        <w:rPr>
          <w:lang w:val="fr-FR"/>
        </w:rPr>
        <w:t xml:space="preserve">à roues et les conditions de reconnaissance réciproque </w:t>
      </w:r>
      <w:r w:rsidR="00C4009C">
        <w:rPr>
          <w:lang w:val="fr-FR"/>
        </w:rPr>
        <w:br/>
      </w:r>
      <w:r w:rsidR="00F1452E" w:rsidRPr="00C55178">
        <w:rPr>
          <w:lang w:val="fr-FR"/>
        </w:rPr>
        <w:t>des homologations délivrées conformément à ces Règlements</w:t>
      </w:r>
      <w:r w:rsidR="00442E31" w:rsidRPr="00F1452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4CEBAE1" w14:textId="6BD8378E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544D4" w:rsidRPr="00C55178">
        <w:rPr>
          <w:lang w:val="fr-FR"/>
        </w:rPr>
        <w:t>3, comprenant les amendements entrés en vigueur le 14 septembre 2017</w:t>
      </w:r>
      <w:r w:rsidRPr="006549FF">
        <w:t>)</w:t>
      </w:r>
    </w:p>
    <w:p w14:paraId="59E40CB9" w14:textId="77777777" w:rsidR="00421A10" w:rsidRPr="006549FF" w:rsidRDefault="0029791D" w:rsidP="0029791D">
      <w:pPr>
        <w:jc w:val="center"/>
      </w:pPr>
      <w:r>
        <w:t>_______________</w:t>
      </w:r>
    </w:p>
    <w:p w14:paraId="1CC90963" w14:textId="79E44C2F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544D4">
        <w:t>93 −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544D4">
        <w:t>94</w:t>
      </w:r>
    </w:p>
    <w:p w14:paraId="6779D39C" w14:textId="4F04FDFA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544D4">
        <w:t>4 − Amendement 1</w:t>
      </w:r>
    </w:p>
    <w:p w14:paraId="762A9B0D" w14:textId="6FEE22AB" w:rsidR="00421A10" w:rsidRPr="00C544D4" w:rsidRDefault="00C544D4" w:rsidP="00C544D4">
      <w:pPr>
        <w:pStyle w:val="SingleTxtG"/>
        <w:spacing w:after="360"/>
        <w:rPr>
          <w:spacing w:val="-2"/>
          <w:lang w:val="fr-FR"/>
        </w:rPr>
      </w:pPr>
      <w:r w:rsidRPr="00C55178">
        <w:rPr>
          <w:spacing w:val="-2"/>
          <w:lang w:val="fr-FR"/>
        </w:rPr>
        <w:t>Complém</w:t>
      </w:r>
      <w:r>
        <w:rPr>
          <w:spacing w:val="-2"/>
          <w:lang w:val="fr-FR"/>
        </w:rPr>
        <w:t>e</w:t>
      </w:r>
      <w:r w:rsidRPr="00C55178">
        <w:rPr>
          <w:spacing w:val="-2"/>
          <w:lang w:val="fr-FR"/>
        </w:rPr>
        <w:t>nt 1 à la série 04 d</w:t>
      </w:r>
      <w:r>
        <w:rPr>
          <w:spacing w:val="-2"/>
          <w:lang w:val="fr-FR"/>
        </w:rPr>
        <w:t>’</w:t>
      </w:r>
      <w:r w:rsidRPr="00C55178">
        <w:rPr>
          <w:spacing w:val="-2"/>
          <w:lang w:val="fr-FR"/>
        </w:rPr>
        <w:t xml:space="preserve">amendements </w:t>
      </w:r>
      <w:r w:rsidR="00886EE9">
        <w:rPr>
          <w:spacing w:val="-2"/>
          <w:lang w:val="fr-FR"/>
        </w:rPr>
        <w:t>−</w:t>
      </w:r>
      <w:r w:rsidRPr="00C55178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C55178">
        <w:rPr>
          <w:spacing w:val="-2"/>
          <w:lang w:val="fr-FR"/>
        </w:rPr>
        <w:t xml:space="preserve">entrée en vigueur : </w:t>
      </w:r>
      <w:r w:rsidRPr="00C55178">
        <w:rPr>
          <w:lang w:val="fr-FR"/>
        </w:rPr>
        <w:t>22 juin 2022</w:t>
      </w:r>
    </w:p>
    <w:p w14:paraId="69366017" w14:textId="1DB4DEFA" w:rsidR="00C544D4" w:rsidRPr="00C55178" w:rsidRDefault="0029791D" w:rsidP="00C544D4">
      <w:pPr>
        <w:pStyle w:val="H1G"/>
        <w:spacing w:before="120" w:after="120" w:line="240" w:lineRule="exact"/>
        <w:ind w:left="1138" w:right="1138" w:hanging="1138"/>
        <w:rPr>
          <w:lang w:val="fr-FR"/>
        </w:rPr>
      </w:pPr>
      <w:r>
        <w:tab/>
      </w:r>
      <w:r>
        <w:tab/>
      </w:r>
      <w:r w:rsidR="00421A10" w:rsidRPr="007619D3">
        <w:t xml:space="preserve">Prescriptions </w:t>
      </w:r>
      <w:r w:rsidR="00C544D4" w:rsidRPr="001B773A">
        <w:rPr>
          <w:lang w:val="fr-FR"/>
        </w:rPr>
        <w:t>uniformes relatives à l</w:t>
      </w:r>
      <w:r w:rsidR="00C544D4">
        <w:rPr>
          <w:lang w:val="fr-FR"/>
        </w:rPr>
        <w:t>’</w:t>
      </w:r>
      <w:r w:rsidR="00C544D4" w:rsidRPr="001B773A">
        <w:rPr>
          <w:lang w:val="fr-FR"/>
        </w:rPr>
        <w:t xml:space="preserve">homologation des véhicules </w:t>
      </w:r>
      <w:r w:rsidR="00886EE9">
        <w:rPr>
          <w:lang w:val="fr-FR"/>
        </w:rPr>
        <w:br/>
      </w:r>
      <w:r w:rsidR="00C544D4" w:rsidRPr="001B773A">
        <w:rPr>
          <w:lang w:val="fr-FR"/>
        </w:rPr>
        <w:t>en ce qui concerne la protection des occupants en cas de collision frontale</w:t>
      </w:r>
    </w:p>
    <w:p w14:paraId="04CF5C7E" w14:textId="6B36EC98" w:rsidR="001364C0" w:rsidRDefault="00C544D4" w:rsidP="00C544D4">
      <w:pPr>
        <w:pStyle w:val="SingleTxtG"/>
      </w:pPr>
      <w:r w:rsidRPr="00886EE9">
        <w:t>Le présent document est communiqué uniquement à titre d’information. Le texte authentique, juridiquement contraignant, est celui du document ECE/TRANS/WP.29/2021/115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735D5" wp14:editId="7DA8E792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99BA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92C4C3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A742BB9" wp14:editId="25BE13E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758792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735D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560E99BA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92C4C3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A742BB9" wp14:editId="25BE13E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758792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7AB1">
        <w:rPr>
          <w:lang w:val="fr-FR" w:eastAsia="en-GB"/>
        </w:rPr>
        <w:t>.</w:t>
      </w:r>
    </w:p>
    <w:p w14:paraId="221BF809" w14:textId="351F830C" w:rsidR="00867AB1" w:rsidRDefault="00867AB1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42B2F578" w14:textId="77777777" w:rsidR="00867AB1" w:rsidRPr="00C55178" w:rsidRDefault="00867AB1" w:rsidP="00886EE9">
      <w:pPr>
        <w:pStyle w:val="SingleTxtG"/>
        <w:keepNext/>
        <w:rPr>
          <w:lang w:val="fr-FR"/>
        </w:rPr>
      </w:pPr>
      <w:r w:rsidRPr="00886EE9">
        <w:rPr>
          <w:i/>
          <w:iCs/>
          <w:lang w:val="fr-FR"/>
        </w:rPr>
        <w:lastRenderedPageBreak/>
        <w:t>Paragraphe 2.40</w:t>
      </w:r>
      <w:r w:rsidRPr="00C55178">
        <w:rPr>
          <w:lang w:val="fr-FR"/>
        </w:rPr>
        <w:t>, la note devient la note 1 et la note 2 est ajoutée, comme suit :</w:t>
      </w:r>
    </w:p>
    <w:p w14:paraId="667FE3D8" w14:textId="77777777" w:rsidR="00867AB1" w:rsidRPr="00C55178" w:rsidRDefault="00867AB1" w:rsidP="00867AB1">
      <w:pPr>
        <w:pStyle w:val="SingleTxtG"/>
        <w:tabs>
          <w:tab w:val="left" w:pos="2268"/>
        </w:tabs>
        <w:rPr>
          <w:lang w:val="fr-FR"/>
        </w:rPr>
      </w:pPr>
      <w:r w:rsidRPr="00C55178">
        <w:rPr>
          <w:lang w:val="fr-FR"/>
        </w:rPr>
        <w:t>« 2.40</w:t>
      </w:r>
      <w:r w:rsidRPr="00C55178">
        <w:rPr>
          <w:lang w:val="fr-FR"/>
        </w:rPr>
        <w:tab/>
        <w:t>…</w:t>
      </w:r>
    </w:p>
    <w:p w14:paraId="5354BAD9" w14:textId="77777777" w:rsidR="00867AB1" w:rsidRPr="00C55178" w:rsidRDefault="00867AB1" w:rsidP="00867AB1">
      <w:pPr>
        <w:pStyle w:val="SingleTxtG"/>
        <w:tabs>
          <w:tab w:val="left" w:pos="2268"/>
        </w:tabs>
        <w:ind w:left="2268"/>
        <w:rPr>
          <w:lang w:val="fr-FR"/>
        </w:rPr>
      </w:pPr>
      <w:r w:rsidRPr="00C55178">
        <w:rPr>
          <w:lang w:val="fr-FR"/>
        </w:rPr>
        <w:tab/>
      </w:r>
      <w:r w:rsidRPr="00C55178">
        <w:rPr>
          <w:i/>
          <w:iCs/>
          <w:lang w:val="fr-FR"/>
        </w:rPr>
        <w:t>Note 1</w:t>
      </w:r>
      <w:r w:rsidRPr="00C55178">
        <w:rPr>
          <w:lang w:val="fr-FR"/>
        </w:rPr>
        <w:t xml:space="preserve"> : </w:t>
      </w:r>
      <w:r w:rsidRPr="00C55178">
        <w:rPr>
          <w:lang w:val="fr-FR"/>
        </w:rPr>
        <w:tab/>
        <w:t>…</w:t>
      </w:r>
    </w:p>
    <w:p w14:paraId="7490E774" w14:textId="77777777" w:rsidR="00867AB1" w:rsidRPr="00C55178" w:rsidRDefault="00867AB1" w:rsidP="00867AB1">
      <w:pPr>
        <w:pStyle w:val="SingleTxtG"/>
        <w:tabs>
          <w:tab w:val="left" w:pos="2268"/>
        </w:tabs>
        <w:ind w:left="2268"/>
        <w:rPr>
          <w:lang w:val="fr-FR"/>
        </w:rPr>
      </w:pPr>
      <w:r w:rsidRPr="00C55178">
        <w:rPr>
          <w:i/>
          <w:iCs/>
          <w:lang w:val="fr-FR"/>
        </w:rPr>
        <w:t>Note 2</w:t>
      </w:r>
      <w:r w:rsidRPr="00C55178">
        <w:rPr>
          <w:lang w:val="fr-FR"/>
        </w:rPr>
        <w:t> :</w:t>
      </w:r>
      <w:r w:rsidRPr="00C55178">
        <w:rPr>
          <w:lang w:val="fr-FR"/>
        </w:rPr>
        <w:tab/>
        <w:t>Pour les tensions continues pulsées (tensions alternatives sans changement de polarité), le seuil de courant continu doit être appliqué. ».</w:t>
      </w:r>
    </w:p>
    <w:p w14:paraId="14F338B5" w14:textId="43100C2B" w:rsidR="005F0207" w:rsidRPr="00867AB1" w:rsidRDefault="00867AB1" w:rsidP="00867AB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867AB1" w:rsidSect="001364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2137" w14:textId="77777777" w:rsidR="00F733D2" w:rsidRDefault="00F733D2"/>
  </w:endnote>
  <w:endnote w:type="continuationSeparator" w:id="0">
    <w:p w14:paraId="109E2A6A" w14:textId="77777777" w:rsidR="00F733D2" w:rsidRDefault="00F733D2">
      <w:pPr>
        <w:pStyle w:val="Pieddepage"/>
      </w:pPr>
    </w:p>
  </w:endnote>
  <w:endnote w:type="continuationNotice" w:id="1">
    <w:p w14:paraId="5D75C717" w14:textId="77777777" w:rsidR="00F733D2" w:rsidRPr="00C451B9" w:rsidRDefault="00F733D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769F" w14:textId="77777777" w:rsidR="001364C0" w:rsidRPr="001364C0" w:rsidRDefault="001364C0" w:rsidP="001364C0">
    <w:pPr>
      <w:pStyle w:val="Pieddepage"/>
      <w:tabs>
        <w:tab w:val="right" w:pos="9638"/>
      </w:tabs>
    </w:pPr>
    <w:r w:rsidRPr="001364C0">
      <w:rPr>
        <w:b/>
        <w:sz w:val="18"/>
      </w:rPr>
      <w:fldChar w:fldCharType="begin"/>
    </w:r>
    <w:r w:rsidRPr="001364C0">
      <w:rPr>
        <w:b/>
        <w:sz w:val="18"/>
      </w:rPr>
      <w:instrText xml:space="preserve"> PAGE  \* MERGEFORMAT </w:instrText>
    </w:r>
    <w:r w:rsidRPr="001364C0">
      <w:rPr>
        <w:b/>
        <w:sz w:val="18"/>
      </w:rPr>
      <w:fldChar w:fldCharType="separate"/>
    </w:r>
    <w:r w:rsidRPr="001364C0">
      <w:rPr>
        <w:b/>
        <w:noProof/>
        <w:sz w:val="18"/>
      </w:rPr>
      <w:t>2</w:t>
    </w:r>
    <w:r w:rsidRPr="001364C0">
      <w:rPr>
        <w:b/>
        <w:sz w:val="18"/>
      </w:rPr>
      <w:fldChar w:fldCharType="end"/>
    </w:r>
    <w:r>
      <w:rPr>
        <w:b/>
        <w:sz w:val="18"/>
      </w:rPr>
      <w:tab/>
    </w:r>
    <w:r>
      <w:t>GE.22-14713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69FA" w14:textId="77777777" w:rsidR="001364C0" w:rsidRPr="001364C0" w:rsidRDefault="001364C0" w:rsidP="001364C0">
    <w:pPr>
      <w:pStyle w:val="Pieddepage"/>
      <w:tabs>
        <w:tab w:val="right" w:pos="9638"/>
      </w:tabs>
      <w:rPr>
        <w:b/>
        <w:sz w:val="18"/>
      </w:rPr>
    </w:pPr>
    <w:r>
      <w:t>GE.22-14713</w:t>
    </w:r>
    <w:r>
      <w:tab/>
    </w:r>
    <w:r w:rsidRPr="001364C0">
      <w:rPr>
        <w:b/>
        <w:sz w:val="18"/>
      </w:rPr>
      <w:fldChar w:fldCharType="begin"/>
    </w:r>
    <w:r w:rsidRPr="001364C0">
      <w:rPr>
        <w:b/>
        <w:sz w:val="18"/>
      </w:rPr>
      <w:instrText xml:space="preserve"> PAGE  \* MERGEFORMAT </w:instrText>
    </w:r>
    <w:r w:rsidRPr="001364C0">
      <w:rPr>
        <w:b/>
        <w:sz w:val="18"/>
      </w:rPr>
      <w:fldChar w:fldCharType="separate"/>
    </w:r>
    <w:r w:rsidRPr="001364C0">
      <w:rPr>
        <w:b/>
        <w:noProof/>
        <w:sz w:val="18"/>
      </w:rPr>
      <w:t>3</w:t>
    </w:r>
    <w:r w:rsidRPr="001364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EB8E" w14:textId="63F65BE4" w:rsidR="00467F2C" w:rsidRPr="001364C0" w:rsidRDefault="001364C0" w:rsidP="001364C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CB9A98F" wp14:editId="59AABE6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22-14713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1038CC9" wp14:editId="003CB76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270922    300922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7861" w14:textId="77777777" w:rsidR="00F733D2" w:rsidRPr="00D27D5E" w:rsidRDefault="00F733D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D851E7" w14:textId="77777777" w:rsidR="00F733D2" w:rsidRPr="00D171D4" w:rsidRDefault="00F733D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5814B2D" w14:textId="77777777" w:rsidR="00F733D2" w:rsidRPr="00C451B9" w:rsidRDefault="00F733D2" w:rsidP="00C451B9">
      <w:pPr>
        <w:spacing w:line="240" w:lineRule="auto"/>
        <w:rPr>
          <w:sz w:val="2"/>
          <w:szCs w:val="2"/>
        </w:rPr>
      </w:pPr>
    </w:p>
  </w:footnote>
  <w:footnote w:id="2">
    <w:p w14:paraId="3455206C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40C99614" w14:textId="77777777" w:rsidR="00591072" w:rsidRPr="00591072" w:rsidRDefault="00591072" w:rsidP="00591072">
      <w:pPr>
        <w:pStyle w:val="Notedebasdepage"/>
      </w:pPr>
      <w:r w:rsidRPr="001364C0">
        <w:tab/>
      </w:r>
      <w:r w:rsidRPr="001364C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108F4C3E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46CAB3B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F401" w14:textId="77777777" w:rsidR="001364C0" w:rsidRPr="001364C0" w:rsidRDefault="001364C0">
    <w:pPr>
      <w:pStyle w:val="En-tte"/>
      <w:rPr>
        <w:lang w:val="en-US"/>
      </w:rPr>
    </w:pPr>
    <w:r>
      <w:fldChar w:fldCharType="begin"/>
    </w:r>
    <w:r w:rsidRPr="001364C0">
      <w:rPr>
        <w:lang w:val="en-US"/>
      </w:rPr>
      <w:instrText xml:space="preserve"> TITLE  \* MERGEFORMAT </w:instrText>
    </w:r>
    <w:r>
      <w:fldChar w:fldCharType="separate"/>
    </w:r>
    <w:r w:rsidRPr="001364C0">
      <w:rPr>
        <w:lang w:val="en-US"/>
      </w:rPr>
      <w:t>E/ECE/324/Rev.1/Add.93/Rev.4/Amend.1</w:t>
    </w:r>
    <w:r>
      <w:fldChar w:fldCharType="end"/>
    </w:r>
    <w:r w:rsidRPr="001364C0">
      <w:rPr>
        <w:lang w:val="en-US"/>
      </w:rPr>
      <w:br/>
    </w:r>
    <w:r>
      <w:fldChar w:fldCharType="begin"/>
    </w:r>
    <w:r w:rsidRPr="001364C0">
      <w:rPr>
        <w:lang w:val="en-US"/>
      </w:rPr>
      <w:instrText xml:space="preserve"> KEYWORDS  \* MERGEFORMAT </w:instrText>
    </w:r>
    <w:r>
      <w:fldChar w:fldCharType="separate"/>
    </w:r>
    <w:r w:rsidRPr="001364C0">
      <w:rPr>
        <w:lang w:val="en-US"/>
      </w:rPr>
      <w:t>E/ECE/TRANS/505/Rev.1/Add.93/Rev.4/Amend.1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158D" w14:textId="77777777" w:rsidR="001364C0" w:rsidRPr="001364C0" w:rsidRDefault="001364C0" w:rsidP="001364C0">
    <w:pPr>
      <w:pStyle w:val="En-tte"/>
      <w:jc w:val="right"/>
      <w:rPr>
        <w:lang w:val="en-US"/>
      </w:rPr>
    </w:pPr>
    <w:r>
      <w:fldChar w:fldCharType="begin"/>
    </w:r>
    <w:r w:rsidRPr="001364C0">
      <w:rPr>
        <w:lang w:val="en-US"/>
      </w:rPr>
      <w:instrText xml:space="preserve"> TITLE  \* MERGEFORMAT </w:instrText>
    </w:r>
    <w:r>
      <w:fldChar w:fldCharType="separate"/>
    </w:r>
    <w:r w:rsidRPr="001364C0">
      <w:rPr>
        <w:lang w:val="en-US"/>
      </w:rPr>
      <w:t>E/ECE/324/Rev.1/Add.93/Rev.4/Amend.1</w:t>
    </w:r>
    <w:r>
      <w:fldChar w:fldCharType="end"/>
    </w:r>
    <w:r w:rsidRPr="001364C0">
      <w:rPr>
        <w:lang w:val="en-US"/>
      </w:rPr>
      <w:br/>
    </w:r>
    <w:r>
      <w:fldChar w:fldCharType="begin"/>
    </w:r>
    <w:r w:rsidRPr="001364C0">
      <w:rPr>
        <w:lang w:val="en-US"/>
      </w:rPr>
      <w:instrText xml:space="preserve"> KEYWORDS  \* MERGEFORMAT </w:instrText>
    </w:r>
    <w:r>
      <w:fldChar w:fldCharType="separate"/>
    </w:r>
    <w:r w:rsidRPr="001364C0">
      <w:rPr>
        <w:lang w:val="en-US"/>
      </w:rPr>
      <w:t>E/ECE/TRANS/505/Rev.1/Add.93/Rev.4/Amend.1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D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364C0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7AB1"/>
    <w:rsid w:val="00886EE9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64051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009C"/>
    <w:rsid w:val="00C42EDB"/>
    <w:rsid w:val="00C451B9"/>
    <w:rsid w:val="00C51D9C"/>
    <w:rsid w:val="00C544D4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6EE0"/>
    <w:rsid w:val="00ED3A26"/>
    <w:rsid w:val="00EF70BB"/>
    <w:rsid w:val="00F02FA9"/>
    <w:rsid w:val="00F06660"/>
    <w:rsid w:val="00F07AE1"/>
    <w:rsid w:val="00F116EB"/>
    <w:rsid w:val="00F1452E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3D2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6572BAB"/>
  <w15:docId w15:val="{27730655-DBDB-46C7-BA1C-EB723EB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locked/>
    <w:rsid w:val="00C544D4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71CF0-067C-4DBE-9B70-919C829F2340}"/>
</file>

<file path=customXml/itemProps2.xml><?xml version="1.0" encoding="utf-8"?>
<ds:datastoreItem xmlns:ds="http://schemas.openxmlformats.org/officeDocument/2006/customXml" ds:itemID="{A174A4B1-DABE-4C06-BAD4-B9760C514438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164</Words>
  <Characters>1067</Characters>
  <Application>Microsoft Office Word</Application>
  <DocSecurity>0</DocSecurity>
  <Lines>106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E/ECE/324/Rev.1/Add.93/Rev.4/Amend.1</vt:lpstr>
    </vt:vector>
  </TitlesOfParts>
  <Company>CSD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E/ECE/324/Rev.1/Add.93/Rev.4/Amend.1</dc:title>
  <dc:creator>Nathalie VITTOZ</dc:creator>
  <cp:keywords>E/ECE/TRANS/505/Rev.1/Add.93/Rev.4/Amend.1</cp:keywords>
  <cp:lastModifiedBy>Nathalie Vittoz</cp:lastModifiedBy>
  <cp:revision>2</cp:revision>
  <cp:lastPrinted>2008-11-04T15:54:00Z</cp:lastPrinted>
  <dcterms:created xsi:type="dcterms:W3CDTF">2022-09-30T07:22:00Z</dcterms:created>
  <dcterms:modified xsi:type="dcterms:W3CDTF">2022-09-30T07:22:00Z</dcterms:modified>
</cp:coreProperties>
</file>