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39C5" w14:textId="56EB1D36" w:rsidR="001E2DBC" w:rsidRPr="00677273" w:rsidRDefault="00677273" w:rsidP="0087640E">
      <w:pPr>
        <w:spacing w:before="120" w:after="120"/>
        <w:ind w:left="1138" w:right="1138"/>
        <w:jc w:val="center"/>
        <w:rPr>
          <w:b/>
          <w:bCs/>
          <w:lang w:val="en-GB"/>
        </w:rPr>
      </w:pPr>
      <w:r w:rsidRPr="00677273">
        <w:rPr>
          <w:b/>
          <w:bCs/>
          <w:lang w:val="en-GB"/>
        </w:rPr>
        <w:t xml:space="preserve">Terms and Definitions </w:t>
      </w:r>
      <w:r w:rsidR="00CE71DA">
        <w:rPr>
          <w:b/>
          <w:bCs/>
          <w:lang w:val="en-GB"/>
        </w:rPr>
        <w:t>Developed under</w:t>
      </w:r>
      <w:r w:rsidRPr="00677273">
        <w:rPr>
          <w:b/>
          <w:bCs/>
          <w:lang w:val="en-GB"/>
        </w:rPr>
        <w:t xml:space="preserve"> the Draft </w:t>
      </w:r>
      <w:r w:rsidRPr="00677273">
        <w:rPr>
          <w:b/>
          <w:bCs/>
          <w:lang w:val="en-GB"/>
        </w:rPr>
        <w:br/>
        <w:t>FRAV Guidelines on ADS Safety Requirements</w:t>
      </w:r>
    </w:p>
    <w:p w14:paraId="7E0CABC1" w14:textId="77777777" w:rsidR="00AF549D" w:rsidRDefault="00AF549D" w:rsidP="0081795B">
      <w:pPr>
        <w:spacing w:before="120" w:after="120"/>
        <w:ind w:left="1138" w:right="1138"/>
        <w:rPr>
          <w:lang w:val="en-GB"/>
        </w:rPr>
      </w:pPr>
    </w:p>
    <w:p w14:paraId="787FF0F0" w14:textId="10B8010B" w:rsidR="001E2DBC" w:rsidRDefault="0081795B" w:rsidP="00AF549D">
      <w:pPr>
        <w:spacing w:before="120" w:after="120"/>
        <w:ind w:left="1138" w:right="1138"/>
        <w:jc w:val="both"/>
        <w:rPr>
          <w:lang w:val="en-GB"/>
        </w:rPr>
      </w:pPr>
      <w:r>
        <w:rPr>
          <w:lang w:val="en-GB"/>
        </w:rPr>
        <w:t>FRAV submits th</w:t>
      </w:r>
      <w:r w:rsidR="00480EC3">
        <w:rPr>
          <w:lang w:val="en-GB"/>
        </w:rPr>
        <w:t>e</w:t>
      </w:r>
      <w:r>
        <w:rPr>
          <w:lang w:val="en-GB"/>
        </w:rPr>
        <w:t xml:space="preserve"> following</w:t>
      </w:r>
      <w:r w:rsidR="00250ACE">
        <w:rPr>
          <w:lang w:val="en-GB"/>
        </w:rPr>
        <w:t xml:space="preserve"> draft</w:t>
      </w:r>
      <w:r>
        <w:rPr>
          <w:lang w:val="en-GB"/>
        </w:rPr>
        <w:t xml:space="preserve"> terms and definitions to GRVA as a reference that may be informative for other ADS-related activities underway within WP.29.</w:t>
      </w:r>
      <w:r w:rsidR="0087640E">
        <w:rPr>
          <w:lang w:val="en-GB"/>
        </w:rPr>
        <w:t xml:space="preserve"> </w:t>
      </w:r>
      <w:r w:rsidR="001B137A">
        <w:rPr>
          <w:lang w:val="en-GB"/>
        </w:rPr>
        <w:t xml:space="preserve">Under the draft </w:t>
      </w:r>
      <w:r w:rsidR="00480EC3">
        <w:rPr>
          <w:lang w:val="en-GB"/>
        </w:rPr>
        <w:t xml:space="preserve">ADS safety </w:t>
      </w:r>
      <w:r w:rsidR="001B137A">
        <w:rPr>
          <w:lang w:val="en-GB"/>
        </w:rPr>
        <w:t>requirements</w:t>
      </w:r>
      <w:r w:rsidR="00480EC3">
        <w:rPr>
          <w:lang w:val="en-GB"/>
        </w:rPr>
        <w:t xml:space="preserve"> developed by FRAV</w:t>
      </w:r>
      <w:r w:rsidR="001B137A">
        <w:rPr>
          <w:lang w:val="en-GB"/>
        </w:rPr>
        <w:t>, an ADS must</w:t>
      </w:r>
      <w:r w:rsidR="001B137A" w:rsidRPr="001B137A">
        <w:rPr>
          <w:lang w:val="en-GB"/>
        </w:rPr>
        <w:t xml:space="preserve"> be capable of performing the entire Dynamic Driving Task (DDT) within the </w:t>
      </w:r>
      <w:r w:rsidR="00DD1123">
        <w:rPr>
          <w:lang w:val="en-GB"/>
        </w:rPr>
        <w:t>Operational Design Domain (</w:t>
      </w:r>
      <w:r w:rsidR="001B137A" w:rsidRPr="001B137A">
        <w:rPr>
          <w:lang w:val="en-GB"/>
        </w:rPr>
        <w:t>ODD</w:t>
      </w:r>
      <w:r w:rsidR="00DD1123">
        <w:rPr>
          <w:lang w:val="en-GB"/>
        </w:rPr>
        <w:t>)</w:t>
      </w:r>
      <w:r w:rsidR="001B137A" w:rsidRPr="001B137A">
        <w:rPr>
          <w:lang w:val="en-GB"/>
        </w:rPr>
        <w:t xml:space="preserve"> of its feature(s).</w:t>
      </w:r>
      <w:r w:rsidR="001B137A">
        <w:rPr>
          <w:lang w:val="en-GB"/>
        </w:rPr>
        <w:t xml:space="preserve"> </w:t>
      </w:r>
      <w:r w:rsidR="0087640E">
        <w:rPr>
          <w:lang w:val="en-GB"/>
        </w:rPr>
        <w:t xml:space="preserve">This document provides </w:t>
      </w:r>
      <w:r w:rsidR="00A27625">
        <w:rPr>
          <w:lang w:val="en-GB"/>
        </w:rPr>
        <w:t>an</w:t>
      </w:r>
      <w:r w:rsidR="0087640E">
        <w:rPr>
          <w:lang w:val="en-GB"/>
        </w:rPr>
        <w:t xml:space="preserve"> explanation </w:t>
      </w:r>
      <w:r w:rsidR="001B137A">
        <w:rPr>
          <w:lang w:val="en-GB"/>
        </w:rPr>
        <w:t>regarding</w:t>
      </w:r>
      <w:r w:rsidR="0087640E">
        <w:rPr>
          <w:lang w:val="en-GB"/>
        </w:rPr>
        <w:t xml:space="preserve"> the tactical and operational functions that comprise the </w:t>
      </w:r>
      <w:r w:rsidR="001B137A">
        <w:rPr>
          <w:lang w:val="en-GB"/>
        </w:rPr>
        <w:t>DDT</w:t>
      </w:r>
      <w:r w:rsidR="0087640E">
        <w:rPr>
          <w:lang w:val="en-GB"/>
        </w:rPr>
        <w:t>.</w:t>
      </w:r>
    </w:p>
    <w:p w14:paraId="4F5613CC" w14:textId="77777777" w:rsidR="001E2DBC" w:rsidRPr="001E2DBC" w:rsidRDefault="001E2DBC" w:rsidP="001E2DBC">
      <w:pPr>
        <w:spacing w:before="120" w:after="120"/>
        <w:ind w:left="1700" w:right="1138" w:hanging="562"/>
        <w:rPr>
          <w:lang w:val="en-GB"/>
        </w:rPr>
      </w:pPr>
    </w:p>
    <w:p w14:paraId="471520DA" w14:textId="3DD27EC5" w:rsidR="001E2DBC" w:rsidRPr="001E2DBC" w:rsidRDefault="001E2DBC" w:rsidP="001E2DBC">
      <w:pPr>
        <w:spacing w:before="120" w:after="120"/>
        <w:ind w:left="1700" w:right="1138" w:hanging="562"/>
        <w:rPr>
          <w:lang w:val="en-GB"/>
        </w:rPr>
      </w:pPr>
      <w:r w:rsidRPr="001E2DBC">
        <w:rPr>
          <w:lang w:val="en-GB"/>
        </w:rPr>
        <w:t>1.</w:t>
      </w:r>
      <w:r w:rsidRPr="001E2DBC">
        <w:rPr>
          <w:lang w:val="en-GB"/>
        </w:rPr>
        <w:tab/>
      </w:r>
      <w:r w:rsidRPr="001E2DBC">
        <w:rPr>
          <w:i/>
          <w:iCs/>
          <w:lang w:val="en-GB"/>
        </w:rPr>
        <w:t>“Automated Driving System (ADS)”</w:t>
      </w:r>
      <w:r w:rsidRPr="001E2DBC">
        <w:rPr>
          <w:lang w:val="en-GB"/>
        </w:rPr>
        <w:t xml:space="preserve"> means the hardware and software that are collectively capable of performing the entire DDT on a sustained basis regardless of whether it is limited to a specific operational design domain (ODD).</w:t>
      </w:r>
    </w:p>
    <w:p w14:paraId="109A19A6" w14:textId="6EAC1B0A" w:rsidR="001E2DBC" w:rsidRPr="001E2DBC" w:rsidRDefault="001E2DBC" w:rsidP="001E2DBC">
      <w:pPr>
        <w:spacing w:before="120" w:after="120"/>
        <w:ind w:left="1700" w:right="1138" w:hanging="562"/>
        <w:rPr>
          <w:lang w:val="en-GB"/>
        </w:rPr>
      </w:pPr>
      <w:r w:rsidRPr="001E2DBC">
        <w:rPr>
          <w:lang w:val="en-GB"/>
        </w:rPr>
        <w:t>2.</w:t>
      </w:r>
      <w:r w:rsidRPr="001E2DBC">
        <w:rPr>
          <w:lang w:val="en-GB"/>
        </w:rPr>
        <w:tab/>
      </w:r>
      <w:r w:rsidRPr="001E2DBC">
        <w:rPr>
          <w:i/>
          <w:iCs/>
          <w:lang w:val="en-GB"/>
        </w:rPr>
        <w:t>“(ADS) feature”</w:t>
      </w:r>
      <w:r w:rsidRPr="001E2DBC">
        <w:rPr>
          <w:lang w:val="en-GB"/>
        </w:rPr>
        <w:t xml:space="preserve"> means an application of ADS hardware and software designed specifically for use within an ODD.</w:t>
      </w:r>
    </w:p>
    <w:p w14:paraId="02D6AF9A" w14:textId="6C0A5DC1" w:rsidR="001E2DBC" w:rsidRPr="001E2DBC" w:rsidRDefault="001E2DBC" w:rsidP="001E2DBC">
      <w:pPr>
        <w:spacing w:before="120" w:after="120"/>
        <w:ind w:left="1700" w:right="1138" w:hanging="562"/>
        <w:rPr>
          <w:lang w:val="en-GB"/>
        </w:rPr>
      </w:pPr>
      <w:r w:rsidRPr="001E2DBC">
        <w:rPr>
          <w:lang w:val="en-GB"/>
        </w:rPr>
        <w:t>3.</w:t>
      </w:r>
      <w:r w:rsidRPr="001E2DBC">
        <w:rPr>
          <w:lang w:val="en-GB"/>
        </w:rPr>
        <w:tab/>
      </w:r>
      <w:r w:rsidRPr="001E2DBC">
        <w:rPr>
          <w:i/>
          <w:iCs/>
          <w:lang w:val="en-GB"/>
        </w:rPr>
        <w:t>“(ADS) function”</w:t>
      </w:r>
      <w:r w:rsidRPr="001E2DBC">
        <w:rPr>
          <w:lang w:val="en-GB"/>
        </w:rPr>
        <w:t xml:space="preserve"> means an ADS hardware and software capability designed to perform a specific portion of the DDT.</w:t>
      </w:r>
    </w:p>
    <w:p w14:paraId="011B6690" w14:textId="17F8B55C" w:rsidR="001E2DBC" w:rsidRPr="001E2DBC" w:rsidRDefault="001E2DBC" w:rsidP="001E2DBC">
      <w:pPr>
        <w:spacing w:before="120" w:after="120"/>
        <w:ind w:left="1700" w:right="1138" w:hanging="562"/>
        <w:rPr>
          <w:lang w:val="en-GB"/>
        </w:rPr>
      </w:pPr>
      <w:r w:rsidRPr="001E2DBC">
        <w:rPr>
          <w:lang w:val="en-GB"/>
        </w:rPr>
        <w:t>4.</w:t>
      </w:r>
      <w:r w:rsidRPr="001E2DBC">
        <w:rPr>
          <w:lang w:val="en-GB"/>
        </w:rPr>
        <w:tab/>
      </w:r>
      <w:r w:rsidRPr="001E2DBC">
        <w:rPr>
          <w:i/>
          <w:iCs/>
          <w:lang w:val="en-GB"/>
        </w:rPr>
        <w:t>“ADS vehicle”</w:t>
      </w:r>
      <w:r w:rsidRPr="001E2DBC">
        <w:rPr>
          <w:lang w:val="en-GB"/>
        </w:rPr>
        <w:t xml:space="preserve"> means a vehicle equipped with an ADS.</w:t>
      </w:r>
    </w:p>
    <w:p w14:paraId="133A5DF6" w14:textId="420C61DD" w:rsidR="001E2DBC" w:rsidRPr="001E2DBC" w:rsidRDefault="001E2DBC" w:rsidP="001E2DBC">
      <w:pPr>
        <w:spacing w:before="120" w:after="120"/>
        <w:ind w:left="1700" w:right="1138" w:hanging="562"/>
        <w:rPr>
          <w:lang w:val="en-GB"/>
        </w:rPr>
      </w:pPr>
      <w:r w:rsidRPr="001E2DBC">
        <w:rPr>
          <w:lang w:val="en-GB"/>
        </w:rPr>
        <w:t>4.</w:t>
      </w:r>
      <w:r w:rsidRPr="001E2DBC">
        <w:rPr>
          <w:lang w:val="en-GB"/>
        </w:rPr>
        <w:tab/>
      </w:r>
      <w:r w:rsidRPr="001E2DBC">
        <w:rPr>
          <w:i/>
          <w:iCs/>
          <w:lang w:val="en-GB"/>
        </w:rPr>
        <w:t>“Behavioural competency”</w:t>
      </w:r>
      <w:r w:rsidRPr="001E2DBC">
        <w:rPr>
          <w:lang w:val="en-GB"/>
        </w:rPr>
        <w:t xml:space="preserve"> means an expected and verifiable capability of an ADS feature to operate a vehicle within the ODD of the feature.</w:t>
      </w:r>
    </w:p>
    <w:p w14:paraId="413360F5" w14:textId="53EDB10E" w:rsidR="001E2DBC" w:rsidRPr="001E2DBC" w:rsidRDefault="001E2DBC" w:rsidP="001E2DBC">
      <w:pPr>
        <w:spacing w:before="120" w:after="120"/>
        <w:ind w:left="1700" w:right="1138" w:hanging="562"/>
        <w:rPr>
          <w:lang w:val="en-GB"/>
        </w:rPr>
      </w:pPr>
      <w:r>
        <w:rPr>
          <w:lang w:val="en-GB"/>
        </w:rPr>
        <w:t>5.</w:t>
      </w:r>
      <w:r>
        <w:rPr>
          <w:lang w:val="en-GB"/>
        </w:rPr>
        <w:tab/>
      </w:r>
      <w:r w:rsidRPr="001E2DBC">
        <w:rPr>
          <w:i/>
          <w:iCs/>
          <w:lang w:val="en-GB"/>
        </w:rPr>
        <w:t>“Driver”</w:t>
      </w:r>
      <w:r w:rsidRPr="001E2DBC">
        <w:rPr>
          <w:lang w:val="en-GB"/>
        </w:rPr>
        <w:t xml:space="preserve"> means a human being who performs in real time part or all of the DDT.</w:t>
      </w:r>
    </w:p>
    <w:p w14:paraId="6B1B5F5D" w14:textId="44D3FD08" w:rsidR="001E2DBC" w:rsidRPr="001E2DBC" w:rsidRDefault="001E2DBC" w:rsidP="001E2DBC">
      <w:pPr>
        <w:spacing w:before="120" w:after="120"/>
        <w:ind w:left="1700" w:right="1138" w:hanging="562"/>
        <w:rPr>
          <w:lang w:val="en-GB"/>
        </w:rPr>
      </w:pPr>
      <w:r>
        <w:rPr>
          <w:lang w:val="en-GB"/>
        </w:rPr>
        <w:t>6.</w:t>
      </w:r>
      <w:r>
        <w:rPr>
          <w:lang w:val="en-GB"/>
        </w:rPr>
        <w:tab/>
      </w:r>
      <w:r w:rsidRPr="001E2DBC">
        <w:rPr>
          <w:i/>
          <w:iCs/>
          <w:lang w:val="en-GB"/>
        </w:rPr>
        <w:t>“Dynamic Driving Task (DDT)”</w:t>
      </w:r>
      <w:r w:rsidRPr="001E2DBC">
        <w:rPr>
          <w:lang w:val="en-GB"/>
        </w:rPr>
        <w:t xml:space="preserve"> means the real-time operational and tactical functions required to operate the vehicle in on-road traffic.</w:t>
      </w:r>
    </w:p>
    <w:p w14:paraId="14266654" w14:textId="4706C64F" w:rsidR="001E2DBC" w:rsidRPr="001E2DBC" w:rsidRDefault="001E2DBC" w:rsidP="001E2DBC">
      <w:pPr>
        <w:spacing w:before="120" w:after="120"/>
        <w:ind w:left="1700" w:right="1138" w:hanging="562"/>
        <w:rPr>
          <w:lang w:val="en-GB"/>
        </w:rPr>
      </w:pPr>
      <w:r>
        <w:rPr>
          <w:lang w:val="en-GB"/>
        </w:rPr>
        <w:t>7.</w:t>
      </w:r>
      <w:r>
        <w:rPr>
          <w:lang w:val="en-GB"/>
        </w:rPr>
        <w:tab/>
      </w:r>
      <w:r w:rsidRPr="001E2DBC">
        <w:rPr>
          <w:i/>
          <w:iCs/>
          <w:lang w:val="en-GB"/>
        </w:rPr>
        <w:t>“(ADS) fallback response”</w:t>
      </w:r>
      <w:r w:rsidRPr="001E2DBC">
        <w:rPr>
          <w:lang w:val="en-GB"/>
        </w:rPr>
        <w:t xml:space="preserve"> means an ADS-initiated transition of control or an ADS-controlled procedure to place the vehicle in a minimal risk condition.</w:t>
      </w:r>
    </w:p>
    <w:p w14:paraId="7A3676BC" w14:textId="30101CBE" w:rsidR="001E2DBC" w:rsidRPr="001E2DBC" w:rsidRDefault="001E2DBC" w:rsidP="001E2DBC">
      <w:pPr>
        <w:spacing w:before="120" w:after="120"/>
        <w:ind w:left="1700" w:right="1138" w:hanging="562"/>
        <w:rPr>
          <w:lang w:val="en-GB"/>
        </w:rPr>
      </w:pPr>
      <w:r>
        <w:rPr>
          <w:lang w:val="en-GB"/>
        </w:rPr>
        <w:t>8.</w:t>
      </w:r>
      <w:r>
        <w:rPr>
          <w:lang w:val="en-GB"/>
        </w:rPr>
        <w:tab/>
      </w:r>
      <w:r w:rsidRPr="001E2DBC">
        <w:rPr>
          <w:i/>
          <w:iCs/>
          <w:lang w:val="en-GB"/>
        </w:rPr>
        <w:t>“Fallback user”</w:t>
      </w:r>
      <w:r w:rsidRPr="001E2DBC">
        <w:rPr>
          <w:lang w:val="en-GB"/>
        </w:rPr>
        <w:t xml:space="preserve"> means a user designated to assume the role of driver upon completion of a transition of control.</w:t>
      </w:r>
    </w:p>
    <w:p w14:paraId="48866D5E" w14:textId="22C01624" w:rsidR="001E2DBC" w:rsidRPr="001E2DBC" w:rsidRDefault="001E2DBC" w:rsidP="001E2DBC">
      <w:pPr>
        <w:spacing w:before="120" w:after="120"/>
        <w:ind w:left="1700" w:right="1138" w:hanging="562"/>
        <w:rPr>
          <w:lang w:val="en-GB"/>
        </w:rPr>
      </w:pPr>
      <w:r>
        <w:rPr>
          <w:lang w:val="en-GB"/>
        </w:rPr>
        <w:t>9.</w:t>
      </w:r>
      <w:r>
        <w:rPr>
          <w:lang w:val="en-GB"/>
        </w:rPr>
        <w:tab/>
      </w:r>
      <w:r w:rsidRPr="001E2DBC">
        <w:rPr>
          <w:i/>
          <w:iCs/>
          <w:lang w:val="en-GB"/>
        </w:rPr>
        <w:t>“Minimal Risk Condition (MRC)”</w:t>
      </w:r>
      <w:r w:rsidRPr="001E2DBC">
        <w:rPr>
          <w:lang w:val="en-GB"/>
        </w:rPr>
        <w:t xml:space="preserve"> means a stable and stopped state of the vehicle that reduces the risk of a crash.</w:t>
      </w:r>
    </w:p>
    <w:p w14:paraId="681E98A5" w14:textId="2BA609C7" w:rsidR="001E2DBC" w:rsidRPr="001E2DBC" w:rsidRDefault="001E2DBC" w:rsidP="001E2DBC">
      <w:pPr>
        <w:spacing w:before="120" w:after="120"/>
        <w:ind w:left="1700" w:right="1138" w:hanging="562"/>
        <w:rPr>
          <w:lang w:val="en-GB"/>
        </w:rPr>
      </w:pPr>
      <w:r>
        <w:rPr>
          <w:lang w:val="en-GB"/>
        </w:rPr>
        <w:t>10.</w:t>
      </w:r>
      <w:r>
        <w:rPr>
          <w:lang w:val="en-GB"/>
        </w:rPr>
        <w:tab/>
      </w:r>
      <w:r w:rsidRPr="001E2DBC">
        <w:rPr>
          <w:i/>
          <w:iCs/>
          <w:lang w:val="en-GB"/>
        </w:rPr>
        <w:t>“Operational Design Domain (ODD)”</w:t>
      </w:r>
      <w:r w:rsidRPr="001E2DBC">
        <w:rPr>
          <w:lang w:val="en-GB"/>
        </w:rPr>
        <w:t xml:space="preserve"> means the operating conditions under which an ADS feature is specifically designed to function.</w:t>
      </w:r>
    </w:p>
    <w:p w14:paraId="78D2E88D" w14:textId="443ECAE8" w:rsidR="001E2DBC" w:rsidRPr="001E2DBC" w:rsidRDefault="001E2DBC" w:rsidP="001E2DBC">
      <w:pPr>
        <w:spacing w:before="120" w:after="120"/>
        <w:ind w:left="1700" w:right="1138" w:hanging="562"/>
        <w:rPr>
          <w:lang w:val="en-GB"/>
        </w:rPr>
      </w:pPr>
      <w:r>
        <w:rPr>
          <w:lang w:val="en-GB"/>
        </w:rPr>
        <w:t>11.</w:t>
      </w:r>
      <w:r>
        <w:rPr>
          <w:lang w:val="en-GB"/>
        </w:rPr>
        <w:tab/>
      </w:r>
      <w:r w:rsidRPr="001E2DBC">
        <w:rPr>
          <w:i/>
          <w:iCs/>
          <w:lang w:val="en-GB"/>
        </w:rPr>
        <w:t>“Operational functions”</w:t>
      </w:r>
      <w:r w:rsidRPr="001E2DBC">
        <w:rPr>
          <w:lang w:val="en-GB"/>
        </w:rPr>
        <w:t xml:space="preserve"> refer to basic capabilities such as to control lateral and longitudinal motion of the vehicle.</w:t>
      </w:r>
    </w:p>
    <w:p w14:paraId="589ABFC0" w14:textId="4AF93414" w:rsidR="001E2DBC" w:rsidRPr="001E2DBC" w:rsidRDefault="001E2DBC" w:rsidP="001E2DBC">
      <w:pPr>
        <w:spacing w:before="120" w:after="120"/>
        <w:ind w:left="1700" w:right="1138" w:hanging="562"/>
        <w:rPr>
          <w:lang w:val="en-GB"/>
        </w:rPr>
      </w:pPr>
      <w:r>
        <w:rPr>
          <w:lang w:val="en-GB"/>
        </w:rPr>
        <w:t>12.</w:t>
      </w:r>
      <w:r>
        <w:rPr>
          <w:lang w:val="en-GB"/>
        </w:rPr>
        <w:tab/>
      </w:r>
      <w:r w:rsidRPr="001E2DBC">
        <w:rPr>
          <w:i/>
          <w:iCs/>
          <w:lang w:val="en-GB"/>
        </w:rPr>
        <w:t>“Other road user (ORU)”</w:t>
      </w:r>
      <w:r w:rsidRPr="001E2DBC">
        <w:rPr>
          <w:lang w:val="en-GB"/>
        </w:rPr>
        <w:t xml:space="preserve"> means any entity using a roadway and capable of safety-relevant interaction with an ADS vehicle.</w:t>
      </w:r>
    </w:p>
    <w:p w14:paraId="43BB0FA0" w14:textId="3B00E245" w:rsidR="001E2DBC" w:rsidRPr="001E2DBC" w:rsidRDefault="001E2DBC" w:rsidP="001E2DBC">
      <w:pPr>
        <w:spacing w:before="120" w:after="120"/>
        <w:ind w:left="1700" w:right="1138" w:hanging="562"/>
        <w:rPr>
          <w:lang w:val="en-GB"/>
        </w:rPr>
      </w:pPr>
      <w:r>
        <w:rPr>
          <w:lang w:val="en-GB"/>
        </w:rPr>
        <w:lastRenderedPageBreak/>
        <w:t>13.</w:t>
      </w:r>
      <w:r>
        <w:rPr>
          <w:lang w:val="en-GB"/>
        </w:rPr>
        <w:tab/>
      </w:r>
      <w:r w:rsidRPr="001E2DBC">
        <w:rPr>
          <w:i/>
          <w:iCs/>
          <w:lang w:val="en-GB"/>
        </w:rPr>
        <w:t>“Priority vehicle”</w:t>
      </w:r>
      <w:r w:rsidRPr="001E2DBC">
        <w:rPr>
          <w:lang w:val="en-GB"/>
        </w:rPr>
        <w:t xml:space="preserve"> means a vehicle subject to exemptions, authorizations, and/or right-of-way under traffic laws while performing a specified function.</w:t>
      </w:r>
    </w:p>
    <w:p w14:paraId="7A535605" w14:textId="1EE56AA6" w:rsidR="001E2DBC" w:rsidRPr="001E2DBC" w:rsidRDefault="001E2DBC" w:rsidP="001E2DBC">
      <w:pPr>
        <w:spacing w:before="120" w:after="120"/>
        <w:ind w:left="1700" w:right="1138" w:hanging="562"/>
        <w:rPr>
          <w:lang w:val="en-GB"/>
        </w:rPr>
      </w:pPr>
      <w:r>
        <w:rPr>
          <w:lang w:val="en-GB"/>
        </w:rPr>
        <w:t>14.</w:t>
      </w:r>
      <w:r>
        <w:rPr>
          <w:lang w:val="en-GB"/>
        </w:rPr>
        <w:tab/>
      </w:r>
      <w:r w:rsidRPr="001E2DBC">
        <w:rPr>
          <w:i/>
          <w:iCs/>
          <w:lang w:val="en-GB"/>
        </w:rPr>
        <w:t xml:space="preserve">“Real time” </w:t>
      </w:r>
      <w:r w:rsidRPr="001E2DBC">
        <w:rPr>
          <w:lang w:val="en-GB"/>
        </w:rPr>
        <w:t>means the actual time during which a process or event occurs.</w:t>
      </w:r>
    </w:p>
    <w:p w14:paraId="6A180968" w14:textId="07082552" w:rsidR="001E2DBC" w:rsidRPr="001E2DBC" w:rsidRDefault="001E2DBC" w:rsidP="001E2DBC">
      <w:pPr>
        <w:spacing w:before="120" w:after="120"/>
        <w:ind w:left="1700" w:right="1138" w:hanging="562"/>
        <w:rPr>
          <w:lang w:val="en-GB"/>
        </w:rPr>
      </w:pPr>
      <w:r>
        <w:rPr>
          <w:lang w:val="en-GB"/>
        </w:rPr>
        <w:t>15.</w:t>
      </w:r>
      <w:r>
        <w:rPr>
          <w:lang w:val="en-GB"/>
        </w:rPr>
        <w:tab/>
      </w:r>
      <w:r w:rsidRPr="001E2DBC">
        <w:rPr>
          <w:i/>
          <w:iCs/>
          <w:lang w:val="en-GB"/>
        </w:rPr>
        <w:t>“Road-safety agent”</w:t>
      </w:r>
      <w:r w:rsidRPr="001E2DBC">
        <w:rPr>
          <w:lang w:val="en-GB"/>
        </w:rPr>
        <w:t xml:space="preserve"> means a human being engaged in directing traffic, enforcing traffic laws, maintaining/constructing roadways, and/or responding to traffic incidents.</w:t>
      </w:r>
    </w:p>
    <w:p w14:paraId="372DC3E8" w14:textId="422C4705" w:rsidR="001E2DBC" w:rsidRPr="001E2DBC" w:rsidRDefault="001E2DBC" w:rsidP="001E2DBC">
      <w:pPr>
        <w:spacing w:before="120" w:after="120"/>
        <w:ind w:left="1700" w:right="1138" w:hanging="562"/>
        <w:rPr>
          <w:lang w:val="en-GB"/>
        </w:rPr>
      </w:pPr>
      <w:r>
        <w:rPr>
          <w:lang w:val="en-GB"/>
        </w:rPr>
        <w:t>16.</w:t>
      </w:r>
      <w:r>
        <w:rPr>
          <w:lang w:val="en-GB"/>
        </w:rPr>
        <w:tab/>
      </w:r>
      <w:r w:rsidRPr="001E2DBC">
        <w:rPr>
          <w:i/>
          <w:iCs/>
          <w:lang w:val="en-GB"/>
        </w:rPr>
        <w:t>“Tactical functions”</w:t>
      </w:r>
      <w:r w:rsidRPr="001E2DBC">
        <w:rPr>
          <w:lang w:val="en-GB"/>
        </w:rPr>
        <w:t xml:space="preserve"> refer to the real-time planning, decision, and execution of manoeuvres.</w:t>
      </w:r>
    </w:p>
    <w:p w14:paraId="71C16F0C" w14:textId="2862714C" w:rsidR="001E2DBC" w:rsidRPr="001E2DBC" w:rsidRDefault="001E2DBC" w:rsidP="001E2DBC">
      <w:pPr>
        <w:spacing w:before="120" w:after="120"/>
        <w:ind w:left="1700" w:right="1138" w:hanging="562"/>
        <w:rPr>
          <w:lang w:val="en-GB"/>
        </w:rPr>
      </w:pPr>
      <w:r>
        <w:rPr>
          <w:lang w:val="en-GB"/>
        </w:rPr>
        <w:t>17.</w:t>
      </w:r>
      <w:r>
        <w:rPr>
          <w:lang w:val="en-GB"/>
        </w:rPr>
        <w:tab/>
      </w:r>
      <w:r w:rsidRPr="001E2DBC">
        <w:rPr>
          <w:i/>
          <w:iCs/>
          <w:lang w:val="en-GB"/>
        </w:rPr>
        <w:t>“Traffic scenario”</w:t>
      </w:r>
      <w:r w:rsidRPr="001E2DBC">
        <w:rPr>
          <w:lang w:val="en-GB"/>
        </w:rPr>
        <w:t xml:space="preserve"> means a description of one or more real-world driving situations that may occur during a given trip.</w:t>
      </w:r>
    </w:p>
    <w:p w14:paraId="24CE2269" w14:textId="0D8E0A06" w:rsidR="001E2DBC" w:rsidRPr="001E2DBC" w:rsidRDefault="001E2DBC" w:rsidP="001E2DBC">
      <w:pPr>
        <w:spacing w:before="120" w:after="120"/>
        <w:ind w:left="1700" w:right="1138" w:hanging="562"/>
        <w:rPr>
          <w:lang w:val="en-GB"/>
        </w:rPr>
      </w:pPr>
      <w:r>
        <w:rPr>
          <w:lang w:val="en-GB"/>
        </w:rPr>
        <w:t>17.1.</w:t>
      </w:r>
      <w:r>
        <w:rPr>
          <w:lang w:val="en-GB"/>
        </w:rPr>
        <w:tab/>
      </w:r>
      <w:r w:rsidRPr="001E2DBC">
        <w:rPr>
          <w:i/>
          <w:iCs/>
          <w:lang w:val="en-GB"/>
        </w:rPr>
        <w:t>“Critical scenario”</w:t>
      </w:r>
      <w:r w:rsidRPr="001E2DBC">
        <w:rPr>
          <w:lang w:val="en-GB"/>
        </w:rPr>
        <w:t xml:space="preserve"> means a traffic scenario representing unusual and/or unexpected objects, object behaviours, and/or road conditions.</w:t>
      </w:r>
    </w:p>
    <w:p w14:paraId="130AE426" w14:textId="2DCE3AE0" w:rsidR="001E2DBC" w:rsidRPr="001E2DBC" w:rsidRDefault="001E2DBC" w:rsidP="001E2DBC">
      <w:pPr>
        <w:spacing w:before="120" w:after="120"/>
        <w:ind w:left="1700" w:right="1138" w:hanging="562"/>
        <w:rPr>
          <w:lang w:val="en-GB"/>
        </w:rPr>
      </w:pPr>
      <w:r>
        <w:rPr>
          <w:lang w:val="en-GB"/>
        </w:rPr>
        <w:t>17.2</w:t>
      </w:r>
      <w:r>
        <w:rPr>
          <w:lang w:val="en-GB"/>
        </w:rPr>
        <w:tab/>
      </w:r>
      <w:r w:rsidRPr="001E2DBC">
        <w:rPr>
          <w:i/>
          <w:iCs/>
          <w:lang w:val="en-GB"/>
        </w:rPr>
        <w:t>“Failure scenario”</w:t>
      </w:r>
      <w:r w:rsidRPr="001E2DBC">
        <w:rPr>
          <w:lang w:val="en-GB"/>
        </w:rPr>
        <w:t xml:space="preserve"> means a traffic scenario representing a system failure that compromises the capability of the ADS to perform the entire DDT.</w:t>
      </w:r>
    </w:p>
    <w:p w14:paraId="23DF3CA7" w14:textId="080D2C7C" w:rsidR="001E2DBC" w:rsidRPr="001E2DBC" w:rsidRDefault="001E2DBC" w:rsidP="001E2DBC">
      <w:pPr>
        <w:spacing w:before="120" w:after="120"/>
        <w:ind w:left="1700" w:right="1138" w:hanging="562"/>
        <w:rPr>
          <w:lang w:val="en-GB"/>
        </w:rPr>
      </w:pPr>
      <w:r>
        <w:rPr>
          <w:lang w:val="en-GB"/>
        </w:rPr>
        <w:t>17.3.</w:t>
      </w:r>
      <w:r>
        <w:rPr>
          <w:lang w:val="en-GB"/>
        </w:rPr>
        <w:tab/>
      </w:r>
      <w:r w:rsidRPr="001E2DBC">
        <w:rPr>
          <w:i/>
          <w:iCs/>
          <w:lang w:val="en-GB"/>
        </w:rPr>
        <w:t>“Nominal scenario”</w:t>
      </w:r>
      <w:r w:rsidRPr="001E2DBC">
        <w:rPr>
          <w:lang w:val="en-GB"/>
        </w:rPr>
        <w:t xml:space="preserve"> means a traffic scenario representing usual and/or expected objects, object behaviours and/or road conditions.</w:t>
      </w:r>
    </w:p>
    <w:p w14:paraId="4626AB02" w14:textId="39AD2A00" w:rsidR="001E2DBC" w:rsidRPr="001E2DBC" w:rsidRDefault="001E2DBC" w:rsidP="001E2DBC">
      <w:pPr>
        <w:spacing w:before="120" w:after="120"/>
        <w:ind w:left="1700" w:right="1138" w:hanging="562"/>
        <w:rPr>
          <w:lang w:val="en-GB"/>
        </w:rPr>
      </w:pPr>
      <w:r>
        <w:rPr>
          <w:lang w:val="en-GB"/>
        </w:rPr>
        <w:t>18.</w:t>
      </w:r>
      <w:r>
        <w:rPr>
          <w:lang w:val="en-GB"/>
        </w:rPr>
        <w:tab/>
      </w:r>
      <w:r w:rsidRPr="001E2DBC">
        <w:rPr>
          <w:i/>
          <w:iCs/>
          <w:lang w:val="en-GB"/>
        </w:rPr>
        <w:t>“Transition of control (TOC)”</w:t>
      </w:r>
      <w:r w:rsidRPr="001E2DBC">
        <w:rPr>
          <w:lang w:val="en-GB"/>
        </w:rPr>
        <w:t xml:space="preserve"> means a procedure by which the ADS hands over dynamic control of the vehicle to the fallback user such that the fallback user is given the role of driver upon completion.</w:t>
      </w:r>
    </w:p>
    <w:p w14:paraId="547B4B7C" w14:textId="183FA8D9" w:rsidR="001E2DBC" w:rsidRPr="001E2DBC" w:rsidRDefault="001E2DBC" w:rsidP="001E2DBC">
      <w:pPr>
        <w:spacing w:before="120" w:after="120"/>
        <w:ind w:left="1700" w:right="1138" w:hanging="562"/>
        <w:rPr>
          <w:lang w:val="en-GB"/>
        </w:rPr>
      </w:pPr>
      <w:r>
        <w:rPr>
          <w:lang w:val="en-GB"/>
        </w:rPr>
        <w:t>19.</w:t>
      </w:r>
      <w:r>
        <w:rPr>
          <w:lang w:val="en-GB"/>
        </w:rPr>
        <w:tab/>
      </w:r>
      <w:r w:rsidRPr="001E2DBC">
        <w:rPr>
          <w:i/>
          <w:iCs/>
          <w:lang w:val="en-GB"/>
        </w:rPr>
        <w:t>“(ADS) User”</w:t>
      </w:r>
      <w:r w:rsidRPr="001E2DBC">
        <w:rPr>
          <w:lang w:val="en-GB"/>
        </w:rPr>
        <w:t xml:space="preserve"> means a human being using an ADS where dynamic control of the vehicle is entirely maintained on a sustained basis by the ADS performance of the DDT.</w:t>
      </w:r>
    </w:p>
    <w:p w14:paraId="61021B59" w14:textId="48FA7963" w:rsidR="001E2DBC" w:rsidRDefault="001E2DBC" w:rsidP="001E2DBC">
      <w:pPr>
        <w:spacing w:before="120" w:after="120"/>
        <w:ind w:left="1700" w:right="1138" w:hanging="562"/>
        <w:rPr>
          <w:lang w:val="en-GB"/>
        </w:rPr>
      </w:pPr>
      <w:r>
        <w:rPr>
          <w:lang w:val="en-GB"/>
        </w:rPr>
        <w:t>20.</w:t>
      </w:r>
      <w:r>
        <w:rPr>
          <w:lang w:val="en-GB"/>
        </w:rPr>
        <w:tab/>
      </w:r>
      <w:r w:rsidRPr="001E2DBC">
        <w:rPr>
          <w:i/>
          <w:iCs/>
          <w:lang w:val="en-GB"/>
        </w:rPr>
        <w:t>“Useful life (of an ADS vehicle)”</w:t>
      </w:r>
      <w:r w:rsidRPr="001E2DBC">
        <w:rPr>
          <w:lang w:val="en-GB"/>
        </w:rPr>
        <w:t xml:space="preserve"> means the duration during which an ADS vehicle is in an operational state under which it may be driven on public roads regardless of the operational state of the ADS.</w:t>
      </w:r>
    </w:p>
    <w:p w14:paraId="4C0FA7CD" w14:textId="145CC8AA" w:rsidR="00677273" w:rsidRDefault="00677273">
      <w:pPr>
        <w:rPr>
          <w:lang w:val="en-GB"/>
        </w:rPr>
      </w:pPr>
      <w:r>
        <w:rPr>
          <w:lang w:val="en-GB"/>
        </w:rPr>
        <w:br w:type="page"/>
      </w:r>
    </w:p>
    <w:p w14:paraId="517B943E" w14:textId="6E48E8A9" w:rsidR="00677273" w:rsidRDefault="00677273" w:rsidP="00677273">
      <w:pPr>
        <w:spacing w:before="120" w:after="120"/>
        <w:ind w:left="1700" w:right="1138" w:hanging="562"/>
        <w:jc w:val="center"/>
        <w:rPr>
          <w:b/>
          <w:bCs/>
          <w:lang w:val="en-GB"/>
        </w:rPr>
      </w:pPr>
      <w:r w:rsidRPr="00677273">
        <w:rPr>
          <w:b/>
          <w:bCs/>
          <w:lang w:val="en-GB"/>
        </w:rPr>
        <w:lastRenderedPageBreak/>
        <w:t>Explanation of the Dynamic Driving Task</w:t>
      </w:r>
    </w:p>
    <w:p w14:paraId="7E1285DD" w14:textId="77777777" w:rsidR="004C106A" w:rsidRPr="00677273" w:rsidRDefault="004C106A" w:rsidP="00677273">
      <w:pPr>
        <w:spacing w:before="120" w:after="120"/>
        <w:ind w:left="1700" w:right="1138" w:hanging="562"/>
        <w:jc w:val="center"/>
        <w:rPr>
          <w:b/>
          <w:bCs/>
          <w:lang w:val="en-GB"/>
        </w:rPr>
      </w:pPr>
    </w:p>
    <w:p w14:paraId="658056EE" w14:textId="604B202D" w:rsidR="00677273" w:rsidRPr="00677273" w:rsidRDefault="00677273" w:rsidP="00677273">
      <w:pPr>
        <w:spacing w:before="120" w:after="120"/>
        <w:ind w:left="1700" w:right="1138" w:hanging="562"/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</w:r>
      <w:r w:rsidRPr="00677273">
        <w:rPr>
          <w:lang w:val="en-GB"/>
        </w:rPr>
        <w:t>“Dynamic driving task” (DDT), in the context of an ADS-equipped vehicle, means all of the real-time operational and tactical functions required to operate the vehicle, excluding strategic functions such as trip scheduling and selection of destinations and waypoints.</w:t>
      </w:r>
    </w:p>
    <w:p w14:paraId="0793C6CD" w14:textId="01560358" w:rsidR="00677273" w:rsidRPr="00677273" w:rsidRDefault="00677273" w:rsidP="00677273">
      <w:pPr>
        <w:spacing w:before="120" w:after="120"/>
        <w:ind w:left="1700" w:right="1138" w:hanging="562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</w:r>
      <w:r w:rsidR="001B137A">
        <w:rPr>
          <w:lang w:val="en-GB"/>
        </w:rPr>
        <w:t>A</w:t>
      </w:r>
      <w:r>
        <w:rPr>
          <w:lang w:val="en-GB"/>
        </w:rPr>
        <w:t>n ADS must have</w:t>
      </w:r>
      <w:r w:rsidRPr="00677273">
        <w:rPr>
          <w:lang w:val="en-GB"/>
        </w:rPr>
        <w:t xml:space="preserve"> the means to perform all DDT functions (i.e., the entire DDT) on a sustained basis within the Operational Design Domain (ODD), if any, of the ADS feature(s). </w:t>
      </w:r>
    </w:p>
    <w:p w14:paraId="4B3E4DE2" w14:textId="7309A585" w:rsidR="00677273" w:rsidRPr="00677273" w:rsidRDefault="00677273" w:rsidP="00677273">
      <w:pPr>
        <w:spacing w:before="120" w:after="120"/>
        <w:ind w:left="1700" w:right="1138" w:hanging="562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</w:r>
      <w:r w:rsidRPr="00677273">
        <w:rPr>
          <w:lang w:val="en-GB"/>
        </w:rPr>
        <w:t xml:space="preserve">DDT functions can logically be grouped into three general categories: </w:t>
      </w:r>
    </w:p>
    <w:p w14:paraId="303EC5C6" w14:textId="0C38FCDF" w:rsidR="00677273" w:rsidRPr="00677273" w:rsidRDefault="00677273" w:rsidP="00677273">
      <w:pPr>
        <w:pStyle w:val="ListParagraph"/>
        <w:numPr>
          <w:ilvl w:val="0"/>
          <w:numId w:val="7"/>
        </w:numPr>
        <w:spacing w:before="120" w:after="120"/>
        <w:ind w:right="1138"/>
        <w:rPr>
          <w:lang w:val="en-GB"/>
        </w:rPr>
      </w:pPr>
      <w:r w:rsidRPr="00677273">
        <w:rPr>
          <w:lang w:val="en-GB"/>
        </w:rPr>
        <w:t>Perception</w:t>
      </w:r>
      <w:r w:rsidR="001B137A">
        <w:rPr>
          <w:lang w:val="en-GB"/>
        </w:rPr>
        <w:t>,</w:t>
      </w:r>
    </w:p>
    <w:p w14:paraId="7335FB44" w14:textId="42E2DD27" w:rsidR="00677273" w:rsidRPr="00677273" w:rsidRDefault="00677273" w:rsidP="00677273">
      <w:pPr>
        <w:pStyle w:val="ListParagraph"/>
        <w:numPr>
          <w:ilvl w:val="0"/>
          <w:numId w:val="7"/>
        </w:numPr>
        <w:spacing w:before="120" w:after="120"/>
        <w:ind w:right="1138"/>
        <w:rPr>
          <w:lang w:val="en-GB"/>
        </w:rPr>
      </w:pPr>
      <w:r w:rsidRPr="00677273">
        <w:rPr>
          <w:lang w:val="en-GB"/>
        </w:rPr>
        <w:t>Planning and Decision</w:t>
      </w:r>
      <w:r w:rsidR="001B137A">
        <w:rPr>
          <w:lang w:val="en-GB"/>
        </w:rPr>
        <w:t>, and</w:t>
      </w:r>
    </w:p>
    <w:p w14:paraId="78F564B3" w14:textId="18FBBAC6" w:rsidR="00677273" w:rsidRPr="00677273" w:rsidRDefault="00677273" w:rsidP="00677273">
      <w:pPr>
        <w:pStyle w:val="ListParagraph"/>
        <w:numPr>
          <w:ilvl w:val="0"/>
          <w:numId w:val="7"/>
        </w:numPr>
        <w:spacing w:before="120" w:after="120"/>
        <w:ind w:right="1138"/>
        <w:rPr>
          <w:lang w:val="en-GB"/>
        </w:rPr>
      </w:pPr>
      <w:r w:rsidRPr="00677273">
        <w:rPr>
          <w:lang w:val="en-GB"/>
        </w:rPr>
        <w:t>Control</w:t>
      </w:r>
      <w:r w:rsidR="001B137A">
        <w:rPr>
          <w:lang w:val="en-GB"/>
        </w:rPr>
        <w:t>.</w:t>
      </w:r>
    </w:p>
    <w:p w14:paraId="792510BF" w14:textId="7F405019" w:rsidR="00677273" w:rsidRPr="00677273" w:rsidRDefault="00677273" w:rsidP="00677273">
      <w:pPr>
        <w:spacing w:before="120" w:after="120"/>
        <w:ind w:left="1700" w:right="1138" w:hanging="562"/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</w:r>
      <w:r w:rsidRPr="00677273">
        <w:rPr>
          <w:lang w:val="en-GB"/>
        </w:rPr>
        <w:t>The perception category includes:</w:t>
      </w:r>
    </w:p>
    <w:p w14:paraId="42810311" w14:textId="77777777" w:rsidR="00677273" w:rsidRDefault="00677273" w:rsidP="00677273">
      <w:pPr>
        <w:pStyle w:val="ListParagraph"/>
        <w:numPr>
          <w:ilvl w:val="0"/>
          <w:numId w:val="7"/>
        </w:numPr>
        <w:spacing w:before="120" w:after="120"/>
        <w:ind w:right="1138"/>
        <w:rPr>
          <w:lang w:val="en-GB"/>
        </w:rPr>
      </w:pPr>
      <w:r w:rsidRPr="00677273">
        <w:rPr>
          <w:lang w:val="en-GB"/>
        </w:rPr>
        <w:t>Monitoring the driving environment via object and event detection, recognition, and classification, which includes:</w:t>
      </w:r>
    </w:p>
    <w:p w14:paraId="5C280874" w14:textId="144AF098" w:rsidR="00677273" w:rsidRDefault="00677273" w:rsidP="00677273">
      <w:pPr>
        <w:pStyle w:val="ListParagraph"/>
        <w:numPr>
          <w:ilvl w:val="1"/>
          <w:numId w:val="7"/>
        </w:numPr>
        <w:spacing w:before="120" w:after="120"/>
        <w:ind w:right="1138"/>
        <w:rPr>
          <w:lang w:val="en-GB"/>
        </w:rPr>
      </w:pPr>
      <w:r w:rsidRPr="00677273">
        <w:rPr>
          <w:lang w:val="en-GB"/>
        </w:rPr>
        <w:t>Perceiving other vehicles and road users, the roadway and its fixtures, objects in the vehicle’s path, and relevant environmental conditions</w:t>
      </w:r>
      <w:r w:rsidR="001B137A">
        <w:rPr>
          <w:lang w:val="en-GB"/>
        </w:rPr>
        <w:t>,</w:t>
      </w:r>
    </w:p>
    <w:p w14:paraId="5BE05CFD" w14:textId="04F179DD" w:rsidR="00677273" w:rsidRDefault="00677273" w:rsidP="00677273">
      <w:pPr>
        <w:pStyle w:val="ListParagraph"/>
        <w:numPr>
          <w:ilvl w:val="1"/>
          <w:numId w:val="7"/>
        </w:numPr>
        <w:spacing w:before="120" w:after="120"/>
        <w:ind w:right="1138"/>
        <w:rPr>
          <w:lang w:val="en-GB"/>
        </w:rPr>
      </w:pPr>
      <w:r w:rsidRPr="00677273">
        <w:rPr>
          <w:lang w:val="en-GB"/>
        </w:rPr>
        <w:t>Sensing the ODD boundaries, if any, of the ADS feature</w:t>
      </w:r>
      <w:r w:rsidR="001B137A">
        <w:rPr>
          <w:lang w:val="en-GB"/>
        </w:rPr>
        <w:t>, and</w:t>
      </w:r>
      <w:r w:rsidRPr="00677273">
        <w:rPr>
          <w:lang w:val="en-GB"/>
        </w:rPr>
        <w:t xml:space="preserve"> </w:t>
      </w:r>
    </w:p>
    <w:p w14:paraId="34686A43" w14:textId="710DE581" w:rsidR="00677273" w:rsidRPr="00677273" w:rsidRDefault="00677273" w:rsidP="00677273">
      <w:pPr>
        <w:pStyle w:val="ListParagraph"/>
        <w:numPr>
          <w:ilvl w:val="1"/>
          <w:numId w:val="7"/>
        </w:numPr>
        <w:spacing w:before="120" w:after="120"/>
        <w:ind w:right="1138"/>
        <w:rPr>
          <w:lang w:val="en-GB"/>
        </w:rPr>
      </w:pPr>
      <w:r w:rsidRPr="00677273">
        <w:rPr>
          <w:lang w:val="en-GB"/>
        </w:rPr>
        <w:t>Positional awareness</w:t>
      </w:r>
      <w:r>
        <w:rPr>
          <w:lang w:val="en-GB"/>
        </w:rPr>
        <w:t>.</w:t>
      </w:r>
    </w:p>
    <w:p w14:paraId="24C15A44" w14:textId="6FB06256" w:rsidR="00677273" w:rsidRPr="00677273" w:rsidRDefault="00677273" w:rsidP="00677273">
      <w:pPr>
        <w:spacing w:before="120" w:after="120"/>
        <w:ind w:left="1700" w:right="1138" w:hanging="562"/>
        <w:rPr>
          <w:lang w:val="en-GB"/>
        </w:rPr>
      </w:pPr>
      <w:r>
        <w:rPr>
          <w:lang w:val="en-GB"/>
        </w:rPr>
        <w:t>5.</w:t>
      </w:r>
      <w:r>
        <w:rPr>
          <w:lang w:val="en-GB"/>
        </w:rPr>
        <w:tab/>
      </w:r>
      <w:r w:rsidRPr="00677273">
        <w:rPr>
          <w:lang w:val="en-GB"/>
        </w:rPr>
        <w:t>The planning and decision category includes:</w:t>
      </w:r>
    </w:p>
    <w:p w14:paraId="28B0B8F3" w14:textId="39097E42" w:rsidR="00677273" w:rsidRPr="00677273" w:rsidRDefault="00677273" w:rsidP="00677273">
      <w:pPr>
        <w:pStyle w:val="ListParagraph"/>
        <w:numPr>
          <w:ilvl w:val="0"/>
          <w:numId w:val="7"/>
        </w:numPr>
        <w:spacing w:before="120" w:after="120"/>
        <w:ind w:right="1138"/>
        <w:rPr>
          <w:lang w:val="en-GB"/>
        </w:rPr>
      </w:pPr>
      <w:r w:rsidRPr="00677273">
        <w:rPr>
          <w:lang w:val="en-GB"/>
        </w:rPr>
        <w:t>Prediction of actions of other road users</w:t>
      </w:r>
      <w:r w:rsidR="001B137A">
        <w:rPr>
          <w:lang w:val="en-GB"/>
        </w:rPr>
        <w:t>,</w:t>
      </w:r>
    </w:p>
    <w:p w14:paraId="1EB3F861" w14:textId="71A440A4" w:rsidR="00677273" w:rsidRPr="00677273" w:rsidRDefault="00677273" w:rsidP="00677273">
      <w:pPr>
        <w:pStyle w:val="ListParagraph"/>
        <w:numPr>
          <w:ilvl w:val="0"/>
          <w:numId w:val="7"/>
        </w:numPr>
        <w:spacing w:before="120" w:after="120"/>
        <w:ind w:right="1138"/>
        <w:rPr>
          <w:lang w:val="en-GB"/>
        </w:rPr>
      </w:pPr>
      <w:r w:rsidRPr="00677273">
        <w:rPr>
          <w:lang w:val="en-GB"/>
        </w:rPr>
        <w:t>Response preparation</w:t>
      </w:r>
      <w:r w:rsidR="001B137A">
        <w:rPr>
          <w:lang w:val="en-GB"/>
        </w:rPr>
        <w:t>, and</w:t>
      </w:r>
    </w:p>
    <w:p w14:paraId="794C5A41" w14:textId="4550C7CB" w:rsidR="00677273" w:rsidRPr="00677273" w:rsidRDefault="00677273" w:rsidP="00677273">
      <w:pPr>
        <w:pStyle w:val="ListParagraph"/>
        <w:numPr>
          <w:ilvl w:val="0"/>
          <w:numId w:val="7"/>
        </w:numPr>
        <w:spacing w:before="120" w:after="120"/>
        <w:ind w:right="1138"/>
        <w:rPr>
          <w:lang w:val="en-GB"/>
        </w:rPr>
      </w:pPr>
      <w:r w:rsidRPr="00677273">
        <w:rPr>
          <w:lang w:val="en-GB"/>
        </w:rPr>
        <w:t>Manoeuvre planning</w:t>
      </w:r>
      <w:r w:rsidR="001B137A">
        <w:rPr>
          <w:lang w:val="en-GB"/>
        </w:rPr>
        <w:t>.</w:t>
      </w:r>
    </w:p>
    <w:p w14:paraId="012F7896" w14:textId="2905575D" w:rsidR="00677273" w:rsidRPr="00677273" w:rsidRDefault="00677273" w:rsidP="00677273">
      <w:pPr>
        <w:spacing w:before="120" w:after="120"/>
        <w:ind w:left="1700" w:right="1138" w:hanging="562"/>
        <w:rPr>
          <w:lang w:val="en-GB"/>
        </w:rPr>
      </w:pPr>
      <w:r>
        <w:rPr>
          <w:lang w:val="en-GB"/>
        </w:rPr>
        <w:t>6.</w:t>
      </w:r>
      <w:r>
        <w:rPr>
          <w:lang w:val="en-GB"/>
        </w:rPr>
        <w:tab/>
      </w:r>
      <w:r w:rsidRPr="00677273">
        <w:rPr>
          <w:lang w:val="en-GB"/>
        </w:rPr>
        <w:t>The control category includes:</w:t>
      </w:r>
    </w:p>
    <w:p w14:paraId="1531C778" w14:textId="470D8618" w:rsidR="00677273" w:rsidRPr="00677273" w:rsidRDefault="00677273" w:rsidP="00677273">
      <w:pPr>
        <w:pStyle w:val="ListParagraph"/>
        <w:numPr>
          <w:ilvl w:val="0"/>
          <w:numId w:val="7"/>
        </w:numPr>
        <w:spacing w:before="120" w:after="120"/>
        <w:ind w:right="1138"/>
        <w:rPr>
          <w:lang w:val="en-GB"/>
        </w:rPr>
      </w:pPr>
      <w:r w:rsidRPr="00677273">
        <w:rPr>
          <w:lang w:val="en-GB"/>
        </w:rPr>
        <w:t>Object and event response execution</w:t>
      </w:r>
      <w:r w:rsidR="001B137A">
        <w:rPr>
          <w:lang w:val="en-GB"/>
        </w:rPr>
        <w:t>,</w:t>
      </w:r>
    </w:p>
    <w:p w14:paraId="31BE0A2E" w14:textId="22A1E7F5" w:rsidR="00677273" w:rsidRPr="00677273" w:rsidRDefault="00677273" w:rsidP="00677273">
      <w:pPr>
        <w:pStyle w:val="ListParagraph"/>
        <w:numPr>
          <w:ilvl w:val="0"/>
          <w:numId w:val="7"/>
        </w:numPr>
        <w:spacing w:before="120" w:after="120"/>
        <w:ind w:right="1138"/>
        <w:rPr>
          <w:lang w:val="en-GB"/>
        </w:rPr>
      </w:pPr>
      <w:r w:rsidRPr="00677273">
        <w:rPr>
          <w:lang w:val="en-GB"/>
        </w:rPr>
        <w:t>Lateral vehicle motion control</w:t>
      </w:r>
      <w:r w:rsidR="001B137A">
        <w:rPr>
          <w:lang w:val="en-GB"/>
        </w:rPr>
        <w:t>,</w:t>
      </w:r>
    </w:p>
    <w:p w14:paraId="629965E8" w14:textId="734FDA0B" w:rsidR="00677273" w:rsidRPr="00677273" w:rsidRDefault="00677273" w:rsidP="00677273">
      <w:pPr>
        <w:pStyle w:val="ListParagraph"/>
        <w:numPr>
          <w:ilvl w:val="0"/>
          <w:numId w:val="7"/>
        </w:numPr>
        <w:spacing w:before="120" w:after="120"/>
        <w:ind w:right="1138"/>
        <w:rPr>
          <w:lang w:val="en-GB"/>
        </w:rPr>
      </w:pPr>
      <w:r w:rsidRPr="00677273">
        <w:rPr>
          <w:lang w:val="en-GB"/>
        </w:rPr>
        <w:t>Longitudinal vehicle motion control</w:t>
      </w:r>
      <w:r w:rsidR="001B137A">
        <w:rPr>
          <w:lang w:val="en-GB"/>
        </w:rPr>
        <w:t>, and</w:t>
      </w:r>
    </w:p>
    <w:p w14:paraId="55D44118" w14:textId="17C70437" w:rsidR="00AF549D" w:rsidRDefault="00677273" w:rsidP="00AF549D">
      <w:pPr>
        <w:pStyle w:val="ListParagraph"/>
        <w:numPr>
          <w:ilvl w:val="0"/>
          <w:numId w:val="7"/>
        </w:numPr>
        <w:spacing w:before="120" w:after="120"/>
        <w:ind w:right="1138"/>
        <w:rPr>
          <w:lang w:val="en-GB"/>
        </w:rPr>
      </w:pPr>
      <w:r w:rsidRPr="00677273">
        <w:rPr>
          <w:lang w:val="en-GB"/>
        </w:rPr>
        <w:t>Enhancing conspicuity via lighting, signalling, etc</w:t>
      </w:r>
      <w:r w:rsidR="00AF549D">
        <w:rPr>
          <w:lang w:val="en-GB"/>
        </w:rPr>
        <w:t>.</w:t>
      </w:r>
    </w:p>
    <w:p w14:paraId="48F96DEC" w14:textId="6682FE86" w:rsidR="00AF549D" w:rsidRPr="00AF549D" w:rsidRDefault="00AF549D" w:rsidP="00AF549D">
      <w:pPr>
        <w:spacing w:before="120" w:after="120"/>
        <w:ind w:right="1138"/>
        <w:jc w:val="center"/>
        <w:rPr>
          <w:lang w:val="en-GB"/>
        </w:rPr>
      </w:pPr>
      <w:r>
        <w:rPr>
          <w:lang w:val="en-GB"/>
        </w:rPr>
        <w:t>____________</w:t>
      </w:r>
    </w:p>
    <w:sectPr w:rsidR="00AF549D" w:rsidRPr="00AF549D" w:rsidSect="00DE6F8B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CB93C" w14:textId="77777777" w:rsidR="00CE0270" w:rsidRDefault="00CE0270" w:rsidP="0081795B">
      <w:pPr>
        <w:spacing w:after="0" w:line="240" w:lineRule="auto"/>
      </w:pPr>
      <w:r>
        <w:separator/>
      </w:r>
    </w:p>
  </w:endnote>
  <w:endnote w:type="continuationSeparator" w:id="0">
    <w:p w14:paraId="18A241B0" w14:textId="77777777" w:rsidR="00CE0270" w:rsidRDefault="00CE0270" w:rsidP="0081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0270" w14:textId="77777777" w:rsidR="00CE0270" w:rsidRDefault="00CE0270" w:rsidP="0081795B">
      <w:pPr>
        <w:spacing w:after="0" w:line="240" w:lineRule="auto"/>
      </w:pPr>
      <w:r>
        <w:separator/>
      </w:r>
    </w:p>
  </w:footnote>
  <w:footnote w:type="continuationSeparator" w:id="0">
    <w:p w14:paraId="0DD6A784" w14:textId="77777777" w:rsidR="00CE0270" w:rsidRDefault="00CE0270" w:rsidP="0081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3113"/>
    </w:tblGrid>
    <w:tr w:rsidR="00DE6F8B" w:rsidRPr="00DE6F8B" w14:paraId="70926157" w14:textId="77777777" w:rsidTr="00DE6F8B">
      <w:tc>
        <w:tcPr>
          <w:tcW w:w="6237" w:type="dxa"/>
        </w:tcPr>
        <w:p w14:paraId="22EA2E3E" w14:textId="77777777" w:rsidR="00DE6F8B" w:rsidRDefault="00DE6F8B" w:rsidP="00DE6F8B">
          <w:pPr>
            <w:pStyle w:val="Header"/>
            <w:rPr>
              <w:sz w:val="20"/>
              <w:szCs w:val="20"/>
            </w:rPr>
          </w:pPr>
          <w:r w:rsidRPr="00DE6F8B">
            <w:rPr>
              <w:sz w:val="20"/>
              <w:szCs w:val="20"/>
            </w:rPr>
            <w:t xml:space="preserve">Submitted by the Informal Working Group on </w:t>
          </w:r>
        </w:p>
        <w:p w14:paraId="559AD548" w14:textId="77777777" w:rsidR="00DE6F8B" w:rsidRDefault="00DE6F8B" w:rsidP="00DE6F8B">
          <w:pPr>
            <w:pStyle w:val="Header"/>
            <w:rPr>
              <w:sz w:val="20"/>
              <w:szCs w:val="20"/>
            </w:rPr>
          </w:pPr>
          <w:r w:rsidRPr="00DE6F8B">
            <w:rPr>
              <w:sz w:val="20"/>
              <w:szCs w:val="20"/>
            </w:rPr>
            <w:t>Functional Requirements for Automated Vehicles</w:t>
          </w:r>
        </w:p>
        <w:p w14:paraId="7DE9006F" w14:textId="4768D80C" w:rsidR="00DE6F8B" w:rsidRPr="00DE6F8B" w:rsidRDefault="00DE6F8B" w:rsidP="00DE6F8B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(FRAV)</w:t>
          </w:r>
        </w:p>
      </w:tc>
      <w:tc>
        <w:tcPr>
          <w:tcW w:w="3113" w:type="dxa"/>
        </w:tcPr>
        <w:p w14:paraId="6EC2A8E5" w14:textId="77777777" w:rsidR="00DE6F8B" w:rsidRPr="00DE6F8B" w:rsidRDefault="00DE6F8B" w:rsidP="00DE6F8B">
          <w:pPr>
            <w:pStyle w:val="Header"/>
            <w:rPr>
              <w:sz w:val="20"/>
              <w:szCs w:val="20"/>
            </w:rPr>
          </w:pPr>
          <w:r w:rsidRPr="00DE6F8B">
            <w:rPr>
              <w:sz w:val="20"/>
              <w:szCs w:val="20"/>
              <w:u w:val="single"/>
            </w:rPr>
            <w:t>Informal Document</w:t>
          </w:r>
          <w:r w:rsidRPr="00DE6F8B">
            <w:rPr>
              <w:sz w:val="20"/>
              <w:szCs w:val="20"/>
            </w:rPr>
            <w:t xml:space="preserve"> </w:t>
          </w:r>
          <w:r w:rsidRPr="00DE6F8B">
            <w:rPr>
              <w:b/>
              <w:bCs/>
              <w:sz w:val="20"/>
              <w:szCs w:val="20"/>
            </w:rPr>
            <w:t>GRVA-15-36</w:t>
          </w:r>
        </w:p>
        <w:p w14:paraId="3CD63BB9" w14:textId="77777777" w:rsidR="00DE6F8B" w:rsidRPr="00DE6F8B" w:rsidRDefault="00DE6F8B" w:rsidP="00DE6F8B">
          <w:pPr>
            <w:pStyle w:val="Header"/>
            <w:rPr>
              <w:sz w:val="20"/>
              <w:szCs w:val="20"/>
            </w:rPr>
          </w:pPr>
          <w:r w:rsidRPr="00DE6F8B">
            <w:rPr>
              <w:sz w:val="20"/>
              <w:szCs w:val="20"/>
            </w:rPr>
            <w:t>15</w:t>
          </w:r>
          <w:r w:rsidRPr="00DE6F8B">
            <w:rPr>
              <w:sz w:val="20"/>
              <w:szCs w:val="20"/>
              <w:vertAlign w:val="superscript"/>
            </w:rPr>
            <w:t>th</w:t>
          </w:r>
          <w:r w:rsidRPr="00DE6F8B">
            <w:rPr>
              <w:sz w:val="20"/>
              <w:szCs w:val="20"/>
            </w:rPr>
            <w:t xml:space="preserve"> GRVA, 23-27 January 2023</w:t>
          </w:r>
        </w:p>
        <w:p w14:paraId="01BDFCA8" w14:textId="25596F3C" w:rsidR="00DE6F8B" w:rsidRPr="00DE6F8B" w:rsidRDefault="00DE6F8B" w:rsidP="00DE6F8B">
          <w:pPr>
            <w:pStyle w:val="Header"/>
            <w:rPr>
              <w:sz w:val="20"/>
              <w:szCs w:val="20"/>
            </w:rPr>
          </w:pPr>
          <w:r w:rsidRPr="00DE6F8B">
            <w:rPr>
              <w:sz w:val="20"/>
              <w:szCs w:val="20"/>
            </w:rPr>
            <w:t xml:space="preserve">Provisional agenda item </w:t>
          </w:r>
          <w:r w:rsidR="00CF2468">
            <w:rPr>
              <w:sz w:val="20"/>
              <w:szCs w:val="20"/>
            </w:rPr>
            <w:t>4(a)</w:t>
          </w:r>
        </w:p>
      </w:tc>
    </w:tr>
  </w:tbl>
  <w:p w14:paraId="48B0C8D8" w14:textId="77777777" w:rsidR="00DE6F8B" w:rsidRDefault="00DE6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52E8"/>
    <w:multiLevelType w:val="multilevel"/>
    <w:tmpl w:val="4DE6CA8A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ListL4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9346B64"/>
    <w:multiLevelType w:val="hybridMultilevel"/>
    <w:tmpl w:val="CB9A5F76"/>
    <w:lvl w:ilvl="0" w:tplc="0EBA6E74">
      <w:numFmt w:val="bullet"/>
      <w:lvlText w:val="•"/>
      <w:lvlJc w:val="left"/>
      <w:pPr>
        <w:ind w:left="2059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2" w15:restartNumberingAfterBreak="0">
    <w:nsid w:val="2F494D81"/>
    <w:multiLevelType w:val="hybridMultilevel"/>
    <w:tmpl w:val="285CC762"/>
    <w:lvl w:ilvl="0" w:tplc="0EBA6E74">
      <w:numFmt w:val="bullet"/>
      <w:lvlText w:val="•"/>
      <w:lvlJc w:val="left"/>
      <w:pPr>
        <w:ind w:left="319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3" w15:restartNumberingAfterBreak="0">
    <w:nsid w:val="3BD76326"/>
    <w:multiLevelType w:val="hybridMultilevel"/>
    <w:tmpl w:val="D3CA7A52"/>
    <w:lvl w:ilvl="0" w:tplc="0809000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4" w15:restartNumberingAfterBreak="0">
    <w:nsid w:val="610F35C2"/>
    <w:multiLevelType w:val="hybridMultilevel"/>
    <w:tmpl w:val="3D4E66BA"/>
    <w:lvl w:ilvl="0" w:tplc="0EBA6E74">
      <w:numFmt w:val="bullet"/>
      <w:lvlText w:val="•"/>
      <w:lvlJc w:val="left"/>
      <w:pPr>
        <w:ind w:left="319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5" w15:restartNumberingAfterBreak="0">
    <w:nsid w:val="65D85371"/>
    <w:multiLevelType w:val="multilevel"/>
    <w:tmpl w:val="9C7602E2"/>
    <w:styleLink w:val="List-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ListL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BC"/>
    <w:rsid w:val="000C276F"/>
    <w:rsid w:val="001B137A"/>
    <w:rsid w:val="001E2DBC"/>
    <w:rsid w:val="00250ACE"/>
    <w:rsid w:val="002A765D"/>
    <w:rsid w:val="00342DA1"/>
    <w:rsid w:val="00480EC3"/>
    <w:rsid w:val="004C106A"/>
    <w:rsid w:val="004E4A62"/>
    <w:rsid w:val="004F0A93"/>
    <w:rsid w:val="00564E1E"/>
    <w:rsid w:val="00677273"/>
    <w:rsid w:val="0081795B"/>
    <w:rsid w:val="0087640E"/>
    <w:rsid w:val="00925ECB"/>
    <w:rsid w:val="00A27625"/>
    <w:rsid w:val="00AF549D"/>
    <w:rsid w:val="00CD3E56"/>
    <w:rsid w:val="00CE0270"/>
    <w:rsid w:val="00CE71DA"/>
    <w:rsid w:val="00CF2468"/>
    <w:rsid w:val="00D7099C"/>
    <w:rsid w:val="00DD1123"/>
    <w:rsid w:val="00DE6F8B"/>
    <w:rsid w:val="00ED4BB2"/>
    <w:rsid w:val="00F35ACF"/>
    <w:rsid w:val="00F43EAA"/>
    <w:rsid w:val="00F466B6"/>
    <w:rsid w:val="00F9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E0465A"/>
  <w15:chartTrackingRefBased/>
  <w15:docId w15:val="{66382911-6D2A-4811-90AB-1A8151FC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-L2">
    <w:name w:val="List-L2"/>
    <w:uiPriority w:val="99"/>
    <w:rsid w:val="00F43EAA"/>
    <w:pPr>
      <w:numPr>
        <w:numId w:val="1"/>
      </w:numPr>
    </w:pPr>
  </w:style>
  <w:style w:type="paragraph" w:customStyle="1" w:styleId="ListL2">
    <w:name w:val="List L2"/>
    <w:basedOn w:val="ListParagraph"/>
    <w:link w:val="ListL2Char"/>
    <w:qFormat/>
    <w:rsid w:val="004E4A62"/>
    <w:pPr>
      <w:numPr>
        <w:ilvl w:val="1"/>
      </w:numPr>
      <w:spacing w:after="120"/>
      <w:ind w:right="1152"/>
      <w:contextualSpacing w:val="0"/>
    </w:pPr>
  </w:style>
  <w:style w:type="character" w:customStyle="1" w:styleId="ListL2Char">
    <w:name w:val="List L2 Char"/>
    <w:basedOn w:val="DefaultParagraphFont"/>
    <w:link w:val="ListL2"/>
    <w:rsid w:val="004E4A62"/>
  </w:style>
  <w:style w:type="paragraph" w:styleId="ListParagraph">
    <w:name w:val="List Paragraph"/>
    <w:basedOn w:val="Normal"/>
    <w:uiPriority w:val="34"/>
    <w:qFormat/>
    <w:rsid w:val="004E4A62"/>
    <w:pPr>
      <w:numPr>
        <w:numId w:val="5"/>
      </w:numPr>
      <w:contextualSpacing/>
    </w:pPr>
  </w:style>
  <w:style w:type="paragraph" w:customStyle="1" w:styleId="ListL3">
    <w:name w:val="List L3"/>
    <w:basedOn w:val="ListL2"/>
    <w:link w:val="ListL3Char"/>
    <w:qFormat/>
    <w:rsid w:val="004E4A62"/>
    <w:pPr>
      <w:numPr>
        <w:ilvl w:val="2"/>
      </w:numPr>
    </w:pPr>
  </w:style>
  <w:style w:type="character" w:customStyle="1" w:styleId="ListL3Char">
    <w:name w:val="List L3 Char"/>
    <w:basedOn w:val="ListL2Char"/>
    <w:link w:val="ListL3"/>
    <w:rsid w:val="004E4A62"/>
  </w:style>
  <w:style w:type="paragraph" w:customStyle="1" w:styleId="ListL4">
    <w:name w:val="List L4"/>
    <w:basedOn w:val="ListL3"/>
    <w:link w:val="ListL4Char"/>
    <w:qFormat/>
    <w:rsid w:val="004E4A62"/>
    <w:pPr>
      <w:numPr>
        <w:ilvl w:val="3"/>
      </w:numPr>
    </w:pPr>
  </w:style>
  <w:style w:type="character" w:customStyle="1" w:styleId="ListL4Char">
    <w:name w:val="List L4 Char"/>
    <w:basedOn w:val="ListL3Char"/>
    <w:link w:val="ListL4"/>
    <w:rsid w:val="004E4A62"/>
  </w:style>
  <w:style w:type="paragraph" w:customStyle="1" w:styleId="ListL5">
    <w:name w:val="List L5"/>
    <w:basedOn w:val="ListL4"/>
    <w:link w:val="ListL5Char"/>
    <w:qFormat/>
    <w:rsid w:val="004E4A62"/>
    <w:pPr>
      <w:numPr>
        <w:ilvl w:val="4"/>
        <w:numId w:val="1"/>
      </w:numPr>
      <w:ind w:left="3960" w:hanging="1152"/>
    </w:pPr>
  </w:style>
  <w:style w:type="character" w:customStyle="1" w:styleId="ListL5Char">
    <w:name w:val="List L5 Char"/>
    <w:basedOn w:val="ListL4Char"/>
    <w:link w:val="ListL5"/>
    <w:rsid w:val="004E4A62"/>
  </w:style>
  <w:style w:type="paragraph" w:customStyle="1" w:styleId="footnote">
    <w:name w:val="footnote"/>
    <w:basedOn w:val="FootnoteText"/>
    <w:link w:val="footnoteChar"/>
    <w:qFormat/>
    <w:rsid w:val="004E4A62"/>
    <w:pPr>
      <w:ind w:left="187" w:hanging="187"/>
    </w:pPr>
  </w:style>
  <w:style w:type="character" w:customStyle="1" w:styleId="footnoteChar">
    <w:name w:val="footnote Char"/>
    <w:basedOn w:val="FootnoteTextChar"/>
    <w:link w:val="footnote"/>
    <w:rsid w:val="004E4A62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4A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4A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795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B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37A"/>
  </w:style>
  <w:style w:type="paragraph" w:styleId="Footer">
    <w:name w:val="footer"/>
    <w:basedOn w:val="Normal"/>
    <w:link w:val="FooterChar"/>
    <w:uiPriority w:val="99"/>
    <w:unhideWhenUsed/>
    <w:rsid w:val="001B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37A"/>
  </w:style>
  <w:style w:type="table" w:styleId="TableGrid">
    <w:name w:val="Table Grid"/>
    <w:basedOn w:val="TableNormal"/>
    <w:uiPriority w:val="39"/>
    <w:rsid w:val="00DE6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46049-10C1-47E5-97DC-9678961E55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0CD1EA-EEEF-4C51-96C0-DC66DF4D1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BECB1C-0BAC-4E34-ADEA-F8817381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GRVA-15-36</dc:title>
  <dc:subject/>
  <dc:creator>John Creamer</dc:creator>
  <cp:keywords/>
  <dc:description/>
  <cp:lastModifiedBy>Laura Mueller</cp:lastModifiedBy>
  <cp:revision>11</cp:revision>
  <cp:lastPrinted>2023-01-21T16:36:00Z</cp:lastPrinted>
  <dcterms:created xsi:type="dcterms:W3CDTF">2023-01-21T14:31:00Z</dcterms:created>
  <dcterms:modified xsi:type="dcterms:W3CDTF">2023-01-23T09:00:00Z</dcterms:modified>
</cp:coreProperties>
</file>