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3261"/>
        <w:gridCol w:w="2551"/>
        <w:gridCol w:w="3827"/>
      </w:tblGrid>
      <w:tr w:rsidR="008949BA" w:rsidRPr="00337A07" w14:paraId="5E94F46D" w14:textId="77777777" w:rsidTr="00C73F5A">
        <w:trPr>
          <w:cantSplit/>
          <w:trHeight w:val="1066"/>
        </w:trPr>
        <w:tc>
          <w:tcPr>
            <w:tcW w:w="3261" w:type="dxa"/>
            <w:shd w:val="clear" w:color="auto" w:fill="auto"/>
            <w:vAlign w:val="bottom"/>
          </w:tcPr>
          <w:p w14:paraId="06C5D42D" w14:textId="77777777" w:rsidR="008949BA" w:rsidRPr="00337A07" w:rsidRDefault="008949BA" w:rsidP="005D3D2D">
            <w:pPr>
              <w:tabs>
                <w:tab w:val="left" w:pos="567"/>
                <w:tab w:val="left" w:pos="1134"/>
              </w:tabs>
              <w:spacing w:after="80"/>
            </w:pPr>
          </w:p>
        </w:tc>
        <w:tc>
          <w:tcPr>
            <w:tcW w:w="6378" w:type="dxa"/>
            <w:gridSpan w:val="2"/>
            <w:shd w:val="clear" w:color="auto" w:fill="auto"/>
            <w:vAlign w:val="bottom"/>
          </w:tcPr>
          <w:p w14:paraId="6E697406" w14:textId="77777777" w:rsidR="008949BA" w:rsidRPr="00327B95" w:rsidRDefault="008949BA" w:rsidP="00C74463">
            <w:pPr>
              <w:tabs>
                <w:tab w:val="left" w:pos="567"/>
                <w:tab w:val="left" w:pos="1134"/>
              </w:tabs>
              <w:jc w:val="right"/>
              <w:rPr>
                <w:sz w:val="20"/>
              </w:rPr>
            </w:pPr>
          </w:p>
        </w:tc>
      </w:tr>
      <w:tr w:rsidR="00F0083F" w:rsidRPr="00337A07" w14:paraId="1EFABE90" w14:textId="77777777" w:rsidTr="00C73F5A">
        <w:trPr>
          <w:cantSplit/>
          <w:trHeight w:hRule="exact" w:val="792"/>
        </w:trPr>
        <w:tc>
          <w:tcPr>
            <w:tcW w:w="3261" w:type="dxa"/>
            <w:shd w:val="clear" w:color="auto" w:fill="auto"/>
          </w:tcPr>
          <w:p w14:paraId="1371E92B" w14:textId="153E94CC" w:rsidR="00F0083F" w:rsidRPr="00337A07" w:rsidRDefault="00F0083F" w:rsidP="00F0083F">
            <w:pPr>
              <w:tabs>
                <w:tab w:val="left" w:pos="567"/>
                <w:tab w:val="left" w:pos="1134"/>
              </w:tabs>
            </w:pPr>
            <w:r w:rsidRPr="007D02E0">
              <w:rPr>
                <w:sz w:val="20"/>
              </w:rPr>
              <w:t>Submitted by the European Commission</w:t>
            </w:r>
          </w:p>
        </w:tc>
        <w:tc>
          <w:tcPr>
            <w:tcW w:w="2551" w:type="dxa"/>
            <w:shd w:val="clear" w:color="auto" w:fill="auto"/>
          </w:tcPr>
          <w:p w14:paraId="140ADBDC" w14:textId="77777777" w:rsidR="00F0083F" w:rsidRPr="00337A07" w:rsidRDefault="00F0083F" w:rsidP="00F0083F">
            <w:pPr>
              <w:tabs>
                <w:tab w:val="left" w:pos="567"/>
                <w:tab w:val="left" w:pos="1134"/>
              </w:tabs>
              <w:rPr>
                <w:sz w:val="40"/>
                <w:szCs w:val="40"/>
              </w:rPr>
            </w:pPr>
          </w:p>
        </w:tc>
        <w:tc>
          <w:tcPr>
            <w:tcW w:w="3827" w:type="dxa"/>
            <w:shd w:val="clear" w:color="auto" w:fill="auto"/>
          </w:tcPr>
          <w:p w14:paraId="2C9F8A3B" w14:textId="6AC7956C" w:rsidR="00F0083F" w:rsidRPr="00F0083F" w:rsidRDefault="00F0083F" w:rsidP="00F0083F">
            <w:pPr>
              <w:ind w:left="-1134"/>
              <w:jc w:val="right"/>
              <w:rPr>
                <w:sz w:val="20"/>
                <w:szCs w:val="16"/>
                <w:lang w:val="en-US"/>
              </w:rPr>
            </w:pPr>
            <w:r w:rsidRPr="00F0083F">
              <w:rPr>
                <w:sz w:val="20"/>
                <w:szCs w:val="16"/>
                <w:lang w:val="en-US"/>
              </w:rPr>
              <w:t xml:space="preserve">Informal document </w:t>
            </w:r>
            <w:r w:rsidRPr="00F0083F">
              <w:rPr>
                <w:b/>
                <w:sz w:val="20"/>
                <w:szCs w:val="16"/>
                <w:lang w:val="en-US"/>
              </w:rPr>
              <w:t>GRPE-</w:t>
            </w:r>
            <w:r>
              <w:rPr>
                <w:b/>
                <w:sz w:val="20"/>
                <w:szCs w:val="16"/>
                <w:lang w:val="en-US"/>
              </w:rPr>
              <w:t>8</w:t>
            </w:r>
            <w:r w:rsidR="00C055F0">
              <w:rPr>
                <w:b/>
                <w:sz w:val="20"/>
                <w:szCs w:val="16"/>
                <w:lang w:val="en-US"/>
              </w:rPr>
              <w:t>7</w:t>
            </w:r>
            <w:r w:rsidRPr="00F0083F">
              <w:rPr>
                <w:b/>
                <w:sz w:val="20"/>
                <w:szCs w:val="16"/>
                <w:lang w:val="en-US"/>
              </w:rPr>
              <w:t>-</w:t>
            </w:r>
            <w:r w:rsidR="00C73F5A">
              <w:rPr>
                <w:b/>
                <w:sz w:val="20"/>
                <w:szCs w:val="16"/>
                <w:lang w:val="en-US"/>
              </w:rPr>
              <w:t>27</w:t>
            </w:r>
          </w:p>
          <w:p w14:paraId="7CE350DC" w14:textId="5EC3A3A5" w:rsidR="00B1714D" w:rsidRPr="00F0083F" w:rsidRDefault="00CC3B18" w:rsidP="00B1714D">
            <w:pPr>
              <w:widowControl w:val="0"/>
              <w:tabs>
                <w:tab w:val="center" w:pos="4677"/>
                <w:tab w:val="right" w:pos="9355"/>
              </w:tabs>
              <w:ind w:left="-1134"/>
              <w:jc w:val="right"/>
              <w:rPr>
                <w:rFonts w:eastAsia="HGSGothicM"/>
                <w:kern w:val="2"/>
                <w:sz w:val="20"/>
                <w:szCs w:val="16"/>
                <w:lang w:val="en-US" w:eastAsia="ko-KR"/>
              </w:rPr>
            </w:pPr>
            <w:r>
              <w:rPr>
                <w:rFonts w:eastAsia="HGSGothicM"/>
                <w:kern w:val="2"/>
                <w:sz w:val="20"/>
                <w:szCs w:val="16"/>
                <w:lang w:val="en-US" w:eastAsia="ar-SA"/>
              </w:rPr>
              <w:t>8</w:t>
            </w:r>
            <w:r w:rsidR="00C055F0">
              <w:rPr>
                <w:rFonts w:eastAsia="HGSGothicM"/>
                <w:kern w:val="2"/>
                <w:sz w:val="20"/>
                <w:szCs w:val="16"/>
                <w:lang w:val="en-US" w:eastAsia="ar-SA"/>
              </w:rPr>
              <w:t>7</w:t>
            </w:r>
            <w:r w:rsidR="00AB68CD" w:rsidRPr="00AB68CD">
              <w:rPr>
                <w:rFonts w:eastAsia="HGSGothicM"/>
                <w:kern w:val="2"/>
                <w:sz w:val="20"/>
                <w:szCs w:val="16"/>
                <w:vertAlign w:val="superscript"/>
                <w:lang w:val="en-US" w:eastAsia="ar-SA"/>
              </w:rPr>
              <w:t>t</w:t>
            </w:r>
            <w:r w:rsidR="00F0083F" w:rsidRPr="00F0083F">
              <w:rPr>
                <w:rFonts w:eastAsia="HGSGothicM"/>
                <w:kern w:val="2"/>
                <w:sz w:val="20"/>
                <w:szCs w:val="16"/>
                <w:vertAlign w:val="superscript"/>
                <w:lang w:val="en-US" w:eastAsia="ja-JP"/>
              </w:rPr>
              <w:t>h</w:t>
            </w:r>
            <w:r w:rsidR="00F0083F" w:rsidRPr="00F0083F">
              <w:rPr>
                <w:rFonts w:eastAsia="HGSGothicM"/>
                <w:kern w:val="2"/>
                <w:sz w:val="20"/>
                <w:szCs w:val="16"/>
                <w:lang w:val="en-US" w:eastAsia="ar-SA"/>
              </w:rPr>
              <w:t xml:space="preserve"> GRPE, </w:t>
            </w:r>
            <w:r w:rsidR="00C055F0">
              <w:rPr>
                <w:rFonts w:eastAsia="HGSGothicM"/>
                <w:kern w:val="2"/>
                <w:sz w:val="20"/>
                <w:szCs w:val="16"/>
                <w:lang w:val="en-US" w:eastAsia="ar-SA"/>
              </w:rPr>
              <w:t xml:space="preserve">10-12 January </w:t>
            </w:r>
            <w:r w:rsidR="00F0083F" w:rsidRPr="00F0083F">
              <w:rPr>
                <w:rFonts w:eastAsia="HGSGothicM"/>
                <w:kern w:val="2"/>
                <w:sz w:val="20"/>
                <w:szCs w:val="16"/>
                <w:lang w:val="en-US" w:eastAsia="ar-SA"/>
              </w:rPr>
              <w:t>20</w:t>
            </w:r>
            <w:r w:rsidR="00B1714D">
              <w:rPr>
                <w:rFonts w:eastAsia="HGSGothicM"/>
                <w:kern w:val="2"/>
                <w:sz w:val="20"/>
                <w:szCs w:val="16"/>
                <w:lang w:val="en-US" w:eastAsia="ar-SA"/>
              </w:rPr>
              <w:t>2</w:t>
            </w:r>
            <w:r w:rsidR="00C055F0">
              <w:rPr>
                <w:rFonts w:eastAsia="HGSGothicM"/>
                <w:kern w:val="2"/>
                <w:sz w:val="20"/>
                <w:szCs w:val="16"/>
                <w:lang w:val="en-US" w:eastAsia="ar-SA"/>
              </w:rPr>
              <w:t>3</w:t>
            </w:r>
          </w:p>
          <w:p w14:paraId="7487F624" w14:textId="6063BCFB" w:rsidR="00F0083F" w:rsidRPr="00F0083F" w:rsidRDefault="00F0083F" w:rsidP="00CC57B8">
            <w:pPr>
              <w:tabs>
                <w:tab w:val="left" w:pos="567"/>
                <w:tab w:val="left" w:pos="1134"/>
              </w:tabs>
              <w:ind w:left="1132"/>
              <w:jc w:val="right"/>
              <w:rPr>
                <w:sz w:val="20"/>
                <w:szCs w:val="16"/>
              </w:rPr>
            </w:pPr>
            <w:r w:rsidRPr="00F0083F">
              <w:rPr>
                <w:rFonts w:eastAsia="HGSGothicM"/>
                <w:kern w:val="2"/>
                <w:sz w:val="20"/>
                <w:szCs w:val="16"/>
                <w:lang w:val="en-US" w:eastAsia="ar-SA"/>
              </w:rPr>
              <w:t>agenda item</w:t>
            </w:r>
            <w:r w:rsidRPr="00F0083F">
              <w:rPr>
                <w:rFonts w:eastAsia="HGSGothicM"/>
                <w:kern w:val="2"/>
                <w:sz w:val="20"/>
                <w:szCs w:val="16"/>
                <w:lang w:val="en-US" w:eastAsia="ja-JP"/>
              </w:rPr>
              <w:t xml:space="preserve"> 3(</w:t>
            </w:r>
            <w:r w:rsidR="00CC57B8">
              <w:rPr>
                <w:rFonts w:eastAsia="HGSGothicM"/>
                <w:kern w:val="2"/>
                <w:sz w:val="20"/>
                <w:szCs w:val="16"/>
                <w:lang w:val="en-US" w:eastAsia="ja-JP"/>
              </w:rPr>
              <w:t>a</w:t>
            </w:r>
            <w:r w:rsidRPr="00F0083F">
              <w:rPr>
                <w:rFonts w:eastAsia="HGSGothicM"/>
                <w:kern w:val="2"/>
                <w:sz w:val="20"/>
                <w:szCs w:val="16"/>
                <w:lang w:val="en-US" w:eastAsia="ja-JP"/>
              </w:rPr>
              <w:t>)</w:t>
            </w:r>
          </w:p>
        </w:tc>
      </w:tr>
    </w:tbl>
    <w:p w14:paraId="21369E9C" w14:textId="77777777" w:rsidR="00F27B92" w:rsidRDefault="00F27B92" w:rsidP="00F27B92">
      <w:pPr>
        <w:pStyle w:val="HChG"/>
      </w:pPr>
    </w:p>
    <w:p w14:paraId="3E82F762" w14:textId="5AA412AD" w:rsidR="00F27B92" w:rsidRPr="00387D21" w:rsidRDefault="00F27B92" w:rsidP="00387D21">
      <w:pPr>
        <w:pStyle w:val="BodyText"/>
        <w:ind w:left="1134" w:right="1134"/>
        <w:rPr>
          <w:b/>
          <w:bCs/>
          <w:sz w:val="28"/>
          <w:szCs w:val="28"/>
        </w:rPr>
      </w:pPr>
      <w:r w:rsidRPr="00387D21">
        <w:rPr>
          <w:b/>
          <w:bCs/>
          <w:sz w:val="28"/>
          <w:szCs w:val="28"/>
        </w:rPr>
        <w:t xml:space="preserve">Proposal for a new </w:t>
      </w:r>
      <w:r w:rsidR="00020AEF">
        <w:rPr>
          <w:b/>
          <w:bCs/>
          <w:sz w:val="28"/>
          <w:szCs w:val="28"/>
        </w:rPr>
        <w:t>Supplement to the 02</w:t>
      </w:r>
      <w:r w:rsidRPr="00387D21">
        <w:rPr>
          <w:b/>
          <w:bCs/>
          <w:sz w:val="28"/>
          <w:szCs w:val="28"/>
        </w:rPr>
        <w:t xml:space="preserve"> series of amendments to UN Regulation No. </w:t>
      </w:r>
      <w:r w:rsidR="00020AEF">
        <w:rPr>
          <w:b/>
          <w:bCs/>
          <w:sz w:val="28"/>
          <w:szCs w:val="28"/>
        </w:rPr>
        <w:t>154</w:t>
      </w:r>
      <w:r w:rsidRPr="00387D21">
        <w:rPr>
          <w:b/>
          <w:bCs/>
          <w:sz w:val="28"/>
          <w:szCs w:val="28"/>
        </w:rPr>
        <w:t xml:space="preserve"> (</w:t>
      </w:r>
      <w:r w:rsidR="00347960" w:rsidRPr="00347960">
        <w:rPr>
          <w:b/>
          <w:bCs/>
          <w:sz w:val="28"/>
          <w:szCs w:val="28"/>
        </w:rPr>
        <w:t>Worldwide harmonized Light vehicles Test Procedures (WLTP)</w:t>
      </w:r>
      <w:r w:rsidRPr="00387D21">
        <w:rPr>
          <w:b/>
          <w:bCs/>
          <w:sz w:val="28"/>
          <w:szCs w:val="28"/>
        </w:rPr>
        <w:t>)</w:t>
      </w:r>
    </w:p>
    <w:p w14:paraId="41594FFB" w14:textId="708C574B" w:rsidR="00F27B92" w:rsidRPr="007E5C8F" w:rsidRDefault="00F27B92" w:rsidP="00387D21">
      <w:pPr>
        <w:pStyle w:val="BodyText"/>
        <w:ind w:left="1134" w:right="1134"/>
      </w:pPr>
      <w:r w:rsidRPr="00387D21">
        <w:rPr>
          <w:b/>
          <w:bCs/>
        </w:rPr>
        <w:tab/>
        <w:t xml:space="preserve">Submitted by the </w:t>
      </w:r>
      <w:r w:rsidRPr="00387D21">
        <w:rPr>
          <w:b/>
          <w:bCs/>
          <w:lang w:val="en-US"/>
        </w:rPr>
        <w:t>European Commission</w:t>
      </w:r>
    </w:p>
    <w:p w14:paraId="1A5E20CF" w14:textId="13B41227" w:rsidR="00F27B92" w:rsidRPr="00387D21" w:rsidRDefault="00F27B92" w:rsidP="00387D21">
      <w:pPr>
        <w:pStyle w:val="BodyText"/>
        <w:ind w:left="1134" w:right="1134"/>
        <w:jc w:val="both"/>
        <w:rPr>
          <w:sz w:val="20"/>
        </w:rPr>
      </w:pPr>
      <w:r w:rsidRPr="00387D21">
        <w:rPr>
          <w:sz w:val="20"/>
          <w:szCs w:val="16"/>
        </w:rPr>
        <w:t>The text reproduced below was prepared by the expert</w:t>
      </w:r>
      <w:r w:rsidR="00347960">
        <w:rPr>
          <w:sz w:val="20"/>
          <w:szCs w:val="16"/>
        </w:rPr>
        <w:t>s</w:t>
      </w:r>
      <w:r w:rsidRPr="00387D21">
        <w:rPr>
          <w:sz w:val="20"/>
          <w:szCs w:val="16"/>
        </w:rPr>
        <w:t xml:space="preserve"> from the European Commission </w:t>
      </w:r>
      <w:r w:rsidR="00BC6E1E" w:rsidRPr="00387D21">
        <w:rPr>
          <w:sz w:val="20"/>
          <w:szCs w:val="16"/>
        </w:rPr>
        <w:t xml:space="preserve">to </w:t>
      </w:r>
      <w:r w:rsidR="00020AEF">
        <w:rPr>
          <w:sz w:val="20"/>
          <w:szCs w:val="16"/>
        </w:rPr>
        <w:t>propose a</w:t>
      </w:r>
      <w:r w:rsidR="00BC6E1E" w:rsidRPr="00387D21">
        <w:rPr>
          <w:sz w:val="20"/>
          <w:szCs w:val="16"/>
        </w:rPr>
        <w:t xml:space="preserve"> new </w:t>
      </w:r>
      <w:r w:rsidR="00020AEF">
        <w:rPr>
          <w:sz w:val="20"/>
          <w:szCs w:val="16"/>
        </w:rPr>
        <w:t>Supplement to the 02</w:t>
      </w:r>
      <w:r w:rsidR="00392952" w:rsidRPr="00387D21">
        <w:rPr>
          <w:sz w:val="20"/>
          <w:szCs w:val="16"/>
        </w:rPr>
        <w:t xml:space="preserve"> series of amendments to UN Regulation No. </w:t>
      </w:r>
      <w:r w:rsidR="00020AEF">
        <w:rPr>
          <w:sz w:val="20"/>
          <w:szCs w:val="16"/>
        </w:rPr>
        <w:t>154</w:t>
      </w:r>
      <w:r w:rsidRPr="00387D21">
        <w:rPr>
          <w:sz w:val="20"/>
        </w:rPr>
        <w:t>.</w:t>
      </w:r>
      <w:r w:rsidR="005A1E0A" w:rsidRPr="00387D21">
        <w:rPr>
          <w:sz w:val="20"/>
        </w:rPr>
        <w:t xml:space="preserve"> </w:t>
      </w:r>
    </w:p>
    <w:p w14:paraId="5A46C52A" w14:textId="41340E04" w:rsidR="00B95E37" w:rsidRPr="00387D21" w:rsidRDefault="00347960" w:rsidP="00387D21">
      <w:pPr>
        <w:pStyle w:val="BodyText"/>
        <w:ind w:left="1134" w:right="1134"/>
        <w:jc w:val="both"/>
        <w:rPr>
          <w:sz w:val="20"/>
        </w:rPr>
      </w:pPr>
      <w:r>
        <w:rPr>
          <w:sz w:val="20"/>
        </w:rPr>
        <w:t>This proposal introduces</w:t>
      </w:r>
      <w:r w:rsidRPr="00387D21">
        <w:rPr>
          <w:sz w:val="20"/>
        </w:rPr>
        <w:t xml:space="preserve"> </w:t>
      </w:r>
      <w:r w:rsidR="003B08F0">
        <w:rPr>
          <w:sz w:val="20"/>
        </w:rPr>
        <w:t>the</w:t>
      </w:r>
      <w:r w:rsidRPr="00387D21">
        <w:rPr>
          <w:sz w:val="20"/>
        </w:rPr>
        <w:t xml:space="preserve"> </w:t>
      </w:r>
      <w:r>
        <w:rPr>
          <w:sz w:val="20"/>
        </w:rPr>
        <w:t xml:space="preserve">new </w:t>
      </w:r>
      <w:r w:rsidR="00C24DC2">
        <w:rPr>
          <w:sz w:val="20"/>
        </w:rPr>
        <w:t>Utility Factor (</w:t>
      </w:r>
      <w:r>
        <w:rPr>
          <w:sz w:val="20"/>
        </w:rPr>
        <w:t>UF</w:t>
      </w:r>
      <w:r w:rsidR="00C24DC2">
        <w:rPr>
          <w:sz w:val="20"/>
        </w:rPr>
        <w:t>)</w:t>
      </w:r>
      <w:r>
        <w:rPr>
          <w:sz w:val="20"/>
        </w:rPr>
        <w:t xml:space="preserve"> approach proposed </w:t>
      </w:r>
      <w:r w:rsidR="003B08F0">
        <w:rPr>
          <w:sz w:val="20"/>
        </w:rPr>
        <w:t>in</w:t>
      </w:r>
      <w:r>
        <w:rPr>
          <w:sz w:val="20"/>
        </w:rPr>
        <w:t xml:space="preserve"> the Euro 6e emissions type-approval legislation.</w:t>
      </w:r>
      <w:r w:rsidR="00C24DC2">
        <w:rPr>
          <w:sz w:val="20"/>
        </w:rPr>
        <w:t xml:space="preserve"> </w:t>
      </w:r>
      <w:r w:rsidR="0096230D">
        <w:rPr>
          <w:sz w:val="20"/>
        </w:rPr>
        <w:t xml:space="preserve">In addition, </w:t>
      </w:r>
      <w:r w:rsidR="00C24DC2">
        <w:rPr>
          <w:sz w:val="20"/>
        </w:rPr>
        <w:t>as a result of the application of the new tyre labelling Regulation (EU) 2020/740</w:t>
      </w:r>
      <w:r w:rsidR="00C24DC2">
        <w:rPr>
          <w:rStyle w:val="FootnoteReference"/>
        </w:rPr>
        <w:footnoteReference w:id="2"/>
      </w:r>
      <w:r w:rsidR="00C24DC2">
        <w:rPr>
          <w:sz w:val="20"/>
        </w:rPr>
        <w:t xml:space="preserve">, </w:t>
      </w:r>
      <w:r w:rsidR="0096230D">
        <w:rPr>
          <w:sz w:val="20"/>
        </w:rPr>
        <w:t xml:space="preserve">this proposal introduces a revised format of </w:t>
      </w:r>
      <w:r w:rsidR="00C24DC2">
        <w:rPr>
          <w:sz w:val="20"/>
        </w:rPr>
        <w:t>the table with tyre e</w:t>
      </w:r>
      <w:r w:rsidR="0096230D" w:rsidRPr="0096230D">
        <w:rPr>
          <w:sz w:val="20"/>
        </w:rPr>
        <w:t>nergy efficiency classes according to rolling resistance coefficients (RRC)</w:t>
      </w:r>
      <w:r w:rsidR="005D2793">
        <w:rPr>
          <w:sz w:val="20"/>
        </w:rPr>
        <w:t>, i</w:t>
      </w:r>
      <w:r w:rsidR="0096230D">
        <w:rPr>
          <w:sz w:val="20"/>
        </w:rPr>
        <w:t xml:space="preserve">n-line with the format </w:t>
      </w:r>
      <w:r w:rsidR="0096230D" w:rsidRPr="0096230D">
        <w:rPr>
          <w:sz w:val="20"/>
        </w:rPr>
        <w:t>proposed in the Euro 6e emissions type-approval legislation</w:t>
      </w:r>
      <w:r w:rsidR="0050669D">
        <w:rPr>
          <w:sz w:val="20"/>
        </w:rPr>
        <w:t>.</w:t>
      </w:r>
      <w:r w:rsidR="00813DC3">
        <w:rPr>
          <w:sz w:val="20"/>
        </w:rPr>
        <w:t xml:space="preserve"> </w:t>
      </w:r>
      <w:r w:rsidR="008C73C6">
        <w:rPr>
          <w:sz w:val="20"/>
        </w:rPr>
        <w:t xml:space="preserve">The </w:t>
      </w:r>
      <w:r w:rsidR="00A06140">
        <w:rPr>
          <w:sz w:val="20"/>
        </w:rPr>
        <w:t xml:space="preserve">proposal also </w:t>
      </w:r>
      <w:r w:rsidR="00F869A6">
        <w:rPr>
          <w:sz w:val="20"/>
        </w:rPr>
        <w:t>includes</w:t>
      </w:r>
      <w:r w:rsidR="00A06140">
        <w:rPr>
          <w:sz w:val="20"/>
        </w:rPr>
        <w:t xml:space="preserve"> </w:t>
      </w:r>
      <w:r w:rsidR="00F869A6">
        <w:rPr>
          <w:sz w:val="20"/>
        </w:rPr>
        <w:t>a series of</w:t>
      </w:r>
      <w:r w:rsidR="00A06140">
        <w:rPr>
          <w:sz w:val="20"/>
        </w:rPr>
        <w:t xml:space="preserve"> editorial corrections and clarifications.</w:t>
      </w:r>
    </w:p>
    <w:p w14:paraId="146D5AFB" w14:textId="2A0C0270" w:rsidR="0027748C" w:rsidRDefault="0027748C" w:rsidP="00233007">
      <w:pPr>
        <w:pStyle w:val="HChG"/>
        <w:keepNext w:val="0"/>
        <w:ind w:left="0" w:firstLine="0"/>
      </w:pPr>
    </w:p>
    <w:p w14:paraId="7B47509E" w14:textId="77777777" w:rsidR="007A345F" w:rsidRPr="007A345F" w:rsidRDefault="007A345F" w:rsidP="007A345F">
      <w:pPr>
        <w:sectPr w:rsidR="007A345F" w:rsidRPr="007A345F" w:rsidSect="005E566C">
          <w:headerReference w:type="default" r:id="rId10"/>
          <w:footerReference w:type="even" r:id="rId11"/>
          <w:footerReference w:type="default" r:id="rId12"/>
          <w:footerReference w:type="first" r:id="rId13"/>
          <w:endnotePr>
            <w:numFmt w:val="decimal"/>
            <w:numRestart w:val="eachSect"/>
          </w:endnotePr>
          <w:pgSz w:w="11907" w:h="16839" w:code="9"/>
          <w:pgMar w:top="1701" w:right="1134" w:bottom="2268" w:left="1134" w:header="1134" w:footer="1701" w:gutter="0"/>
          <w:cols w:space="720"/>
          <w:titlePg/>
          <w:docGrid w:linePitch="326"/>
        </w:sectPr>
      </w:pPr>
    </w:p>
    <w:p w14:paraId="1A30F431" w14:textId="77777777" w:rsidR="007E5A8C" w:rsidRPr="009E09C2" w:rsidRDefault="007E5A8C" w:rsidP="009E09C2">
      <w:pPr>
        <w:pStyle w:val="BodyText"/>
        <w:rPr>
          <w:b/>
          <w:bCs/>
          <w:sz w:val="28"/>
          <w:szCs w:val="22"/>
        </w:rPr>
      </w:pPr>
      <w:bookmarkStart w:id="0" w:name="_Toc392496998"/>
      <w:r w:rsidRPr="009E09C2">
        <w:rPr>
          <w:b/>
          <w:bCs/>
          <w:sz w:val="28"/>
          <w:szCs w:val="22"/>
          <w:lang w:val="en-US"/>
        </w:rPr>
        <w:lastRenderedPageBreak/>
        <w:t>I.</w:t>
      </w:r>
      <w:r w:rsidRPr="009E09C2">
        <w:rPr>
          <w:b/>
          <w:bCs/>
          <w:sz w:val="28"/>
          <w:szCs w:val="22"/>
          <w:lang w:val="en-US"/>
        </w:rPr>
        <w:tab/>
        <w:t>Proposal</w:t>
      </w:r>
      <w:r w:rsidRPr="009E09C2">
        <w:rPr>
          <w:b/>
          <w:bCs/>
          <w:sz w:val="28"/>
          <w:szCs w:val="22"/>
        </w:rPr>
        <w:t xml:space="preserve"> </w:t>
      </w:r>
    </w:p>
    <w:bookmarkEnd w:id="0"/>
    <w:p w14:paraId="4DAF8B2B" w14:textId="1B466B58" w:rsidR="00775D6C" w:rsidRDefault="007159A1" w:rsidP="00E74C94">
      <w:pPr>
        <w:keepLines/>
        <w:tabs>
          <w:tab w:val="left" w:pos="720"/>
        </w:tabs>
        <w:spacing w:after="120"/>
        <w:ind w:left="2268" w:right="1134" w:hanging="1134"/>
        <w:jc w:val="both"/>
        <w:rPr>
          <w:sz w:val="20"/>
        </w:rPr>
      </w:pPr>
      <w:r w:rsidRPr="00695037">
        <w:rPr>
          <w:i/>
          <w:iCs/>
          <w:sz w:val="20"/>
        </w:rPr>
        <w:t>Paragraph</w:t>
      </w:r>
      <w:r w:rsidR="00F32150" w:rsidRPr="00695037">
        <w:rPr>
          <w:i/>
          <w:iCs/>
          <w:sz w:val="20"/>
        </w:rPr>
        <w:t xml:space="preserve"> 4.2.</w:t>
      </w:r>
      <w:r w:rsidR="00F32150">
        <w:rPr>
          <w:sz w:val="20"/>
        </w:rPr>
        <w:t>, amend to read:</w:t>
      </w:r>
    </w:p>
    <w:p w14:paraId="7566CF48" w14:textId="4D53FC9E" w:rsidR="00F32150" w:rsidRDefault="00F32150" w:rsidP="00E74C94">
      <w:pPr>
        <w:keepLines/>
        <w:tabs>
          <w:tab w:val="left" w:pos="720"/>
        </w:tabs>
        <w:spacing w:after="120"/>
        <w:ind w:left="2268" w:right="1134" w:hanging="1134"/>
        <w:jc w:val="both"/>
        <w:rPr>
          <w:sz w:val="20"/>
        </w:rPr>
      </w:pPr>
      <w:r w:rsidRPr="00155916">
        <w:rPr>
          <w:sz w:val="20"/>
          <w:lang w:val="en-US"/>
        </w:rPr>
        <w:t>"</w:t>
      </w:r>
      <w:r w:rsidR="00695037" w:rsidRPr="00695037">
        <w:rPr>
          <w:sz w:val="20"/>
        </w:rPr>
        <w:t>4.2.</w:t>
      </w:r>
      <w:r w:rsidR="00695037" w:rsidRPr="00695037">
        <w:rPr>
          <w:sz w:val="20"/>
        </w:rPr>
        <w:tab/>
        <w:t xml:space="preserve">A model of the information document relating to exhaust emissions, emissions of carbon dioxide and fuel consumption and/or the measurement of electric energy consumption and electric range, evaporative emissions, durability and OBD, is given in Annex A1 to this Regulation. </w:t>
      </w:r>
      <w:r w:rsidR="00695037" w:rsidRPr="00695037">
        <w:rPr>
          <w:strike/>
          <w:sz w:val="20"/>
        </w:rPr>
        <w:t>The information mentioned under item 3.2.12.2.7.6. of Annex A1 to this Regulation is to be included in Appendix 1 "OBD - Related information" to the type approval communication given in Annex A2 to this Regulation.</w:t>
      </w:r>
      <w:r w:rsidRPr="00155916">
        <w:rPr>
          <w:sz w:val="20"/>
          <w:lang w:val="en-US"/>
        </w:rPr>
        <w:t>"</w:t>
      </w:r>
    </w:p>
    <w:p w14:paraId="764B4B2C" w14:textId="4C57479E" w:rsidR="008A2AA8" w:rsidRPr="00FB622D" w:rsidRDefault="00FE23C4" w:rsidP="001849D4">
      <w:pPr>
        <w:spacing w:before="120" w:after="120"/>
        <w:ind w:left="2268" w:right="1134" w:hanging="1134"/>
        <w:jc w:val="both"/>
        <w:rPr>
          <w:rFonts w:eastAsiaTheme="minorHAnsi"/>
          <w:sz w:val="20"/>
        </w:rPr>
      </w:pPr>
      <w:r w:rsidRPr="00FE23C4">
        <w:rPr>
          <w:rFonts w:eastAsiaTheme="minorHAnsi"/>
          <w:i/>
          <w:iCs/>
          <w:sz w:val="20"/>
        </w:rPr>
        <w:t>Appendix 6, paragraph 8.2.</w:t>
      </w:r>
      <w:r>
        <w:rPr>
          <w:rFonts w:eastAsiaTheme="minorHAnsi"/>
          <w:sz w:val="20"/>
        </w:rPr>
        <w:t>, amend to read:</w:t>
      </w:r>
    </w:p>
    <w:p w14:paraId="201AA195" w14:textId="30E8C809" w:rsidR="001849D4" w:rsidRPr="001849D4" w:rsidRDefault="00EB6CDB" w:rsidP="001849D4">
      <w:pPr>
        <w:spacing w:before="120" w:after="120"/>
        <w:ind w:left="2268" w:right="1134" w:hanging="1134"/>
        <w:jc w:val="both"/>
        <w:rPr>
          <w:rFonts w:eastAsiaTheme="minorHAnsi"/>
          <w:sz w:val="20"/>
        </w:rPr>
      </w:pPr>
      <w:r w:rsidRPr="00155916">
        <w:rPr>
          <w:sz w:val="20"/>
          <w:lang w:val="en-US"/>
        </w:rPr>
        <w:t>"</w:t>
      </w:r>
      <w:r w:rsidR="001849D4" w:rsidRPr="001849D4">
        <w:rPr>
          <w:rFonts w:eastAsiaTheme="minorHAnsi"/>
          <w:sz w:val="20"/>
        </w:rPr>
        <w:t>8.2.</w:t>
      </w:r>
      <w:r w:rsidR="001849D4" w:rsidRPr="001849D4">
        <w:rPr>
          <w:rFonts w:eastAsiaTheme="minorHAnsi"/>
          <w:sz w:val="20"/>
        </w:rPr>
        <w:tab/>
        <w:t>The inducement system shall activate at the latest when the level of reagent in the tank reaches:</w:t>
      </w:r>
    </w:p>
    <w:p w14:paraId="38B5A0C7" w14:textId="77777777" w:rsidR="001849D4" w:rsidRPr="001849D4" w:rsidRDefault="001849D4" w:rsidP="001849D4">
      <w:pPr>
        <w:spacing w:before="120" w:after="120"/>
        <w:ind w:left="2835" w:right="1134" w:hanging="567"/>
        <w:jc w:val="both"/>
        <w:rPr>
          <w:rFonts w:eastAsiaTheme="minorHAnsi"/>
          <w:sz w:val="20"/>
        </w:rPr>
      </w:pPr>
      <w:r w:rsidRPr="001849D4">
        <w:rPr>
          <w:rFonts w:eastAsiaTheme="minorHAnsi"/>
          <w:sz w:val="20"/>
        </w:rPr>
        <w:t>(a)</w:t>
      </w:r>
      <w:r w:rsidRPr="001849D4">
        <w:rPr>
          <w:rFonts w:eastAsiaTheme="minorHAnsi"/>
          <w:sz w:val="20"/>
        </w:rPr>
        <w:tab/>
        <w:t>In the case that the warning system was activated at least 2,400 km before the reagent tank was expected to become empty, a level expected to be sufficient for driving the average driving range of the vehicle with a complete tank of fuel;</w:t>
      </w:r>
    </w:p>
    <w:p w14:paraId="2AE5CF5B" w14:textId="77777777" w:rsidR="001849D4" w:rsidRPr="001849D4" w:rsidRDefault="001849D4" w:rsidP="001849D4">
      <w:pPr>
        <w:spacing w:before="120" w:after="120"/>
        <w:ind w:left="2835" w:right="1134" w:hanging="567"/>
        <w:jc w:val="both"/>
        <w:rPr>
          <w:rFonts w:eastAsiaTheme="minorHAnsi"/>
          <w:sz w:val="20"/>
        </w:rPr>
      </w:pPr>
      <w:r w:rsidRPr="001849D4">
        <w:rPr>
          <w:rFonts w:eastAsiaTheme="minorHAnsi"/>
          <w:sz w:val="20"/>
        </w:rPr>
        <w:t>(b)</w:t>
      </w:r>
      <w:r w:rsidRPr="001849D4">
        <w:rPr>
          <w:rFonts w:eastAsiaTheme="minorHAnsi"/>
          <w:sz w:val="20"/>
        </w:rPr>
        <w:tab/>
        <w:t xml:space="preserve">In the case that the warning system was activated at the level described in paragraph 3.5.(a), a level expected to be sufficient for driving 75 per cent of the average driving range of the vehicle with a complete tank of fuel; </w:t>
      </w:r>
      <w:r w:rsidRPr="001849D4">
        <w:rPr>
          <w:rFonts w:eastAsiaTheme="minorHAnsi"/>
          <w:strike/>
          <w:sz w:val="20"/>
        </w:rPr>
        <w:t>or</w:t>
      </w:r>
    </w:p>
    <w:p w14:paraId="4D50A076" w14:textId="77777777" w:rsidR="001849D4" w:rsidRPr="001849D4" w:rsidRDefault="001849D4" w:rsidP="001849D4">
      <w:pPr>
        <w:spacing w:before="120" w:after="120"/>
        <w:ind w:left="2835" w:right="1134" w:hanging="567"/>
        <w:jc w:val="both"/>
        <w:rPr>
          <w:rFonts w:eastAsiaTheme="minorHAnsi"/>
          <w:sz w:val="20"/>
        </w:rPr>
      </w:pPr>
      <w:r w:rsidRPr="001849D4">
        <w:rPr>
          <w:rFonts w:eastAsiaTheme="minorHAnsi"/>
          <w:sz w:val="20"/>
        </w:rPr>
        <w:t>(c)</w:t>
      </w:r>
      <w:r w:rsidRPr="001849D4">
        <w:rPr>
          <w:rFonts w:eastAsiaTheme="minorHAnsi"/>
          <w:sz w:val="20"/>
        </w:rPr>
        <w:tab/>
        <w:t>In the case that the warning system was activated at the level described in paragraph 3.5.(b), 5 per cent of the capacity of the reagent tank;</w:t>
      </w:r>
    </w:p>
    <w:p w14:paraId="2928B6DF" w14:textId="77777777" w:rsidR="001849D4" w:rsidRPr="001849D4" w:rsidRDefault="001849D4" w:rsidP="001849D4">
      <w:pPr>
        <w:spacing w:before="120" w:after="120"/>
        <w:ind w:left="2835" w:right="1134" w:hanging="567"/>
        <w:jc w:val="both"/>
        <w:rPr>
          <w:rFonts w:eastAsiaTheme="minorHAnsi"/>
          <w:sz w:val="20"/>
        </w:rPr>
      </w:pPr>
      <w:r w:rsidRPr="001849D4">
        <w:rPr>
          <w:rFonts w:eastAsiaTheme="minorHAnsi"/>
          <w:sz w:val="20"/>
        </w:rPr>
        <w:t>(d)</w:t>
      </w:r>
      <w:r w:rsidRPr="001849D4">
        <w:rPr>
          <w:rFonts w:eastAsiaTheme="minorHAnsi"/>
          <w:sz w:val="20"/>
        </w:rPr>
        <w:tab/>
        <w:t>In the case that the warning system was activated ahead of the levels described in both paragraph 3.5.(a) and 3.5.(b) but less than 2,400 km in advance of the reagent tank becoming empty, whichever level described in (b) or (c) of this paragraph occurs earlier.</w:t>
      </w:r>
    </w:p>
    <w:p w14:paraId="19FC40FC" w14:textId="77777777" w:rsidR="001849D4" w:rsidRPr="001849D4" w:rsidRDefault="001849D4" w:rsidP="001849D4">
      <w:pPr>
        <w:spacing w:before="120" w:after="120"/>
        <w:ind w:left="2268" w:right="1134"/>
        <w:jc w:val="both"/>
        <w:rPr>
          <w:rFonts w:eastAsiaTheme="minorHAnsi"/>
          <w:sz w:val="20"/>
        </w:rPr>
      </w:pPr>
      <w:r w:rsidRPr="001849D4">
        <w:rPr>
          <w:rFonts w:eastAsiaTheme="minorHAnsi"/>
          <w:sz w:val="20"/>
        </w:rPr>
        <w:t>Where the alternative described in paragraph 6.1. is utilised, the system shall activate when the irregularities described in paragraphs 4. or 5. or the NOx levels described in paragraph 6.2. have occurred.</w:t>
      </w:r>
    </w:p>
    <w:p w14:paraId="35D69515" w14:textId="720BFB08" w:rsidR="008A2AA8" w:rsidRPr="00FB622D" w:rsidRDefault="001849D4" w:rsidP="001849D4">
      <w:pPr>
        <w:spacing w:before="120" w:after="120"/>
        <w:ind w:left="2268" w:right="1134"/>
        <w:jc w:val="both"/>
        <w:rPr>
          <w:rFonts w:eastAsiaTheme="minorHAnsi"/>
          <w:sz w:val="20"/>
        </w:rPr>
      </w:pPr>
      <w:r w:rsidRPr="001849D4">
        <w:rPr>
          <w:rFonts w:eastAsiaTheme="minorHAnsi"/>
          <w:sz w:val="20"/>
        </w:rPr>
        <w:t>The detection of an empty reagent tank and the irregularities mentioned in paragraphs 4., 5., or 6. shall result in the failure information storage requirements of paragraph 7. taking effect.</w:t>
      </w:r>
      <w:r w:rsidR="00EB6CDB" w:rsidRPr="00EB6CDB">
        <w:rPr>
          <w:sz w:val="20"/>
          <w:lang w:val="en-US"/>
        </w:rPr>
        <w:t xml:space="preserve"> </w:t>
      </w:r>
      <w:r w:rsidR="00EB6CDB" w:rsidRPr="00155916">
        <w:rPr>
          <w:sz w:val="20"/>
          <w:lang w:val="en-US"/>
        </w:rPr>
        <w:t>"</w:t>
      </w:r>
    </w:p>
    <w:p w14:paraId="13A52A5B" w14:textId="3148C470" w:rsidR="008A2AA8" w:rsidRDefault="00BF2A31" w:rsidP="00747608">
      <w:pPr>
        <w:spacing w:before="120" w:after="120"/>
        <w:ind w:left="1134"/>
        <w:jc w:val="both"/>
        <w:rPr>
          <w:rFonts w:eastAsiaTheme="minorHAnsi"/>
          <w:sz w:val="20"/>
        </w:rPr>
      </w:pPr>
      <w:r w:rsidRPr="00402472">
        <w:rPr>
          <w:rFonts w:eastAsiaTheme="minorHAnsi"/>
          <w:i/>
          <w:iCs/>
          <w:sz w:val="20"/>
        </w:rPr>
        <w:t>Annexes Part A, front page</w:t>
      </w:r>
      <w:r>
        <w:rPr>
          <w:rFonts w:eastAsiaTheme="minorHAnsi"/>
          <w:sz w:val="20"/>
        </w:rPr>
        <w:t>, amend to read</w:t>
      </w:r>
      <w:r w:rsidR="00402472">
        <w:rPr>
          <w:rFonts w:eastAsiaTheme="minorHAnsi"/>
          <w:sz w:val="20"/>
        </w:rPr>
        <w:t>:</w:t>
      </w:r>
    </w:p>
    <w:p w14:paraId="5678B253" w14:textId="77777777" w:rsidR="00EF4B41" w:rsidRPr="00EF4B41" w:rsidRDefault="00FF73EE" w:rsidP="00EF4B41">
      <w:pPr>
        <w:spacing w:before="120" w:after="120"/>
        <w:jc w:val="both"/>
        <w:rPr>
          <w:b/>
          <w:bCs/>
          <w:sz w:val="28"/>
          <w:szCs w:val="22"/>
        </w:rPr>
      </w:pPr>
      <w:r w:rsidRPr="00155916">
        <w:rPr>
          <w:sz w:val="20"/>
          <w:lang w:val="en-US"/>
        </w:rPr>
        <w:t>"</w:t>
      </w:r>
      <w:r w:rsidR="00260E4D" w:rsidRPr="00EF4B41">
        <w:rPr>
          <w:b/>
          <w:bCs/>
          <w:sz w:val="28"/>
          <w:szCs w:val="22"/>
        </w:rPr>
        <w:t>Anne</w:t>
      </w:r>
      <w:r w:rsidR="00EF4B41" w:rsidRPr="00EF4B41">
        <w:rPr>
          <w:b/>
          <w:bCs/>
          <w:sz w:val="28"/>
          <w:szCs w:val="22"/>
        </w:rPr>
        <w:t>xes Part A</w:t>
      </w:r>
    </w:p>
    <w:p w14:paraId="4A671986" w14:textId="0E75808F" w:rsidR="00FF73EE" w:rsidRDefault="00260E4D" w:rsidP="00747608">
      <w:pPr>
        <w:spacing w:before="120" w:after="120"/>
        <w:ind w:left="1134"/>
        <w:jc w:val="both"/>
        <w:rPr>
          <w:sz w:val="20"/>
          <w:lang w:val="en-US"/>
        </w:rPr>
      </w:pPr>
      <w:r w:rsidRPr="00260E4D">
        <w:rPr>
          <w:sz w:val="20"/>
          <w:lang w:val="en-US"/>
        </w:rPr>
        <w:t>The Type Approval requirements and documentation included in Annexes Part A are common to the series of amendments which includes Levels 1A / 1B and the series of amendments which includes Level 2 of this Regulation. This means that certain elements may not be required, or be required twice, for the level of approval being sought. In such an instance the element may be omitted or repeated, respectively.</w:t>
      </w:r>
      <w:r w:rsidR="00FF73EE" w:rsidRPr="00155916">
        <w:rPr>
          <w:sz w:val="20"/>
          <w:lang w:val="en-US"/>
        </w:rPr>
        <w:t>"</w:t>
      </w:r>
    </w:p>
    <w:p w14:paraId="4CD1AE89" w14:textId="1F66DC79" w:rsidR="00280E1C" w:rsidRDefault="00280E1C" w:rsidP="00747608">
      <w:pPr>
        <w:spacing w:before="120" w:after="120"/>
        <w:ind w:left="1134"/>
        <w:jc w:val="both"/>
        <w:rPr>
          <w:rFonts w:eastAsiaTheme="minorHAnsi"/>
          <w:sz w:val="20"/>
        </w:rPr>
      </w:pPr>
    </w:p>
    <w:p w14:paraId="4824C16F" w14:textId="544E305B" w:rsidR="00330895" w:rsidRDefault="00330895" w:rsidP="00747608">
      <w:pPr>
        <w:spacing w:before="120" w:after="120"/>
        <w:ind w:left="1134"/>
        <w:jc w:val="both"/>
        <w:rPr>
          <w:rFonts w:eastAsiaTheme="minorHAnsi"/>
          <w:sz w:val="20"/>
        </w:rPr>
      </w:pPr>
      <w:r w:rsidRPr="00826349">
        <w:rPr>
          <w:rFonts w:eastAsiaTheme="minorHAnsi"/>
          <w:i/>
          <w:iCs/>
          <w:sz w:val="20"/>
        </w:rPr>
        <w:t xml:space="preserve">Annex </w:t>
      </w:r>
      <w:r w:rsidR="00A76244">
        <w:rPr>
          <w:rFonts w:eastAsiaTheme="minorHAnsi"/>
          <w:i/>
          <w:iCs/>
          <w:sz w:val="20"/>
        </w:rPr>
        <w:t>A1</w:t>
      </w:r>
      <w:r w:rsidRPr="00826349">
        <w:rPr>
          <w:rFonts w:eastAsiaTheme="minorHAnsi"/>
          <w:i/>
          <w:iCs/>
          <w:sz w:val="20"/>
        </w:rPr>
        <w:t xml:space="preserve">, </w:t>
      </w:r>
      <w:r w:rsidR="00A76244">
        <w:rPr>
          <w:rFonts w:eastAsiaTheme="minorHAnsi"/>
          <w:i/>
          <w:iCs/>
          <w:sz w:val="20"/>
        </w:rPr>
        <w:t xml:space="preserve">Appendix 1, </w:t>
      </w:r>
      <w:r w:rsidRPr="00826349">
        <w:rPr>
          <w:rFonts w:eastAsiaTheme="minorHAnsi"/>
          <w:i/>
          <w:iCs/>
          <w:sz w:val="20"/>
        </w:rPr>
        <w:t xml:space="preserve">paragraph </w:t>
      </w:r>
      <w:r w:rsidR="00A76244">
        <w:rPr>
          <w:rFonts w:eastAsiaTheme="minorHAnsi"/>
          <w:i/>
          <w:iCs/>
          <w:sz w:val="20"/>
        </w:rPr>
        <w:t>1.4.1.</w:t>
      </w:r>
      <w:r>
        <w:rPr>
          <w:rFonts w:eastAsiaTheme="minorHAnsi"/>
          <w:i/>
          <w:iCs/>
          <w:sz w:val="20"/>
        </w:rPr>
        <w:t>,</w:t>
      </w:r>
      <w:r w:rsidR="00A76244">
        <w:rPr>
          <w:rFonts w:eastAsiaTheme="minorHAnsi"/>
          <w:sz w:val="20"/>
        </w:rPr>
        <w:t xml:space="preserve"> amend to read:</w:t>
      </w:r>
    </w:p>
    <w:p w14:paraId="6DE259A4" w14:textId="63E6DE3E" w:rsidR="008257AC" w:rsidRPr="008257AC" w:rsidRDefault="008257AC" w:rsidP="008257AC">
      <w:pPr>
        <w:spacing w:before="120" w:after="120"/>
        <w:ind w:left="1134"/>
        <w:jc w:val="both"/>
        <w:rPr>
          <w:rFonts w:eastAsiaTheme="minorHAnsi"/>
          <w:b/>
          <w:bCs/>
          <w:sz w:val="20"/>
          <w:lang w:val="fr-CH"/>
        </w:rPr>
      </w:pPr>
      <w:r w:rsidRPr="00155916">
        <w:rPr>
          <w:sz w:val="20"/>
          <w:lang w:val="en-US"/>
        </w:rPr>
        <w:t>"</w:t>
      </w:r>
      <w:r w:rsidRPr="008257AC">
        <w:rPr>
          <w:rFonts w:eastAsiaTheme="minorHAnsi"/>
          <w:b/>
          <w:bCs/>
          <w:sz w:val="20"/>
          <w:lang w:val="fr-CH"/>
        </w:rPr>
        <w:t xml:space="preserve">1.4.1. </w:t>
      </w:r>
      <w:r w:rsidRPr="008257AC">
        <w:rPr>
          <w:rFonts w:eastAsiaTheme="minorHAnsi"/>
          <w:b/>
          <w:bCs/>
          <w:sz w:val="20"/>
          <w:lang w:val="fr-CH"/>
        </w:rPr>
        <w:tab/>
        <w:t>Mass</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755"/>
        <w:gridCol w:w="773"/>
        <w:gridCol w:w="3317"/>
      </w:tblGrid>
      <w:tr w:rsidR="008257AC" w:rsidRPr="008257AC" w14:paraId="2A879547" w14:textId="77777777" w:rsidTr="004A1261">
        <w:trPr>
          <w:trHeight w:val="284"/>
        </w:trPr>
        <w:tc>
          <w:tcPr>
            <w:tcW w:w="3755" w:type="dxa"/>
            <w:tcBorders>
              <w:right w:val="single" w:sz="6" w:space="0" w:color="BFBFBF"/>
            </w:tcBorders>
            <w:tcMar>
              <w:top w:w="8" w:type="dxa"/>
              <w:left w:w="108" w:type="dxa"/>
              <w:bottom w:w="8" w:type="dxa"/>
              <w:right w:w="108" w:type="dxa"/>
            </w:tcMar>
            <w:hideMark/>
          </w:tcPr>
          <w:p w14:paraId="1F95E7F5" w14:textId="214C3AA8" w:rsidR="008257AC" w:rsidRPr="008257AC" w:rsidRDefault="008257AC" w:rsidP="004A1261">
            <w:pPr>
              <w:spacing w:before="120" w:after="120"/>
              <w:ind w:left="26"/>
              <w:jc w:val="both"/>
              <w:rPr>
                <w:rFonts w:eastAsiaTheme="minorHAnsi"/>
                <w:sz w:val="20"/>
              </w:rPr>
            </w:pPr>
            <w:r w:rsidRPr="008257AC">
              <w:rPr>
                <w:rFonts w:eastAsiaTheme="minorHAnsi"/>
                <w:sz w:val="20"/>
              </w:rPr>
              <w:t xml:space="preserve">Test mass of </w:t>
            </w:r>
            <w:r w:rsidRPr="008257AC">
              <w:rPr>
                <w:rFonts w:eastAsiaTheme="minorHAnsi"/>
                <w:strike/>
                <w:sz w:val="20"/>
              </w:rPr>
              <w:t>VL</w:t>
            </w:r>
            <w:r w:rsidR="004A1261">
              <w:rPr>
                <w:rFonts w:eastAsiaTheme="minorHAnsi"/>
                <w:sz w:val="20"/>
              </w:rPr>
              <w:t xml:space="preserve"> </w:t>
            </w:r>
            <w:r w:rsidR="004A1261" w:rsidRPr="00661DD2">
              <w:rPr>
                <w:rFonts w:eastAsiaTheme="minorHAnsi"/>
                <w:b/>
                <w:bCs/>
                <w:sz w:val="20"/>
              </w:rPr>
              <w:t>VM</w:t>
            </w:r>
            <w:r w:rsidRPr="008257AC">
              <w:rPr>
                <w:rFonts w:eastAsiaTheme="minorHAnsi"/>
                <w:sz w:val="20"/>
              </w:rPr>
              <w:t>(kg)</w:t>
            </w:r>
          </w:p>
        </w:tc>
        <w:tc>
          <w:tcPr>
            <w:tcW w:w="773" w:type="dxa"/>
            <w:tcBorders>
              <w:left w:val="single" w:sz="6" w:space="0" w:color="BFBFBF"/>
              <w:right w:val="single" w:sz="6" w:space="0" w:color="BFBFBF"/>
            </w:tcBorders>
            <w:tcMar>
              <w:top w:w="8" w:type="dxa"/>
              <w:left w:w="108" w:type="dxa"/>
              <w:bottom w:w="8" w:type="dxa"/>
              <w:right w:w="108" w:type="dxa"/>
            </w:tcMar>
            <w:hideMark/>
          </w:tcPr>
          <w:p w14:paraId="54F073C0" w14:textId="77777777" w:rsidR="008257AC" w:rsidRPr="008257AC" w:rsidRDefault="008257AC" w:rsidP="008257AC">
            <w:pPr>
              <w:spacing w:before="120" w:after="120"/>
              <w:ind w:left="245"/>
              <w:jc w:val="both"/>
              <w:rPr>
                <w:rFonts w:eastAsiaTheme="minorHAnsi"/>
                <w:sz w:val="20"/>
                <w:lang w:val="fr-CH"/>
              </w:rPr>
            </w:pPr>
            <w:r w:rsidRPr="008257AC">
              <w:rPr>
                <w:rFonts w:eastAsiaTheme="minorHAnsi"/>
                <w:b/>
                <w:bCs/>
                <w:sz w:val="20"/>
                <w:lang w:val="fr-CH"/>
              </w:rPr>
              <w:t>:</w:t>
            </w:r>
          </w:p>
        </w:tc>
        <w:tc>
          <w:tcPr>
            <w:tcW w:w="3317" w:type="dxa"/>
            <w:tcBorders>
              <w:left w:val="single" w:sz="6" w:space="0" w:color="BFBFBF"/>
            </w:tcBorders>
            <w:tcMar>
              <w:top w:w="8" w:type="dxa"/>
              <w:left w:w="108" w:type="dxa"/>
              <w:bottom w:w="8" w:type="dxa"/>
              <w:right w:w="108" w:type="dxa"/>
            </w:tcMar>
          </w:tcPr>
          <w:p w14:paraId="27956D1C" w14:textId="77777777" w:rsidR="008257AC" w:rsidRPr="008257AC" w:rsidRDefault="008257AC" w:rsidP="008257AC">
            <w:pPr>
              <w:spacing w:before="120" w:after="120"/>
              <w:ind w:left="1134"/>
              <w:jc w:val="both"/>
              <w:rPr>
                <w:rFonts w:eastAsiaTheme="minorHAnsi"/>
                <w:sz w:val="20"/>
                <w:lang w:val="fr-CH"/>
              </w:rPr>
            </w:pPr>
          </w:p>
        </w:tc>
      </w:tr>
    </w:tbl>
    <w:p w14:paraId="2E7690EC" w14:textId="78C152A2" w:rsidR="008257AC" w:rsidRPr="008257AC" w:rsidRDefault="008257AC" w:rsidP="008257AC">
      <w:pPr>
        <w:spacing w:before="120" w:after="120"/>
        <w:ind w:left="1134"/>
        <w:jc w:val="both"/>
        <w:rPr>
          <w:rFonts w:eastAsiaTheme="minorHAnsi"/>
          <w:sz w:val="20"/>
          <w:lang w:val="fr-CH"/>
        </w:rPr>
      </w:pPr>
      <w:r w:rsidRPr="00155916">
        <w:rPr>
          <w:sz w:val="20"/>
          <w:lang w:val="en-US"/>
        </w:rPr>
        <w:t>"</w:t>
      </w:r>
    </w:p>
    <w:p w14:paraId="016B0433" w14:textId="196F70DE" w:rsidR="00E72319" w:rsidRDefault="00E72319" w:rsidP="00FB4399">
      <w:pPr>
        <w:keepNext/>
        <w:spacing w:before="120" w:after="120"/>
        <w:ind w:left="1134"/>
        <w:jc w:val="both"/>
        <w:rPr>
          <w:rFonts w:eastAsiaTheme="minorHAnsi"/>
          <w:sz w:val="20"/>
        </w:rPr>
      </w:pPr>
      <w:r w:rsidRPr="00826349">
        <w:rPr>
          <w:rFonts w:eastAsiaTheme="minorHAnsi"/>
          <w:i/>
          <w:iCs/>
          <w:sz w:val="20"/>
        </w:rPr>
        <w:lastRenderedPageBreak/>
        <w:t xml:space="preserve">Annex </w:t>
      </w:r>
      <w:r>
        <w:rPr>
          <w:rFonts w:eastAsiaTheme="minorHAnsi"/>
          <w:i/>
          <w:iCs/>
          <w:sz w:val="20"/>
        </w:rPr>
        <w:t>A1</w:t>
      </w:r>
      <w:r w:rsidRPr="00826349">
        <w:rPr>
          <w:rFonts w:eastAsiaTheme="minorHAnsi"/>
          <w:i/>
          <w:iCs/>
          <w:sz w:val="20"/>
        </w:rPr>
        <w:t xml:space="preserve">, </w:t>
      </w:r>
      <w:r>
        <w:rPr>
          <w:rFonts w:eastAsiaTheme="minorHAnsi"/>
          <w:i/>
          <w:iCs/>
          <w:sz w:val="20"/>
        </w:rPr>
        <w:t xml:space="preserve">Appendix 1, </w:t>
      </w:r>
      <w:r w:rsidRPr="00826349">
        <w:rPr>
          <w:rFonts w:eastAsiaTheme="minorHAnsi"/>
          <w:i/>
          <w:iCs/>
          <w:sz w:val="20"/>
        </w:rPr>
        <w:t xml:space="preserve">paragraph </w:t>
      </w:r>
      <w:r w:rsidR="00C62673">
        <w:rPr>
          <w:rFonts w:eastAsiaTheme="minorHAnsi"/>
          <w:i/>
          <w:iCs/>
          <w:sz w:val="20"/>
        </w:rPr>
        <w:t>2.1.1.</w:t>
      </w:r>
      <w:r>
        <w:rPr>
          <w:rFonts w:eastAsiaTheme="minorHAnsi"/>
          <w:i/>
          <w:iCs/>
          <w:sz w:val="20"/>
        </w:rPr>
        <w:t>1.</w:t>
      </w:r>
      <w:r w:rsidR="00C62673">
        <w:rPr>
          <w:rFonts w:eastAsiaTheme="minorHAnsi"/>
          <w:i/>
          <w:iCs/>
          <w:sz w:val="20"/>
        </w:rPr>
        <w:t>3</w:t>
      </w:r>
      <w:r>
        <w:rPr>
          <w:rFonts w:eastAsiaTheme="minorHAnsi"/>
          <w:i/>
          <w:iCs/>
          <w:sz w:val="20"/>
        </w:rPr>
        <w:t>.,</w:t>
      </w:r>
      <w:r>
        <w:rPr>
          <w:rFonts w:eastAsiaTheme="minorHAnsi"/>
          <w:sz w:val="20"/>
        </w:rPr>
        <w:t xml:space="preserve"> amend to read:</w:t>
      </w:r>
    </w:p>
    <w:p w14:paraId="01B6152D" w14:textId="06AAF392" w:rsidR="00AD0E2D" w:rsidRPr="00AD0E2D" w:rsidRDefault="00E72319" w:rsidP="00AD0E2D">
      <w:pPr>
        <w:keepNext/>
        <w:spacing w:before="120" w:after="120"/>
        <w:ind w:left="1134" w:right="567"/>
        <w:rPr>
          <w:b/>
          <w:bCs/>
          <w:caps/>
          <w:sz w:val="20"/>
        </w:rPr>
      </w:pPr>
      <w:r w:rsidRPr="00155916">
        <w:rPr>
          <w:sz w:val="20"/>
          <w:lang w:val="en-US"/>
        </w:rPr>
        <w:t>"</w:t>
      </w:r>
      <w:r w:rsidR="00AD0E2D" w:rsidRPr="00AD0E2D">
        <w:rPr>
          <w:b/>
          <w:bCs/>
          <w:caps/>
          <w:sz w:val="20"/>
        </w:rPr>
        <w:t xml:space="preserve">2.1.1.1.3. </w:t>
      </w:r>
      <w:r w:rsidR="00AD0E2D" w:rsidRPr="007D04AD">
        <w:rPr>
          <w:b/>
          <w:bCs/>
          <w:strike/>
          <w:sz w:val="20"/>
        </w:rPr>
        <w:t>U-</w:t>
      </w:r>
      <w:r w:rsidR="00AD0E2D" w:rsidRPr="008803A6">
        <w:rPr>
          <w:b/>
          <w:bCs/>
          <w:strike/>
          <w:sz w:val="20"/>
        </w:rPr>
        <w:t>weighted</w:t>
      </w:r>
      <w:r w:rsidR="00AD0E2D" w:rsidRPr="008803A6">
        <w:rPr>
          <w:b/>
          <w:bCs/>
          <w:sz w:val="20"/>
        </w:rPr>
        <w:t xml:space="preserve"> </w:t>
      </w:r>
      <w:r w:rsidR="007D04AD" w:rsidRPr="009C0173">
        <w:rPr>
          <w:b/>
          <w:bCs/>
          <w:sz w:val="20"/>
          <w:highlight w:val="yellow"/>
        </w:rPr>
        <w:t>UF-weighted</w:t>
      </w:r>
      <w:commentRangeStart w:id="1"/>
      <w:r w:rsidR="007D04AD" w:rsidRPr="008803A6">
        <w:rPr>
          <w:b/>
          <w:bCs/>
          <w:sz w:val="20"/>
        </w:rPr>
        <w:t xml:space="preserve"> </w:t>
      </w:r>
      <w:commentRangeEnd w:id="1"/>
      <w:r w:rsidR="00477C96">
        <w:rPr>
          <w:rStyle w:val="CommentReference"/>
        </w:rPr>
        <w:commentReference w:id="1"/>
      </w:r>
      <w:r w:rsidR="00AD0E2D" w:rsidRPr="008803A6">
        <w:rPr>
          <w:b/>
          <w:bCs/>
          <w:sz w:val="20"/>
        </w:rPr>
        <w:t>pollutant</w:t>
      </w:r>
      <w:r w:rsidR="00AD0E2D" w:rsidRPr="00AD0E2D">
        <w:rPr>
          <w:b/>
          <w:bCs/>
          <w:sz w:val="20"/>
        </w:rPr>
        <w:t xml:space="preserve"> emissions of OVC-HEVs</w:t>
      </w:r>
    </w:p>
    <w:tbl>
      <w:tblPr>
        <w:tblW w:w="7910" w:type="dxa"/>
        <w:tblInd w:w="113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53"/>
        <w:gridCol w:w="857"/>
        <w:gridCol w:w="764"/>
        <w:gridCol w:w="764"/>
        <w:gridCol w:w="892"/>
        <w:gridCol w:w="1017"/>
        <w:gridCol w:w="1016"/>
        <w:gridCol w:w="1047"/>
      </w:tblGrid>
      <w:tr w:rsidR="00B142D8" w:rsidRPr="00AD0E2D" w14:paraId="37E04463" w14:textId="77777777" w:rsidTr="00387131">
        <w:tc>
          <w:tcPr>
            <w:tcW w:w="981" w:type="pct"/>
            <w:vMerge w:val="restart"/>
            <w:tcBorders>
              <w:top w:val="single" w:sz="6" w:space="0" w:color="000000"/>
              <w:bottom w:val="single" w:sz="12" w:space="0" w:color="000000"/>
              <w:right w:val="single" w:sz="6" w:space="0" w:color="000000"/>
            </w:tcBorders>
            <w:tcMar>
              <w:top w:w="8" w:type="dxa"/>
              <w:left w:w="58" w:type="dxa"/>
              <w:bottom w:w="8" w:type="dxa"/>
              <w:right w:w="58" w:type="dxa"/>
            </w:tcMar>
            <w:vAlign w:val="center"/>
            <w:hideMark/>
          </w:tcPr>
          <w:p w14:paraId="41570B8E" w14:textId="77777777" w:rsidR="00AD0E2D" w:rsidRPr="00AD0E2D" w:rsidRDefault="00AD0E2D" w:rsidP="00AD0E2D">
            <w:pPr>
              <w:keepNext/>
              <w:widowControl w:val="0"/>
              <w:suppressAutoHyphens/>
              <w:spacing w:before="80" w:after="80" w:line="200" w:lineRule="exact"/>
              <w:rPr>
                <w:i/>
                <w:iCs/>
                <w:sz w:val="16"/>
                <w:szCs w:val="16"/>
                <w:lang w:val="fr-CH"/>
              </w:rPr>
            </w:pPr>
            <w:proofErr w:type="spellStart"/>
            <w:r w:rsidRPr="00AD0E2D">
              <w:rPr>
                <w:i/>
                <w:iCs/>
                <w:sz w:val="16"/>
                <w:szCs w:val="16"/>
                <w:lang w:val="fr-CH"/>
              </w:rPr>
              <w:t>Pollutants</w:t>
            </w:r>
            <w:proofErr w:type="spellEnd"/>
            <w:r w:rsidRPr="00AD0E2D">
              <w:rPr>
                <w:i/>
                <w:iCs/>
                <w:sz w:val="16"/>
                <w:szCs w:val="16"/>
                <w:lang w:val="fr-CH"/>
              </w:rPr>
              <w:t xml:space="preserve"> </w:t>
            </w:r>
          </w:p>
        </w:tc>
        <w:tc>
          <w:tcPr>
            <w:tcW w:w="542" w:type="pct"/>
            <w:tcBorders>
              <w:left w:val="single" w:sz="6" w:space="0" w:color="000000"/>
              <w:bottom w:val="nil"/>
              <w:right w:val="single" w:sz="6" w:space="0" w:color="000000"/>
            </w:tcBorders>
            <w:tcMar>
              <w:top w:w="8" w:type="dxa"/>
              <w:left w:w="28" w:type="dxa"/>
              <w:bottom w:w="5" w:type="dxa"/>
              <w:right w:w="28" w:type="dxa"/>
            </w:tcMar>
            <w:vAlign w:val="center"/>
            <w:hideMark/>
          </w:tcPr>
          <w:p w14:paraId="436326DF" w14:textId="77777777" w:rsidR="00AD0E2D" w:rsidRPr="00AD0E2D" w:rsidRDefault="00AD0E2D" w:rsidP="00AD0E2D">
            <w:pPr>
              <w:keepNext/>
              <w:widowControl w:val="0"/>
              <w:suppressAutoHyphens/>
              <w:spacing w:before="80" w:after="80" w:line="200" w:lineRule="exact"/>
              <w:jc w:val="center"/>
              <w:rPr>
                <w:i/>
                <w:iCs/>
                <w:sz w:val="16"/>
                <w:szCs w:val="16"/>
                <w:lang w:val="fr-CH"/>
              </w:rPr>
            </w:pPr>
            <w:r w:rsidRPr="00AD0E2D">
              <w:rPr>
                <w:i/>
                <w:iCs/>
                <w:spacing w:val="2"/>
                <w:sz w:val="16"/>
                <w:szCs w:val="16"/>
                <w:lang w:val="fr-CH"/>
              </w:rPr>
              <w:t>CO</w:t>
            </w:r>
          </w:p>
        </w:tc>
        <w:tc>
          <w:tcPr>
            <w:tcW w:w="483" w:type="pct"/>
            <w:tcBorders>
              <w:left w:val="single" w:sz="6" w:space="0" w:color="000000"/>
              <w:bottom w:val="nil"/>
              <w:right w:val="single" w:sz="6" w:space="0" w:color="000000"/>
            </w:tcBorders>
            <w:tcMar>
              <w:top w:w="8" w:type="dxa"/>
              <w:left w:w="28" w:type="dxa"/>
              <w:bottom w:w="5" w:type="dxa"/>
              <w:right w:w="28" w:type="dxa"/>
            </w:tcMar>
            <w:vAlign w:val="center"/>
            <w:hideMark/>
          </w:tcPr>
          <w:p w14:paraId="4DD71326" w14:textId="77777777" w:rsidR="00AD0E2D" w:rsidRPr="00AD0E2D" w:rsidRDefault="00AD0E2D" w:rsidP="00AD0E2D">
            <w:pPr>
              <w:keepNext/>
              <w:widowControl w:val="0"/>
              <w:suppressAutoHyphens/>
              <w:spacing w:before="80" w:after="80" w:line="200" w:lineRule="exact"/>
              <w:jc w:val="center"/>
              <w:rPr>
                <w:i/>
                <w:iCs/>
                <w:sz w:val="16"/>
                <w:szCs w:val="16"/>
                <w:lang w:val="fr-CH"/>
              </w:rPr>
            </w:pPr>
            <w:r w:rsidRPr="00AD0E2D">
              <w:rPr>
                <w:i/>
                <w:iCs/>
                <w:spacing w:val="2"/>
                <w:sz w:val="16"/>
                <w:szCs w:val="16"/>
                <w:lang w:val="fr-CH"/>
              </w:rPr>
              <w:t>THC (a)</w:t>
            </w:r>
          </w:p>
        </w:tc>
        <w:tc>
          <w:tcPr>
            <w:tcW w:w="483" w:type="pct"/>
            <w:tcBorders>
              <w:left w:val="single" w:sz="6" w:space="0" w:color="000000"/>
              <w:bottom w:val="nil"/>
              <w:right w:val="single" w:sz="6" w:space="0" w:color="000000"/>
            </w:tcBorders>
            <w:tcMar>
              <w:top w:w="8" w:type="dxa"/>
              <w:left w:w="28" w:type="dxa"/>
              <w:bottom w:w="5" w:type="dxa"/>
              <w:right w:w="28" w:type="dxa"/>
            </w:tcMar>
            <w:vAlign w:val="center"/>
            <w:hideMark/>
          </w:tcPr>
          <w:p w14:paraId="4F068659" w14:textId="77777777" w:rsidR="00AD0E2D" w:rsidRPr="00AD0E2D" w:rsidRDefault="00AD0E2D" w:rsidP="00AD0E2D">
            <w:pPr>
              <w:keepNext/>
              <w:widowControl w:val="0"/>
              <w:suppressAutoHyphens/>
              <w:spacing w:before="80" w:after="80" w:line="200" w:lineRule="exact"/>
              <w:jc w:val="center"/>
              <w:rPr>
                <w:i/>
                <w:iCs/>
                <w:sz w:val="16"/>
                <w:szCs w:val="16"/>
                <w:lang w:val="fr-CH"/>
              </w:rPr>
            </w:pPr>
            <w:r w:rsidRPr="00AD0E2D">
              <w:rPr>
                <w:i/>
                <w:iCs/>
                <w:spacing w:val="2"/>
                <w:sz w:val="16"/>
                <w:szCs w:val="16"/>
                <w:lang w:val="fr-CH"/>
              </w:rPr>
              <w:t>NMHC (a)</w:t>
            </w:r>
          </w:p>
        </w:tc>
        <w:tc>
          <w:tcPr>
            <w:tcW w:w="564" w:type="pct"/>
            <w:tcBorders>
              <w:left w:val="single" w:sz="6" w:space="0" w:color="000000"/>
              <w:bottom w:val="nil"/>
              <w:right w:val="single" w:sz="6" w:space="0" w:color="000000"/>
            </w:tcBorders>
            <w:tcMar>
              <w:top w:w="8" w:type="dxa"/>
              <w:left w:w="28" w:type="dxa"/>
              <w:bottom w:w="5" w:type="dxa"/>
              <w:right w:w="28" w:type="dxa"/>
            </w:tcMar>
            <w:vAlign w:val="center"/>
            <w:hideMark/>
          </w:tcPr>
          <w:p w14:paraId="485CF39A" w14:textId="77777777" w:rsidR="00AD0E2D" w:rsidRPr="00AD0E2D" w:rsidRDefault="00AD0E2D" w:rsidP="00AD0E2D">
            <w:pPr>
              <w:keepNext/>
              <w:widowControl w:val="0"/>
              <w:suppressAutoHyphens/>
              <w:spacing w:before="80" w:after="80" w:line="200" w:lineRule="exact"/>
              <w:jc w:val="center"/>
              <w:rPr>
                <w:i/>
                <w:iCs/>
                <w:sz w:val="16"/>
                <w:szCs w:val="16"/>
                <w:lang w:val="fr-CH"/>
              </w:rPr>
            </w:pPr>
            <w:r w:rsidRPr="00AD0E2D">
              <w:rPr>
                <w:i/>
                <w:iCs/>
                <w:spacing w:val="2"/>
                <w:sz w:val="16"/>
                <w:szCs w:val="16"/>
                <w:lang w:val="fr-CH"/>
              </w:rPr>
              <w:t>NO</w:t>
            </w:r>
            <w:r w:rsidRPr="00AD0E2D">
              <w:rPr>
                <w:i/>
                <w:iCs/>
                <w:spacing w:val="6"/>
                <w:sz w:val="16"/>
                <w:szCs w:val="16"/>
                <w:vertAlign w:val="subscript"/>
                <w:lang w:val="fr-CH"/>
              </w:rPr>
              <w:t>x</w:t>
            </w:r>
          </w:p>
        </w:tc>
        <w:tc>
          <w:tcPr>
            <w:tcW w:w="643" w:type="pct"/>
            <w:tcBorders>
              <w:left w:val="single" w:sz="6" w:space="0" w:color="000000"/>
              <w:bottom w:val="nil"/>
              <w:right w:val="single" w:sz="6" w:space="0" w:color="000000"/>
            </w:tcBorders>
            <w:tcMar>
              <w:top w:w="8" w:type="dxa"/>
              <w:left w:w="28" w:type="dxa"/>
              <w:bottom w:w="5" w:type="dxa"/>
              <w:right w:w="28" w:type="dxa"/>
            </w:tcMar>
            <w:vAlign w:val="center"/>
            <w:hideMark/>
          </w:tcPr>
          <w:p w14:paraId="30FA2AAC" w14:textId="77777777" w:rsidR="00AD0E2D" w:rsidRPr="00AD0E2D" w:rsidRDefault="00AD0E2D" w:rsidP="00AD0E2D">
            <w:pPr>
              <w:keepNext/>
              <w:widowControl w:val="0"/>
              <w:suppressAutoHyphens/>
              <w:spacing w:before="80" w:after="80" w:line="200" w:lineRule="exact"/>
              <w:jc w:val="center"/>
              <w:rPr>
                <w:i/>
                <w:iCs/>
                <w:sz w:val="16"/>
                <w:szCs w:val="16"/>
                <w:lang w:val="fr-CH"/>
              </w:rPr>
            </w:pPr>
            <w:proofErr w:type="spellStart"/>
            <w:r w:rsidRPr="00AD0E2D">
              <w:rPr>
                <w:i/>
                <w:iCs/>
                <w:spacing w:val="2"/>
                <w:sz w:val="16"/>
                <w:szCs w:val="16"/>
                <w:lang w:val="fr-CH"/>
              </w:rPr>
              <w:t>THC+NOx</w:t>
            </w:r>
            <w:proofErr w:type="spellEnd"/>
            <w:r w:rsidRPr="00AD0E2D">
              <w:rPr>
                <w:i/>
                <w:iCs/>
                <w:spacing w:val="2"/>
                <w:sz w:val="16"/>
                <w:szCs w:val="16"/>
                <w:lang w:val="fr-CH"/>
              </w:rPr>
              <w:t xml:space="preserve"> (b)</w:t>
            </w:r>
          </w:p>
        </w:tc>
        <w:tc>
          <w:tcPr>
            <w:tcW w:w="642" w:type="pct"/>
            <w:tcBorders>
              <w:left w:val="single" w:sz="6" w:space="0" w:color="000000"/>
              <w:bottom w:val="nil"/>
              <w:right w:val="single" w:sz="6" w:space="0" w:color="000000"/>
            </w:tcBorders>
            <w:tcMar>
              <w:top w:w="8" w:type="dxa"/>
              <w:left w:w="28" w:type="dxa"/>
              <w:bottom w:w="5" w:type="dxa"/>
              <w:right w:w="28" w:type="dxa"/>
            </w:tcMar>
            <w:vAlign w:val="center"/>
            <w:hideMark/>
          </w:tcPr>
          <w:p w14:paraId="0843C627" w14:textId="77777777" w:rsidR="00AD0E2D" w:rsidRPr="00AD0E2D" w:rsidRDefault="00AD0E2D" w:rsidP="00AD0E2D">
            <w:pPr>
              <w:keepNext/>
              <w:widowControl w:val="0"/>
              <w:suppressAutoHyphens/>
              <w:spacing w:before="80" w:after="80" w:line="200" w:lineRule="exact"/>
              <w:jc w:val="center"/>
              <w:rPr>
                <w:i/>
                <w:iCs/>
                <w:sz w:val="16"/>
                <w:szCs w:val="16"/>
                <w:lang w:val="fr-CH"/>
              </w:rPr>
            </w:pPr>
            <w:proofErr w:type="spellStart"/>
            <w:r w:rsidRPr="00AD0E2D">
              <w:rPr>
                <w:i/>
                <w:iCs/>
                <w:spacing w:val="2"/>
                <w:sz w:val="16"/>
                <w:szCs w:val="16"/>
                <w:lang w:val="fr-CH"/>
              </w:rPr>
              <w:t>Particulate</w:t>
            </w:r>
            <w:proofErr w:type="spellEnd"/>
            <w:r w:rsidRPr="00AD0E2D">
              <w:rPr>
                <w:i/>
                <w:iCs/>
                <w:spacing w:val="2"/>
                <w:sz w:val="16"/>
                <w:szCs w:val="16"/>
                <w:lang w:val="fr-CH"/>
              </w:rPr>
              <w:t xml:space="preserve"> </w:t>
            </w:r>
            <w:proofErr w:type="spellStart"/>
            <w:r w:rsidRPr="00AD0E2D">
              <w:rPr>
                <w:i/>
                <w:iCs/>
                <w:spacing w:val="2"/>
                <w:sz w:val="16"/>
                <w:szCs w:val="16"/>
                <w:lang w:val="fr-CH"/>
              </w:rPr>
              <w:t>Matter</w:t>
            </w:r>
            <w:proofErr w:type="spellEnd"/>
          </w:p>
        </w:tc>
        <w:tc>
          <w:tcPr>
            <w:tcW w:w="662" w:type="pct"/>
            <w:tcBorders>
              <w:left w:val="single" w:sz="6" w:space="0" w:color="000000"/>
              <w:bottom w:val="nil"/>
            </w:tcBorders>
            <w:tcMar>
              <w:top w:w="8" w:type="dxa"/>
              <w:left w:w="28" w:type="dxa"/>
              <w:bottom w:w="5" w:type="dxa"/>
              <w:right w:w="28" w:type="dxa"/>
            </w:tcMar>
            <w:vAlign w:val="center"/>
            <w:hideMark/>
          </w:tcPr>
          <w:p w14:paraId="2B158C74" w14:textId="77777777" w:rsidR="00AD0E2D" w:rsidRPr="00AD0E2D" w:rsidRDefault="00AD0E2D" w:rsidP="00AD0E2D">
            <w:pPr>
              <w:keepNext/>
              <w:widowControl w:val="0"/>
              <w:suppressAutoHyphens/>
              <w:spacing w:before="80" w:after="80" w:line="200" w:lineRule="exact"/>
              <w:jc w:val="center"/>
              <w:rPr>
                <w:i/>
                <w:iCs/>
                <w:sz w:val="16"/>
                <w:szCs w:val="16"/>
                <w:lang w:val="fr-CH"/>
              </w:rPr>
            </w:pPr>
            <w:proofErr w:type="spellStart"/>
            <w:r w:rsidRPr="00AD0E2D">
              <w:rPr>
                <w:i/>
                <w:iCs/>
                <w:sz w:val="16"/>
                <w:szCs w:val="16"/>
                <w:lang w:val="fr-CH"/>
              </w:rPr>
              <w:t>Particle</w:t>
            </w:r>
            <w:proofErr w:type="spellEnd"/>
            <w:r w:rsidRPr="00AD0E2D">
              <w:rPr>
                <w:i/>
                <w:iCs/>
                <w:sz w:val="16"/>
                <w:szCs w:val="16"/>
                <w:lang w:val="fr-CH"/>
              </w:rPr>
              <w:t xml:space="preserve"> </w:t>
            </w:r>
            <w:proofErr w:type="spellStart"/>
            <w:r w:rsidRPr="00AD0E2D">
              <w:rPr>
                <w:i/>
                <w:iCs/>
                <w:sz w:val="16"/>
                <w:szCs w:val="16"/>
                <w:lang w:val="fr-CH"/>
              </w:rPr>
              <w:t>Number</w:t>
            </w:r>
            <w:proofErr w:type="spellEnd"/>
          </w:p>
        </w:tc>
      </w:tr>
      <w:tr w:rsidR="00B142D8" w:rsidRPr="00AD0E2D" w14:paraId="0082BF07" w14:textId="77777777" w:rsidTr="00387131">
        <w:tc>
          <w:tcPr>
            <w:tcW w:w="981" w:type="pct"/>
            <w:vMerge/>
            <w:tcBorders>
              <w:top w:val="single" w:sz="6" w:space="0" w:color="000000"/>
              <w:bottom w:val="single" w:sz="12" w:space="0" w:color="000000"/>
              <w:right w:val="single" w:sz="6" w:space="0" w:color="000000"/>
            </w:tcBorders>
            <w:vAlign w:val="center"/>
            <w:hideMark/>
          </w:tcPr>
          <w:p w14:paraId="1EA4B2FC" w14:textId="77777777" w:rsidR="00AD0E2D" w:rsidRPr="00AD0E2D" w:rsidRDefault="00AD0E2D" w:rsidP="00AD0E2D">
            <w:pPr>
              <w:keepNext/>
              <w:suppressAutoHyphens/>
              <w:spacing w:before="80" w:after="80" w:line="200" w:lineRule="exact"/>
              <w:rPr>
                <w:i/>
                <w:iCs/>
                <w:sz w:val="16"/>
                <w:szCs w:val="16"/>
                <w:lang w:val="fr-CH"/>
              </w:rPr>
            </w:pPr>
          </w:p>
        </w:tc>
        <w:tc>
          <w:tcPr>
            <w:tcW w:w="542" w:type="pct"/>
            <w:tcBorders>
              <w:top w:val="nil"/>
              <w:left w:val="single" w:sz="6" w:space="0" w:color="000000"/>
              <w:bottom w:val="single" w:sz="12" w:space="0" w:color="000000"/>
              <w:right w:val="single" w:sz="6" w:space="0" w:color="000000"/>
            </w:tcBorders>
            <w:tcMar>
              <w:top w:w="5" w:type="dxa"/>
              <w:left w:w="28" w:type="dxa"/>
              <w:bottom w:w="8" w:type="dxa"/>
              <w:right w:w="28" w:type="dxa"/>
            </w:tcMar>
            <w:vAlign w:val="center"/>
            <w:hideMark/>
          </w:tcPr>
          <w:p w14:paraId="2F7326B8" w14:textId="77777777" w:rsidR="00AD0E2D" w:rsidRPr="00AD0E2D" w:rsidRDefault="00AD0E2D" w:rsidP="00AD0E2D">
            <w:pPr>
              <w:keepNext/>
              <w:widowControl w:val="0"/>
              <w:suppressAutoHyphens/>
              <w:spacing w:before="80" w:after="80" w:line="200" w:lineRule="exact"/>
              <w:jc w:val="center"/>
              <w:rPr>
                <w:i/>
                <w:iCs/>
                <w:sz w:val="16"/>
                <w:szCs w:val="16"/>
                <w:lang w:val="fr-CH"/>
              </w:rPr>
            </w:pPr>
            <w:r w:rsidRPr="00AD0E2D">
              <w:rPr>
                <w:i/>
                <w:iCs/>
                <w:spacing w:val="2"/>
                <w:sz w:val="16"/>
                <w:szCs w:val="16"/>
                <w:lang w:val="fr-CH"/>
              </w:rPr>
              <w:t>(mg/km)</w:t>
            </w:r>
          </w:p>
        </w:tc>
        <w:tc>
          <w:tcPr>
            <w:tcW w:w="483" w:type="pct"/>
            <w:tcBorders>
              <w:top w:val="nil"/>
              <w:left w:val="single" w:sz="6" w:space="0" w:color="000000"/>
              <w:bottom w:val="single" w:sz="12" w:space="0" w:color="000000"/>
              <w:right w:val="single" w:sz="6" w:space="0" w:color="000000"/>
            </w:tcBorders>
            <w:tcMar>
              <w:top w:w="5" w:type="dxa"/>
              <w:left w:w="28" w:type="dxa"/>
              <w:bottom w:w="8" w:type="dxa"/>
              <w:right w:w="28" w:type="dxa"/>
            </w:tcMar>
            <w:vAlign w:val="center"/>
            <w:hideMark/>
          </w:tcPr>
          <w:p w14:paraId="6FA12B05" w14:textId="77777777" w:rsidR="00AD0E2D" w:rsidRPr="00AD0E2D" w:rsidRDefault="00AD0E2D" w:rsidP="00AD0E2D">
            <w:pPr>
              <w:keepNext/>
              <w:widowControl w:val="0"/>
              <w:suppressAutoHyphens/>
              <w:spacing w:before="80" w:after="80" w:line="200" w:lineRule="exact"/>
              <w:jc w:val="center"/>
              <w:rPr>
                <w:i/>
                <w:iCs/>
                <w:sz w:val="16"/>
                <w:szCs w:val="16"/>
                <w:lang w:val="fr-CH"/>
              </w:rPr>
            </w:pPr>
            <w:r w:rsidRPr="00AD0E2D">
              <w:rPr>
                <w:i/>
                <w:iCs/>
                <w:spacing w:val="2"/>
                <w:sz w:val="16"/>
                <w:szCs w:val="16"/>
                <w:lang w:val="fr-CH"/>
              </w:rPr>
              <w:t>(mg/km)</w:t>
            </w:r>
          </w:p>
        </w:tc>
        <w:tc>
          <w:tcPr>
            <w:tcW w:w="483" w:type="pct"/>
            <w:tcBorders>
              <w:top w:val="nil"/>
              <w:left w:val="single" w:sz="6" w:space="0" w:color="000000"/>
              <w:bottom w:val="single" w:sz="12" w:space="0" w:color="000000"/>
              <w:right w:val="single" w:sz="6" w:space="0" w:color="000000"/>
            </w:tcBorders>
            <w:tcMar>
              <w:top w:w="5" w:type="dxa"/>
              <w:left w:w="28" w:type="dxa"/>
              <w:bottom w:w="8" w:type="dxa"/>
              <w:right w:w="28" w:type="dxa"/>
            </w:tcMar>
            <w:vAlign w:val="center"/>
            <w:hideMark/>
          </w:tcPr>
          <w:p w14:paraId="14FC5847" w14:textId="77777777" w:rsidR="00AD0E2D" w:rsidRPr="00AD0E2D" w:rsidRDefault="00AD0E2D" w:rsidP="00AD0E2D">
            <w:pPr>
              <w:keepNext/>
              <w:widowControl w:val="0"/>
              <w:suppressAutoHyphens/>
              <w:spacing w:before="80" w:after="80" w:line="200" w:lineRule="exact"/>
              <w:jc w:val="center"/>
              <w:rPr>
                <w:i/>
                <w:iCs/>
                <w:sz w:val="16"/>
                <w:szCs w:val="16"/>
                <w:lang w:val="fr-CH"/>
              </w:rPr>
            </w:pPr>
            <w:r w:rsidRPr="00AD0E2D">
              <w:rPr>
                <w:i/>
                <w:iCs/>
                <w:spacing w:val="2"/>
                <w:sz w:val="16"/>
                <w:szCs w:val="16"/>
                <w:lang w:val="fr-CH"/>
              </w:rPr>
              <w:t>(mg/km)</w:t>
            </w:r>
          </w:p>
        </w:tc>
        <w:tc>
          <w:tcPr>
            <w:tcW w:w="564" w:type="pct"/>
            <w:tcBorders>
              <w:top w:val="nil"/>
              <w:left w:val="single" w:sz="6" w:space="0" w:color="000000"/>
              <w:bottom w:val="single" w:sz="12" w:space="0" w:color="000000"/>
              <w:right w:val="single" w:sz="6" w:space="0" w:color="000000"/>
            </w:tcBorders>
            <w:tcMar>
              <w:top w:w="5" w:type="dxa"/>
              <w:left w:w="28" w:type="dxa"/>
              <w:bottom w:w="8" w:type="dxa"/>
              <w:right w:w="28" w:type="dxa"/>
            </w:tcMar>
            <w:vAlign w:val="center"/>
            <w:hideMark/>
          </w:tcPr>
          <w:p w14:paraId="2FD36034" w14:textId="77777777" w:rsidR="00AD0E2D" w:rsidRPr="00AD0E2D" w:rsidRDefault="00AD0E2D" w:rsidP="00AD0E2D">
            <w:pPr>
              <w:keepNext/>
              <w:widowControl w:val="0"/>
              <w:suppressAutoHyphens/>
              <w:spacing w:before="80" w:after="80" w:line="200" w:lineRule="exact"/>
              <w:jc w:val="center"/>
              <w:rPr>
                <w:i/>
                <w:iCs/>
                <w:sz w:val="16"/>
                <w:szCs w:val="16"/>
                <w:lang w:val="fr-CH"/>
              </w:rPr>
            </w:pPr>
            <w:r w:rsidRPr="00AD0E2D">
              <w:rPr>
                <w:i/>
                <w:iCs/>
                <w:spacing w:val="2"/>
                <w:sz w:val="16"/>
                <w:szCs w:val="16"/>
                <w:lang w:val="fr-CH"/>
              </w:rPr>
              <w:t>(mg/km)</w:t>
            </w:r>
          </w:p>
        </w:tc>
        <w:tc>
          <w:tcPr>
            <w:tcW w:w="643" w:type="pct"/>
            <w:tcBorders>
              <w:top w:val="nil"/>
              <w:left w:val="single" w:sz="6" w:space="0" w:color="000000"/>
              <w:bottom w:val="single" w:sz="12" w:space="0" w:color="000000"/>
              <w:right w:val="single" w:sz="6" w:space="0" w:color="000000"/>
            </w:tcBorders>
            <w:tcMar>
              <w:top w:w="5" w:type="dxa"/>
              <w:left w:w="28" w:type="dxa"/>
              <w:bottom w:w="8" w:type="dxa"/>
              <w:right w:w="28" w:type="dxa"/>
            </w:tcMar>
            <w:vAlign w:val="center"/>
            <w:hideMark/>
          </w:tcPr>
          <w:p w14:paraId="5B1E7E82" w14:textId="77777777" w:rsidR="00AD0E2D" w:rsidRPr="00AD0E2D" w:rsidRDefault="00AD0E2D" w:rsidP="00AD0E2D">
            <w:pPr>
              <w:keepNext/>
              <w:widowControl w:val="0"/>
              <w:suppressAutoHyphens/>
              <w:spacing w:before="80" w:after="80" w:line="200" w:lineRule="exact"/>
              <w:jc w:val="center"/>
              <w:rPr>
                <w:i/>
                <w:iCs/>
                <w:sz w:val="16"/>
                <w:szCs w:val="16"/>
                <w:lang w:val="fr-CH"/>
              </w:rPr>
            </w:pPr>
            <w:r w:rsidRPr="00AD0E2D">
              <w:rPr>
                <w:i/>
                <w:iCs/>
                <w:spacing w:val="2"/>
                <w:sz w:val="16"/>
                <w:szCs w:val="16"/>
                <w:lang w:val="fr-CH"/>
              </w:rPr>
              <w:t>(mg/km)</w:t>
            </w:r>
          </w:p>
        </w:tc>
        <w:tc>
          <w:tcPr>
            <w:tcW w:w="642" w:type="pct"/>
            <w:tcBorders>
              <w:top w:val="nil"/>
              <w:left w:val="single" w:sz="6" w:space="0" w:color="000000"/>
              <w:bottom w:val="single" w:sz="12" w:space="0" w:color="000000"/>
              <w:right w:val="single" w:sz="6" w:space="0" w:color="000000"/>
            </w:tcBorders>
            <w:tcMar>
              <w:top w:w="5" w:type="dxa"/>
              <w:left w:w="28" w:type="dxa"/>
              <w:bottom w:w="8" w:type="dxa"/>
              <w:right w:w="28" w:type="dxa"/>
            </w:tcMar>
            <w:vAlign w:val="center"/>
            <w:hideMark/>
          </w:tcPr>
          <w:p w14:paraId="3BE83657" w14:textId="77777777" w:rsidR="00AD0E2D" w:rsidRPr="00AD0E2D" w:rsidRDefault="00AD0E2D" w:rsidP="00AD0E2D">
            <w:pPr>
              <w:keepNext/>
              <w:widowControl w:val="0"/>
              <w:suppressAutoHyphens/>
              <w:spacing w:before="80" w:after="80" w:line="200" w:lineRule="exact"/>
              <w:jc w:val="center"/>
              <w:rPr>
                <w:i/>
                <w:iCs/>
                <w:sz w:val="16"/>
                <w:szCs w:val="16"/>
                <w:lang w:val="fr-CH"/>
              </w:rPr>
            </w:pPr>
            <w:r w:rsidRPr="00AD0E2D">
              <w:rPr>
                <w:i/>
                <w:iCs/>
                <w:spacing w:val="2"/>
                <w:sz w:val="16"/>
                <w:szCs w:val="16"/>
                <w:lang w:val="fr-CH"/>
              </w:rPr>
              <w:t>(mg/km)</w:t>
            </w:r>
          </w:p>
        </w:tc>
        <w:tc>
          <w:tcPr>
            <w:tcW w:w="662" w:type="pct"/>
            <w:tcBorders>
              <w:top w:val="nil"/>
              <w:left w:val="single" w:sz="6" w:space="0" w:color="000000"/>
              <w:bottom w:val="single" w:sz="12" w:space="0" w:color="000000"/>
            </w:tcBorders>
            <w:tcMar>
              <w:top w:w="5" w:type="dxa"/>
              <w:left w:w="28" w:type="dxa"/>
              <w:bottom w:w="8" w:type="dxa"/>
              <w:right w:w="28" w:type="dxa"/>
            </w:tcMar>
            <w:vAlign w:val="center"/>
            <w:hideMark/>
          </w:tcPr>
          <w:p w14:paraId="56797DC6" w14:textId="77777777" w:rsidR="00AD0E2D" w:rsidRPr="00AD0E2D" w:rsidRDefault="00AD0E2D" w:rsidP="00AD0E2D">
            <w:pPr>
              <w:keepNext/>
              <w:widowControl w:val="0"/>
              <w:suppressAutoHyphens/>
              <w:spacing w:before="80" w:after="80" w:line="200" w:lineRule="exact"/>
              <w:jc w:val="center"/>
              <w:rPr>
                <w:i/>
                <w:iCs/>
                <w:sz w:val="16"/>
                <w:szCs w:val="16"/>
                <w:lang w:val="fr-CH"/>
              </w:rPr>
            </w:pPr>
            <w:r w:rsidRPr="00AD0E2D">
              <w:rPr>
                <w:i/>
                <w:iCs/>
                <w:sz w:val="16"/>
                <w:szCs w:val="16"/>
                <w:lang w:val="fr-CH"/>
              </w:rPr>
              <w:t>(#.10</w:t>
            </w:r>
            <w:r w:rsidRPr="00AD0E2D">
              <w:rPr>
                <w:i/>
                <w:iCs/>
                <w:sz w:val="16"/>
                <w:szCs w:val="16"/>
                <w:vertAlign w:val="superscript"/>
                <w:lang w:val="fr-CH"/>
              </w:rPr>
              <w:t>11</w:t>
            </w:r>
            <w:r w:rsidRPr="00AD0E2D">
              <w:rPr>
                <w:i/>
                <w:iCs/>
                <w:sz w:val="16"/>
                <w:szCs w:val="16"/>
                <w:lang w:val="fr-CH"/>
              </w:rPr>
              <w:t>/km)</w:t>
            </w:r>
          </w:p>
        </w:tc>
      </w:tr>
      <w:tr w:rsidR="00B142D8" w:rsidRPr="00AD0E2D" w14:paraId="0427A06A" w14:textId="77777777" w:rsidTr="00387131">
        <w:tc>
          <w:tcPr>
            <w:tcW w:w="981" w:type="pct"/>
            <w:tcBorders>
              <w:top w:val="single" w:sz="12" w:space="0" w:color="000000"/>
              <w:bottom w:val="single" w:sz="12" w:space="0" w:color="000000"/>
              <w:right w:val="single" w:sz="6" w:space="0" w:color="000000"/>
            </w:tcBorders>
            <w:tcMar>
              <w:top w:w="8" w:type="dxa"/>
              <w:left w:w="58" w:type="dxa"/>
              <w:bottom w:w="8" w:type="dxa"/>
              <w:right w:w="58" w:type="dxa"/>
            </w:tcMar>
            <w:vAlign w:val="center"/>
            <w:hideMark/>
          </w:tcPr>
          <w:p w14:paraId="226014BE" w14:textId="77777777" w:rsidR="00AD0E2D" w:rsidRPr="00AD0E2D" w:rsidRDefault="00AD0E2D" w:rsidP="00AD0E2D">
            <w:pPr>
              <w:keepNext/>
              <w:suppressAutoHyphens/>
              <w:spacing w:before="40" w:after="40" w:line="220" w:lineRule="exact"/>
              <w:rPr>
                <w:sz w:val="18"/>
                <w:szCs w:val="18"/>
                <w:lang w:val="fr-CH"/>
              </w:rPr>
            </w:pPr>
            <w:proofErr w:type="spellStart"/>
            <w:r w:rsidRPr="00AD0E2D">
              <w:rPr>
                <w:sz w:val="18"/>
                <w:szCs w:val="18"/>
                <w:lang w:val="fr-CH"/>
              </w:rPr>
              <w:t>Calculated</w:t>
            </w:r>
            <w:proofErr w:type="spellEnd"/>
            <w:r w:rsidRPr="00AD0E2D">
              <w:rPr>
                <w:sz w:val="18"/>
                <w:szCs w:val="18"/>
                <w:lang w:val="fr-CH"/>
              </w:rPr>
              <w:t xml:space="preserve"> values</w:t>
            </w:r>
          </w:p>
        </w:tc>
        <w:tc>
          <w:tcPr>
            <w:tcW w:w="542" w:type="pct"/>
            <w:tcBorders>
              <w:top w:val="single" w:sz="12" w:space="0" w:color="000000"/>
              <w:left w:val="single" w:sz="6" w:space="0" w:color="000000"/>
              <w:bottom w:val="single" w:sz="12" w:space="0" w:color="000000"/>
              <w:right w:val="single" w:sz="6" w:space="0" w:color="000000"/>
            </w:tcBorders>
            <w:tcMar>
              <w:top w:w="8" w:type="dxa"/>
              <w:left w:w="58" w:type="dxa"/>
              <w:bottom w:w="8" w:type="dxa"/>
              <w:right w:w="58" w:type="dxa"/>
            </w:tcMar>
            <w:vAlign w:val="center"/>
          </w:tcPr>
          <w:p w14:paraId="5B0878E4" w14:textId="77777777" w:rsidR="00AD0E2D" w:rsidRPr="00AD0E2D" w:rsidRDefault="00AD0E2D" w:rsidP="00AD0E2D">
            <w:pPr>
              <w:keepNext/>
              <w:suppressAutoHyphens/>
              <w:spacing w:before="40" w:after="40" w:line="220" w:lineRule="exact"/>
              <w:jc w:val="center"/>
              <w:rPr>
                <w:sz w:val="18"/>
                <w:szCs w:val="18"/>
                <w:lang w:val="fr-CH"/>
              </w:rPr>
            </w:pPr>
          </w:p>
        </w:tc>
        <w:tc>
          <w:tcPr>
            <w:tcW w:w="483" w:type="pct"/>
            <w:tcBorders>
              <w:top w:val="single" w:sz="12" w:space="0" w:color="000000"/>
              <w:left w:val="single" w:sz="6" w:space="0" w:color="000000"/>
              <w:bottom w:val="single" w:sz="12" w:space="0" w:color="000000"/>
              <w:right w:val="single" w:sz="6" w:space="0" w:color="000000"/>
            </w:tcBorders>
            <w:tcMar>
              <w:top w:w="8" w:type="dxa"/>
              <w:left w:w="58" w:type="dxa"/>
              <w:bottom w:w="8" w:type="dxa"/>
              <w:right w:w="58" w:type="dxa"/>
            </w:tcMar>
            <w:vAlign w:val="center"/>
          </w:tcPr>
          <w:p w14:paraId="6F12A1AF" w14:textId="77777777" w:rsidR="00AD0E2D" w:rsidRPr="00AD0E2D" w:rsidRDefault="00AD0E2D" w:rsidP="00AD0E2D">
            <w:pPr>
              <w:keepNext/>
              <w:suppressAutoHyphens/>
              <w:spacing w:before="40" w:after="40" w:line="220" w:lineRule="exact"/>
              <w:jc w:val="center"/>
              <w:rPr>
                <w:sz w:val="18"/>
                <w:szCs w:val="18"/>
                <w:lang w:val="fr-CH"/>
              </w:rPr>
            </w:pPr>
          </w:p>
        </w:tc>
        <w:tc>
          <w:tcPr>
            <w:tcW w:w="483" w:type="pct"/>
            <w:tcBorders>
              <w:top w:val="single" w:sz="12" w:space="0" w:color="000000"/>
              <w:left w:val="single" w:sz="6" w:space="0" w:color="000000"/>
              <w:bottom w:val="single" w:sz="12" w:space="0" w:color="000000"/>
              <w:right w:val="single" w:sz="6" w:space="0" w:color="000000"/>
            </w:tcBorders>
            <w:tcMar>
              <w:top w:w="8" w:type="dxa"/>
              <w:left w:w="58" w:type="dxa"/>
              <w:bottom w:w="8" w:type="dxa"/>
              <w:right w:w="58" w:type="dxa"/>
            </w:tcMar>
            <w:vAlign w:val="center"/>
          </w:tcPr>
          <w:p w14:paraId="38D1B521" w14:textId="77777777" w:rsidR="00AD0E2D" w:rsidRPr="00AD0E2D" w:rsidRDefault="00AD0E2D" w:rsidP="00AD0E2D">
            <w:pPr>
              <w:keepNext/>
              <w:suppressAutoHyphens/>
              <w:spacing w:before="40" w:after="40" w:line="220" w:lineRule="exact"/>
              <w:jc w:val="center"/>
              <w:rPr>
                <w:sz w:val="18"/>
                <w:szCs w:val="18"/>
                <w:lang w:val="fr-CH"/>
              </w:rPr>
            </w:pPr>
          </w:p>
        </w:tc>
        <w:tc>
          <w:tcPr>
            <w:tcW w:w="564" w:type="pct"/>
            <w:tcBorders>
              <w:top w:val="single" w:sz="12" w:space="0" w:color="000000"/>
              <w:left w:val="single" w:sz="6" w:space="0" w:color="000000"/>
              <w:bottom w:val="single" w:sz="12" w:space="0" w:color="000000"/>
              <w:right w:val="single" w:sz="6" w:space="0" w:color="000000"/>
            </w:tcBorders>
            <w:tcMar>
              <w:top w:w="8" w:type="dxa"/>
              <w:left w:w="58" w:type="dxa"/>
              <w:bottom w:w="8" w:type="dxa"/>
              <w:right w:w="58" w:type="dxa"/>
            </w:tcMar>
            <w:vAlign w:val="center"/>
          </w:tcPr>
          <w:p w14:paraId="601E84E2" w14:textId="77777777" w:rsidR="00AD0E2D" w:rsidRPr="00AD0E2D" w:rsidRDefault="00AD0E2D" w:rsidP="00AD0E2D">
            <w:pPr>
              <w:keepNext/>
              <w:suppressAutoHyphens/>
              <w:spacing w:before="40" w:after="40" w:line="220" w:lineRule="exact"/>
              <w:jc w:val="center"/>
              <w:rPr>
                <w:sz w:val="18"/>
                <w:szCs w:val="18"/>
                <w:lang w:val="fr-CH"/>
              </w:rPr>
            </w:pPr>
          </w:p>
        </w:tc>
        <w:tc>
          <w:tcPr>
            <w:tcW w:w="643" w:type="pct"/>
            <w:tcBorders>
              <w:top w:val="single" w:sz="12" w:space="0" w:color="000000"/>
              <w:left w:val="single" w:sz="6" w:space="0" w:color="000000"/>
              <w:bottom w:val="single" w:sz="12" w:space="0" w:color="000000"/>
              <w:right w:val="single" w:sz="6" w:space="0" w:color="000000"/>
            </w:tcBorders>
            <w:tcMar>
              <w:top w:w="8" w:type="dxa"/>
              <w:left w:w="58" w:type="dxa"/>
              <w:bottom w:w="8" w:type="dxa"/>
              <w:right w:w="58" w:type="dxa"/>
            </w:tcMar>
            <w:vAlign w:val="center"/>
          </w:tcPr>
          <w:p w14:paraId="0DDCC066" w14:textId="77777777" w:rsidR="00AD0E2D" w:rsidRPr="00AD0E2D" w:rsidRDefault="00AD0E2D" w:rsidP="00AD0E2D">
            <w:pPr>
              <w:keepNext/>
              <w:suppressAutoHyphens/>
              <w:spacing w:before="40" w:after="40" w:line="220" w:lineRule="exact"/>
              <w:jc w:val="center"/>
              <w:rPr>
                <w:sz w:val="18"/>
                <w:szCs w:val="18"/>
                <w:lang w:val="fr-CH"/>
              </w:rPr>
            </w:pPr>
          </w:p>
        </w:tc>
        <w:tc>
          <w:tcPr>
            <w:tcW w:w="642" w:type="pct"/>
            <w:tcBorders>
              <w:top w:val="single" w:sz="12" w:space="0" w:color="000000"/>
              <w:left w:val="single" w:sz="6" w:space="0" w:color="000000"/>
              <w:bottom w:val="single" w:sz="12" w:space="0" w:color="000000"/>
              <w:right w:val="single" w:sz="6" w:space="0" w:color="000000"/>
            </w:tcBorders>
            <w:tcMar>
              <w:top w:w="8" w:type="dxa"/>
              <w:left w:w="58" w:type="dxa"/>
              <w:bottom w:w="8" w:type="dxa"/>
              <w:right w:w="58" w:type="dxa"/>
            </w:tcMar>
            <w:vAlign w:val="center"/>
          </w:tcPr>
          <w:p w14:paraId="68CDCAEA" w14:textId="77777777" w:rsidR="00AD0E2D" w:rsidRPr="00AD0E2D" w:rsidRDefault="00AD0E2D" w:rsidP="00AD0E2D">
            <w:pPr>
              <w:keepNext/>
              <w:suppressAutoHyphens/>
              <w:spacing w:before="40" w:after="40" w:line="220" w:lineRule="exact"/>
              <w:jc w:val="center"/>
              <w:rPr>
                <w:sz w:val="18"/>
                <w:szCs w:val="18"/>
                <w:lang w:val="fr-CH"/>
              </w:rPr>
            </w:pPr>
          </w:p>
        </w:tc>
        <w:tc>
          <w:tcPr>
            <w:tcW w:w="662" w:type="pct"/>
            <w:tcBorders>
              <w:top w:val="single" w:sz="12" w:space="0" w:color="000000"/>
              <w:left w:val="single" w:sz="6" w:space="0" w:color="000000"/>
              <w:bottom w:val="single" w:sz="12" w:space="0" w:color="000000"/>
            </w:tcBorders>
            <w:tcMar>
              <w:top w:w="8" w:type="dxa"/>
              <w:left w:w="58" w:type="dxa"/>
              <w:bottom w:w="8" w:type="dxa"/>
              <w:right w:w="58" w:type="dxa"/>
            </w:tcMar>
            <w:vAlign w:val="center"/>
          </w:tcPr>
          <w:p w14:paraId="39EE6640" w14:textId="77777777" w:rsidR="00AD0E2D" w:rsidRPr="00AD0E2D" w:rsidRDefault="00AD0E2D" w:rsidP="00AD0E2D">
            <w:pPr>
              <w:keepNext/>
              <w:suppressAutoHyphens/>
              <w:spacing w:before="40" w:after="40" w:line="220" w:lineRule="exact"/>
              <w:jc w:val="center"/>
              <w:rPr>
                <w:sz w:val="18"/>
                <w:szCs w:val="18"/>
                <w:lang w:val="fr-CH"/>
              </w:rPr>
            </w:pPr>
          </w:p>
        </w:tc>
      </w:tr>
    </w:tbl>
    <w:p w14:paraId="56DC8169" w14:textId="7734251B" w:rsidR="00682B6C" w:rsidRDefault="00682B6C" w:rsidP="00682B6C">
      <w:pPr>
        <w:spacing w:before="120" w:after="120"/>
        <w:ind w:left="1134"/>
        <w:jc w:val="both"/>
        <w:rPr>
          <w:sz w:val="20"/>
          <w:lang w:val="en-US"/>
        </w:rPr>
      </w:pPr>
      <w:r w:rsidRPr="00155916">
        <w:rPr>
          <w:sz w:val="20"/>
          <w:lang w:val="en-US"/>
        </w:rPr>
        <w:t>"</w:t>
      </w:r>
    </w:p>
    <w:p w14:paraId="3227969C" w14:textId="73C04F98" w:rsidR="00D178E6" w:rsidRDefault="00D178E6" w:rsidP="00387131">
      <w:pPr>
        <w:spacing w:before="120" w:after="120"/>
        <w:ind w:left="1134" w:right="1134"/>
        <w:jc w:val="both"/>
        <w:rPr>
          <w:rFonts w:eastAsiaTheme="minorHAnsi"/>
          <w:sz w:val="20"/>
        </w:rPr>
      </w:pPr>
      <w:r>
        <w:rPr>
          <w:rFonts w:eastAsiaTheme="minorHAnsi"/>
          <w:i/>
          <w:iCs/>
          <w:sz w:val="20"/>
        </w:rPr>
        <w:t>Annex 2</w:t>
      </w:r>
      <w:r w:rsidR="002A005A">
        <w:rPr>
          <w:rFonts w:eastAsiaTheme="minorHAnsi"/>
          <w:i/>
          <w:iCs/>
          <w:sz w:val="20"/>
        </w:rPr>
        <w:t>, Addendum title page,</w:t>
      </w:r>
      <w:r w:rsidR="002A005A" w:rsidRPr="002A005A">
        <w:rPr>
          <w:rFonts w:eastAsiaTheme="minorHAnsi"/>
          <w:sz w:val="20"/>
        </w:rPr>
        <w:t xml:space="preserve"> amend to read</w:t>
      </w:r>
      <w:r w:rsidR="002A005A">
        <w:rPr>
          <w:rFonts w:eastAsiaTheme="minorHAnsi"/>
          <w:i/>
          <w:iCs/>
          <w:sz w:val="20"/>
        </w:rPr>
        <w:t>:</w:t>
      </w:r>
    </w:p>
    <w:p w14:paraId="33BA801E" w14:textId="19AB49BA" w:rsidR="002A005A" w:rsidRPr="002A005A" w:rsidRDefault="009911BB" w:rsidP="00387131">
      <w:pPr>
        <w:spacing w:before="120" w:after="120"/>
        <w:ind w:left="1134" w:right="1134"/>
        <w:jc w:val="both"/>
        <w:rPr>
          <w:rFonts w:eastAsiaTheme="minorHAnsi"/>
          <w:sz w:val="20"/>
        </w:rPr>
      </w:pPr>
      <w:r w:rsidRPr="00017CE7">
        <w:rPr>
          <w:sz w:val="20"/>
          <w:lang w:val="en-US"/>
        </w:rPr>
        <w:t>"</w:t>
      </w:r>
      <w:r w:rsidRPr="009911BB">
        <w:rPr>
          <w:b/>
          <w:bCs/>
          <w:sz w:val="28"/>
          <w:szCs w:val="28"/>
        </w:rPr>
        <w:t xml:space="preserve">Addendum to type approval communication No … concerning the </w:t>
      </w:r>
      <w:proofErr w:type="gramStart"/>
      <w:r w:rsidRPr="009911BB">
        <w:rPr>
          <w:b/>
          <w:bCs/>
          <w:sz w:val="28"/>
          <w:szCs w:val="28"/>
        </w:rPr>
        <w:t>type</w:t>
      </w:r>
      <w:proofErr w:type="gramEnd"/>
      <w:r w:rsidRPr="009911BB">
        <w:rPr>
          <w:b/>
          <w:bCs/>
          <w:sz w:val="28"/>
          <w:szCs w:val="28"/>
        </w:rPr>
        <w:t xml:space="preserve"> approval of a vehicle with regard to exhaust emissions pursuant to the </w:t>
      </w:r>
      <w:r w:rsidRPr="00427508">
        <w:rPr>
          <w:b/>
          <w:bCs/>
          <w:strike/>
          <w:sz w:val="28"/>
          <w:szCs w:val="28"/>
        </w:rPr>
        <w:t>original version of</w:t>
      </w:r>
      <w:r w:rsidRPr="009911BB">
        <w:rPr>
          <w:b/>
          <w:bCs/>
          <w:sz w:val="28"/>
          <w:szCs w:val="28"/>
        </w:rPr>
        <w:t xml:space="preserve"> </w:t>
      </w:r>
      <w:r w:rsidR="00427508" w:rsidRPr="009C0173">
        <w:rPr>
          <w:b/>
          <w:bCs/>
          <w:sz w:val="28"/>
          <w:szCs w:val="28"/>
          <w:highlight w:val="yellow"/>
        </w:rPr>
        <w:t>02</w:t>
      </w:r>
      <w:r w:rsidR="004C5169" w:rsidRPr="009C0173">
        <w:rPr>
          <w:b/>
          <w:bCs/>
          <w:sz w:val="28"/>
          <w:szCs w:val="28"/>
          <w:highlight w:val="yellow"/>
        </w:rPr>
        <w:t xml:space="preserve"> </w:t>
      </w:r>
      <w:r w:rsidR="00427508" w:rsidRPr="009C0173">
        <w:rPr>
          <w:b/>
          <w:bCs/>
          <w:sz w:val="28"/>
          <w:szCs w:val="28"/>
          <w:highlight w:val="yellow"/>
        </w:rPr>
        <w:t>series of amendments</w:t>
      </w:r>
      <w:commentRangeStart w:id="2"/>
      <w:r w:rsidR="00427508" w:rsidRPr="00A77527">
        <w:rPr>
          <w:b/>
          <w:bCs/>
          <w:sz w:val="28"/>
          <w:szCs w:val="28"/>
        </w:rPr>
        <w:t xml:space="preserve"> </w:t>
      </w:r>
      <w:commentRangeEnd w:id="2"/>
      <w:r w:rsidR="00317231">
        <w:rPr>
          <w:rStyle w:val="CommentReference"/>
        </w:rPr>
        <w:commentReference w:id="2"/>
      </w:r>
      <w:r w:rsidR="00427508" w:rsidRPr="00A77527">
        <w:rPr>
          <w:b/>
          <w:bCs/>
          <w:sz w:val="28"/>
          <w:szCs w:val="28"/>
        </w:rPr>
        <w:t xml:space="preserve">to </w:t>
      </w:r>
      <w:r w:rsidRPr="00A77527">
        <w:rPr>
          <w:b/>
          <w:bCs/>
          <w:sz w:val="28"/>
          <w:szCs w:val="28"/>
        </w:rPr>
        <w:t>UN Re</w:t>
      </w:r>
      <w:r w:rsidRPr="009911BB">
        <w:rPr>
          <w:b/>
          <w:bCs/>
          <w:sz w:val="28"/>
          <w:szCs w:val="28"/>
        </w:rPr>
        <w:t>gulation No. 154</w:t>
      </w:r>
    </w:p>
    <w:p w14:paraId="76AD88E3" w14:textId="1821282F" w:rsidR="00D178E6" w:rsidRDefault="009911BB" w:rsidP="00387131">
      <w:pPr>
        <w:spacing w:before="120" w:after="120"/>
        <w:ind w:left="1134" w:right="1134"/>
        <w:jc w:val="both"/>
        <w:rPr>
          <w:rFonts w:eastAsiaTheme="minorHAnsi"/>
          <w:sz w:val="20"/>
        </w:rPr>
      </w:pPr>
      <w:r>
        <w:rPr>
          <w:rFonts w:eastAsiaTheme="minorHAnsi"/>
          <w:sz w:val="20"/>
        </w:rPr>
        <w:t>…”</w:t>
      </w:r>
    </w:p>
    <w:p w14:paraId="5E94E04B" w14:textId="401E4A92" w:rsidR="00B43EE0" w:rsidRPr="00826349" w:rsidRDefault="00B43EE0" w:rsidP="00387131">
      <w:pPr>
        <w:spacing w:before="120" w:after="120"/>
        <w:ind w:left="1134" w:right="1134"/>
        <w:jc w:val="both"/>
        <w:rPr>
          <w:rFonts w:eastAsiaTheme="minorHAnsi"/>
          <w:sz w:val="20"/>
        </w:rPr>
      </w:pPr>
      <w:r w:rsidRPr="00826349">
        <w:rPr>
          <w:rFonts w:eastAsiaTheme="minorHAnsi"/>
          <w:i/>
          <w:iCs/>
          <w:sz w:val="20"/>
        </w:rPr>
        <w:t>Annex</w:t>
      </w:r>
      <w:r>
        <w:rPr>
          <w:rFonts w:eastAsiaTheme="minorHAnsi"/>
          <w:i/>
          <w:iCs/>
          <w:sz w:val="20"/>
        </w:rPr>
        <w:t>es</w:t>
      </w:r>
      <w:r w:rsidRPr="00826349">
        <w:rPr>
          <w:rFonts w:eastAsiaTheme="minorHAnsi"/>
          <w:i/>
          <w:iCs/>
          <w:sz w:val="20"/>
        </w:rPr>
        <w:t xml:space="preserve"> </w:t>
      </w:r>
      <w:r>
        <w:rPr>
          <w:rFonts w:eastAsiaTheme="minorHAnsi"/>
          <w:i/>
          <w:iCs/>
          <w:sz w:val="20"/>
        </w:rPr>
        <w:t>Part B</w:t>
      </w:r>
      <w:r w:rsidR="00874C0D">
        <w:rPr>
          <w:rFonts w:eastAsiaTheme="minorHAnsi"/>
          <w:i/>
          <w:iCs/>
          <w:sz w:val="20"/>
        </w:rPr>
        <w:t>, front page</w:t>
      </w:r>
      <w:r>
        <w:rPr>
          <w:rFonts w:eastAsiaTheme="minorHAnsi"/>
          <w:i/>
          <w:iCs/>
          <w:sz w:val="20"/>
        </w:rPr>
        <w:t>,</w:t>
      </w:r>
      <w:r w:rsidRPr="00874C0D">
        <w:rPr>
          <w:rFonts w:eastAsiaTheme="minorHAnsi"/>
          <w:sz w:val="20"/>
        </w:rPr>
        <w:t xml:space="preserve"> </w:t>
      </w:r>
      <w:r w:rsidR="00874C0D" w:rsidRPr="00874C0D">
        <w:rPr>
          <w:rFonts w:eastAsiaTheme="minorHAnsi"/>
          <w:sz w:val="20"/>
        </w:rPr>
        <w:t>amend to read</w:t>
      </w:r>
      <w:r w:rsidRPr="00826349">
        <w:rPr>
          <w:rFonts w:eastAsiaTheme="minorHAnsi"/>
          <w:sz w:val="20"/>
        </w:rPr>
        <w:t xml:space="preserve">: </w:t>
      </w:r>
    </w:p>
    <w:p w14:paraId="2C2B6F74" w14:textId="53890143" w:rsidR="0005082C" w:rsidRPr="0005082C" w:rsidRDefault="00B43EE0" w:rsidP="0005082C">
      <w:pPr>
        <w:pStyle w:val="HChG"/>
        <w:ind w:left="0" w:firstLine="0"/>
        <w:rPr>
          <w:lang w:val="fr-CH"/>
        </w:rPr>
      </w:pPr>
      <w:r w:rsidRPr="0005082C">
        <w:rPr>
          <w:b w:val="0"/>
          <w:bCs/>
          <w:sz w:val="20"/>
          <w:lang w:val="en-US"/>
        </w:rPr>
        <w:t>"</w:t>
      </w:r>
      <w:r w:rsidR="0005082C" w:rsidRPr="0005082C">
        <w:rPr>
          <w:lang w:val="fr-CH"/>
        </w:rPr>
        <w:t>Annexes Part B</w:t>
      </w:r>
    </w:p>
    <w:p w14:paraId="4B0F4ECB" w14:textId="10F4631E" w:rsidR="00B43EE0" w:rsidRDefault="0005082C" w:rsidP="00387131">
      <w:pPr>
        <w:spacing w:before="120" w:after="120"/>
        <w:ind w:left="1134" w:right="1134"/>
        <w:jc w:val="both"/>
        <w:rPr>
          <w:sz w:val="20"/>
          <w:lang w:val="en-US"/>
        </w:rPr>
      </w:pPr>
      <w:r w:rsidRPr="0005082C">
        <w:rPr>
          <w:sz w:val="20"/>
        </w:rPr>
        <w:t>The annexes in Annexes Part B describe the procedures for determining the levels of emissions of gaseous compounds, particulate matter, particle number, CO</w:t>
      </w:r>
      <w:r w:rsidRPr="0005082C">
        <w:rPr>
          <w:sz w:val="20"/>
          <w:vertAlign w:val="subscript"/>
        </w:rPr>
        <w:t>2</w:t>
      </w:r>
      <w:r w:rsidRPr="0005082C">
        <w:rPr>
          <w:sz w:val="20"/>
        </w:rPr>
        <w:t xml:space="preserve"> emissions, fuel consumption, </w:t>
      </w:r>
      <w:r w:rsidR="006A522D" w:rsidRPr="006A522D">
        <w:rPr>
          <w:b/>
          <w:bCs/>
          <w:sz w:val="20"/>
        </w:rPr>
        <w:t>fuel efficiency</w:t>
      </w:r>
      <w:r w:rsidR="006A522D">
        <w:rPr>
          <w:sz w:val="20"/>
        </w:rPr>
        <w:t xml:space="preserve">, </w:t>
      </w:r>
      <w:r w:rsidRPr="0005082C">
        <w:rPr>
          <w:sz w:val="20"/>
        </w:rPr>
        <w:t>electric energy consumption and electric range from light-duty vehicles.</w:t>
      </w:r>
      <w:r w:rsidRPr="0005082C">
        <w:rPr>
          <w:b/>
          <w:bCs/>
          <w:sz w:val="20"/>
          <w:lang w:val="en-US"/>
        </w:rPr>
        <w:t xml:space="preserve"> </w:t>
      </w:r>
      <w:r w:rsidRPr="0005082C">
        <w:rPr>
          <w:sz w:val="20"/>
          <w:lang w:val="en-US"/>
        </w:rPr>
        <w:t>"</w:t>
      </w:r>
    </w:p>
    <w:p w14:paraId="447994A3" w14:textId="2B13A270" w:rsidR="002D2732" w:rsidRPr="00826349" w:rsidRDefault="002D2732" w:rsidP="002D2732">
      <w:pPr>
        <w:spacing w:before="120" w:after="120"/>
        <w:ind w:left="1134" w:right="1134"/>
        <w:jc w:val="both"/>
        <w:rPr>
          <w:rFonts w:eastAsiaTheme="minorHAnsi"/>
          <w:sz w:val="20"/>
        </w:rPr>
      </w:pPr>
      <w:r w:rsidRPr="00826349">
        <w:rPr>
          <w:rFonts w:eastAsiaTheme="minorHAnsi"/>
          <w:i/>
          <w:iCs/>
          <w:sz w:val="20"/>
        </w:rPr>
        <w:t xml:space="preserve">Annex </w:t>
      </w:r>
      <w:r>
        <w:rPr>
          <w:rFonts w:eastAsiaTheme="minorHAnsi"/>
          <w:i/>
          <w:iCs/>
          <w:sz w:val="20"/>
        </w:rPr>
        <w:t>B4, paragraph 4.2.1.8.</w:t>
      </w:r>
      <w:r w:rsidR="00341760">
        <w:rPr>
          <w:rFonts w:eastAsiaTheme="minorHAnsi"/>
          <w:i/>
          <w:iCs/>
          <w:sz w:val="20"/>
        </w:rPr>
        <w:t>2</w:t>
      </w:r>
      <w:r>
        <w:rPr>
          <w:rFonts w:eastAsiaTheme="minorHAnsi"/>
          <w:i/>
          <w:iCs/>
          <w:sz w:val="20"/>
        </w:rPr>
        <w:t>.,</w:t>
      </w:r>
      <w:r w:rsidRPr="00874C0D">
        <w:rPr>
          <w:rFonts w:eastAsiaTheme="minorHAnsi"/>
          <w:sz w:val="20"/>
        </w:rPr>
        <w:t xml:space="preserve"> amend to read</w:t>
      </w:r>
      <w:r w:rsidRPr="00826349">
        <w:rPr>
          <w:rFonts w:eastAsiaTheme="minorHAnsi"/>
          <w:sz w:val="20"/>
        </w:rPr>
        <w:t xml:space="preserve">: </w:t>
      </w:r>
    </w:p>
    <w:p w14:paraId="46DD3CBB" w14:textId="77777777" w:rsidR="00B37CCE" w:rsidRPr="00B37CCE" w:rsidRDefault="002D2732" w:rsidP="00B37CCE">
      <w:pPr>
        <w:spacing w:before="120" w:after="120"/>
        <w:ind w:left="1134" w:right="1134"/>
        <w:jc w:val="both"/>
        <w:rPr>
          <w:sz w:val="20"/>
        </w:rPr>
      </w:pPr>
      <w:r w:rsidRPr="00C70D4A">
        <w:rPr>
          <w:sz w:val="20"/>
          <w:lang w:val="en-US"/>
        </w:rPr>
        <w:t>"</w:t>
      </w:r>
      <w:r w:rsidR="00B37CCE" w:rsidRPr="00B37CCE">
        <w:rPr>
          <w:sz w:val="20"/>
        </w:rPr>
        <w:t>4.2.1.8.2.</w:t>
      </w:r>
      <w:r w:rsidR="00B37CCE" w:rsidRPr="00B37CCE">
        <w:rPr>
          <w:sz w:val="20"/>
        </w:rPr>
        <w:tab/>
        <w:t>Manufacturer's specifications</w:t>
      </w:r>
    </w:p>
    <w:p w14:paraId="0A8B2CF9" w14:textId="4012C627" w:rsidR="002D2732" w:rsidRDefault="000A3165" w:rsidP="002D2732">
      <w:pPr>
        <w:spacing w:before="120" w:after="120"/>
        <w:ind w:left="1134" w:right="1134"/>
        <w:jc w:val="both"/>
        <w:rPr>
          <w:sz w:val="20"/>
          <w:lang w:val="en-US"/>
        </w:rPr>
      </w:pPr>
      <w:r w:rsidRPr="00327411">
        <w:rPr>
          <w:b/>
          <w:bCs/>
          <w:sz w:val="20"/>
        </w:rPr>
        <w:t xml:space="preserve">In order </w:t>
      </w:r>
      <w:r w:rsidRPr="00B37CCE">
        <w:rPr>
          <w:b/>
          <w:bCs/>
          <w:sz w:val="20"/>
        </w:rPr>
        <w:t>to avoid unrepresentative parasitic drag</w:t>
      </w:r>
      <w:r w:rsidR="00327411">
        <w:rPr>
          <w:b/>
          <w:bCs/>
          <w:sz w:val="20"/>
        </w:rPr>
        <w:t>, the</w:t>
      </w:r>
      <w:r w:rsidRPr="00327411">
        <w:rPr>
          <w:b/>
          <w:bCs/>
          <w:sz w:val="20"/>
        </w:rPr>
        <w:t xml:space="preserve"> </w:t>
      </w:r>
      <w:proofErr w:type="spellStart"/>
      <w:r w:rsidR="00B37CCE" w:rsidRPr="00B37CCE">
        <w:rPr>
          <w:strike/>
          <w:sz w:val="20"/>
        </w:rPr>
        <w:t>The</w:t>
      </w:r>
      <w:proofErr w:type="spellEnd"/>
      <w:r w:rsidR="00B37CCE" w:rsidRPr="00B37CCE">
        <w:rPr>
          <w:sz w:val="20"/>
        </w:rPr>
        <w:t xml:space="preserve"> vehicle shall conform to the manufacturer’s intended production vehicle specifications regarding tyre pressures described in paragraph 4.2.2.3. of this annex, wheel alignment described in paragraph 4.2.1.8.3. of this annex, ground clearance, vehicle height, drivetrain and wheel bearing lubricants, and brake adjustment </w:t>
      </w:r>
      <w:r w:rsidR="00B37CCE" w:rsidRPr="00B37CCE">
        <w:rPr>
          <w:strike/>
          <w:sz w:val="20"/>
        </w:rPr>
        <w:t>to avoid unrepresentative parasitic drag</w:t>
      </w:r>
      <w:r w:rsidR="00B37CCE" w:rsidRPr="00B37CCE">
        <w:rPr>
          <w:sz w:val="20"/>
        </w:rPr>
        <w:t>.</w:t>
      </w:r>
      <w:r w:rsidR="00341760" w:rsidRPr="00C70D4A">
        <w:rPr>
          <w:sz w:val="20"/>
          <w:lang w:val="en-US"/>
        </w:rPr>
        <w:t>"</w:t>
      </w:r>
    </w:p>
    <w:p w14:paraId="5D13729B" w14:textId="55707ED8" w:rsidR="00953C9A" w:rsidRPr="00826349" w:rsidRDefault="00953C9A" w:rsidP="00387131">
      <w:pPr>
        <w:spacing w:before="120" w:after="120"/>
        <w:ind w:left="1134" w:right="1134"/>
        <w:jc w:val="both"/>
        <w:rPr>
          <w:rFonts w:eastAsiaTheme="minorHAnsi"/>
          <w:sz w:val="20"/>
        </w:rPr>
      </w:pPr>
      <w:r w:rsidRPr="00826349">
        <w:rPr>
          <w:rFonts w:eastAsiaTheme="minorHAnsi"/>
          <w:i/>
          <w:iCs/>
          <w:sz w:val="20"/>
        </w:rPr>
        <w:t xml:space="preserve">Annex </w:t>
      </w:r>
      <w:r>
        <w:rPr>
          <w:rFonts w:eastAsiaTheme="minorHAnsi"/>
          <w:i/>
          <w:iCs/>
          <w:sz w:val="20"/>
        </w:rPr>
        <w:t>B</w:t>
      </w:r>
      <w:r w:rsidR="00C70D4A">
        <w:rPr>
          <w:rFonts w:eastAsiaTheme="minorHAnsi"/>
          <w:i/>
          <w:iCs/>
          <w:sz w:val="20"/>
        </w:rPr>
        <w:t>4</w:t>
      </w:r>
      <w:r>
        <w:rPr>
          <w:rFonts w:eastAsiaTheme="minorHAnsi"/>
          <w:i/>
          <w:iCs/>
          <w:sz w:val="20"/>
        </w:rPr>
        <w:t xml:space="preserve">, </w:t>
      </w:r>
      <w:r w:rsidR="00C70D4A">
        <w:rPr>
          <w:rFonts w:eastAsiaTheme="minorHAnsi"/>
          <w:i/>
          <w:iCs/>
          <w:sz w:val="20"/>
        </w:rPr>
        <w:t>paragraph 4.2.1.8.5.</w:t>
      </w:r>
      <w:r>
        <w:rPr>
          <w:rFonts w:eastAsiaTheme="minorHAnsi"/>
          <w:i/>
          <w:iCs/>
          <w:sz w:val="20"/>
        </w:rPr>
        <w:t>,</w:t>
      </w:r>
      <w:r w:rsidRPr="00874C0D">
        <w:rPr>
          <w:rFonts w:eastAsiaTheme="minorHAnsi"/>
          <w:sz w:val="20"/>
        </w:rPr>
        <w:t xml:space="preserve"> amend to read</w:t>
      </w:r>
      <w:r w:rsidRPr="00826349">
        <w:rPr>
          <w:rFonts w:eastAsiaTheme="minorHAnsi"/>
          <w:sz w:val="20"/>
        </w:rPr>
        <w:t xml:space="preserve">: </w:t>
      </w:r>
    </w:p>
    <w:p w14:paraId="47275FDD" w14:textId="16E74FF8" w:rsidR="00953C9A" w:rsidRPr="00953C9A" w:rsidRDefault="00C70D4A" w:rsidP="00387131">
      <w:pPr>
        <w:keepNext/>
        <w:suppressAutoHyphens/>
        <w:spacing w:after="120" w:line="240" w:lineRule="atLeast"/>
        <w:ind w:left="1134" w:right="1134"/>
        <w:jc w:val="both"/>
        <w:rPr>
          <w:sz w:val="20"/>
        </w:rPr>
      </w:pPr>
      <w:r w:rsidRPr="00C70D4A">
        <w:rPr>
          <w:sz w:val="20"/>
          <w:lang w:val="en-US"/>
        </w:rPr>
        <w:t>"</w:t>
      </w:r>
      <w:r w:rsidR="00953C9A" w:rsidRPr="00953C9A">
        <w:rPr>
          <w:sz w:val="20"/>
        </w:rPr>
        <w:t>4.2.1.8.5.</w:t>
      </w:r>
      <w:r w:rsidR="00953C9A" w:rsidRPr="00953C9A">
        <w:rPr>
          <w:sz w:val="20"/>
        </w:rPr>
        <w:tab/>
        <w:t xml:space="preserve">Vehicle </w:t>
      </w:r>
      <w:proofErr w:type="spellStart"/>
      <w:r w:rsidR="00953C9A" w:rsidRPr="00953C9A">
        <w:rPr>
          <w:sz w:val="20"/>
        </w:rPr>
        <w:t>coastdown</w:t>
      </w:r>
      <w:proofErr w:type="spellEnd"/>
      <w:r w:rsidR="00953C9A" w:rsidRPr="00953C9A">
        <w:rPr>
          <w:sz w:val="20"/>
        </w:rPr>
        <w:t xml:space="preserve"> mode</w:t>
      </w:r>
    </w:p>
    <w:p w14:paraId="4C958A8F" w14:textId="41196537" w:rsidR="00953C9A" w:rsidRPr="00953C9A" w:rsidRDefault="00953C9A" w:rsidP="00387131">
      <w:pPr>
        <w:suppressAutoHyphens/>
        <w:spacing w:after="120" w:line="240" w:lineRule="atLeast"/>
        <w:ind w:left="2268" w:right="1134"/>
        <w:jc w:val="both"/>
        <w:rPr>
          <w:sz w:val="20"/>
        </w:rPr>
      </w:pPr>
      <w:r w:rsidRPr="00953C9A">
        <w:rPr>
          <w:sz w:val="20"/>
        </w:rPr>
        <w:t xml:space="preserve">If the </w:t>
      </w:r>
      <w:r w:rsidRPr="00953C9A">
        <w:rPr>
          <w:strike/>
          <w:sz w:val="20"/>
        </w:rPr>
        <w:t>determination of</w:t>
      </w:r>
      <w:r w:rsidRPr="00953C9A">
        <w:rPr>
          <w:sz w:val="20"/>
        </w:rPr>
        <w:t xml:space="preserve"> </w:t>
      </w:r>
      <w:r w:rsidR="00C70D4A" w:rsidRPr="00C70D4A">
        <w:rPr>
          <w:b/>
          <w:bCs/>
          <w:sz w:val="20"/>
        </w:rPr>
        <w:t>determined</w:t>
      </w:r>
      <w:r w:rsidR="00C70D4A">
        <w:rPr>
          <w:sz w:val="20"/>
        </w:rPr>
        <w:t xml:space="preserve"> </w:t>
      </w:r>
      <w:r w:rsidRPr="00953C9A">
        <w:rPr>
          <w:sz w:val="20"/>
        </w:rPr>
        <w:t xml:space="preserve">dynamometer settings cannot meet the criteria described in paragraphs 8.1.3. or 8.2.3. of this annex due to non-reproducible forces, the vehicle shall be equipped with a vehicle </w:t>
      </w:r>
      <w:proofErr w:type="spellStart"/>
      <w:r w:rsidRPr="00953C9A">
        <w:rPr>
          <w:sz w:val="20"/>
        </w:rPr>
        <w:t>coastdown</w:t>
      </w:r>
      <w:proofErr w:type="spellEnd"/>
      <w:r w:rsidRPr="00953C9A">
        <w:rPr>
          <w:sz w:val="20"/>
        </w:rPr>
        <w:t xml:space="preserve"> mode. The vehicle </w:t>
      </w:r>
      <w:proofErr w:type="spellStart"/>
      <w:r w:rsidRPr="00953C9A">
        <w:rPr>
          <w:sz w:val="20"/>
        </w:rPr>
        <w:t>coastdown</w:t>
      </w:r>
      <w:proofErr w:type="spellEnd"/>
      <w:r w:rsidRPr="00953C9A">
        <w:rPr>
          <w:sz w:val="20"/>
        </w:rPr>
        <w:t xml:space="preserve"> mode shall be approved and its use shall be recorded by the responsible authority.</w:t>
      </w:r>
    </w:p>
    <w:p w14:paraId="7CFCF333" w14:textId="22CEB8CA" w:rsidR="00953C9A" w:rsidRPr="009911BB" w:rsidRDefault="00953C9A" w:rsidP="00BD03B7">
      <w:pPr>
        <w:spacing w:before="120" w:after="120"/>
        <w:ind w:left="2268" w:right="1134"/>
        <w:jc w:val="both"/>
        <w:rPr>
          <w:rFonts w:eastAsiaTheme="minorHAnsi"/>
          <w:sz w:val="20"/>
        </w:rPr>
      </w:pPr>
      <w:r w:rsidRPr="00953C9A">
        <w:rPr>
          <w:sz w:val="20"/>
        </w:rPr>
        <w:t xml:space="preserve">If a vehicle is equipped with a vehicle </w:t>
      </w:r>
      <w:proofErr w:type="spellStart"/>
      <w:r w:rsidRPr="00953C9A">
        <w:rPr>
          <w:sz w:val="20"/>
        </w:rPr>
        <w:t>coastdown</w:t>
      </w:r>
      <w:proofErr w:type="spellEnd"/>
      <w:r w:rsidRPr="00953C9A">
        <w:rPr>
          <w:sz w:val="20"/>
        </w:rPr>
        <w:t xml:space="preserve"> mode, it shall be engaged both during road load determination and on the chassis dynamometer.</w:t>
      </w:r>
      <w:r w:rsidR="00C70D4A" w:rsidRPr="00C70D4A">
        <w:rPr>
          <w:sz w:val="20"/>
          <w:lang w:val="en-US"/>
        </w:rPr>
        <w:t xml:space="preserve"> </w:t>
      </w:r>
      <w:r w:rsidR="00C70D4A" w:rsidRPr="0005082C">
        <w:rPr>
          <w:sz w:val="20"/>
          <w:lang w:val="en-US"/>
        </w:rPr>
        <w:t>"</w:t>
      </w:r>
    </w:p>
    <w:p w14:paraId="4013EE7A" w14:textId="510B856A" w:rsidR="00B94989" w:rsidRPr="00826349" w:rsidRDefault="00E643A0" w:rsidP="0012717B">
      <w:pPr>
        <w:keepNext/>
        <w:spacing w:before="120" w:after="120"/>
        <w:ind w:left="1134"/>
        <w:jc w:val="both"/>
        <w:rPr>
          <w:rFonts w:eastAsiaTheme="minorHAnsi"/>
          <w:sz w:val="20"/>
        </w:rPr>
      </w:pPr>
      <w:r w:rsidRPr="00826349">
        <w:rPr>
          <w:rFonts w:eastAsiaTheme="minorHAnsi"/>
          <w:i/>
          <w:iCs/>
          <w:sz w:val="20"/>
        </w:rPr>
        <w:lastRenderedPageBreak/>
        <w:t xml:space="preserve">Annex B4, paragraph 4.2.2.1., </w:t>
      </w:r>
      <w:r w:rsidR="00B94989" w:rsidRPr="00826349">
        <w:rPr>
          <w:rFonts w:eastAsiaTheme="minorHAnsi"/>
          <w:i/>
          <w:iCs/>
          <w:sz w:val="20"/>
        </w:rPr>
        <w:t>Table A4/2</w:t>
      </w:r>
      <w:r w:rsidR="00341176" w:rsidRPr="009F508C">
        <w:rPr>
          <w:rFonts w:eastAsiaTheme="minorHAnsi"/>
          <w:i/>
          <w:iCs/>
          <w:sz w:val="20"/>
        </w:rPr>
        <w:t>,</w:t>
      </w:r>
      <w:r w:rsidR="00B94989" w:rsidRPr="009F508C">
        <w:rPr>
          <w:rFonts w:eastAsiaTheme="minorHAnsi"/>
          <w:i/>
          <w:iCs/>
          <w:sz w:val="20"/>
        </w:rPr>
        <w:t xml:space="preserve"> </w:t>
      </w:r>
      <w:r w:rsidR="00B94989" w:rsidRPr="009F508C">
        <w:rPr>
          <w:rFonts w:eastAsiaTheme="minorHAnsi"/>
          <w:sz w:val="20"/>
        </w:rPr>
        <w:t>replace as follows:</w:t>
      </w:r>
      <w:r w:rsidR="00B94989" w:rsidRPr="00826349">
        <w:rPr>
          <w:rFonts w:eastAsiaTheme="minorHAnsi"/>
          <w:sz w:val="20"/>
        </w:rPr>
        <w:t xml:space="preserve"> </w:t>
      </w:r>
    </w:p>
    <w:p w14:paraId="6426166C" w14:textId="6BB85365" w:rsidR="00CB1579" w:rsidRPr="00826349" w:rsidRDefault="00EB6CDB" w:rsidP="00CB1579">
      <w:pPr>
        <w:pStyle w:val="Caption"/>
        <w:keepNext/>
        <w:keepLines/>
        <w:tabs>
          <w:tab w:val="clear" w:pos="1134"/>
          <w:tab w:val="left" w:pos="851"/>
        </w:tabs>
        <w:ind w:left="851"/>
        <w:rPr>
          <w:sz w:val="20"/>
          <w:u w:val="none"/>
        </w:rPr>
      </w:pPr>
      <w:r w:rsidRPr="00155916">
        <w:rPr>
          <w:sz w:val="20"/>
          <w:lang w:val="en-US"/>
        </w:rPr>
        <w:t>"</w:t>
      </w:r>
      <w:r w:rsidR="00CB1579" w:rsidRPr="00826349">
        <w:rPr>
          <w:sz w:val="20"/>
          <w:u w:val="none"/>
        </w:rPr>
        <w:t>Table A4/2</w:t>
      </w:r>
    </w:p>
    <w:p w14:paraId="24371899" w14:textId="77777777" w:rsidR="00CB1579" w:rsidRPr="00826349" w:rsidRDefault="00CB1579" w:rsidP="0097072A">
      <w:pPr>
        <w:pStyle w:val="Caption"/>
        <w:keepNext/>
        <w:keepLines/>
        <w:tabs>
          <w:tab w:val="clear" w:pos="1134"/>
          <w:tab w:val="left" w:pos="851"/>
        </w:tabs>
        <w:spacing w:after="120"/>
        <w:ind w:left="851" w:right="1134"/>
        <w:jc w:val="both"/>
        <w:rPr>
          <w:b/>
          <w:sz w:val="20"/>
          <w:u w:val="none"/>
        </w:rPr>
      </w:pPr>
      <w:bookmarkStart w:id="3" w:name="_Hlk494966173"/>
      <w:bookmarkStart w:id="4" w:name="_Hlk494966010"/>
      <w:r w:rsidRPr="00826349">
        <w:rPr>
          <w:b/>
          <w:sz w:val="20"/>
          <w:u w:val="none"/>
        </w:rPr>
        <w:t>Energy efficiency classes according to rolling resistance coefficients (RRC) for C1, C2 and C3 tyres and the RRC values to be used for those energy efficiency classes in the interpolation, kg/tonne</w:t>
      </w:r>
    </w:p>
    <w:tbl>
      <w:tblPr>
        <w:tblStyle w:val="SGSTableBasic12"/>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B94989" w:rsidRPr="00B94989" w14:paraId="758282CE" w14:textId="77777777" w:rsidTr="00622097">
        <w:tc>
          <w:tcPr>
            <w:tcW w:w="7938" w:type="dxa"/>
          </w:tcPr>
          <w:tbl>
            <w:tblPr>
              <w:tblW w:w="0" w:type="auto"/>
              <w:tblLook w:val="01E0" w:firstRow="1" w:lastRow="1" w:firstColumn="1" w:lastColumn="1" w:noHBand="0" w:noVBand="0"/>
            </w:tblPr>
            <w:tblGrid>
              <w:gridCol w:w="993"/>
              <w:gridCol w:w="2522"/>
              <w:gridCol w:w="2022"/>
              <w:gridCol w:w="2105"/>
            </w:tblGrid>
            <w:tr w:rsidR="00B94989" w:rsidRPr="00B94989" w14:paraId="2690F138" w14:textId="77777777" w:rsidTr="00622097">
              <w:trPr>
                <w:trHeight w:val="300"/>
              </w:trPr>
              <w:tc>
                <w:tcPr>
                  <w:tcW w:w="993" w:type="dxa"/>
                  <w:tcBorders>
                    <w:top w:val="single" w:sz="8" w:space="0" w:color="auto"/>
                    <w:left w:val="nil"/>
                    <w:bottom w:val="single" w:sz="12" w:space="0" w:color="auto"/>
                    <w:right w:val="nil"/>
                  </w:tcBorders>
                  <w:vAlign w:val="bottom"/>
                </w:tcPr>
                <w:bookmarkEnd w:id="3"/>
                <w:bookmarkEnd w:id="4"/>
                <w:p w14:paraId="57B086B3" w14:textId="77777777" w:rsidR="00B94989" w:rsidRPr="00B94989" w:rsidRDefault="00B94989" w:rsidP="00B94989">
                  <w:pPr>
                    <w:spacing w:before="120" w:after="120"/>
                    <w:jc w:val="center"/>
                    <w:rPr>
                      <w:rFonts w:eastAsiaTheme="minorHAnsi"/>
                      <w:szCs w:val="22"/>
                    </w:rPr>
                  </w:pPr>
                  <w:r w:rsidRPr="00B94989">
                    <w:rPr>
                      <w:rFonts w:eastAsia="Calibri"/>
                      <w:i/>
                      <w:iCs/>
                      <w:sz w:val="16"/>
                      <w:szCs w:val="16"/>
                    </w:rPr>
                    <w:t>Energy efficiency class</w:t>
                  </w:r>
                </w:p>
              </w:tc>
              <w:tc>
                <w:tcPr>
                  <w:tcW w:w="2522" w:type="dxa"/>
                  <w:tcBorders>
                    <w:top w:val="single" w:sz="8" w:space="0" w:color="auto"/>
                    <w:left w:val="nil"/>
                    <w:bottom w:val="single" w:sz="12" w:space="0" w:color="auto"/>
                    <w:right w:val="nil"/>
                  </w:tcBorders>
                  <w:vAlign w:val="bottom"/>
                </w:tcPr>
                <w:p w14:paraId="2A2C782A" w14:textId="77777777" w:rsidR="00B94989" w:rsidRPr="00B94989" w:rsidRDefault="00B94989" w:rsidP="00B94989">
                  <w:pPr>
                    <w:spacing w:before="120" w:after="120"/>
                    <w:jc w:val="center"/>
                    <w:rPr>
                      <w:rFonts w:eastAsiaTheme="minorHAnsi"/>
                      <w:szCs w:val="22"/>
                    </w:rPr>
                  </w:pPr>
                  <w:r w:rsidRPr="00B94989">
                    <w:rPr>
                      <w:rFonts w:eastAsia="Calibri"/>
                      <w:i/>
                      <w:iCs/>
                      <w:sz w:val="16"/>
                      <w:szCs w:val="16"/>
                    </w:rPr>
                    <w:t>Range of RRC for C1 tyres</w:t>
                  </w:r>
                </w:p>
              </w:tc>
              <w:tc>
                <w:tcPr>
                  <w:tcW w:w="2022" w:type="dxa"/>
                  <w:tcBorders>
                    <w:top w:val="single" w:sz="8" w:space="0" w:color="auto"/>
                    <w:left w:val="nil"/>
                    <w:bottom w:val="single" w:sz="12" w:space="0" w:color="auto"/>
                    <w:right w:val="nil"/>
                  </w:tcBorders>
                  <w:vAlign w:val="bottom"/>
                </w:tcPr>
                <w:p w14:paraId="070AB5C2" w14:textId="77777777" w:rsidR="00B94989" w:rsidRPr="00B94989" w:rsidRDefault="00B94989" w:rsidP="00B94989">
                  <w:pPr>
                    <w:spacing w:before="120" w:after="120"/>
                    <w:jc w:val="center"/>
                    <w:rPr>
                      <w:rFonts w:eastAsiaTheme="minorHAnsi"/>
                      <w:szCs w:val="22"/>
                    </w:rPr>
                  </w:pPr>
                  <w:r w:rsidRPr="00B94989">
                    <w:rPr>
                      <w:rFonts w:eastAsia="Calibri"/>
                      <w:i/>
                      <w:iCs/>
                      <w:sz w:val="16"/>
                      <w:szCs w:val="16"/>
                    </w:rPr>
                    <w:t>Range of RRC for C2 tyres</w:t>
                  </w:r>
                </w:p>
              </w:tc>
              <w:tc>
                <w:tcPr>
                  <w:tcW w:w="2105" w:type="dxa"/>
                  <w:tcBorders>
                    <w:top w:val="single" w:sz="8" w:space="0" w:color="auto"/>
                    <w:left w:val="nil"/>
                    <w:bottom w:val="single" w:sz="12" w:space="0" w:color="auto"/>
                    <w:right w:val="nil"/>
                  </w:tcBorders>
                  <w:vAlign w:val="bottom"/>
                </w:tcPr>
                <w:p w14:paraId="40EB866E" w14:textId="77777777" w:rsidR="00B94989" w:rsidRPr="00B94989" w:rsidRDefault="00B94989" w:rsidP="00B94989">
                  <w:pPr>
                    <w:spacing w:before="120" w:after="120"/>
                    <w:jc w:val="center"/>
                    <w:rPr>
                      <w:rFonts w:eastAsiaTheme="minorHAnsi"/>
                      <w:szCs w:val="22"/>
                    </w:rPr>
                  </w:pPr>
                  <w:r w:rsidRPr="00B94989">
                    <w:rPr>
                      <w:rFonts w:eastAsia="Calibri"/>
                      <w:i/>
                      <w:iCs/>
                      <w:sz w:val="16"/>
                      <w:szCs w:val="16"/>
                    </w:rPr>
                    <w:t>Range of RRC for C3 tyres</w:t>
                  </w:r>
                </w:p>
              </w:tc>
            </w:tr>
            <w:tr w:rsidR="00B94989" w:rsidRPr="00B94989" w14:paraId="0FAC3512" w14:textId="77777777" w:rsidTr="00622097">
              <w:trPr>
                <w:trHeight w:val="300"/>
              </w:trPr>
              <w:tc>
                <w:tcPr>
                  <w:tcW w:w="993" w:type="dxa"/>
                  <w:tcBorders>
                    <w:top w:val="single" w:sz="12" w:space="0" w:color="auto"/>
                    <w:left w:val="nil"/>
                    <w:bottom w:val="nil"/>
                    <w:right w:val="nil"/>
                  </w:tcBorders>
                </w:tcPr>
                <w:p w14:paraId="2182C138" w14:textId="2AABF6AB" w:rsidR="00B94989" w:rsidRPr="00B94989" w:rsidRDefault="00B94989" w:rsidP="00B94989">
                  <w:pPr>
                    <w:spacing w:before="120" w:after="120"/>
                    <w:jc w:val="center"/>
                    <w:rPr>
                      <w:rFonts w:eastAsiaTheme="minorHAnsi"/>
                      <w:szCs w:val="22"/>
                    </w:rPr>
                  </w:pPr>
                  <w:r w:rsidRPr="005D2793">
                    <w:rPr>
                      <w:rFonts w:eastAsia="Calibri"/>
                      <w:sz w:val="18"/>
                      <w:szCs w:val="18"/>
                    </w:rPr>
                    <w:t>1</w:t>
                  </w:r>
                </w:p>
              </w:tc>
              <w:tc>
                <w:tcPr>
                  <w:tcW w:w="2522" w:type="dxa"/>
                  <w:tcBorders>
                    <w:top w:val="single" w:sz="12" w:space="0" w:color="auto"/>
                    <w:left w:val="nil"/>
                    <w:bottom w:val="nil"/>
                    <w:right w:val="nil"/>
                  </w:tcBorders>
                  <w:vAlign w:val="bottom"/>
                </w:tcPr>
                <w:p w14:paraId="303B4CF3"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6.5</w:t>
                  </w:r>
                </w:p>
              </w:tc>
              <w:tc>
                <w:tcPr>
                  <w:tcW w:w="2022" w:type="dxa"/>
                  <w:tcBorders>
                    <w:top w:val="nil"/>
                    <w:left w:val="nil"/>
                    <w:bottom w:val="nil"/>
                    <w:right w:val="nil"/>
                  </w:tcBorders>
                  <w:vAlign w:val="bottom"/>
                </w:tcPr>
                <w:p w14:paraId="6E03C451"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5.5</w:t>
                  </w:r>
                </w:p>
              </w:tc>
              <w:tc>
                <w:tcPr>
                  <w:tcW w:w="2105" w:type="dxa"/>
                  <w:tcBorders>
                    <w:top w:val="single" w:sz="12" w:space="0" w:color="auto"/>
                    <w:left w:val="nil"/>
                    <w:bottom w:val="nil"/>
                    <w:right w:val="nil"/>
                  </w:tcBorders>
                  <w:vAlign w:val="bottom"/>
                </w:tcPr>
                <w:p w14:paraId="218F408D"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4.0</w:t>
                  </w:r>
                </w:p>
              </w:tc>
            </w:tr>
            <w:tr w:rsidR="00B94989" w:rsidRPr="00B94989" w14:paraId="70197A4D" w14:textId="77777777" w:rsidTr="00622097">
              <w:trPr>
                <w:trHeight w:val="300"/>
              </w:trPr>
              <w:tc>
                <w:tcPr>
                  <w:tcW w:w="993" w:type="dxa"/>
                  <w:tcBorders>
                    <w:top w:val="nil"/>
                    <w:left w:val="nil"/>
                    <w:bottom w:val="nil"/>
                    <w:right w:val="nil"/>
                  </w:tcBorders>
                </w:tcPr>
                <w:p w14:paraId="5C7CB0D4" w14:textId="37C87B10" w:rsidR="00B94989" w:rsidRPr="00B94989" w:rsidRDefault="00B94989" w:rsidP="00B94989">
                  <w:pPr>
                    <w:spacing w:before="120" w:after="120"/>
                    <w:jc w:val="center"/>
                    <w:rPr>
                      <w:rFonts w:eastAsiaTheme="minorHAnsi"/>
                      <w:szCs w:val="22"/>
                    </w:rPr>
                  </w:pPr>
                  <w:r w:rsidRPr="005D2793">
                    <w:rPr>
                      <w:rFonts w:eastAsia="Calibri"/>
                      <w:sz w:val="18"/>
                      <w:szCs w:val="18"/>
                    </w:rPr>
                    <w:t>2</w:t>
                  </w:r>
                </w:p>
              </w:tc>
              <w:tc>
                <w:tcPr>
                  <w:tcW w:w="2522" w:type="dxa"/>
                  <w:tcBorders>
                    <w:top w:val="nil"/>
                    <w:left w:val="nil"/>
                    <w:bottom w:val="nil"/>
                    <w:right w:val="nil"/>
                  </w:tcBorders>
                  <w:vAlign w:val="bottom"/>
                </w:tcPr>
                <w:p w14:paraId="3698A52F"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6.6 ≤ RRC ≤ 7.7</w:t>
                  </w:r>
                </w:p>
              </w:tc>
              <w:tc>
                <w:tcPr>
                  <w:tcW w:w="2022" w:type="dxa"/>
                  <w:tcBorders>
                    <w:top w:val="nil"/>
                    <w:left w:val="nil"/>
                    <w:bottom w:val="nil"/>
                    <w:right w:val="nil"/>
                  </w:tcBorders>
                  <w:vAlign w:val="bottom"/>
                </w:tcPr>
                <w:p w14:paraId="1905D2B2"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5.6 ≤ RRC ≤ 6.7</w:t>
                  </w:r>
                </w:p>
              </w:tc>
              <w:tc>
                <w:tcPr>
                  <w:tcW w:w="2105" w:type="dxa"/>
                  <w:tcBorders>
                    <w:top w:val="nil"/>
                    <w:left w:val="nil"/>
                    <w:bottom w:val="nil"/>
                    <w:right w:val="nil"/>
                  </w:tcBorders>
                  <w:vAlign w:val="bottom"/>
                </w:tcPr>
                <w:p w14:paraId="0F70A93E"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4.1 ≤ RRC ≤ 5.0</w:t>
                  </w:r>
                </w:p>
              </w:tc>
            </w:tr>
            <w:tr w:rsidR="00B94989" w:rsidRPr="00B94989" w14:paraId="0B183430" w14:textId="77777777" w:rsidTr="00622097">
              <w:trPr>
                <w:trHeight w:val="300"/>
              </w:trPr>
              <w:tc>
                <w:tcPr>
                  <w:tcW w:w="993" w:type="dxa"/>
                  <w:tcBorders>
                    <w:top w:val="nil"/>
                    <w:left w:val="nil"/>
                    <w:bottom w:val="nil"/>
                    <w:right w:val="nil"/>
                  </w:tcBorders>
                </w:tcPr>
                <w:p w14:paraId="1C75C074" w14:textId="23816C30" w:rsidR="00B94989" w:rsidRPr="00B94989" w:rsidRDefault="00B94989" w:rsidP="00B94989">
                  <w:pPr>
                    <w:spacing w:before="120" w:after="120"/>
                    <w:jc w:val="center"/>
                    <w:rPr>
                      <w:rFonts w:eastAsiaTheme="minorHAnsi"/>
                      <w:szCs w:val="22"/>
                    </w:rPr>
                  </w:pPr>
                  <w:r w:rsidRPr="005D2793">
                    <w:rPr>
                      <w:rFonts w:eastAsia="Calibri"/>
                      <w:sz w:val="18"/>
                      <w:szCs w:val="18"/>
                    </w:rPr>
                    <w:t>3</w:t>
                  </w:r>
                </w:p>
              </w:tc>
              <w:tc>
                <w:tcPr>
                  <w:tcW w:w="2522" w:type="dxa"/>
                  <w:tcBorders>
                    <w:top w:val="nil"/>
                    <w:left w:val="nil"/>
                    <w:bottom w:val="nil"/>
                    <w:right w:val="nil"/>
                  </w:tcBorders>
                  <w:vAlign w:val="bottom"/>
                </w:tcPr>
                <w:p w14:paraId="6C64EBF1"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7.8 ≤ RRC ≤ 9.0</w:t>
                  </w:r>
                </w:p>
              </w:tc>
              <w:tc>
                <w:tcPr>
                  <w:tcW w:w="2022" w:type="dxa"/>
                  <w:tcBorders>
                    <w:top w:val="nil"/>
                    <w:left w:val="nil"/>
                    <w:bottom w:val="nil"/>
                    <w:right w:val="nil"/>
                  </w:tcBorders>
                  <w:vAlign w:val="bottom"/>
                </w:tcPr>
                <w:p w14:paraId="76BC7987"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6.8 ≤ RRC ≤ 8.0</w:t>
                  </w:r>
                </w:p>
              </w:tc>
              <w:tc>
                <w:tcPr>
                  <w:tcW w:w="2105" w:type="dxa"/>
                  <w:tcBorders>
                    <w:top w:val="nil"/>
                    <w:left w:val="nil"/>
                    <w:bottom w:val="nil"/>
                    <w:right w:val="nil"/>
                  </w:tcBorders>
                  <w:vAlign w:val="bottom"/>
                </w:tcPr>
                <w:p w14:paraId="378F2F59"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5.1 ≤ RRC ≤ 6.0</w:t>
                  </w:r>
                </w:p>
              </w:tc>
            </w:tr>
            <w:tr w:rsidR="00B94989" w:rsidRPr="00B94989" w14:paraId="382A2F74" w14:textId="77777777" w:rsidTr="00622097">
              <w:trPr>
                <w:trHeight w:val="300"/>
              </w:trPr>
              <w:tc>
                <w:tcPr>
                  <w:tcW w:w="993" w:type="dxa"/>
                  <w:tcBorders>
                    <w:top w:val="nil"/>
                    <w:left w:val="nil"/>
                    <w:bottom w:val="nil"/>
                    <w:right w:val="nil"/>
                  </w:tcBorders>
                </w:tcPr>
                <w:p w14:paraId="3A96DA86" w14:textId="76D2097E" w:rsidR="00B94989" w:rsidRPr="00B94989" w:rsidRDefault="00B94989" w:rsidP="00B94989">
                  <w:pPr>
                    <w:spacing w:before="120" w:after="120"/>
                    <w:jc w:val="center"/>
                    <w:rPr>
                      <w:rFonts w:eastAsiaTheme="minorHAnsi"/>
                      <w:szCs w:val="22"/>
                    </w:rPr>
                  </w:pPr>
                  <w:r w:rsidRPr="005D2793">
                    <w:rPr>
                      <w:rFonts w:eastAsia="Calibri"/>
                      <w:sz w:val="18"/>
                      <w:szCs w:val="18"/>
                    </w:rPr>
                    <w:t>4</w:t>
                  </w:r>
                </w:p>
              </w:tc>
              <w:tc>
                <w:tcPr>
                  <w:tcW w:w="2522" w:type="dxa"/>
                  <w:tcBorders>
                    <w:top w:val="nil"/>
                    <w:left w:val="nil"/>
                    <w:bottom w:val="nil"/>
                    <w:right w:val="nil"/>
                  </w:tcBorders>
                  <w:vAlign w:val="bottom"/>
                </w:tcPr>
                <w:p w14:paraId="484A0C4A"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9.1 ≤ RRC ≤ 10.5</w:t>
                  </w:r>
                </w:p>
              </w:tc>
              <w:tc>
                <w:tcPr>
                  <w:tcW w:w="2022" w:type="dxa"/>
                  <w:tcBorders>
                    <w:top w:val="nil"/>
                    <w:left w:val="nil"/>
                    <w:bottom w:val="nil"/>
                    <w:right w:val="nil"/>
                  </w:tcBorders>
                  <w:vAlign w:val="bottom"/>
                </w:tcPr>
                <w:p w14:paraId="5BC642E8"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8.1 ≤ RRC ≤ 9.0</w:t>
                  </w:r>
                </w:p>
              </w:tc>
              <w:tc>
                <w:tcPr>
                  <w:tcW w:w="2105" w:type="dxa"/>
                  <w:tcBorders>
                    <w:top w:val="nil"/>
                    <w:left w:val="nil"/>
                    <w:bottom w:val="nil"/>
                    <w:right w:val="nil"/>
                  </w:tcBorders>
                  <w:vAlign w:val="bottom"/>
                </w:tcPr>
                <w:p w14:paraId="600197D2"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6.1 ≤ RRC ≤ 7.0</w:t>
                  </w:r>
                </w:p>
              </w:tc>
            </w:tr>
            <w:tr w:rsidR="00B94989" w:rsidRPr="00B94989" w14:paraId="275C12A8" w14:textId="77777777" w:rsidTr="00622097">
              <w:trPr>
                <w:trHeight w:val="300"/>
              </w:trPr>
              <w:tc>
                <w:tcPr>
                  <w:tcW w:w="993" w:type="dxa"/>
                  <w:tcBorders>
                    <w:top w:val="nil"/>
                    <w:left w:val="nil"/>
                    <w:bottom w:val="nil"/>
                    <w:right w:val="nil"/>
                  </w:tcBorders>
                </w:tcPr>
                <w:p w14:paraId="456B38A7" w14:textId="294C2281" w:rsidR="00B94989" w:rsidRPr="00B94989" w:rsidRDefault="00B94989" w:rsidP="00B94989">
                  <w:pPr>
                    <w:spacing w:before="120" w:after="120"/>
                    <w:jc w:val="center"/>
                    <w:rPr>
                      <w:rFonts w:eastAsiaTheme="minorHAnsi"/>
                      <w:szCs w:val="22"/>
                    </w:rPr>
                  </w:pPr>
                  <w:r w:rsidRPr="005D2793">
                    <w:rPr>
                      <w:rFonts w:eastAsia="Calibri"/>
                      <w:sz w:val="18"/>
                      <w:szCs w:val="18"/>
                    </w:rPr>
                    <w:t>5</w:t>
                  </w:r>
                </w:p>
              </w:tc>
              <w:tc>
                <w:tcPr>
                  <w:tcW w:w="2522" w:type="dxa"/>
                  <w:tcBorders>
                    <w:top w:val="nil"/>
                    <w:left w:val="nil"/>
                    <w:bottom w:val="single" w:sz="8" w:space="0" w:color="auto"/>
                    <w:right w:val="nil"/>
                  </w:tcBorders>
                  <w:vAlign w:val="bottom"/>
                </w:tcPr>
                <w:p w14:paraId="3D692B65"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≥10.6</w:t>
                  </w:r>
                </w:p>
              </w:tc>
              <w:tc>
                <w:tcPr>
                  <w:tcW w:w="2022" w:type="dxa"/>
                  <w:tcBorders>
                    <w:top w:val="nil"/>
                    <w:left w:val="nil"/>
                    <w:bottom w:val="single" w:sz="8" w:space="0" w:color="auto"/>
                    <w:right w:val="nil"/>
                  </w:tcBorders>
                  <w:vAlign w:val="bottom"/>
                </w:tcPr>
                <w:p w14:paraId="06B29B89"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9.1</w:t>
                  </w:r>
                </w:p>
              </w:tc>
              <w:tc>
                <w:tcPr>
                  <w:tcW w:w="2105" w:type="dxa"/>
                  <w:tcBorders>
                    <w:top w:val="nil"/>
                    <w:left w:val="nil"/>
                    <w:bottom w:val="single" w:sz="8" w:space="0" w:color="auto"/>
                    <w:right w:val="nil"/>
                  </w:tcBorders>
                  <w:vAlign w:val="bottom"/>
                </w:tcPr>
                <w:p w14:paraId="0D058215"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7.1</w:t>
                  </w:r>
                </w:p>
              </w:tc>
            </w:tr>
            <w:tr w:rsidR="00B94989" w:rsidRPr="00B94989" w14:paraId="1095E7A4" w14:textId="77777777" w:rsidTr="00622097">
              <w:trPr>
                <w:trHeight w:val="300"/>
              </w:trPr>
              <w:tc>
                <w:tcPr>
                  <w:tcW w:w="993" w:type="dxa"/>
                  <w:tcBorders>
                    <w:top w:val="single" w:sz="8" w:space="0" w:color="auto"/>
                    <w:left w:val="nil"/>
                    <w:bottom w:val="single" w:sz="12" w:space="0" w:color="auto"/>
                    <w:right w:val="nil"/>
                  </w:tcBorders>
                </w:tcPr>
                <w:p w14:paraId="12448542" w14:textId="77777777" w:rsidR="00B94989" w:rsidRPr="00B94989" w:rsidRDefault="00B94989" w:rsidP="00B94989">
                  <w:pPr>
                    <w:spacing w:before="120" w:after="120"/>
                    <w:jc w:val="center"/>
                    <w:rPr>
                      <w:rFonts w:eastAsiaTheme="minorHAnsi"/>
                      <w:szCs w:val="22"/>
                    </w:rPr>
                  </w:pPr>
                  <w:r w:rsidRPr="00B94989">
                    <w:rPr>
                      <w:rFonts w:eastAsia="Calibri"/>
                      <w:i/>
                      <w:iCs/>
                      <w:sz w:val="16"/>
                      <w:szCs w:val="16"/>
                    </w:rPr>
                    <w:t>Energy efficiency class</w:t>
                  </w:r>
                </w:p>
              </w:tc>
              <w:tc>
                <w:tcPr>
                  <w:tcW w:w="2522" w:type="dxa"/>
                  <w:tcBorders>
                    <w:top w:val="single" w:sz="8" w:space="0" w:color="auto"/>
                    <w:left w:val="nil"/>
                    <w:bottom w:val="single" w:sz="12" w:space="0" w:color="auto"/>
                    <w:right w:val="nil"/>
                  </w:tcBorders>
                  <w:vAlign w:val="bottom"/>
                </w:tcPr>
                <w:p w14:paraId="69B900BA" w14:textId="77777777" w:rsidR="00B94989" w:rsidRPr="00B94989" w:rsidRDefault="00B94989" w:rsidP="00B94989">
                  <w:pPr>
                    <w:spacing w:before="120" w:after="120"/>
                    <w:jc w:val="center"/>
                    <w:rPr>
                      <w:rFonts w:eastAsiaTheme="minorHAnsi"/>
                      <w:szCs w:val="22"/>
                    </w:rPr>
                  </w:pPr>
                  <w:r w:rsidRPr="00B94989">
                    <w:rPr>
                      <w:rFonts w:eastAsia="Calibri"/>
                      <w:i/>
                      <w:iCs/>
                      <w:sz w:val="16"/>
                      <w:szCs w:val="16"/>
                    </w:rPr>
                    <w:t>Value of RRC to be used for interpolation for C1 tyres</w:t>
                  </w:r>
                </w:p>
              </w:tc>
              <w:tc>
                <w:tcPr>
                  <w:tcW w:w="2022" w:type="dxa"/>
                  <w:tcBorders>
                    <w:top w:val="single" w:sz="8" w:space="0" w:color="auto"/>
                    <w:left w:val="nil"/>
                    <w:bottom w:val="single" w:sz="12" w:space="0" w:color="auto"/>
                    <w:right w:val="nil"/>
                  </w:tcBorders>
                  <w:vAlign w:val="bottom"/>
                </w:tcPr>
                <w:p w14:paraId="795DD1E8" w14:textId="77777777" w:rsidR="00B94989" w:rsidRPr="00B94989" w:rsidRDefault="00B94989" w:rsidP="00B94989">
                  <w:pPr>
                    <w:spacing w:before="120" w:after="120"/>
                    <w:jc w:val="center"/>
                    <w:rPr>
                      <w:rFonts w:eastAsiaTheme="minorHAnsi"/>
                      <w:szCs w:val="22"/>
                    </w:rPr>
                  </w:pPr>
                  <w:r w:rsidRPr="00B94989">
                    <w:rPr>
                      <w:rFonts w:eastAsia="Calibri"/>
                      <w:i/>
                      <w:iCs/>
                      <w:sz w:val="16"/>
                      <w:szCs w:val="16"/>
                    </w:rPr>
                    <w:t>Value of RRC to be used for interpolation for C2 tyres</w:t>
                  </w:r>
                </w:p>
              </w:tc>
              <w:tc>
                <w:tcPr>
                  <w:tcW w:w="2105" w:type="dxa"/>
                  <w:tcBorders>
                    <w:top w:val="single" w:sz="8" w:space="0" w:color="auto"/>
                    <w:left w:val="nil"/>
                    <w:bottom w:val="single" w:sz="12" w:space="0" w:color="auto"/>
                    <w:right w:val="nil"/>
                  </w:tcBorders>
                  <w:vAlign w:val="bottom"/>
                </w:tcPr>
                <w:p w14:paraId="1F4AB887" w14:textId="77777777" w:rsidR="00B94989" w:rsidRPr="00B94989" w:rsidRDefault="00B94989" w:rsidP="00B94989">
                  <w:pPr>
                    <w:spacing w:before="120" w:after="120"/>
                    <w:jc w:val="center"/>
                    <w:rPr>
                      <w:rFonts w:eastAsiaTheme="minorHAnsi"/>
                      <w:szCs w:val="22"/>
                    </w:rPr>
                  </w:pPr>
                  <w:r w:rsidRPr="00B94989">
                    <w:rPr>
                      <w:rFonts w:eastAsia="Calibri"/>
                      <w:i/>
                      <w:iCs/>
                      <w:sz w:val="16"/>
                      <w:szCs w:val="16"/>
                    </w:rPr>
                    <w:t>Value of RRC to be used for interpolation for C3 tyres</w:t>
                  </w:r>
                </w:p>
              </w:tc>
            </w:tr>
            <w:tr w:rsidR="00B94989" w:rsidRPr="00B94989" w14:paraId="69C3EEC7" w14:textId="77777777" w:rsidTr="00622097">
              <w:trPr>
                <w:trHeight w:val="300"/>
              </w:trPr>
              <w:tc>
                <w:tcPr>
                  <w:tcW w:w="993" w:type="dxa"/>
                  <w:tcBorders>
                    <w:top w:val="single" w:sz="12" w:space="0" w:color="auto"/>
                    <w:left w:val="nil"/>
                    <w:bottom w:val="nil"/>
                    <w:right w:val="nil"/>
                  </w:tcBorders>
                </w:tcPr>
                <w:p w14:paraId="61E434D3" w14:textId="35E26805" w:rsidR="00B94989" w:rsidRPr="00B94989" w:rsidRDefault="00B94989" w:rsidP="00B94989">
                  <w:pPr>
                    <w:spacing w:before="120" w:after="120"/>
                    <w:jc w:val="center"/>
                    <w:rPr>
                      <w:rFonts w:eastAsiaTheme="minorHAnsi"/>
                      <w:szCs w:val="22"/>
                    </w:rPr>
                  </w:pPr>
                  <w:r w:rsidRPr="005D2793">
                    <w:rPr>
                      <w:rFonts w:eastAsia="Calibri"/>
                      <w:sz w:val="18"/>
                      <w:szCs w:val="18"/>
                    </w:rPr>
                    <w:t>1</w:t>
                  </w:r>
                </w:p>
              </w:tc>
              <w:tc>
                <w:tcPr>
                  <w:tcW w:w="2522" w:type="dxa"/>
                  <w:tcBorders>
                    <w:top w:val="single" w:sz="12" w:space="0" w:color="auto"/>
                    <w:left w:val="nil"/>
                    <w:bottom w:val="nil"/>
                    <w:right w:val="nil"/>
                  </w:tcBorders>
                  <w:vAlign w:val="bottom"/>
                </w:tcPr>
                <w:p w14:paraId="0ACB6FFA"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5.9*</w:t>
                  </w:r>
                </w:p>
              </w:tc>
              <w:tc>
                <w:tcPr>
                  <w:tcW w:w="2022" w:type="dxa"/>
                  <w:tcBorders>
                    <w:top w:val="single" w:sz="12" w:space="0" w:color="auto"/>
                    <w:left w:val="nil"/>
                    <w:bottom w:val="nil"/>
                    <w:right w:val="nil"/>
                  </w:tcBorders>
                  <w:vAlign w:val="bottom"/>
                </w:tcPr>
                <w:p w14:paraId="39937DD2"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4.9*</w:t>
                  </w:r>
                </w:p>
              </w:tc>
              <w:tc>
                <w:tcPr>
                  <w:tcW w:w="2105" w:type="dxa"/>
                  <w:tcBorders>
                    <w:top w:val="single" w:sz="12" w:space="0" w:color="auto"/>
                    <w:left w:val="nil"/>
                    <w:bottom w:val="nil"/>
                    <w:right w:val="nil"/>
                  </w:tcBorders>
                  <w:vAlign w:val="bottom"/>
                </w:tcPr>
                <w:p w14:paraId="6A4EBD60"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3.5*</w:t>
                  </w:r>
                </w:p>
              </w:tc>
            </w:tr>
            <w:tr w:rsidR="00B94989" w:rsidRPr="00B94989" w14:paraId="7621A319" w14:textId="77777777" w:rsidTr="00622097">
              <w:trPr>
                <w:trHeight w:val="300"/>
              </w:trPr>
              <w:tc>
                <w:tcPr>
                  <w:tcW w:w="993" w:type="dxa"/>
                  <w:tcBorders>
                    <w:top w:val="nil"/>
                    <w:left w:val="nil"/>
                    <w:bottom w:val="nil"/>
                    <w:right w:val="nil"/>
                  </w:tcBorders>
                </w:tcPr>
                <w:p w14:paraId="1CAC3F82" w14:textId="509CA5DF" w:rsidR="00B94989" w:rsidRPr="00B94989" w:rsidRDefault="00B94989" w:rsidP="00B94989">
                  <w:pPr>
                    <w:spacing w:before="120" w:after="120"/>
                    <w:jc w:val="center"/>
                    <w:rPr>
                      <w:rFonts w:eastAsiaTheme="minorHAnsi"/>
                      <w:szCs w:val="22"/>
                    </w:rPr>
                  </w:pPr>
                  <w:r w:rsidRPr="005D2793">
                    <w:rPr>
                      <w:rFonts w:eastAsia="Calibri"/>
                      <w:sz w:val="18"/>
                      <w:szCs w:val="18"/>
                    </w:rPr>
                    <w:t>2</w:t>
                  </w:r>
                </w:p>
              </w:tc>
              <w:tc>
                <w:tcPr>
                  <w:tcW w:w="2522" w:type="dxa"/>
                  <w:tcBorders>
                    <w:top w:val="nil"/>
                    <w:left w:val="nil"/>
                    <w:bottom w:val="nil"/>
                    <w:right w:val="nil"/>
                  </w:tcBorders>
                  <w:vAlign w:val="bottom"/>
                </w:tcPr>
                <w:p w14:paraId="170D1155"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7.1</w:t>
                  </w:r>
                </w:p>
              </w:tc>
              <w:tc>
                <w:tcPr>
                  <w:tcW w:w="2022" w:type="dxa"/>
                  <w:tcBorders>
                    <w:top w:val="nil"/>
                    <w:left w:val="nil"/>
                    <w:bottom w:val="nil"/>
                    <w:right w:val="nil"/>
                  </w:tcBorders>
                  <w:vAlign w:val="bottom"/>
                </w:tcPr>
                <w:p w14:paraId="6B5E98B5"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6.1</w:t>
                  </w:r>
                </w:p>
              </w:tc>
              <w:tc>
                <w:tcPr>
                  <w:tcW w:w="2105" w:type="dxa"/>
                  <w:tcBorders>
                    <w:top w:val="nil"/>
                    <w:left w:val="nil"/>
                    <w:bottom w:val="nil"/>
                    <w:right w:val="nil"/>
                  </w:tcBorders>
                  <w:vAlign w:val="bottom"/>
                </w:tcPr>
                <w:p w14:paraId="271545C0"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4.5</w:t>
                  </w:r>
                </w:p>
              </w:tc>
            </w:tr>
            <w:tr w:rsidR="00B94989" w:rsidRPr="00B94989" w14:paraId="748EEA0A" w14:textId="77777777" w:rsidTr="00622097">
              <w:trPr>
                <w:trHeight w:val="300"/>
              </w:trPr>
              <w:tc>
                <w:tcPr>
                  <w:tcW w:w="993" w:type="dxa"/>
                  <w:tcBorders>
                    <w:top w:val="nil"/>
                    <w:left w:val="nil"/>
                    <w:bottom w:val="nil"/>
                    <w:right w:val="nil"/>
                  </w:tcBorders>
                </w:tcPr>
                <w:p w14:paraId="037AF9CF" w14:textId="51BF32AC" w:rsidR="00B94989" w:rsidRPr="00B94989" w:rsidRDefault="00B94989" w:rsidP="00B94989">
                  <w:pPr>
                    <w:spacing w:before="120" w:after="120"/>
                    <w:jc w:val="center"/>
                    <w:rPr>
                      <w:rFonts w:eastAsiaTheme="minorHAnsi"/>
                      <w:szCs w:val="22"/>
                    </w:rPr>
                  </w:pPr>
                  <w:r w:rsidRPr="005D2793">
                    <w:rPr>
                      <w:rFonts w:eastAsia="Calibri"/>
                      <w:sz w:val="18"/>
                      <w:szCs w:val="18"/>
                    </w:rPr>
                    <w:t>3</w:t>
                  </w:r>
                </w:p>
              </w:tc>
              <w:tc>
                <w:tcPr>
                  <w:tcW w:w="2522" w:type="dxa"/>
                  <w:tcBorders>
                    <w:top w:val="nil"/>
                    <w:left w:val="nil"/>
                    <w:bottom w:val="nil"/>
                    <w:right w:val="nil"/>
                  </w:tcBorders>
                  <w:vAlign w:val="bottom"/>
                </w:tcPr>
                <w:p w14:paraId="1FCE3A44"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8.4</w:t>
                  </w:r>
                </w:p>
              </w:tc>
              <w:tc>
                <w:tcPr>
                  <w:tcW w:w="2022" w:type="dxa"/>
                  <w:tcBorders>
                    <w:top w:val="nil"/>
                    <w:left w:val="nil"/>
                    <w:bottom w:val="nil"/>
                    <w:right w:val="nil"/>
                  </w:tcBorders>
                  <w:vAlign w:val="bottom"/>
                </w:tcPr>
                <w:p w14:paraId="459E01CB"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7.4</w:t>
                  </w:r>
                </w:p>
              </w:tc>
              <w:tc>
                <w:tcPr>
                  <w:tcW w:w="2105" w:type="dxa"/>
                  <w:tcBorders>
                    <w:top w:val="nil"/>
                    <w:left w:val="nil"/>
                    <w:bottom w:val="nil"/>
                    <w:right w:val="nil"/>
                  </w:tcBorders>
                  <w:vAlign w:val="bottom"/>
                </w:tcPr>
                <w:p w14:paraId="59B7A056"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5.5</w:t>
                  </w:r>
                </w:p>
              </w:tc>
            </w:tr>
            <w:tr w:rsidR="00B94989" w:rsidRPr="00B94989" w14:paraId="39A79477" w14:textId="77777777" w:rsidTr="00622097">
              <w:trPr>
                <w:trHeight w:val="300"/>
              </w:trPr>
              <w:tc>
                <w:tcPr>
                  <w:tcW w:w="993" w:type="dxa"/>
                  <w:tcBorders>
                    <w:top w:val="nil"/>
                    <w:left w:val="nil"/>
                    <w:bottom w:val="nil"/>
                    <w:right w:val="nil"/>
                  </w:tcBorders>
                </w:tcPr>
                <w:p w14:paraId="29B589EE" w14:textId="4F39397F" w:rsidR="00B94989" w:rsidRPr="00B94989" w:rsidRDefault="00B94989" w:rsidP="00B94989">
                  <w:pPr>
                    <w:spacing w:before="120" w:after="120"/>
                    <w:jc w:val="center"/>
                    <w:rPr>
                      <w:rFonts w:eastAsiaTheme="minorHAnsi"/>
                      <w:szCs w:val="22"/>
                    </w:rPr>
                  </w:pPr>
                  <w:r w:rsidRPr="005D2793">
                    <w:rPr>
                      <w:rFonts w:eastAsia="Calibri"/>
                      <w:sz w:val="18"/>
                      <w:szCs w:val="18"/>
                    </w:rPr>
                    <w:t>4</w:t>
                  </w:r>
                </w:p>
              </w:tc>
              <w:tc>
                <w:tcPr>
                  <w:tcW w:w="2522" w:type="dxa"/>
                  <w:tcBorders>
                    <w:top w:val="nil"/>
                    <w:left w:val="nil"/>
                    <w:bottom w:val="nil"/>
                    <w:right w:val="nil"/>
                  </w:tcBorders>
                  <w:vAlign w:val="bottom"/>
                </w:tcPr>
                <w:p w14:paraId="34793286"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9.8</w:t>
                  </w:r>
                </w:p>
              </w:tc>
              <w:tc>
                <w:tcPr>
                  <w:tcW w:w="2022" w:type="dxa"/>
                  <w:tcBorders>
                    <w:top w:val="nil"/>
                    <w:left w:val="nil"/>
                    <w:bottom w:val="nil"/>
                    <w:right w:val="nil"/>
                  </w:tcBorders>
                  <w:vAlign w:val="bottom"/>
                </w:tcPr>
                <w:p w14:paraId="289407F6"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8.6</w:t>
                  </w:r>
                </w:p>
              </w:tc>
              <w:tc>
                <w:tcPr>
                  <w:tcW w:w="2105" w:type="dxa"/>
                  <w:tcBorders>
                    <w:top w:val="nil"/>
                    <w:left w:val="nil"/>
                    <w:bottom w:val="nil"/>
                    <w:right w:val="nil"/>
                  </w:tcBorders>
                  <w:vAlign w:val="bottom"/>
                </w:tcPr>
                <w:p w14:paraId="52023492"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6.5</w:t>
                  </w:r>
                </w:p>
              </w:tc>
            </w:tr>
            <w:tr w:rsidR="00B94989" w:rsidRPr="00B94989" w14:paraId="012BC718" w14:textId="77777777" w:rsidTr="00622097">
              <w:trPr>
                <w:trHeight w:val="300"/>
              </w:trPr>
              <w:tc>
                <w:tcPr>
                  <w:tcW w:w="993" w:type="dxa"/>
                  <w:tcBorders>
                    <w:top w:val="nil"/>
                    <w:left w:val="nil"/>
                    <w:bottom w:val="single" w:sz="12" w:space="0" w:color="auto"/>
                    <w:right w:val="nil"/>
                  </w:tcBorders>
                </w:tcPr>
                <w:p w14:paraId="6CF76162" w14:textId="3B214064" w:rsidR="00B94989" w:rsidRPr="00B94989" w:rsidRDefault="00B94989" w:rsidP="00B94989">
                  <w:pPr>
                    <w:spacing w:before="120" w:after="120"/>
                    <w:jc w:val="center"/>
                    <w:rPr>
                      <w:rFonts w:eastAsiaTheme="minorHAnsi"/>
                      <w:szCs w:val="22"/>
                    </w:rPr>
                  </w:pPr>
                  <w:r w:rsidRPr="005D2793">
                    <w:rPr>
                      <w:rFonts w:eastAsia="Calibri"/>
                      <w:sz w:val="18"/>
                      <w:szCs w:val="18"/>
                    </w:rPr>
                    <w:t>5</w:t>
                  </w:r>
                </w:p>
              </w:tc>
              <w:tc>
                <w:tcPr>
                  <w:tcW w:w="2522" w:type="dxa"/>
                  <w:tcBorders>
                    <w:top w:val="nil"/>
                    <w:left w:val="nil"/>
                    <w:bottom w:val="single" w:sz="12" w:space="0" w:color="auto"/>
                    <w:right w:val="nil"/>
                  </w:tcBorders>
                  <w:vAlign w:val="bottom"/>
                </w:tcPr>
                <w:p w14:paraId="695FE9BB"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11.3</w:t>
                  </w:r>
                </w:p>
              </w:tc>
              <w:tc>
                <w:tcPr>
                  <w:tcW w:w="2022" w:type="dxa"/>
                  <w:tcBorders>
                    <w:top w:val="nil"/>
                    <w:left w:val="nil"/>
                    <w:bottom w:val="single" w:sz="12" w:space="0" w:color="auto"/>
                    <w:right w:val="nil"/>
                  </w:tcBorders>
                  <w:vAlign w:val="bottom"/>
                </w:tcPr>
                <w:p w14:paraId="1F9691F6"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9.9</w:t>
                  </w:r>
                </w:p>
              </w:tc>
              <w:tc>
                <w:tcPr>
                  <w:tcW w:w="2105" w:type="dxa"/>
                  <w:tcBorders>
                    <w:top w:val="nil"/>
                    <w:left w:val="nil"/>
                    <w:bottom w:val="single" w:sz="12" w:space="0" w:color="auto"/>
                    <w:right w:val="nil"/>
                  </w:tcBorders>
                  <w:vAlign w:val="bottom"/>
                </w:tcPr>
                <w:p w14:paraId="6E6A5AD6"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7.5</w:t>
                  </w:r>
                </w:p>
              </w:tc>
            </w:tr>
            <w:tr w:rsidR="00813DC3" w:rsidRPr="00B94989" w14:paraId="13F94F2A" w14:textId="77777777" w:rsidTr="00622097">
              <w:trPr>
                <w:trHeight w:val="781"/>
              </w:trPr>
              <w:tc>
                <w:tcPr>
                  <w:tcW w:w="7642" w:type="dxa"/>
                  <w:gridSpan w:val="4"/>
                  <w:tcBorders>
                    <w:top w:val="single" w:sz="12" w:space="0" w:color="auto"/>
                    <w:left w:val="nil"/>
                    <w:right w:val="nil"/>
                  </w:tcBorders>
                </w:tcPr>
                <w:p w14:paraId="0781A73C" w14:textId="4E9BB1AB" w:rsidR="00813DC3" w:rsidRPr="00B94989" w:rsidRDefault="00813DC3" w:rsidP="00B94989">
                  <w:pPr>
                    <w:spacing w:before="120" w:after="120"/>
                    <w:jc w:val="both"/>
                    <w:rPr>
                      <w:rFonts w:eastAsiaTheme="minorHAnsi"/>
                      <w:szCs w:val="22"/>
                    </w:rPr>
                  </w:pPr>
                  <w:r w:rsidRPr="00B94989">
                    <w:rPr>
                      <w:rFonts w:eastAsia="Calibri"/>
                      <w:sz w:val="18"/>
                      <w:szCs w:val="18"/>
                    </w:rPr>
                    <w:t>*</w:t>
                  </w:r>
                  <w:r w:rsidR="005D2793">
                    <w:rPr>
                      <w:rFonts w:eastAsia="Calibri"/>
                      <w:sz w:val="18"/>
                      <w:szCs w:val="18"/>
                    </w:rPr>
                    <w:t xml:space="preserve">For Level 1A only: </w:t>
                  </w:r>
                  <w:r w:rsidRPr="00B94989">
                    <w:rPr>
                      <w:rFonts w:eastAsia="Calibri"/>
                      <w:sz w:val="18"/>
                      <w:szCs w:val="18"/>
                    </w:rPr>
                    <w:t>In case the actual RRC value is lower than this value, the actual rolling resistance value of the tyre or any higher value up to the RRC value indicated here shall be used for interpolation.</w:t>
                  </w:r>
                </w:p>
              </w:tc>
            </w:tr>
          </w:tbl>
          <w:p w14:paraId="4A609009" w14:textId="77777777" w:rsidR="00B94989" w:rsidRPr="00B94989" w:rsidRDefault="00B94989" w:rsidP="00B94989">
            <w:pPr>
              <w:rPr>
                <w:b/>
                <w:bCs/>
                <w:sz w:val="20"/>
                <w:lang w:eastAsia="de-DE"/>
              </w:rPr>
            </w:pPr>
          </w:p>
        </w:tc>
      </w:tr>
    </w:tbl>
    <w:p w14:paraId="36B4F594" w14:textId="333261A7" w:rsidR="00B94989" w:rsidRDefault="00136EE9" w:rsidP="00BD03B7">
      <w:pPr>
        <w:keepLines/>
        <w:tabs>
          <w:tab w:val="left" w:pos="720"/>
        </w:tabs>
        <w:spacing w:after="120"/>
        <w:ind w:left="2268" w:right="1134" w:hanging="1134"/>
        <w:rPr>
          <w:sz w:val="20"/>
          <w:lang w:val="en-US"/>
        </w:rPr>
      </w:pPr>
      <w:r w:rsidRPr="00136EE9">
        <w:rPr>
          <w:sz w:val="20"/>
          <w:lang w:val="en-US"/>
        </w:rPr>
        <w:t>"</w:t>
      </w:r>
    </w:p>
    <w:p w14:paraId="123610CA" w14:textId="50BF17F6" w:rsidR="005050DE" w:rsidRPr="00826349" w:rsidRDefault="005050DE" w:rsidP="005050DE">
      <w:pPr>
        <w:spacing w:before="120" w:after="120"/>
        <w:ind w:left="1134" w:right="1134"/>
        <w:jc w:val="both"/>
        <w:rPr>
          <w:rFonts w:eastAsiaTheme="minorHAnsi"/>
          <w:sz w:val="20"/>
        </w:rPr>
      </w:pPr>
      <w:r w:rsidRPr="00826349">
        <w:rPr>
          <w:rFonts w:eastAsiaTheme="minorHAnsi"/>
          <w:i/>
          <w:iCs/>
          <w:sz w:val="20"/>
        </w:rPr>
        <w:t xml:space="preserve">Annex </w:t>
      </w:r>
      <w:r>
        <w:rPr>
          <w:rFonts w:eastAsiaTheme="minorHAnsi"/>
          <w:i/>
          <w:iCs/>
          <w:sz w:val="20"/>
        </w:rPr>
        <w:t>B4, paragraph 6.4.3.,</w:t>
      </w:r>
      <w:r w:rsidRPr="00874C0D">
        <w:rPr>
          <w:rFonts w:eastAsiaTheme="minorHAnsi"/>
          <w:sz w:val="20"/>
        </w:rPr>
        <w:t xml:space="preserve"> amend to read</w:t>
      </w:r>
      <w:r w:rsidRPr="00826349">
        <w:rPr>
          <w:rFonts w:eastAsiaTheme="minorHAnsi"/>
          <w:sz w:val="20"/>
        </w:rPr>
        <w:t xml:space="preserve">: </w:t>
      </w:r>
    </w:p>
    <w:p w14:paraId="56E34E8E" w14:textId="3F2ED872" w:rsidR="005050DE" w:rsidRPr="005050DE" w:rsidRDefault="005050DE" w:rsidP="005050DE">
      <w:pPr>
        <w:keepNext/>
        <w:suppressAutoHyphens/>
        <w:spacing w:after="120" w:line="240" w:lineRule="atLeast"/>
        <w:ind w:left="2268" w:right="1134" w:hanging="1134"/>
        <w:jc w:val="both"/>
        <w:rPr>
          <w:sz w:val="20"/>
        </w:rPr>
      </w:pPr>
      <w:r w:rsidRPr="00C70D4A">
        <w:rPr>
          <w:sz w:val="20"/>
          <w:lang w:val="en-US"/>
        </w:rPr>
        <w:t>"</w:t>
      </w:r>
      <w:r w:rsidRPr="005050DE">
        <w:rPr>
          <w:sz w:val="20"/>
        </w:rPr>
        <w:t>6.4.3.</w:t>
      </w:r>
      <w:r w:rsidRPr="005050DE">
        <w:rPr>
          <w:sz w:val="20"/>
        </w:rPr>
        <w:tab/>
        <w:t>Wind speeds for wind tunnel measurement</w:t>
      </w:r>
    </w:p>
    <w:p w14:paraId="69497819" w14:textId="77777777" w:rsidR="005050DE" w:rsidRPr="005050DE" w:rsidRDefault="005050DE" w:rsidP="005050DE">
      <w:pPr>
        <w:suppressAutoHyphens/>
        <w:spacing w:after="120" w:line="240" w:lineRule="atLeast"/>
        <w:ind w:left="2268" w:right="1134"/>
        <w:jc w:val="both"/>
        <w:rPr>
          <w:sz w:val="20"/>
        </w:rPr>
      </w:pPr>
      <w:r w:rsidRPr="005050DE">
        <w:rPr>
          <w:sz w:val="20"/>
        </w:rPr>
        <w:t xml:space="preserve">The aerodynamic force shall be measured at two wind speeds under the following speed conditions: </w:t>
      </w:r>
    </w:p>
    <w:p w14:paraId="4291411B" w14:textId="77777777" w:rsidR="005050DE" w:rsidRPr="005050DE" w:rsidRDefault="005050DE" w:rsidP="005050DE">
      <w:pPr>
        <w:suppressAutoHyphens/>
        <w:spacing w:line="240" w:lineRule="atLeast"/>
        <w:ind w:left="2268" w:right="1134"/>
        <w:jc w:val="both"/>
        <w:rPr>
          <w:sz w:val="20"/>
        </w:rPr>
      </w:pPr>
      <w:r w:rsidRPr="005050DE">
        <w:rPr>
          <w:sz w:val="20"/>
        </w:rPr>
        <w:t>(a)</w:t>
      </w:r>
      <w:r w:rsidRPr="005050DE">
        <w:rPr>
          <w:sz w:val="20"/>
        </w:rPr>
        <w:tab/>
        <w:t>Class 1 vehicles</w:t>
      </w:r>
    </w:p>
    <w:p w14:paraId="597B8378" w14:textId="77777777" w:rsidR="005050DE" w:rsidRPr="005050DE" w:rsidRDefault="005050DE" w:rsidP="005050DE">
      <w:pPr>
        <w:suppressAutoHyphens/>
        <w:spacing w:line="240" w:lineRule="atLeast"/>
        <w:ind w:left="2835" w:right="1134"/>
        <w:jc w:val="both"/>
        <w:rPr>
          <w:sz w:val="20"/>
        </w:rPr>
      </w:pPr>
      <w:r w:rsidRPr="005050DE">
        <w:rPr>
          <w:sz w:val="20"/>
        </w:rPr>
        <w:t xml:space="preserve">Lower wind speed </w:t>
      </w:r>
      <w:proofErr w:type="spellStart"/>
      <w:r w:rsidRPr="005050DE">
        <w:rPr>
          <w:i/>
          <w:sz w:val="20"/>
        </w:rPr>
        <w:t>v</w:t>
      </w:r>
      <w:r w:rsidRPr="005050DE">
        <w:rPr>
          <w:i/>
          <w:sz w:val="20"/>
          <w:vertAlign w:val="subscript"/>
        </w:rPr>
        <w:t>low</w:t>
      </w:r>
      <w:proofErr w:type="spellEnd"/>
      <w:r w:rsidRPr="005050DE">
        <w:rPr>
          <w:sz w:val="20"/>
        </w:rPr>
        <w:t xml:space="preserve"> to measure aerodynamic force shall be </w:t>
      </w:r>
      <w:proofErr w:type="spellStart"/>
      <w:r w:rsidRPr="005050DE">
        <w:rPr>
          <w:i/>
          <w:sz w:val="20"/>
        </w:rPr>
        <w:t>v</w:t>
      </w:r>
      <w:r w:rsidRPr="005050DE">
        <w:rPr>
          <w:i/>
          <w:sz w:val="20"/>
          <w:vertAlign w:val="subscript"/>
        </w:rPr>
        <w:t>low</w:t>
      </w:r>
      <w:proofErr w:type="spellEnd"/>
      <w:r w:rsidRPr="005050DE">
        <w:rPr>
          <w:sz w:val="20"/>
        </w:rPr>
        <w:t xml:space="preserve"> &lt; 80 km/h; </w:t>
      </w:r>
    </w:p>
    <w:p w14:paraId="726F8A8D" w14:textId="77777777" w:rsidR="005050DE" w:rsidRPr="005050DE" w:rsidRDefault="005050DE" w:rsidP="005050DE">
      <w:pPr>
        <w:suppressAutoHyphens/>
        <w:spacing w:after="120" w:line="240" w:lineRule="atLeast"/>
        <w:ind w:left="2835" w:right="1134"/>
        <w:jc w:val="both"/>
        <w:rPr>
          <w:sz w:val="20"/>
        </w:rPr>
      </w:pPr>
      <w:r w:rsidRPr="005050DE">
        <w:rPr>
          <w:sz w:val="20"/>
        </w:rPr>
        <w:t xml:space="preserve">Higher wind speed </w:t>
      </w:r>
      <w:proofErr w:type="spellStart"/>
      <w:r w:rsidRPr="005050DE">
        <w:rPr>
          <w:i/>
          <w:sz w:val="20"/>
        </w:rPr>
        <w:t>v</w:t>
      </w:r>
      <w:r w:rsidRPr="005050DE">
        <w:rPr>
          <w:i/>
          <w:sz w:val="20"/>
          <w:vertAlign w:val="subscript"/>
        </w:rPr>
        <w:t>high</w:t>
      </w:r>
      <w:proofErr w:type="spellEnd"/>
      <w:r w:rsidRPr="005050DE">
        <w:rPr>
          <w:sz w:val="20"/>
        </w:rPr>
        <w:t xml:space="preserve"> shall be (</w:t>
      </w:r>
      <w:proofErr w:type="spellStart"/>
      <w:r w:rsidRPr="005050DE">
        <w:rPr>
          <w:i/>
          <w:sz w:val="20"/>
        </w:rPr>
        <w:t>v</w:t>
      </w:r>
      <w:r w:rsidRPr="005050DE">
        <w:rPr>
          <w:i/>
          <w:sz w:val="20"/>
          <w:vertAlign w:val="subscript"/>
        </w:rPr>
        <w:t>low</w:t>
      </w:r>
      <w:proofErr w:type="spellEnd"/>
      <w:r w:rsidRPr="005050DE">
        <w:rPr>
          <w:i/>
          <w:sz w:val="20"/>
        </w:rPr>
        <w:t> </w:t>
      </w:r>
      <w:r w:rsidRPr="005050DE">
        <w:rPr>
          <w:sz w:val="20"/>
        </w:rPr>
        <w:t>+ 40 km/h</w:t>
      </w:r>
      <w:r w:rsidRPr="005050DE">
        <w:rPr>
          <w:i/>
          <w:iCs/>
          <w:sz w:val="20"/>
        </w:rPr>
        <w:t> ≤</w:t>
      </w:r>
      <w:r w:rsidRPr="005050DE">
        <w:rPr>
          <w:sz w:val="20"/>
        </w:rPr>
        <w:t> </w:t>
      </w:r>
      <w:proofErr w:type="spellStart"/>
      <w:r w:rsidRPr="005050DE">
        <w:rPr>
          <w:i/>
          <w:sz w:val="20"/>
        </w:rPr>
        <w:t>v</w:t>
      </w:r>
      <w:r w:rsidRPr="005050DE">
        <w:rPr>
          <w:i/>
          <w:sz w:val="20"/>
          <w:vertAlign w:val="subscript"/>
        </w:rPr>
        <w:t>high</w:t>
      </w:r>
      <w:proofErr w:type="spellEnd"/>
      <w:r w:rsidRPr="005050DE">
        <w:rPr>
          <w:sz w:val="20"/>
        </w:rPr>
        <w:t> </w:t>
      </w:r>
      <w:r w:rsidRPr="005050DE">
        <w:rPr>
          <w:i/>
          <w:iCs/>
          <w:sz w:val="20"/>
        </w:rPr>
        <w:t>≤</w:t>
      </w:r>
      <w:r w:rsidRPr="005050DE">
        <w:rPr>
          <w:sz w:val="20"/>
        </w:rPr>
        <w:t> 150 km/h).</w:t>
      </w:r>
    </w:p>
    <w:p w14:paraId="3C233C02" w14:textId="77777777" w:rsidR="005050DE" w:rsidRPr="005050DE" w:rsidRDefault="005050DE" w:rsidP="005050DE">
      <w:pPr>
        <w:suppressAutoHyphens/>
        <w:spacing w:line="240" w:lineRule="atLeast"/>
        <w:ind w:left="2268" w:right="1134"/>
        <w:jc w:val="both"/>
        <w:rPr>
          <w:sz w:val="20"/>
        </w:rPr>
      </w:pPr>
      <w:r w:rsidRPr="005050DE">
        <w:rPr>
          <w:sz w:val="20"/>
        </w:rPr>
        <w:t>(b)</w:t>
      </w:r>
      <w:r w:rsidRPr="005050DE">
        <w:rPr>
          <w:sz w:val="20"/>
        </w:rPr>
        <w:tab/>
        <w:t>Class 2 and 3 vehicles</w:t>
      </w:r>
    </w:p>
    <w:p w14:paraId="2EC1EB13" w14:textId="77777777" w:rsidR="005050DE" w:rsidRPr="005050DE" w:rsidRDefault="005050DE" w:rsidP="005050DE">
      <w:pPr>
        <w:suppressAutoHyphens/>
        <w:spacing w:line="240" w:lineRule="atLeast"/>
        <w:ind w:left="2835" w:right="1134"/>
        <w:jc w:val="both"/>
        <w:rPr>
          <w:sz w:val="20"/>
        </w:rPr>
      </w:pPr>
      <w:r w:rsidRPr="005050DE">
        <w:rPr>
          <w:sz w:val="20"/>
        </w:rPr>
        <w:t xml:space="preserve">Lower wind speed </w:t>
      </w:r>
      <w:proofErr w:type="spellStart"/>
      <w:r w:rsidRPr="005050DE">
        <w:rPr>
          <w:i/>
          <w:sz w:val="20"/>
        </w:rPr>
        <w:t>v</w:t>
      </w:r>
      <w:r w:rsidRPr="005050DE">
        <w:rPr>
          <w:i/>
          <w:sz w:val="20"/>
          <w:vertAlign w:val="subscript"/>
        </w:rPr>
        <w:t>low</w:t>
      </w:r>
      <w:proofErr w:type="spellEnd"/>
      <w:r w:rsidRPr="005050DE">
        <w:rPr>
          <w:sz w:val="20"/>
        </w:rPr>
        <w:t xml:space="preserve"> to measure aerodynamic force shall be 80 km/h</w:t>
      </w:r>
      <w:r w:rsidRPr="005050DE">
        <w:rPr>
          <w:i/>
          <w:iCs/>
          <w:sz w:val="20"/>
        </w:rPr>
        <w:t> ≤</w:t>
      </w:r>
      <w:r w:rsidRPr="005050DE">
        <w:rPr>
          <w:sz w:val="20"/>
        </w:rPr>
        <w:t> </w:t>
      </w:r>
      <w:proofErr w:type="spellStart"/>
      <w:r w:rsidRPr="005050DE">
        <w:rPr>
          <w:i/>
          <w:sz w:val="20"/>
        </w:rPr>
        <w:t>v</w:t>
      </w:r>
      <w:r w:rsidRPr="005050DE">
        <w:rPr>
          <w:i/>
          <w:sz w:val="20"/>
          <w:vertAlign w:val="subscript"/>
        </w:rPr>
        <w:t>low</w:t>
      </w:r>
      <w:proofErr w:type="spellEnd"/>
      <w:r w:rsidRPr="005050DE">
        <w:rPr>
          <w:sz w:val="20"/>
        </w:rPr>
        <w:t> </w:t>
      </w:r>
      <w:r w:rsidRPr="005050DE">
        <w:rPr>
          <w:i/>
          <w:iCs/>
          <w:sz w:val="20"/>
        </w:rPr>
        <w:t>≤</w:t>
      </w:r>
      <w:r w:rsidRPr="005050DE">
        <w:rPr>
          <w:sz w:val="20"/>
        </w:rPr>
        <w:t> 100 km/h;</w:t>
      </w:r>
    </w:p>
    <w:p w14:paraId="32700F35" w14:textId="6030B3D7" w:rsidR="00DC5375" w:rsidRDefault="005050DE" w:rsidP="005050DE">
      <w:pPr>
        <w:keepLines/>
        <w:tabs>
          <w:tab w:val="left" w:pos="720"/>
        </w:tabs>
        <w:spacing w:after="120"/>
        <w:ind w:left="2268" w:right="1134"/>
        <w:rPr>
          <w:sz w:val="20"/>
        </w:rPr>
      </w:pPr>
      <w:r w:rsidRPr="005050DE">
        <w:rPr>
          <w:sz w:val="20"/>
        </w:rPr>
        <w:t>Higher wind speed shall be (</w:t>
      </w:r>
      <w:proofErr w:type="spellStart"/>
      <w:r w:rsidRPr="005050DE">
        <w:rPr>
          <w:i/>
          <w:sz w:val="20"/>
        </w:rPr>
        <w:t>v</w:t>
      </w:r>
      <w:r w:rsidRPr="005050DE">
        <w:rPr>
          <w:i/>
          <w:sz w:val="20"/>
          <w:vertAlign w:val="subscript"/>
        </w:rPr>
        <w:t>low</w:t>
      </w:r>
      <w:proofErr w:type="spellEnd"/>
      <w:r w:rsidRPr="005050DE">
        <w:rPr>
          <w:i/>
          <w:sz w:val="20"/>
        </w:rPr>
        <w:t> </w:t>
      </w:r>
      <w:r w:rsidRPr="005050DE">
        <w:rPr>
          <w:sz w:val="20"/>
        </w:rPr>
        <w:t>+ 40 km/h</w:t>
      </w:r>
      <w:r w:rsidRPr="005050DE">
        <w:rPr>
          <w:i/>
          <w:iCs/>
          <w:sz w:val="20"/>
        </w:rPr>
        <w:t> ≤</w:t>
      </w:r>
      <w:r w:rsidRPr="005050DE">
        <w:rPr>
          <w:sz w:val="20"/>
        </w:rPr>
        <w:t> </w:t>
      </w:r>
      <w:proofErr w:type="spellStart"/>
      <w:r w:rsidRPr="005050DE">
        <w:rPr>
          <w:i/>
          <w:sz w:val="20"/>
        </w:rPr>
        <w:t>v</w:t>
      </w:r>
      <w:r w:rsidRPr="005050DE">
        <w:rPr>
          <w:i/>
          <w:sz w:val="20"/>
          <w:vertAlign w:val="subscript"/>
        </w:rPr>
        <w:t>high</w:t>
      </w:r>
      <w:proofErr w:type="spellEnd"/>
      <w:r w:rsidRPr="005050DE">
        <w:rPr>
          <w:sz w:val="20"/>
        </w:rPr>
        <w:t> </w:t>
      </w:r>
      <w:r w:rsidRPr="005050DE">
        <w:rPr>
          <w:i/>
          <w:iCs/>
          <w:sz w:val="20"/>
        </w:rPr>
        <w:t>≤</w:t>
      </w:r>
      <w:r w:rsidRPr="005050DE">
        <w:rPr>
          <w:sz w:val="20"/>
        </w:rPr>
        <w:t xml:space="preserve"> 150 </w:t>
      </w:r>
      <w:r w:rsidRPr="005050DE">
        <w:rPr>
          <w:strike/>
          <w:sz w:val="20"/>
        </w:rPr>
        <w:t>km</w:t>
      </w:r>
      <w:r w:rsidRPr="005050DE">
        <w:rPr>
          <w:sz w:val="20"/>
        </w:rPr>
        <w:t xml:space="preserve"> </w:t>
      </w:r>
      <w:r w:rsidRPr="005050DE">
        <w:rPr>
          <w:b/>
          <w:bCs/>
          <w:sz w:val="20"/>
        </w:rPr>
        <w:t>km/h</w:t>
      </w:r>
      <w:r w:rsidRPr="005050DE">
        <w:rPr>
          <w:sz w:val="20"/>
        </w:rPr>
        <w:t>).</w:t>
      </w:r>
      <w:r w:rsidR="001E5905" w:rsidRPr="001E5905">
        <w:rPr>
          <w:sz w:val="20"/>
          <w:lang w:val="en-US"/>
        </w:rPr>
        <w:t xml:space="preserve"> </w:t>
      </w:r>
      <w:r w:rsidR="001E5905" w:rsidRPr="00C70D4A">
        <w:rPr>
          <w:sz w:val="20"/>
          <w:lang w:val="en-US"/>
        </w:rPr>
        <w:t>"</w:t>
      </w:r>
    </w:p>
    <w:p w14:paraId="1DB3C7E8" w14:textId="5FC2C87F" w:rsidR="00FA05F6" w:rsidRDefault="00FA05F6" w:rsidP="00FA05F6">
      <w:pPr>
        <w:keepNext/>
        <w:spacing w:before="120" w:after="120"/>
        <w:ind w:left="1134" w:right="1134"/>
        <w:jc w:val="both"/>
        <w:rPr>
          <w:rFonts w:eastAsiaTheme="minorHAnsi"/>
          <w:sz w:val="20"/>
        </w:rPr>
      </w:pPr>
      <w:r w:rsidRPr="00826349">
        <w:rPr>
          <w:rFonts w:eastAsiaTheme="minorHAnsi"/>
          <w:i/>
          <w:iCs/>
          <w:sz w:val="20"/>
        </w:rPr>
        <w:lastRenderedPageBreak/>
        <w:t xml:space="preserve">Annex </w:t>
      </w:r>
      <w:r>
        <w:rPr>
          <w:rFonts w:eastAsiaTheme="minorHAnsi"/>
          <w:i/>
          <w:iCs/>
          <w:sz w:val="20"/>
        </w:rPr>
        <w:t>B5, paragraph 2.3.1.3.,</w:t>
      </w:r>
      <w:r w:rsidRPr="00874C0D">
        <w:rPr>
          <w:rFonts w:eastAsiaTheme="minorHAnsi"/>
          <w:sz w:val="20"/>
        </w:rPr>
        <w:t xml:space="preserve"> amend to read</w:t>
      </w:r>
      <w:r w:rsidRPr="00826349">
        <w:rPr>
          <w:rFonts w:eastAsiaTheme="minorHAnsi"/>
          <w:sz w:val="20"/>
        </w:rPr>
        <w:t xml:space="preserve">: </w:t>
      </w:r>
    </w:p>
    <w:p w14:paraId="7F4827C4" w14:textId="473DAAA2" w:rsidR="007734EE" w:rsidRDefault="00FA05F6" w:rsidP="007734EE">
      <w:pPr>
        <w:pStyle w:val="SingleTxtG"/>
        <w:ind w:left="2268" w:hanging="1134"/>
        <w:rPr>
          <w:szCs w:val="24"/>
        </w:rPr>
      </w:pPr>
      <w:r w:rsidRPr="00C70D4A">
        <w:rPr>
          <w:lang w:val="en-US"/>
        </w:rPr>
        <w:t>"</w:t>
      </w:r>
      <w:r w:rsidR="007734EE" w:rsidRPr="007734EE">
        <w:rPr>
          <w:szCs w:val="24"/>
        </w:rPr>
        <w:t>2.3.1.3.</w:t>
      </w:r>
      <w:r w:rsidR="007734EE" w:rsidRPr="007734EE">
        <w:rPr>
          <w:szCs w:val="24"/>
        </w:rPr>
        <w:tab/>
      </w:r>
      <w:r w:rsidR="007734EE" w:rsidRPr="007734EE">
        <w:rPr>
          <w:szCs w:val="24"/>
        </w:rPr>
        <w:tab/>
        <w:t xml:space="preserve">The usage of twin roller dynamometers with 4WD configuration </w:t>
      </w:r>
      <w:proofErr w:type="gramStart"/>
      <w:r w:rsidR="007734EE" w:rsidRPr="007734EE">
        <w:rPr>
          <w:strike/>
          <w:szCs w:val="24"/>
        </w:rPr>
        <w:t>should</w:t>
      </w:r>
      <w:r w:rsidR="007734EE">
        <w:rPr>
          <w:szCs w:val="24"/>
        </w:rPr>
        <w:t xml:space="preserve"> </w:t>
      </w:r>
      <w:r w:rsidR="007734EE" w:rsidRPr="007734EE">
        <w:rPr>
          <w:b/>
          <w:bCs/>
          <w:szCs w:val="24"/>
        </w:rPr>
        <w:t>shall</w:t>
      </w:r>
      <w:proofErr w:type="gramEnd"/>
      <w:r w:rsidR="007734EE" w:rsidRPr="007734EE">
        <w:rPr>
          <w:szCs w:val="24"/>
        </w:rPr>
        <w:t xml:space="preserve"> be accepted if the following conditions are met:</w:t>
      </w:r>
    </w:p>
    <w:p w14:paraId="46A5EDAF" w14:textId="6E2FD633" w:rsidR="007734EE" w:rsidRPr="007734EE" w:rsidRDefault="007734EE" w:rsidP="000403FC">
      <w:pPr>
        <w:pStyle w:val="SingleTxtG"/>
        <w:ind w:left="2268"/>
        <w:rPr>
          <w:szCs w:val="24"/>
        </w:rPr>
      </w:pPr>
      <w:r>
        <w:rPr>
          <w:szCs w:val="24"/>
        </w:rPr>
        <w:t>…</w:t>
      </w:r>
      <w:r w:rsidRPr="00C70D4A">
        <w:rPr>
          <w:lang w:val="en-US"/>
        </w:rPr>
        <w:t>"</w:t>
      </w:r>
    </w:p>
    <w:p w14:paraId="0659B954" w14:textId="722B2F2F" w:rsidR="00E131CD" w:rsidRDefault="00E131CD" w:rsidP="00E131CD">
      <w:pPr>
        <w:keepNext/>
        <w:spacing w:before="120" w:after="120"/>
        <w:ind w:left="1134" w:right="1134"/>
        <w:jc w:val="both"/>
        <w:rPr>
          <w:rFonts w:eastAsiaTheme="minorHAnsi"/>
          <w:sz w:val="20"/>
        </w:rPr>
      </w:pPr>
      <w:r w:rsidRPr="00826349">
        <w:rPr>
          <w:rFonts w:eastAsiaTheme="minorHAnsi"/>
          <w:i/>
          <w:iCs/>
          <w:sz w:val="20"/>
        </w:rPr>
        <w:t xml:space="preserve">Annex </w:t>
      </w:r>
      <w:r>
        <w:rPr>
          <w:rFonts w:eastAsiaTheme="minorHAnsi"/>
          <w:i/>
          <w:iCs/>
          <w:sz w:val="20"/>
        </w:rPr>
        <w:t>B6, paragraph 2.3.2.</w:t>
      </w:r>
      <w:r w:rsidR="002B4CB2">
        <w:rPr>
          <w:rFonts w:eastAsiaTheme="minorHAnsi"/>
          <w:i/>
          <w:iCs/>
          <w:sz w:val="20"/>
        </w:rPr>
        <w:t>4</w:t>
      </w:r>
      <w:r>
        <w:rPr>
          <w:rFonts w:eastAsiaTheme="minorHAnsi"/>
          <w:i/>
          <w:iCs/>
          <w:sz w:val="20"/>
        </w:rPr>
        <w:t>.,</w:t>
      </w:r>
      <w:r w:rsidRPr="00874C0D">
        <w:rPr>
          <w:rFonts w:eastAsiaTheme="minorHAnsi"/>
          <w:sz w:val="20"/>
        </w:rPr>
        <w:t xml:space="preserve"> amend to read</w:t>
      </w:r>
      <w:r w:rsidRPr="00826349">
        <w:rPr>
          <w:rFonts w:eastAsiaTheme="minorHAnsi"/>
          <w:sz w:val="20"/>
        </w:rPr>
        <w:t xml:space="preserve">: </w:t>
      </w:r>
    </w:p>
    <w:p w14:paraId="3B27739A" w14:textId="58C9C37C" w:rsidR="00E131CD" w:rsidRDefault="00E131CD" w:rsidP="00E131CD">
      <w:pPr>
        <w:pStyle w:val="SingleTxtG"/>
        <w:ind w:left="2268" w:hanging="1134"/>
        <w:rPr>
          <w:szCs w:val="24"/>
        </w:rPr>
      </w:pPr>
      <w:r w:rsidRPr="00C70D4A">
        <w:rPr>
          <w:lang w:val="en-US"/>
        </w:rPr>
        <w:t>"</w:t>
      </w:r>
      <w:r w:rsidRPr="007734EE">
        <w:rPr>
          <w:szCs w:val="24"/>
        </w:rPr>
        <w:t>2.3.</w:t>
      </w:r>
      <w:r w:rsidR="000C47B8">
        <w:rPr>
          <w:szCs w:val="24"/>
        </w:rPr>
        <w:t>2</w:t>
      </w:r>
      <w:r w:rsidRPr="007734EE">
        <w:rPr>
          <w:szCs w:val="24"/>
        </w:rPr>
        <w:t>.</w:t>
      </w:r>
      <w:r w:rsidR="000C47B8">
        <w:rPr>
          <w:szCs w:val="24"/>
        </w:rPr>
        <w:t>4</w:t>
      </w:r>
      <w:r w:rsidRPr="007734EE">
        <w:rPr>
          <w:szCs w:val="24"/>
        </w:rPr>
        <w:t>.</w:t>
      </w:r>
      <w:r w:rsidRPr="007734EE">
        <w:rPr>
          <w:szCs w:val="24"/>
        </w:rPr>
        <w:tab/>
      </w:r>
      <w:r w:rsidRPr="007734EE">
        <w:rPr>
          <w:szCs w:val="24"/>
        </w:rPr>
        <w:tab/>
      </w:r>
      <w:r w:rsidR="002B4CB2">
        <w:rPr>
          <w:szCs w:val="24"/>
        </w:rPr>
        <w:t>…</w:t>
      </w:r>
    </w:p>
    <w:p w14:paraId="4ECE4A82" w14:textId="77777777" w:rsidR="000403FC" w:rsidRPr="000403FC" w:rsidRDefault="000403FC" w:rsidP="000403FC">
      <w:pPr>
        <w:keepNext/>
        <w:suppressAutoHyphens/>
        <w:spacing w:after="120" w:line="240" w:lineRule="atLeast"/>
        <w:ind w:left="2268" w:right="1134"/>
        <w:jc w:val="both"/>
        <w:rPr>
          <w:rFonts w:eastAsia="MS Mincho"/>
          <w:sz w:val="20"/>
        </w:rPr>
      </w:pPr>
      <w:r w:rsidRPr="000403FC">
        <w:rPr>
          <w:rFonts w:eastAsia="MS Mincho"/>
          <w:sz w:val="20"/>
        </w:rPr>
        <w:t>For Level 1B</w:t>
      </w:r>
    </w:p>
    <w:p w14:paraId="5B0D3185" w14:textId="77777777" w:rsidR="000403FC" w:rsidRPr="000403FC" w:rsidRDefault="000403FC" w:rsidP="000403FC">
      <w:pPr>
        <w:suppressAutoHyphens/>
        <w:spacing w:after="120" w:line="240" w:lineRule="atLeast"/>
        <w:ind w:left="2268" w:right="1134"/>
        <w:jc w:val="both"/>
        <w:rPr>
          <w:rFonts w:eastAsia="MS Mincho"/>
          <w:sz w:val="20"/>
        </w:rPr>
      </w:pPr>
      <w:r w:rsidRPr="000403FC">
        <w:rPr>
          <w:rFonts w:eastAsia="MS Mincho"/>
          <w:sz w:val="20"/>
        </w:rPr>
        <w:t>An additional averaging of tests using the CO</w:t>
      </w:r>
      <w:r w:rsidRPr="000403FC">
        <w:rPr>
          <w:rFonts w:eastAsia="MS Mincho"/>
          <w:sz w:val="20"/>
          <w:vertAlign w:val="subscript"/>
        </w:rPr>
        <w:t>2</w:t>
      </w:r>
      <w:r w:rsidRPr="000403FC">
        <w:rPr>
          <w:rFonts w:eastAsia="MS Mincho"/>
          <w:sz w:val="20"/>
        </w:rPr>
        <w:t>-output of step 4a is necessary (not described in Table A7/1). The linearity of the corrected measured and averaged CO</w:t>
      </w:r>
      <w:r w:rsidRPr="000403FC">
        <w:rPr>
          <w:rFonts w:eastAsia="MS Mincho"/>
          <w:sz w:val="20"/>
          <w:vertAlign w:val="subscript"/>
        </w:rPr>
        <w:t>2</w:t>
      </w:r>
      <w:r w:rsidRPr="000403FC">
        <w:rPr>
          <w:rFonts w:eastAsia="MS Mincho"/>
          <w:sz w:val="20"/>
        </w:rPr>
        <w:t xml:space="preserve"> emission for vehicle M, M</w:t>
      </w:r>
      <w:r w:rsidRPr="000403FC">
        <w:rPr>
          <w:rFonts w:eastAsia="MS Mincho"/>
          <w:sz w:val="20"/>
          <w:vertAlign w:val="subscript"/>
        </w:rPr>
        <w:t>CO2,c,4a,M</w:t>
      </w:r>
      <w:r w:rsidRPr="000403FC">
        <w:rPr>
          <w:rFonts w:eastAsia="MS Mincho"/>
          <w:sz w:val="20"/>
        </w:rPr>
        <w:t xml:space="preserve"> according to step 4a of Table A7/1 of Annex B7, shall be verified against the linearly interpolated CO</w:t>
      </w:r>
      <w:r w:rsidRPr="000403FC">
        <w:rPr>
          <w:rFonts w:eastAsia="MS Mincho"/>
          <w:sz w:val="20"/>
          <w:vertAlign w:val="subscript"/>
        </w:rPr>
        <w:t>2</w:t>
      </w:r>
      <w:r w:rsidRPr="000403FC">
        <w:rPr>
          <w:rFonts w:eastAsia="MS Mincho"/>
          <w:sz w:val="20"/>
        </w:rPr>
        <w:t xml:space="preserve"> emission between vehicles L and H over the applicable cycle by using the corrected measured and averaged CO</w:t>
      </w:r>
      <w:r w:rsidRPr="000403FC">
        <w:rPr>
          <w:rFonts w:eastAsia="MS Mincho"/>
          <w:sz w:val="20"/>
          <w:vertAlign w:val="subscript"/>
        </w:rPr>
        <w:t>2</w:t>
      </w:r>
      <w:r w:rsidRPr="000403FC">
        <w:rPr>
          <w:rFonts w:eastAsia="MS Mincho"/>
          <w:sz w:val="20"/>
        </w:rPr>
        <w:t xml:space="preserve"> emission M</w:t>
      </w:r>
      <w:r w:rsidRPr="000403FC">
        <w:rPr>
          <w:rFonts w:eastAsia="MS Mincho"/>
          <w:sz w:val="20"/>
          <w:vertAlign w:val="subscript"/>
        </w:rPr>
        <w:t>CO2,c,4a,H</w:t>
      </w:r>
      <w:r w:rsidRPr="000403FC">
        <w:rPr>
          <w:rFonts w:eastAsia="MS Mincho"/>
          <w:sz w:val="20"/>
        </w:rPr>
        <w:t xml:space="preserve"> values of vehicle H and M</w:t>
      </w:r>
      <w:r w:rsidRPr="000403FC">
        <w:rPr>
          <w:rFonts w:eastAsia="MS Mincho"/>
          <w:sz w:val="20"/>
          <w:vertAlign w:val="subscript"/>
        </w:rPr>
        <w:t>CO2,c,4a,L</w:t>
      </w:r>
      <w:r w:rsidRPr="000403FC">
        <w:rPr>
          <w:rFonts w:eastAsia="MS Mincho"/>
          <w:sz w:val="20"/>
        </w:rPr>
        <w:t xml:space="preserve"> of vehicle L, according to step 4a </w:t>
      </w:r>
      <w:r w:rsidRPr="000403FC">
        <w:rPr>
          <w:rFonts w:eastAsia="MS Mincho"/>
          <w:strike/>
          <w:sz w:val="20"/>
        </w:rPr>
        <w:t>used in</w:t>
      </w:r>
      <w:r w:rsidRPr="000403FC">
        <w:rPr>
          <w:rFonts w:eastAsia="MS Mincho"/>
          <w:sz w:val="20"/>
        </w:rPr>
        <w:t xml:space="preserve"> of Table A7/1 of Annex B7, for the linear CO</w:t>
      </w:r>
      <w:r w:rsidRPr="000403FC">
        <w:rPr>
          <w:rFonts w:eastAsia="MS Mincho"/>
          <w:sz w:val="20"/>
          <w:vertAlign w:val="subscript"/>
        </w:rPr>
        <w:t>2</w:t>
      </w:r>
      <w:r w:rsidRPr="000403FC">
        <w:rPr>
          <w:rFonts w:eastAsia="MS Mincho"/>
          <w:sz w:val="20"/>
        </w:rPr>
        <w:t xml:space="preserve"> emission interpolation. </w:t>
      </w:r>
    </w:p>
    <w:p w14:paraId="738ABB9A" w14:textId="77777777" w:rsidR="00E131CD" w:rsidRPr="007734EE" w:rsidRDefault="00E131CD" w:rsidP="000403FC">
      <w:pPr>
        <w:pStyle w:val="SingleTxtG"/>
        <w:ind w:left="2268"/>
        <w:rPr>
          <w:szCs w:val="24"/>
        </w:rPr>
      </w:pPr>
      <w:r>
        <w:rPr>
          <w:szCs w:val="24"/>
        </w:rPr>
        <w:t>…</w:t>
      </w:r>
      <w:r w:rsidRPr="00C70D4A">
        <w:rPr>
          <w:lang w:val="en-US"/>
        </w:rPr>
        <w:t>"</w:t>
      </w:r>
    </w:p>
    <w:p w14:paraId="01F4A861" w14:textId="1797E326" w:rsidR="002346C4" w:rsidRDefault="002346C4" w:rsidP="002346C4">
      <w:pPr>
        <w:keepNext/>
        <w:spacing w:before="120" w:after="120"/>
        <w:ind w:left="1134" w:right="1134"/>
        <w:jc w:val="both"/>
        <w:rPr>
          <w:rFonts w:eastAsiaTheme="minorHAnsi"/>
          <w:sz w:val="20"/>
        </w:rPr>
      </w:pPr>
      <w:r w:rsidRPr="00826349">
        <w:rPr>
          <w:rFonts w:eastAsiaTheme="minorHAnsi"/>
          <w:i/>
          <w:iCs/>
          <w:sz w:val="20"/>
        </w:rPr>
        <w:t xml:space="preserve">Annex </w:t>
      </w:r>
      <w:r>
        <w:rPr>
          <w:rFonts w:eastAsiaTheme="minorHAnsi"/>
          <w:i/>
          <w:iCs/>
          <w:sz w:val="20"/>
        </w:rPr>
        <w:t>B6, Appendix 1, paragraph 3.3.,</w:t>
      </w:r>
      <w:r w:rsidRPr="00874C0D">
        <w:rPr>
          <w:rFonts w:eastAsiaTheme="minorHAnsi"/>
          <w:sz w:val="20"/>
        </w:rPr>
        <w:t xml:space="preserve"> amend to read</w:t>
      </w:r>
      <w:r w:rsidRPr="00826349">
        <w:rPr>
          <w:rFonts w:eastAsiaTheme="minorHAnsi"/>
          <w:sz w:val="20"/>
        </w:rPr>
        <w:t xml:space="preserve">: </w:t>
      </w:r>
    </w:p>
    <w:p w14:paraId="5DBDB4ED" w14:textId="43181667" w:rsidR="002346C4" w:rsidRPr="007734EE" w:rsidRDefault="002346C4" w:rsidP="00782DF6">
      <w:pPr>
        <w:pStyle w:val="SingleTxtG"/>
        <w:ind w:left="2268" w:hanging="1134"/>
        <w:rPr>
          <w:szCs w:val="24"/>
        </w:rPr>
      </w:pPr>
      <w:r w:rsidRPr="00C70D4A">
        <w:rPr>
          <w:lang w:val="en-US"/>
        </w:rPr>
        <w:t>"</w:t>
      </w:r>
      <w:r w:rsidRPr="007734EE">
        <w:rPr>
          <w:szCs w:val="24"/>
        </w:rPr>
        <w:t>3.</w:t>
      </w:r>
      <w:r w:rsidR="00C6648E">
        <w:rPr>
          <w:szCs w:val="24"/>
        </w:rPr>
        <w:t>3</w:t>
      </w:r>
      <w:r w:rsidRPr="007734EE">
        <w:rPr>
          <w:szCs w:val="24"/>
        </w:rPr>
        <w:t>.</w:t>
      </w:r>
      <w:r w:rsidRPr="007734EE">
        <w:rPr>
          <w:szCs w:val="24"/>
        </w:rPr>
        <w:tab/>
      </w:r>
      <w:r w:rsidRPr="007734EE">
        <w:rPr>
          <w:szCs w:val="24"/>
        </w:rPr>
        <w:tab/>
      </w:r>
      <w:r w:rsidR="00782DF6" w:rsidRPr="007E5F93">
        <w:rPr>
          <w:strike/>
          <w:szCs w:val="24"/>
        </w:rPr>
        <w:t>Ki</w:t>
      </w:r>
      <w:r w:rsidR="00782DF6" w:rsidRPr="00782DF6">
        <w:rPr>
          <w:szCs w:val="24"/>
        </w:rPr>
        <w:t xml:space="preserve"> </w:t>
      </w:r>
      <w:proofErr w:type="spellStart"/>
      <w:r w:rsidR="00782DF6" w:rsidRPr="007E5F93">
        <w:rPr>
          <w:b/>
          <w:bCs/>
          <w:szCs w:val="24"/>
        </w:rPr>
        <w:t>K</w:t>
      </w:r>
      <w:r w:rsidR="00782DF6" w:rsidRPr="007E5F93">
        <w:rPr>
          <w:b/>
          <w:bCs/>
          <w:szCs w:val="24"/>
          <w:vertAlign w:val="subscript"/>
        </w:rPr>
        <w:t>i</w:t>
      </w:r>
      <w:proofErr w:type="spellEnd"/>
      <w:r w:rsidR="00782DF6">
        <w:rPr>
          <w:szCs w:val="24"/>
        </w:rPr>
        <w:t xml:space="preserve"> </w:t>
      </w:r>
      <w:r w:rsidR="00782DF6" w:rsidRPr="00782DF6">
        <w:rPr>
          <w:szCs w:val="24"/>
        </w:rPr>
        <w:t xml:space="preserve">factors and </w:t>
      </w:r>
      <w:r w:rsidR="00782DF6" w:rsidRPr="004D2901">
        <w:rPr>
          <w:strike/>
          <w:szCs w:val="24"/>
        </w:rPr>
        <w:t>Ki</w:t>
      </w:r>
      <w:r w:rsidR="00782DF6" w:rsidRPr="00782DF6">
        <w:rPr>
          <w:szCs w:val="24"/>
        </w:rPr>
        <w:t xml:space="preserve"> </w:t>
      </w:r>
      <w:proofErr w:type="spellStart"/>
      <w:r w:rsidR="007E5F93" w:rsidRPr="007E5F93">
        <w:rPr>
          <w:b/>
          <w:bCs/>
          <w:szCs w:val="24"/>
        </w:rPr>
        <w:t>K</w:t>
      </w:r>
      <w:r w:rsidR="007E5F93" w:rsidRPr="007E5F93">
        <w:rPr>
          <w:b/>
          <w:bCs/>
          <w:szCs w:val="24"/>
          <w:vertAlign w:val="subscript"/>
        </w:rPr>
        <w:t>i</w:t>
      </w:r>
      <w:proofErr w:type="spellEnd"/>
      <w:r w:rsidR="007E5F93" w:rsidRPr="00782DF6">
        <w:rPr>
          <w:szCs w:val="24"/>
        </w:rPr>
        <w:t xml:space="preserve"> </w:t>
      </w:r>
      <w:r w:rsidR="00782DF6" w:rsidRPr="00782DF6">
        <w:rPr>
          <w:szCs w:val="24"/>
        </w:rPr>
        <w:t xml:space="preserve">offsets shall be rounded to four places of decimal. For </w:t>
      </w:r>
      <w:r w:rsidR="00782DF6" w:rsidRPr="004D2901">
        <w:rPr>
          <w:strike/>
          <w:szCs w:val="24"/>
        </w:rPr>
        <w:t>Ki</w:t>
      </w:r>
      <w:r w:rsidR="00782DF6" w:rsidRPr="00782DF6">
        <w:rPr>
          <w:szCs w:val="24"/>
        </w:rPr>
        <w:t xml:space="preserve"> </w:t>
      </w:r>
      <w:proofErr w:type="spellStart"/>
      <w:r w:rsidR="007E5F93" w:rsidRPr="007E5F93">
        <w:rPr>
          <w:b/>
          <w:bCs/>
          <w:szCs w:val="24"/>
        </w:rPr>
        <w:t>K</w:t>
      </w:r>
      <w:r w:rsidR="007E5F93" w:rsidRPr="007E5F93">
        <w:rPr>
          <w:b/>
          <w:bCs/>
          <w:szCs w:val="24"/>
          <w:vertAlign w:val="subscript"/>
        </w:rPr>
        <w:t>i</w:t>
      </w:r>
      <w:proofErr w:type="spellEnd"/>
      <w:r w:rsidR="007E5F93" w:rsidRPr="00782DF6">
        <w:rPr>
          <w:szCs w:val="24"/>
        </w:rPr>
        <w:t xml:space="preserve"> </w:t>
      </w:r>
      <w:r w:rsidR="00782DF6" w:rsidRPr="00782DF6">
        <w:rPr>
          <w:szCs w:val="24"/>
        </w:rPr>
        <w:t>offsets, the rounding shall be based on the physical unit of the emission standard value.</w:t>
      </w:r>
      <w:r w:rsidRPr="00C70D4A">
        <w:rPr>
          <w:lang w:val="en-US"/>
        </w:rPr>
        <w:t>"</w:t>
      </w:r>
    </w:p>
    <w:p w14:paraId="3D0BDD3A" w14:textId="44FE4952" w:rsidR="008C4E2C" w:rsidRDefault="008C4E2C" w:rsidP="008C4E2C">
      <w:pPr>
        <w:keepNext/>
        <w:spacing w:before="120" w:after="120"/>
        <w:ind w:left="1134" w:right="1134"/>
        <w:jc w:val="both"/>
        <w:rPr>
          <w:rFonts w:eastAsiaTheme="minorHAnsi"/>
          <w:sz w:val="20"/>
        </w:rPr>
      </w:pPr>
      <w:r w:rsidRPr="00826349">
        <w:rPr>
          <w:rFonts w:eastAsiaTheme="minorHAnsi"/>
          <w:i/>
          <w:iCs/>
          <w:sz w:val="20"/>
        </w:rPr>
        <w:t xml:space="preserve">Annex </w:t>
      </w:r>
      <w:r>
        <w:rPr>
          <w:rFonts w:eastAsiaTheme="minorHAnsi"/>
          <w:i/>
          <w:iCs/>
          <w:sz w:val="20"/>
        </w:rPr>
        <w:t xml:space="preserve">B6a, paragraph </w:t>
      </w:r>
      <w:r w:rsidR="00956194">
        <w:rPr>
          <w:rFonts w:eastAsiaTheme="minorHAnsi"/>
          <w:i/>
          <w:iCs/>
          <w:sz w:val="20"/>
        </w:rPr>
        <w:t>1.</w:t>
      </w:r>
      <w:r>
        <w:rPr>
          <w:rFonts w:eastAsiaTheme="minorHAnsi"/>
          <w:i/>
          <w:iCs/>
          <w:sz w:val="20"/>
        </w:rPr>
        <w:t>2.,</w:t>
      </w:r>
      <w:r w:rsidRPr="00874C0D">
        <w:rPr>
          <w:rFonts w:eastAsiaTheme="minorHAnsi"/>
          <w:sz w:val="20"/>
        </w:rPr>
        <w:t xml:space="preserve"> amend to read</w:t>
      </w:r>
      <w:r w:rsidRPr="00826349">
        <w:rPr>
          <w:rFonts w:eastAsiaTheme="minorHAnsi"/>
          <w:sz w:val="20"/>
        </w:rPr>
        <w:t xml:space="preserve">: </w:t>
      </w:r>
    </w:p>
    <w:p w14:paraId="0B32BEB5" w14:textId="72FAD1BB" w:rsidR="008C4E2C" w:rsidRPr="007734EE" w:rsidRDefault="008C4E2C" w:rsidP="008C4E2C">
      <w:pPr>
        <w:pStyle w:val="SingleTxtG"/>
        <w:ind w:left="2268" w:hanging="1134"/>
        <w:rPr>
          <w:szCs w:val="24"/>
        </w:rPr>
      </w:pPr>
      <w:r w:rsidRPr="00C70D4A">
        <w:rPr>
          <w:lang w:val="en-US"/>
        </w:rPr>
        <w:t>"</w:t>
      </w:r>
      <w:r w:rsidR="00956194" w:rsidRPr="00956194">
        <w:t>1.2.</w:t>
      </w:r>
      <w:r w:rsidR="00956194" w:rsidRPr="00956194">
        <w:tab/>
        <w:t xml:space="preserve">In order to ensure statistical representativity, at the request of the manufacturer, all tests from which results are used in the calculations described in this </w:t>
      </w:r>
      <w:r w:rsidR="00956194" w:rsidRPr="00DC0805">
        <w:rPr>
          <w:strike/>
        </w:rPr>
        <w:t>Annex B6A</w:t>
      </w:r>
      <w:r w:rsidR="00956194" w:rsidRPr="00956194">
        <w:t xml:space="preserve"> </w:t>
      </w:r>
      <w:r w:rsidR="00956194" w:rsidRPr="00DC0805">
        <w:rPr>
          <w:b/>
          <w:bCs/>
        </w:rPr>
        <w:t>Annex</w:t>
      </w:r>
      <w:r w:rsidR="00890A41">
        <w:rPr>
          <w:b/>
          <w:bCs/>
        </w:rPr>
        <w:t> </w:t>
      </w:r>
      <w:r w:rsidR="00956194" w:rsidRPr="00DC0805">
        <w:rPr>
          <w:b/>
          <w:bCs/>
        </w:rPr>
        <w:t>B6a</w:t>
      </w:r>
      <w:r w:rsidR="00956194">
        <w:t xml:space="preserve"> </w:t>
      </w:r>
      <w:r w:rsidR="00956194" w:rsidRPr="00956194">
        <w:t xml:space="preserve">can be repeated up to a maximum of 3 times and the arithmetic average of results used in the context of this </w:t>
      </w:r>
      <w:r w:rsidR="00956194" w:rsidRPr="00E85B8A">
        <w:rPr>
          <w:strike/>
        </w:rPr>
        <w:t>Annex B6A</w:t>
      </w:r>
      <w:r w:rsidR="00DC0805" w:rsidRPr="00DC0805">
        <w:rPr>
          <w:b/>
          <w:bCs/>
        </w:rPr>
        <w:t xml:space="preserve"> Annex</w:t>
      </w:r>
      <w:r w:rsidR="00DC0805">
        <w:rPr>
          <w:b/>
          <w:bCs/>
        </w:rPr>
        <w:t> </w:t>
      </w:r>
      <w:r w:rsidR="00DC0805" w:rsidRPr="00DC0805">
        <w:rPr>
          <w:b/>
          <w:bCs/>
        </w:rPr>
        <w:t>B6a</w:t>
      </w:r>
      <w:r w:rsidR="00956194" w:rsidRPr="00956194">
        <w:t xml:space="preserve">. Where the tests have been performed only for the purpose of determining the FCF and without prejudice to paragraph 3.7.3. of this </w:t>
      </w:r>
      <w:r w:rsidR="00956194" w:rsidRPr="00DC0805">
        <w:rPr>
          <w:strike/>
        </w:rPr>
        <w:t>Annex B6A</w:t>
      </w:r>
      <w:r w:rsidR="00DC0805" w:rsidRPr="00DC0805">
        <w:rPr>
          <w:b/>
          <w:bCs/>
        </w:rPr>
        <w:t xml:space="preserve"> Annex</w:t>
      </w:r>
      <w:r w:rsidR="00890A41">
        <w:rPr>
          <w:b/>
          <w:bCs/>
        </w:rPr>
        <w:t> </w:t>
      </w:r>
      <w:r w:rsidR="00DC0805" w:rsidRPr="00DC0805">
        <w:rPr>
          <w:b/>
          <w:bCs/>
        </w:rPr>
        <w:t>B6a</w:t>
      </w:r>
      <w:r w:rsidR="00956194" w:rsidRPr="00956194">
        <w:t>, the results of the additional tests shall not be taken into account for any other purposes.</w:t>
      </w:r>
      <w:r w:rsidRPr="00C70D4A">
        <w:rPr>
          <w:lang w:val="en-US"/>
        </w:rPr>
        <w:t>"</w:t>
      </w:r>
    </w:p>
    <w:p w14:paraId="24BDB976" w14:textId="2A65628E" w:rsidR="002E68EB" w:rsidRDefault="002E68EB" w:rsidP="002E68EB">
      <w:pPr>
        <w:keepNext/>
        <w:spacing w:before="120" w:after="120"/>
        <w:ind w:left="1134" w:right="1134"/>
        <w:jc w:val="both"/>
        <w:rPr>
          <w:rFonts w:eastAsiaTheme="minorHAnsi"/>
          <w:sz w:val="20"/>
        </w:rPr>
      </w:pPr>
      <w:r w:rsidRPr="00826349">
        <w:rPr>
          <w:rFonts w:eastAsiaTheme="minorHAnsi"/>
          <w:i/>
          <w:iCs/>
          <w:sz w:val="20"/>
        </w:rPr>
        <w:t xml:space="preserve">Annex </w:t>
      </w:r>
      <w:r>
        <w:rPr>
          <w:rFonts w:eastAsiaTheme="minorHAnsi"/>
          <w:i/>
          <w:iCs/>
          <w:sz w:val="20"/>
        </w:rPr>
        <w:t xml:space="preserve">B6a, paragraph </w:t>
      </w:r>
      <w:r w:rsidR="00EC7159">
        <w:rPr>
          <w:rFonts w:eastAsiaTheme="minorHAnsi"/>
          <w:i/>
          <w:iCs/>
          <w:sz w:val="20"/>
        </w:rPr>
        <w:t>3</w:t>
      </w:r>
      <w:r>
        <w:rPr>
          <w:rFonts w:eastAsiaTheme="minorHAnsi"/>
          <w:i/>
          <w:iCs/>
          <w:sz w:val="20"/>
        </w:rPr>
        <w:t>.,</w:t>
      </w:r>
      <w:r w:rsidRPr="00874C0D">
        <w:rPr>
          <w:rFonts w:eastAsiaTheme="minorHAnsi"/>
          <w:sz w:val="20"/>
        </w:rPr>
        <w:t xml:space="preserve"> amend to read</w:t>
      </w:r>
      <w:r w:rsidRPr="00826349">
        <w:rPr>
          <w:rFonts w:eastAsiaTheme="minorHAnsi"/>
          <w:sz w:val="20"/>
        </w:rPr>
        <w:t xml:space="preserve">: </w:t>
      </w:r>
    </w:p>
    <w:p w14:paraId="40ACDE7C" w14:textId="647BF9FB" w:rsidR="007F3B74" w:rsidRPr="007F3B74" w:rsidRDefault="002E68EB" w:rsidP="007F3B74">
      <w:pPr>
        <w:keepNext/>
        <w:spacing w:after="120"/>
        <w:ind w:left="2268" w:right="1134" w:hanging="1134"/>
        <w:jc w:val="both"/>
        <w:rPr>
          <w:sz w:val="20"/>
        </w:rPr>
      </w:pPr>
      <w:r w:rsidRPr="00C70D4A">
        <w:rPr>
          <w:sz w:val="20"/>
          <w:lang w:val="en-US"/>
        </w:rPr>
        <w:t>"</w:t>
      </w:r>
      <w:r w:rsidR="007F3B74" w:rsidRPr="007F3B74">
        <w:rPr>
          <w:sz w:val="20"/>
        </w:rPr>
        <w:t>3.</w:t>
      </w:r>
      <w:r w:rsidR="007F3B74" w:rsidRPr="007F3B74">
        <w:rPr>
          <w:sz w:val="20"/>
        </w:rPr>
        <w:tab/>
        <w:t>ATCT Procedure</w:t>
      </w:r>
    </w:p>
    <w:p w14:paraId="42E0047A" w14:textId="4C3BE145" w:rsidR="007F3B74" w:rsidRPr="007F3B74" w:rsidRDefault="007F3B74" w:rsidP="007F3B74">
      <w:pPr>
        <w:suppressAutoHyphens/>
        <w:spacing w:after="120" w:line="240" w:lineRule="atLeast"/>
        <w:ind w:left="2268" w:right="1134"/>
        <w:jc w:val="both"/>
        <w:rPr>
          <w:sz w:val="20"/>
        </w:rPr>
      </w:pPr>
      <w:r w:rsidRPr="007F3B74">
        <w:rPr>
          <w:sz w:val="20"/>
        </w:rPr>
        <w:t xml:space="preserve">The Type 1 test specified in Annex B6 shall be carried out with the exception of the requirements specified in paragraphs 3.1. to 3.9. of this Annex B6a. That </w:t>
      </w:r>
      <w:r w:rsidRPr="007F3B74">
        <w:rPr>
          <w:strike/>
          <w:sz w:val="20"/>
        </w:rPr>
        <w:t>requires also</w:t>
      </w:r>
      <w:r w:rsidRPr="007F3B74">
        <w:rPr>
          <w:sz w:val="20"/>
        </w:rPr>
        <w:t xml:space="preserve"> </w:t>
      </w:r>
      <w:proofErr w:type="spellStart"/>
      <w:r w:rsidR="00CC2719" w:rsidRPr="00CC2719">
        <w:rPr>
          <w:b/>
          <w:bCs/>
          <w:sz w:val="20"/>
        </w:rPr>
        <w:t>also</w:t>
      </w:r>
      <w:proofErr w:type="spellEnd"/>
      <w:r w:rsidR="00CC2719" w:rsidRPr="00CC2719">
        <w:rPr>
          <w:b/>
          <w:bCs/>
          <w:sz w:val="20"/>
        </w:rPr>
        <w:t xml:space="preserve"> requires</w:t>
      </w:r>
      <w:r w:rsidR="00CC2719">
        <w:rPr>
          <w:sz w:val="20"/>
        </w:rPr>
        <w:t xml:space="preserve"> </w:t>
      </w:r>
      <w:r w:rsidRPr="007F3B74">
        <w:rPr>
          <w:sz w:val="20"/>
        </w:rPr>
        <w:t>a new calculation and application of gearshift points in accordance with Annex B2 taking into account the different road load as specified in paragraph 3.4. of this Annex B6a.</w:t>
      </w:r>
    </w:p>
    <w:p w14:paraId="1D80A80E" w14:textId="08C9CCD4" w:rsidR="002E68EB" w:rsidRPr="007734EE" w:rsidRDefault="007F3B74" w:rsidP="00CC2719">
      <w:pPr>
        <w:keepNext/>
        <w:suppressAutoHyphens/>
        <w:spacing w:after="120" w:line="240" w:lineRule="atLeast"/>
        <w:ind w:left="2268" w:right="1134" w:hanging="1134"/>
        <w:jc w:val="both"/>
        <w:rPr>
          <w:szCs w:val="24"/>
        </w:rPr>
      </w:pPr>
      <w:r w:rsidRPr="007F3B74">
        <w:rPr>
          <w:sz w:val="20"/>
        </w:rPr>
        <w:t>3.1.</w:t>
      </w:r>
      <w:r w:rsidRPr="007F3B74">
        <w:rPr>
          <w:sz w:val="20"/>
        </w:rPr>
        <w:tab/>
      </w:r>
      <w:r>
        <w:rPr>
          <w:sz w:val="20"/>
        </w:rPr>
        <w:t>…</w:t>
      </w:r>
      <w:r w:rsidR="002E68EB" w:rsidRPr="00C70D4A">
        <w:rPr>
          <w:sz w:val="20"/>
          <w:lang w:val="en-US"/>
        </w:rPr>
        <w:t>"</w:t>
      </w:r>
    </w:p>
    <w:p w14:paraId="3F6A8666" w14:textId="11A5650A" w:rsidR="00867E7A" w:rsidRDefault="00867E7A" w:rsidP="00867E7A">
      <w:pPr>
        <w:keepNext/>
        <w:spacing w:before="120" w:after="120"/>
        <w:ind w:left="1134" w:right="1134"/>
        <w:jc w:val="both"/>
        <w:rPr>
          <w:rFonts w:eastAsiaTheme="minorHAnsi"/>
          <w:sz w:val="20"/>
        </w:rPr>
      </w:pPr>
      <w:r w:rsidRPr="00826349">
        <w:rPr>
          <w:rFonts w:eastAsiaTheme="minorHAnsi"/>
          <w:i/>
          <w:iCs/>
          <w:sz w:val="20"/>
        </w:rPr>
        <w:t xml:space="preserve">Annex </w:t>
      </w:r>
      <w:r>
        <w:rPr>
          <w:rFonts w:eastAsiaTheme="minorHAnsi"/>
          <w:i/>
          <w:iCs/>
          <w:sz w:val="20"/>
        </w:rPr>
        <w:t>B8, paragraph.</w:t>
      </w:r>
      <w:r w:rsidR="00B142D8">
        <w:rPr>
          <w:rFonts w:eastAsiaTheme="minorHAnsi"/>
          <w:i/>
          <w:iCs/>
          <w:sz w:val="20"/>
        </w:rPr>
        <w:t>4.2.1.2.1.</w:t>
      </w:r>
      <w:r>
        <w:rPr>
          <w:rFonts w:eastAsiaTheme="minorHAnsi"/>
          <w:i/>
          <w:iCs/>
          <w:sz w:val="20"/>
        </w:rPr>
        <w:t>,</w:t>
      </w:r>
      <w:r w:rsidR="00B142D8">
        <w:rPr>
          <w:rFonts w:eastAsiaTheme="minorHAnsi"/>
          <w:i/>
          <w:iCs/>
          <w:sz w:val="20"/>
        </w:rPr>
        <w:t xml:space="preserve"> Table A8/7, Step 5</w:t>
      </w:r>
      <w:r w:rsidRPr="00874C0D">
        <w:rPr>
          <w:rFonts w:eastAsiaTheme="minorHAnsi"/>
          <w:sz w:val="20"/>
        </w:rPr>
        <w:t xml:space="preserve"> amend to read</w:t>
      </w:r>
      <w:r w:rsidRPr="00826349">
        <w:rPr>
          <w:rFonts w:eastAsiaTheme="minorHAnsi"/>
          <w:sz w:val="20"/>
        </w:rPr>
        <w:t xml:space="preserve">: </w:t>
      </w:r>
    </w:p>
    <w:p w14:paraId="76E4691D" w14:textId="700C14A6" w:rsidR="00DC5375" w:rsidRDefault="00867E7A" w:rsidP="00867E7A">
      <w:pPr>
        <w:spacing w:before="120" w:after="120"/>
        <w:ind w:left="1134" w:right="1134"/>
        <w:jc w:val="both"/>
        <w:rPr>
          <w:sz w:val="20"/>
          <w:lang w:val="en-US"/>
        </w:rPr>
      </w:pPr>
      <w:r w:rsidRPr="00C70D4A">
        <w:rPr>
          <w:sz w:val="20"/>
          <w:lang w:val="en-US"/>
        </w:rPr>
        <w:t>"</w:t>
      </w:r>
    </w:p>
    <w:tbl>
      <w:tblPr>
        <w:tblStyle w:val="TableGrid"/>
        <w:tblW w:w="0" w:type="auto"/>
        <w:tblInd w:w="1134" w:type="dxa"/>
        <w:tblLook w:val="04A0" w:firstRow="1" w:lastRow="0" w:firstColumn="1" w:lastColumn="0" w:noHBand="0" w:noVBand="1"/>
      </w:tblPr>
      <w:tblGrid>
        <w:gridCol w:w="1699"/>
        <w:gridCol w:w="1699"/>
        <w:gridCol w:w="1699"/>
        <w:gridCol w:w="1699"/>
        <w:gridCol w:w="1699"/>
      </w:tblGrid>
      <w:tr w:rsidR="00846240" w14:paraId="411D5330" w14:textId="77777777" w:rsidTr="00D67AFB">
        <w:tc>
          <w:tcPr>
            <w:tcW w:w="1699" w:type="dxa"/>
          </w:tcPr>
          <w:p w14:paraId="432802EC" w14:textId="77777777" w:rsidR="00846240" w:rsidRDefault="00EC2229" w:rsidP="00154F4B">
            <w:pPr>
              <w:spacing w:before="120" w:after="120"/>
              <w:jc w:val="center"/>
              <w:rPr>
                <w:rFonts w:eastAsiaTheme="minorHAnsi"/>
                <w:sz w:val="20"/>
              </w:rPr>
            </w:pPr>
            <w:r>
              <w:rPr>
                <w:rFonts w:eastAsiaTheme="minorHAnsi"/>
                <w:sz w:val="20"/>
              </w:rPr>
              <w:t>5</w:t>
            </w:r>
          </w:p>
          <w:p w14:paraId="59CB4017" w14:textId="3ED070AC" w:rsidR="00EC2229" w:rsidRDefault="00EC2229" w:rsidP="00735A5C">
            <w:pPr>
              <w:spacing w:before="120" w:after="120"/>
              <w:jc w:val="both"/>
              <w:rPr>
                <w:rFonts w:eastAsiaTheme="minorHAnsi"/>
                <w:sz w:val="20"/>
              </w:rPr>
            </w:pPr>
            <w:r>
              <w:rPr>
                <w:rFonts w:eastAsiaTheme="minorHAnsi"/>
                <w:sz w:val="20"/>
              </w:rPr>
              <w:t>…</w:t>
            </w:r>
          </w:p>
        </w:tc>
        <w:tc>
          <w:tcPr>
            <w:tcW w:w="1699" w:type="dxa"/>
          </w:tcPr>
          <w:p w14:paraId="65668A18" w14:textId="593F7832" w:rsidR="00846240" w:rsidRDefault="00EC2229" w:rsidP="00735A5C">
            <w:pPr>
              <w:spacing w:before="120" w:after="120"/>
              <w:ind w:right="138"/>
              <w:jc w:val="both"/>
              <w:rPr>
                <w:rFonts w:eastAsiaTheme="minorHAnsi"/>
                <w:sz w:val="20"/>
              </w:rPr>
            </w:pPr>
            <w:r>
              <w:rPr>
                <w:rFonts w:eastAsiaTheme="minorHAnsi"/>
                <w:sz w:val="20"/>
              </w:rPr>
              <w:t>…</w:t>
            </w:r>
          </w:p>
        </w:tc>
        <w:tc>
          <w:tcPr>
            <w:tcW w:w="1699" w:type="dxa"/>
          </w:tcPr>
          <w:p w14:paraId="29CCAF75" w14:textId="7960C9E4" w:rsidR="00846240" w:rsidRDefault="00EC2229" w:rsidP="00735A5C">
            <w:pPr>
              <w:spacing w:before="120" w:after="120"/>
              <w:ind w:right="140"/>
              <w:jc w:val="both"/>
              <w:rPr>
                <w:rFonts w:eastAsiaTheme="minorHAnsi"/>
                <w:sz w:val="20"/>
              </w:rPr>
            </w:pPr>
            <w:r>
              <w:rPr>
                <w:rFonts w:eastAsiaTheme="minorHAnsi"/>
                <w:sz w:val="20"/>
              </w:rPr>
              <w:t>…</w:t>
            </w:r>
          </w:p>
        </w:tc>
        <w:tc>
          <w:tcPr>
            <w:tcW w:w="1699" w:type="dxa"/>
          </w:tcPr>
          <w:p w14:paraId="59375C66" w14:textId="77777777" w:rsidR="00846240" w:rsidRDefault="00EC2229" w:rsidP="00735A5C">
            <w:pPr>
              <w:spacing w:before="120" w:after="120"/>
              <w:ind w:right="129"/>
              <w:jc w:val="both"/>
              <w:rPr>
                <w:rFonts w:eastAsiaTheme="minorHAnsi"/>
                <w:sz w:val="20"/>
              </w:rPr>
            </w:pPr>
            <w:r>
              <w:rPr>
                <w:rFonts w:eastAsiaTheme="minorHAnsi"/>
                <w:sz w:val="20"/>
              </w:rPr>
              <w:t>…</w:t>
            </w:r>
          </w:p>
          <w:p w14:paraId="2DD6407F" w14:textId="77777777" w:rsidR="00154F4B" w:rsidRPr="00BA59D3" w:rsidRDefault="00154F4B" w:rsidP="00154F4B">
            <w:pPr>
              <w:spacing w:afterLines="60" w:after="144"/>
              <w:ind w:left="57" w:right="57"/>
              <w:rPr>
                <w:sz w:val="20"/>
              </w:rPr>
            </w:pPr>
            <w:r w:rsidRPr="00BA59D3">
              <w:rPr>
                <w:sz w:val="20"/>
              </w:rPr>
              <w:t xml:space="preserve">FE shall be </w:t>
            </w:r>
            <w:r w:rsidRPr="00BA59D3">
              <w:rPr>
                <w:strike/>
                <w:sz w:val="20"/>
              </w:rPr>
              <w:t>perform final rounding</w:t>
            </w:r>
            <w:r w:rsidRPr="00BA59D3">
              <w:rPr>
                <w:sz w:val="20"/>
              </w:rPr>
              <w:t xml:space="preserve"> </w:t>
            </w:r>
            <w:r w:rsidRPr="00BA59D3">
              <w:rPr>
                <w:b/>
                <w:bCs/>
                <w:sz w:val="20"/>
              </w:rPr>
              <w:t>rounded</w:t>
            </w:r>
            <w:r w:rsidRPr="00BA59D3">
              <w:rPr>
                <w:sz w:val="20"/>
              </w:rPr>
              <w:t xml:space="preserve"> </w:t>
            </w:r>
            <w:r w:rsidRPr="00BA59D3">
              <w:rPr>
                <w:sz w:val="20"/>
              </w:rPr>
              <w:lastRenderedPageBreak/>
              <w:t>to the nearest whole number.</w:t>
            </w:r>
          </w:p>
          <w:p w14:paraId="2C73F532" w14:textId="3F56B9B9" w:rsidR="00154F4B" w:rsidRDefault="00154F4B" w:rsidP="00735A5C">
            <w:pPr>
              <w:spacing w:before="120" w:after="120"/>
              <w:ind w:right="129"/>
              <w:jc w:val="both"/>
              <w:rPr>
                <w:rFonts w:eastAsiaTheme="minorHAnsi"/>
                <w:sz w:val="20"/>
              </w:rPr>
            </w:pPr>
            <w:r>
              <w:rPr>
                <w:rFonts w:eastAsiaTheme="minorHAnsi"/>
                <w:sz w:val="20"/>
              </w:rPr>
              <w:t>…</w:t>
            </w:r>
          </w:p>
        </w:tc>
        <w:tc>
          <w:tcPr>
            <w:tcW w:w="1699" w:type="dxa"/>
          </w:tcPr>
          <w:p w14:paraId="779242E5" w14:textId="5B1229DE" w:rsidR="00846240" w:rsidRDefault="00EC2229" w:rsidP="00735A5C">
            <w:pPr>
              <w:spacing w:before="120" w:after="120"/>
              <w:ind w:right="132"/>
              <w:jc w:val="both"/>
              <w:rPr>
                <w:rFonts w:eastAsiaTheme="minorHAnsi"/>
                <w:sz w:val="20"/>
              </w:rPr>
            </w:pPr>
            <w:r>
              <w:rPr>
                <w:rFonts w:eastAsiaTheme="minorHAnsi"/>
                <w:sz w:val="20"/>
              </w:rPr>
              <w:lastRenderedPageBreak/>
              <w:t>…</w:t>
            </w:r>
          </w:p>
        </w:tc>
      </w:tr>
    </w:tbl>
    <w:p w14:paraId="7C7F6163" w14:textId="77777777" w:rsidR="00D67AFB" w:rsidRDefault="00D67AFB" w:rsidP="00D67AFB">
      <w:pPr>
        <w:spacing w:before="120" w:after="120"/>
        <w:ind w:left="1134" w:right="1134"/>
        <w:jc w:val="both"/>
        <w:rPr>
          <w:sz w:val="20"/>
          <w:lang w:val="en-US"/>
        </w:rPr>
      </w:pPr>
      <w:r w:rsidRPr="00C70D4A">
        <w:rPr>
          <w:sz w:val="20"/>
          <w:lang w:val="en-US"/>
        </w:rPr>
        <w:t>"</w:t>
      </w:r>
    </w:p>
    <w:p w14:paraId="01B16E25" w14:textId="77777777" w:rsidR="00A977DA" w:rsidRDefault="00A977DA" w:rsidP="00A977DA">
      <w:pPr>
        <w:keepNext/>
        <w:spacing w:before="120" w:after="120"/>
        <w:ind w:left="1134" w:right="1134"/>
        <w:jc w:val="both"/>
        <w:rPr>
          <w:rFonts w:eastAsiaTheme="minorHAnsi"/>
          <w:sz w:val="20"/>
        </w:rPr>
      </w:pPr>
      <w:r w:rsidRPr="00826349">
        <w:rPr>
          <w:rFonts w:eastAsiaTheme="minorHAnsi"/>
          <w:i/>
          <w:iCs/>
          <w:sz w:val="20"/>
        </w:rPr>
        <w:t xml:space="preserve">Annex </w:t>
      </w:r>
      <w:r>
        <w:rPr>
          <w:rFonts w:eastAsiaTheme="minorHAnsi"/>
          <w:i/>
          <w:iCs/>
          <w:sz w:val="20"/>
        </w:rPr>
        <w:t xml:space="preserve">B8, paragraph.4.5.1.1.5., </w:t>
      </w:r>
      <w:r w:rsidRPr="00874C0D">
        <w:rPr>
          <w:rFonts w:eastAsiaTheme="minorHAnsi"/>
          <w:sz w:val="20"/>
        </w:rPr>
        <w:t>amend to read</w:t>
      </w:r>
      <w:r w:rsidRPr="00826349">
        <w:rPr>
          <w:rFonts w:eastAsiaTheme="minorHAnsi"/>
          <w:sz w:val="20"/>
        </w:rPr>
        <w:t xml:space="preserve">: </w:t>
      </w:r>
    </w:p>
    <w:p w14:paraId="0EDB2ABB" w14:textId="77777777" w:rsidR="00A977DA" w:rsidRDefault="00A977DA" w:rsidP="00A977DA">
      <w:pPr>
        <w:keepNext/>
        <w:spacing w:after="120"/>
        <w:ind w:left="2268" w:right="1134" w:hanging="1134"/>
        <w:rPr>
          <w:sz w:val="20"/>
          <w:lang w:val="en-US"/>
        </w:rPr>
      </w:pPr>
      <w:r w:rsidRPr="00C70D4A">
        <w:rPr>
          <w:sz w:val="20"/>
          <w:lang w:val="en-US"/>
        </w:rPr>
        <w:t>"</w:t>
      </w:r>
      <w:r>
        <w:rPr>
          <w:sz w:val="20"/>
          <w:lang w:val="en-US"/>
        </w:rPr>
        <w:t>4.5.1.1.5.</w:t>
      </w:r>
      <w:r>
        <w:rPr>
          <w:sz w:val="20"/>
          <w:lang w:val="en-US"/>
        </w:rPr>
        <w:tab/>
        <w:t>…</w:t>
      </w:r>
    </w:p>
    <w:p w14:paraId="0902FEA3" w14:textId="1CC5D75C" w:rsidR="00A977DA" w:rsidRPr="00E72293" w:rsidRDefault="00A977DA" w:rsidP="00A977DA">
      <w:pPr>
        <w:keepNext/>
        <w:spacing w:after="120"/>
        <w:ind w:left="2268" w:right="1134"/>
        <w:rPr>
          <w:rFonts w:eastAsia="MS Mincho"/>
          <w:sz w:val="20"/>
        </w:rPr>
      </w:pPr>
      <w:r>
        <w:rPr>
          <w:sz w:val="20"/>
        </w:rPr>
        <w:t>For Leve</w:t>
      </w:r>
      <w:r w:rsidR="008F667D">
        <w:rPr>
          <w:sz w:val="20"/>
        </w:rPr>
        <w:t>l 1B</w:t>
      </w:r>
    </w:p>
    <w:p w14:paraId="52EF6E42" w14:textId="77777777" w:rsidR="00A977DA" w:rsidRDefault="00A977DA" w:rsidP="00A977DA">
      <w:pPr>
        <w:spacing w:after="120"/>
        <w:ind w:left="2268" w:right="1134"/>
        <w:rPr>
          <w:rFonts w:eastAsia="MS Mincho"/>
          <w:sz w:val="20"/>
        </w:rPr>
      </w:pPr>
      <w:r w:rsidRPr="00E72293">
        <w:rPr>
          <w:rFonts w:eastAsia="MS Mincho"/>
          <w:sz w:val="20"/>
        </w:rPr>
        <w:t>An additional averaging of tests using the charge-sustaining CO</w:t>
      </w:r>
      <w:r w:rsidRPr="00E72293">
        <w:rPr>
          <w:rFonts w:eastAsia="MS Mincho"/>
          <w:sz w:val="20"/>
          <w:vertAlign w:val="subscript"/>
        </w:rPr>
        <w:t>2</w:t>
      </w:r>
      <w:r w:rsidRPr="00E72293">
        <w:rPr>
          <w:rFonts w:eastAsia="MS Mincho"/>
          <w:sz w:val="20"/>
        </w:rPr>
        <w:t>-output of step 4a is necessary (not described in Table A8/5). The linearity of the corrected measured and averaged charge-sustaining CO</w:t>
      </w:r>
      <w:r w:rsidRPr="00E72293">
        <w:rPr>
          <w:rFonts w:eastAsia="MS Mincho"/>
          <w:sz w:val="20"/>
          <w:vertAlign w:val="subscript"/>
        </w:rPr>
        <w:t>2</w:t>
      </w:r>
      <w:r w:rsidRPr="00E72293">
        <w:rPr>
          <w:rFonts w:eastAsia="MS Mincho"/>
          <w:sz w:val="20"/>
        </w:rPr>
        <w:t xml:space="preserve"> emission for vehicle M, M</w:t>
      </w:r>
      <w:r w:rsidRPr="00E72293">
        <w:rPr>
          <w:rFonts w:eastAsia="MS Mincho"/>
          <w:sz w:val="20"/>
          <w:vertAlign w:val="subscript"/>
        </w:rPr>
        <w:t>CO2,c,4a,M</w:t>
      </w:r>
      <w:r w:rsidRPr="00E72293">
        <w:rPr>
          <w:rFonts w:eastAsia="MS Mincho"/>
          <w:sz w:val="20"/>
        </w:rPr>
        <w:t xml:space="preserve"> according to step 4a of Table A8/5 of Annex B8, shall be verified against the linearly interpolated CO</w:t>
      </w:r>
      <w:r w:rsidRPr="00E72293">
        <w:rPr>
          <w:rFonts w:eastAsia="MS Mincho"/>
          <w:sz w:val="20"/>
          <w:vertAlign w:val="subscript"/>
        </w:rPr>
        <w:t>2</w:t>
      </w:r>
      <w:r w:rsidRPr="00E72293">
        <w:rPr>
          <w:rFonts w:eastAsia="MS Mincho"/>
          <w:sz w:val="20"/>
        </w:rPr>
        <w:t xml:space="preserve"> emission between vehicles L and H over the applicable cycle by using the corrected measured and averaged charge-sustaining CO</w:t>
      </w:r>
      <w:r w:rsidRPr="00E72293">
        <w:rPr>
          <w:rFonts w:eastAsia="MS Mincho"/>
          <w:sz w:val="20"/>
          <w:vertAlign w:val="subscript"/>
        </w:rPr>
        <w:t>2</w:t>
      </w:r>
      <w:r w:rsidRPr="00E72293">
        <w:rPr>
          <w:rFonts w:eastAsia="MS Mincho"/>
          <w:sz w:val="20"/>
        </w:rPr>
        <w:t xml:space="preserve"> emission M</w:t>
      </w:r>
      <w:r w:rsidRPr="00E72293">
        <w:rPr>
          <w:rFonts w:eastAsia="MS Mincho"/>
          <w:sz w:val="20"/>
          <w:vertAlign w:val="subscript"/>
        </w:rPr>
        <w:t>CO2,c,4a,H</w:t>
      </w:r>
      <w:r w:rsidRPr="00E72293">
        <w:rPr>
          <w:rFonts w:eastAsia="MS Mincho"/>
          <w:sz w:val="20"/>
        </w:rPr>
        <w:t xml:space="preserve"> of vehicle H and M</w:t>
      </w:r>
      <w:r w:rsidRPr="00E72293">
        <w:rPr>
          <w:rFonts w:eastAsia="MS Mincho"/>
          <w:sz w:val="20"/>
          <w:vertAlign w:val="subscript"/>
        </w:rPr>
        <w:t>CO2,c,4a,L</w:t>
      </w:r>
      <w:r w:rsidRPr="00E72293">
        <w:rPr>
          <w:rFonts w:eastAsia="MS Mincho"/>
          <w:sz w:val="20"/>
        </w:rPr>
        <w:t xml:space="preserve"> of vehicle L, according to step 4a </w:t>
      </w:r>
      <w:r w:rsidRPr="00E61AF8">
        <w:rPr>
          <w:rFonts w:eastAsia="MS Mincho"/>
          <w:strike/>
          <w:sz w:val="20"/>
        </w:rPr>
        <w:t>used in</w:t>
      </w:r>
      <w:r w:rsidRPr="00E72293">
        <w:rPr>
          <w:rFonts w:eastAsia="MS Mincho"/>
          <w:sz w:val="20"/>
        </w:rPr>
        <w:t xml:space="preserve"> of Table A8/5 of Annex B8, for the linear CO</w:t>
      </w:r>
      <w:r w:rsidRPr="00E72293">
        <w:rPr>
          <w:rFonts w:eastAsia="MS Mincho"/>
          <w:sz w:val="20"/>
          <w:vertAlign w:val="subscript"/>
        </w:rPr>
        <w:t>2</w:t>
      </w:r>
      <w:r w:rsidRPr="00E72293">
        <w:rPr>
          <w:rFonts w:eastAsia="MS Mincho"/>
          <w:sz w:val="20"/>
        </w:rPr>
        <w:t xml:space="preserve"> emission interpolation.</w:t>
      </w:r>
    </w:p>
    <w:p w14:paraId="1A812542" w14:textId="7EBE0990" w:rsidR="00846240" w:rsidRDefault="00A977DA" w:rsidP="00A977DA">
      <w:pPr>
        <w:spacing w:after="120"/>
        <w:ind w:left="2268" w:right="1134"/>
        <w:rPr>
          <w:rFonts w:eastAsiaTheme="minorHAnsi"/>
          <w:sz w:val="20"/>
        </w:rPr>
      </w:pPr>
      <w:r>
        <w:rPr>
          <w:rFonts w:eastAsia="MS Mincho"/>
          <w:sz w:val="20"/>
        </w:rPr>
        <w:t>…</w:t>
      </w:r>
      <w:r w:rsidRPr="00C70D4A">
        <w:rPr>
          <w:sz w:val="20"/>
          <w:lang w:val="en-US"/>
        </w:rPr>
        <w:t>"</w:t>
      </w:r>
    </w:p>
    <w:p w14:paraId="66F182F9" w14:textId="77777777" w:rsidR="000E697D" w:rsidRPr="00BA59D3" w:rsidRDefault="000E697D" w:rsidP="000E697D">
      <w:pPr>
        <w:keepNext/>
        <w:spacing w:before="120" w:after="120"/>
        <w:ind w:left="1134" w:right="1134"/>
        <w:jc w:val="both"/>
        <w:rPr>
          <w:rFonts w:eastAsiaTheme="minorHAnsi"/>
          <w:sz w:val="20"/>
        </w:rPr>
      </w:pPr>
      <w:r w:rsidRPr="00BA59D3">
        <w:rPr>
          <w:rFonts w:eastAsiaTheme="minorHAnsi"/>
          <w:i/>
          <w:iCs/>
          <w:sz w:val="20"/>
        </w:rPr>
        <w:t>Annex B8, Appendix 2, introductory paragraph,</w:t>
      </w:r>
      <w:r w:rsidRPr="00BA59D3">
        <w:rPr>
          <w:rFonts w:eastAsiaTheme="minorHAnsi"/>
          <w:sz w:val="20"/>
        </w:rPr>
        <w:t xml:space="preserve"> amend to read: </w:t>
      </w:r>
    </w:p>
    <w:p w14:paraId="5A3A680B" w14:textId="18874B45" w:rsidR="000E697D" w:rsidRPr="00BA59D3" w:rsidRDefault="000E697D" w:rsidP="000E697D">
      <w:pPr>
        <w:spacing w:after="120"/>
        <w:ind w:left="1134" w:right="1134"/>
        <w:jc w:val="both"/>
        <w:rPr>
          <w:bCs/>
          <w:sz w:val="20"/>
        </w:rPr>
      </w:pPr>
      <w:r w:rsidRPr="00BA59D3">
        <w:rPr>
          <w:sz w:val="20"/>
          <w:lang w:val="en-US"/>
        </w:rPr>
        <w:t>"</w:t>
      </w:r>
      <w:r w:rsidRPr="00BA59D3">
        <w:rPr>
          <w:bCs/>
          <w:sz w:val="20"/>
        </w:rPr>
        <w:t xml:space="preserve">This </w:t>
      </w:r>
      <w:r w:rsidRPr="00BA59D3">
        <w:rPr>
          <w:bCs/>
          <w:strike/>
          <w:sz w:val="20"/>
        </w:rPr>
        <w:t>Appendix</w:t>
      </w:r>
      <w:r w:rsidRPr="00BA59D3">
        <w:rPr>
          <w:bCs/>
          <w:sz w:val="20"/>
        </w:rPr>
        <w:t xml:space="preserve"> </w:t>
      </w:r>
      <w:proofErr w:type="spellStart"/>
      <w:r w:rsidRPr="00BA59D3">
        <w:rPr>
          <w:b/>
          <w:sz w:val="20"/>
        </w:rPr>
        <w:t>appendix</w:t>
      </w:r>
      <w:proofErr w:type="spellEnd"/>
      <w:r w:rsidRPr="00BA59D3">
        <w:rPr>
          <w:bCs/>
          <w:sz w:val="20"/>
        </w:rPr>
        <w:t xml:space="preserve"> describes the procedure to correct the charge-sustaining Type 1 test CO</w:t>
      </w:r>
      <w:r w:rsidRPr="00BA59D3">
        <w:rPr>
          <w:bCs/>
          <w:sz w:val="20"/>
          <w:vertAlign w:val="subscript"/>
        </w:rPr>
        <w:t>2</w:t>
      </w:r>
      <w:r w:rsidRPr="00BA59D3">
        <w:rPr>
          <w:bCs/>
          <w:sz w:val="20"/>
        </w:rPr>
        <w:t xml:space="preserve"> emission for NOVC-HEVs and OVC-HEVs, and the </w:t>
      </w:r>
      <w:r w:rsidRPr="00BA59D3">
        <w:rPr>
          <w:b/>
          <w:sz w:val="20"/>
        </w:rPr>
        <w:t>charge-sustaining</w:t>
      </w:r>
      <w:r w:rsidR="00EE042F">
        <w:rPr>
          <w:b/>
          <w:sz w:val="20"/>
        </w:rPr>
        <w:t xml:space="preserve"> Type 1 tes</w:t>
      </w:r>
      <w:r w:rsidR="00EF3ADF">
        <w:rPr>
          <w:b/>
          <w:sz w:val="20"/>
        </w:rPr>
        <w:t>t</w:t>
      </w:r>
      <w:r w:rsidRPr="00BA59D3">
        <w:rPr>
          <w:bCs/>
          <w:sz w:val="20"/>
        </w:rPr>
        <w:t xml:space="preserve"> fuel consumption for NOVC-FCHVs and OVC-FCHVs (if applicable) as a function of the electric energy change of all REESSs.</w:t>
      </w:r>
      <w:r w:rsidRPr="00BA59D3">
        <w:rPr>
          <w:sz w:val="20"/>
          <w:lang w:val="en-US"/>
        </w:rPr>
        <w:t xml:space="preserve"> "</w:t>
      </w:r>
    </w:p>
    <w:p w14:paraId="0DB642D1" w14:textId="77777777" w:rsidR="000E697D" w:rsidRPr="00BA59D3" w:rsidRDefault="000E697D" w:rsidP="000E697D">
      <w:pPr>
        <w:keepNext/>
        <w:spacing w:before="120" w:after="120"/>
        <w:ind w:left="1134" w:right="1134"/>
        <w:jc w:val="both"/>
        <w:rPr>
          <w:rFonts w:eastAsiaTheme="minorHAnsi"/>
          <w:sz w:val="20"/>
        </w:rPr>
      </w:pPr>
      <w:r w:rsidRPr="00BA59D3">
        <w:rPr>
          <w:rFonts w:eastAsiaTheme="minorHAnsi"/>
          <w:i/>
          <w:iCs/>
          <w:sz w:val="20"/>
        </w:rPr>
        <w:t>Annex B8, Appendix 2, paragraph 1.1.2.,</w:t>
      </w:r>
      <w:r w:rsidRPr="00BA59D3">
        <w:rPr>
          <w:rFonts w:eastAsiaTheme="minorHAnsi"/>
          <w:sz w:val="20"/>
        </w:rPr>
        <w:t xml:space="preserve"> amend to read: </w:t>
      </w:r>
    </w:p>
    <w:p w14:paraId="242E1715" w14:textId="77777777" w:rsidR="000E697D" w:rsidRPr="00BA59D3" w:rsidRDefault="000E697D" w:rsidP="000E697D">
      <w:pPr>
        <w:spacing w:after="120"/>
        <w:ind w:left="2268" w:right="1134" w:hanging="1134"/>
        <w:jc w:val="both"/>
        <w:rPr>
          <w:bCs/>
          <w:spacing w:val="-2"/>
          <w:sz w:val="20"/>
        </w:rPr>
      </w:pPr>
      <w:r w:rsidRPr="00BA59D3">
        <w:rPr>
          <w:sz w:val="20"/>
          <w:lang w:val="en-US"/>
        </w:rPr>
        <w:t>"</w:t>
      </w:r>
      <w:r w:rsidRPr="00BA59D3">
        <w:rPr>
          <w:bCs/>
          <w:spacing w:val="-2"/>
          <w:sz w:val="20"/>
        </w:rPr>
        <w:t>1.1.2.</w:t>
      </w:r>
      <w:r w:rsidRPr="00BA59D3">
        <w:rPr>
          <w:bCs/>
          <w:spacing w:val="-2"/>
          <w:sz w:val="20"/>
        </w:rPr>
        <w:tab/>
      </w:r>
      <w:r w:rsidRPr="00BA59D3">
        <w:rPr>
          <w:sz w:val="20"/>
        </w:rPr>
        <w:t>The application of the correction over the total cycle on the fuel consumption for NOVC-FCHVs and OVC-FCHVs, on the CO</w:t>
      </w:r>
      <w:r w:rsidRPr="00BA59D3">
        <w:rPr>
          <w:sz w:val="20"/>
          <w:vertAlign w:val="subscript"/>
        </w:rPr>
        <w:t>2</w:t>
      </w:r>
      <w:r w:rsidRPr="00BA59D3">
        <w:rPr>
          <w:sz w:val="20"/>
        </w:rPr>
        <w:t xml:space="preserve"> emission for NOVC-HEVs and OVC-HEVs is based on </w:t>
      </w:r>
      <w:r w:rsidRPr="00BA59D3">
        <w:rPr>
          <w:bCs/>
          <w:spacing w:val="-2"/>
          <w:sz w:val="20"/>
        </w:rPr>
        <w:t xml:space="preserve">the </w:t>
      </w:r>
      <w:r w:rsidRPr="00BA59D3">
        <w:rPr>
          <w:bCs/>
          <w:strike/>
          <w:spacing w:val="-2"/>
          <w:sz w:val="20"/>
        </w:rPr>
        <w:t>charge-sustaining</w:t>
      </w:r>
      <w:r w:rsidRPr="00BA59D3">
        <w:rPr>
          <w:bCs/>
          <w:spacing w:val="-2"/>
          <w:sz w:val="20"/>
        </w:rPr>
        <w:t xml:space="preserve"> REESS energy change</w:t>
      </w:r>
      <w:r w:rsidRPr="00BA59D3">
        <w:rPr>
          <w:sz w:val="20"/>
        </w:rPr>
        <w:t xml:space="preserve"> </w:t>
      </w:r>
      <m:oMath>
        <m:r>
          <m:rPr>
            <m:sty m:val="p"/>
          </m:rPr>
          <w:rPr>
            <w:rFonts w:ascii="Cambria Math" w:hAnsi="Cambria Math"/>
            <w:spacing w:val="-2"/>
            <w:sz w:val="20"/>
          </w:rPr>
          <m:t>∆</m:t>
        </m:r>
        <m:sSub>
          <m:sSubPr>
            <m:ctrlPr>
              <w:rPr>
                <w:rFonts w:ascii="Cambria Math" w:hAnsi="Cambria Math"/>
                <w:spacing w:val="-2"/>
                <w:sz w:val="20"/>
                <w:lang w:val="fr-CH"/>
              </w:rPr>
            </m:ctrlPr>
          </m:sSubPr>
          <m:e>
            <m:r>
              <m:rPr>
                <m:sty m:val="p"/>
              </m:rPr>
              <w:rPr>
                <w:rFonts w:ascii="Cambria Math" w:hAnsi="Cambria Math"/>
                <w:spacing w:val="-2"/>
                <w:sz w:val="20"/>
              </w:rPr>
              <m:t>E</m:t>
            </m:r>
          </m:e>
          <m:sub>
            <m:r>
              <m:rPr>
                <m:sty m:val="p"/>
              </m:rPr>
              <w:rPr>
                <w:rFonts w:ascii="Cambria Math" w:hAnsi="Cambria Math"/>
                <w:spacing w:val="-2"/>
                <w:sz w:val="20"/>
              </w:rPr>
              <m:t>REESS,CS</m:t>
            </m:r>
          </m:sub>
        </m:sSub>
      </m:oMath>
      <w:r w:rsidRPr="00BA59D3">
        <w:rPr>
          <w:bCs/>
          <w:spacing w:val="-2"/>
          <w:sz w:val="20"/>
        </w:rPr>
        <w:t xml:space="preserve"> of the charge-sustaining Type 1 test and the correction criterion c.</w:t>
      </w:r>
    </w:p>
    <w:p w14:paraId="17383B3A" w14:textId="77777777" w:rsidR="000E697D" w:rsidRPr="00BA59D3" w:rsidRDefault="000E697D" w:rsidP="000E697D">
      <w:pPr>
        <w:spacing w:after="120"/>
        <w:ind w:left="2268" w:right="1134"/>
        <w:jc w:val="both"/>
        <w:rPr>
          <w:bCs/>
          <w:sz w:val="20"/>
        </w:rPr>
      </w:pPr>
      <w:r w:rsidRPr="00BA59D3">
        <w:rPr>
          <w:spacing w:val="-2"/>
          <w:sz w:val="20"/>
        </w:rPr>
        <w:t xml:space="preserve">For the calculation of </w:t>
      </w:r>
      <m:oMath>
        <m:r>
          <m:rPr>
            <m:sty m:val="p"/>
          </m:rPr>
          <w:rPr>
            <w:rFonts w:ascii="Cambria Math" w:hAnsi="Cambria Math"/>
            <w:spacing w:val="-2"/>
            <w:sz w:val="20"/>
          </w:rPr>
          <m:t>∆</m:t>
        </m:r>
        <m:sSub>
          <m:sSubPr>
            <m:ctrlPr>
              <w:rPr>
                <w:rFonts w:ascii="Cambria Math" w:hAnsi="Cambria Math"/>
                <w:spacing w:val="-2"/>
                <w:sz w:val="20"/>
                <w:lang w:val="fr-CH"/>
              </w:rPr>
            </m:ctrlPr>
          </m:sSubPr>
          <m:e>
            <m:r>
              <m:rPr>
                <m:sty m:val="p"/>
              </m:rPr>
              <w:rPr>
                <w:rFonts w:ascii="Cambria Math" w:hAnsi="Cambria Math"/>
                <w:spacing w:val="-2"/>
                <w:sz w:val="20"/>
              </w:rPr>
              <m:t>E</m:t>
            </m:r>
          </m:e>
          <m:sub>
            <m:r>
              <m:rPr>
                <m:sty m:val="p"/>
              </m:rPr>
              <w:rPr>
                <w:rFonts w:ascii="Cambria Math" w:hAnsi="Cambria Math"/>
                <w:spacing w:val="-2"/>
                <w:sz w:val="20"/>
              </w:rPr>
              <m:t>REESS,CS</m:t>
            </m:r>
          </m:sub>
        </m:sSub>
      </m:oMath>
      <w:r w:rsidRPr="00BA59D3">
        <w:rPr>
          <w:bCs/>
          <w:spacing w:val="-2"/>
          <w:sz w:val="20"/>
        </w:rPr>
        <w:t xml:space="preserve">, paragraph 4.3. of this </w:t>
      </w:r>
      <w:r w:rsidRPr="00BA59D3">
        <w:rPr>
          <w:spacing w:val="-2"/>
          <w:sz w:val="20"/>
        </w:rPr>
        <w:t xml:space="preserve">annex </w:t>
      </w:r>
      <w:r w:rsidRPr="00BA59D3">
        <w:rPr>
          <w:bCs/>
          <w:spacing w:val="-2"/>
          <w:sz w:val="20"/>
        </w:rPr>
        <w:t xml:space="preserve">shall be used. The considered period j used in paragraph 4.3. of this </w:t>
      </w:r>
      <w:r w:rsidRPr="00BA59D3">
        <w:rPr>
          <w:spacing w:val="-2"/>
          <w:sz w:val="20"/>
        </w:rPr>
        <w:t xml:space="preserve">annex </w:t>
      </w:r>
      <w:r w:rsidRPr="00BA59D3">
        <w:rPr>
          <w:bCs/>
          <w:spacing w:val="-2"/>
          <w:sz w:val="20"/>
        </w:rPr>
        <w:t>is defined by the charge-sustaining Type 1 test. The correction criterion c shall be determined according to paragraph 1.2. of this Appendix.</w:t>
      </w:r>
      <w:r w:rsidRPr="00BA59D3">
        <w:rPr>
          <w:sz w:val="20"/>
          <w:lang w:val="en-US"/>
        </w:rPr>
        <w:t>"</w:t>
      </w:r>
    </w:p>
    <w:p w14:paraId="6344D531" w14:textId="77777777" w:rsidR="000E697D" w:rsidRPr="00BA59D3" w:rsidRDefault="000E697D" w:rsidP="000E697D">
      <w:pPr>
        <w:keepNext/>
        <w:spacing w:before="120" w:after="120"/>
        <w:ind w:left="1134" w:right="1134"/>
        <w:jc w:val="both"/>
        <w:rPr>
          <w:rFonts w:eastAsiaTheme="minorHAnsi"/>
          <w:sz w:val="20"/>
        </w:rPr>
      </w:pPr>
      <w:r w:rsidRPr="00BA59D3">
        <w:rPr>
          <w:rFonts w:eastAsiaTheme="minorHAnsi"/>
          <w:i/>
          <w:iCs/>
          <w:sz w:val="20"/>
        </w:rPr>
        <w:t>Annex B8, Appendix 2, paragraph 1.1.4.,</w:t>
      </w:r>
      <w:r w:rsidRPr="00BA59D3">
        <w:rPr>
          <w:rFonts w:eastAsiaTheme="minorHAnsi"/>
          <w:sz w:val="20"/>
        </w:rPr>
        <w:t xml:space="preserve"> amend to read: </w:t>
      </w:r>
    </w:p>
    <w:p w14:paraId="62B3B0AF" w14:textId="77777777" w:rsidR="000E697D" w:rsidRPr="00BA59D3" w:rsidRDefault="000E697D" w:rsidP="000E697D">
      <w:pPr>
        <w:spacing w:after="120"/>
        <w:ind w:left="2268" w:right="1134" w:hanging="1134"/>
        <w:jc w:val="both"/>
        <w:rPr>
          <w:bCs/>
          <w:spacing w:val="-2"/>
        </w:rPr>
      </w:pPr>
      <w:r w:rsidRPr="00BA59D3">
        <w:rPr>
          <w:sz w:val="20"/>
          <w:lang w:val="en-US"/>
        </w:rPr>
        <w:t>"</w:t>
      </w:r>
      <w:r w:rsidRPr="00BA59D3">
        <w:rPr>
          <w:bCs/>
          <w:spacing w:val="-2"/>
          <w:sz w:val="20"/>
        </w:rPr>
        <w:t>1.1.4.</w:t>
      </w:r>
      <w:r w:rsidRPr="00BA59D3">
        <w:rPr>
          <w:bCs/>
          <w:spacing w:val="-2"/>
          <w:sz w:val="20"/>
        </w:rPr>
        <w:tab/>
      </w:r>
      <w:r w:rsidRPr="00BA59D3">
        <w:rPr>
          <w:sz w:val="20"/>
        </w:rPr>
        <w:t>…</w:t>
      </w:r>
    </w:p>
    <w:p w14:paraId="228E1B64" w14:textId="77777777" w:rsidR="000E697D" w:rsidRPr="00BA59D3" w:rsidRDefault="000E697D" w:rsidP="000E697D">
      <w:pPr>
        <w:suppressAutoHyphens/>
        <w:spacing w:after="120" w:line="240" w:lineRule="atLeast"/>
        <w:ind w:left="2835" w:right="1134" w:hanging="567"/>
        <w:jc w:val="both"/>
        <w:rPr>
          <w:bCs/>
        </w:rPr>
      </w:pPr>
      <w:r w:rsidRPr="00BA59D3">
        <w:rPr>
          <w:sz w:val="20"/>
        </w:rPr>
        <w:t>(c)</w:t>
      </w:r>
      <w:r w:rsidRPr="00BA59D3">
        <w:rPr>
          <w:sz w:val="20"/>
        </w:rPr>
        <w:tab/>
        <w:t xml:space="preserve">The manufacturer can prove to the responsible authority by measurement that there is no relation between </w:t>
      </w:r>
      <m:oMath>
        <m:sSub>
          <m:sSubPr>
            <m:ctrlPr>
              <w:rPr>
                <w:rFonts w:ascii="Cambria Math" w:hAnsi="Cambria Math"/>
                <w:sz w:val="20"/>
                <w:lang w:val="fr-CH"/>
              </w:rPr>
            </m:ctrlPr>
          </m:sSubPr>
          <m:e>
            <m:r>
              <m:rPr>
                <m:sty m:val="p"/>
              </m:rPr>
              <w:rPr>
                <w:rFonts w:ascii="Cambria Math" w:hAnsi="Cambria Math"/>
                <w:sz w:val="20"/>
              </w:rPr>
              <m:t>∆E</m:t>
            </m:r>
          </m:e>
          <m:sub>
            <m:r>
              <m:rPr>
                <m:sty m:val="p"/>
              </m:rPr>
              <w:rPr>
                <w:rFonts w:ascii="Cambria Math" w:hAnsi="Cambria Math"/>
                <w:sz w:val="20"/>
              </w:rPr>
              <m:t>REESS,CS</m:t>
            </m:r>
          </m:sub>
        </m:sSub>
      </m:oMath>
      <w:r w:rsidRPr="00BA59D3">
        <w:rPr>
          <w:sz w:val="20"/>
        </w:rPr>
        <w:t xml:space="preserve"> and charge-sustaining CO</w:t>
      </w:r>
      <w:r w:rsidRPr="00BA59D3">
        <w:rPr>
          <w:sz w:val="20"/>
          <w:vertAlign w:val="subscript"/>
        </w:rPr>
        <w:t>2</w:t>
      </w:r>
      <w:r w:rsidRPr="00BA59D3">
        <w:rPr>
          <w:sz w:val="20"/>
        </w:rPr>
        <w:t xml:space="preserve"> emission and </w:t>
      </w:r>
      <m:oMath>
        <m:sSub>
          <m:sSubPr>
            <m:ctrlPr>
              <w:rPr>
                <w:rFonts w:ascii="Cambria Math" w:hAnsi="Cambria Math"/>
                <w:sz w:val="20"/>
                <w:lang w:val="fr-CH"/>
              </w:rPr>
            </m:ctrlPr>
          </m:sSubPr>
          <m:e>
            <m:r>
              <m:rPr>
                <m:sty m:val="p"/>
              </m:rPr>
              <w:rPr>
                <w:rFonts w:ascii="Cambria Math" w:hAnsi="Cambria Math"/>
                <w:sz w:val="20"/>
              </w:rPr>
              <m:t>∆E</m:t>
            </m:r>
          </m:e>
          <m:sub>
            <m:r>
              <m:rPr>
                <m:sty m:val="p"/>
              </m:rPr>
              <w:rPr>
                <w:rFonts w:ascii="Cambria Math" w:hAnsi="Cambria Math"/>
                <w:sz w:val="20"/>
              </w:rPr>
              <m:t>REESS,CS</m:t>
            </m:r>
          </m:sub>
        </m:sSub>
      </m:oMath>
      <w:r w:rsidRPr="00BA59D3">
        <w:rPr>
          <w:sz w:val="20"/>
        </w:rPr>
        <w:t xml:space="preserve"> and </w:t>
      </w:r>
      <w:r w:rsidRPr="00BA59D3">
        <w:rPr>
          <w:b/>
          <w:bCs/>
          <w:sz w:val="20"/>
        </w:rPr>
        <w:t>charge-sustaining</w:t>
      </w:r>
      <w:r w:rsidRPr="00BA59D3">
        <w:rPr>
          <w:sz w:val="20"/>
        </w:rPr>
        <w:t xml:space="preserve"> fuel consumption respectively.</w:t>
      </w:r>
      <w:r w:rsidRPr="00BA59D3">
        <w:rPr>
          <w:sz w:val="20"/>
          <w:lang w:val="en-US"/>
        </w:rPr>
        <w:t>"</w:t>
      </w:r>
    </w:p>
    <w:p w14:paraId="40BDA1CC" w14:textId="77777777" w:rsidR="000E697D" w:rsidRPr="00BA59D3" w:rsidRDefault="000E697D" w:rsidP="000E697D">
      <w:pPr>
        <w:keepNext/>
        <w:spacing w:before="120" w:after="120"/>
        <w:ind w:left="1134" w:right="1134"/>
        <w:jc w:val="both"/>
        <w:rPr>
          <w:rFonts w:eastAsiaTheme="minorHAnsi"/>
          <w:sz w:val="20"/>
        </w:rPr>
      </w:pPr>
      <w:r w:rsidRPr="00BA59D3">
        <w:rPr>
          <w:rFonts w:eastAsiaTheme="minorHAnsi"/>
          <w:i/>
          <w:iCs/>
          <w:sz w:val="20"/>
        </w:rPr>
        <w:t>Annex B8, Appendix 2, paragraph 3.1.1.3.4.,</w:t>
      </w:r>
      <w:r w:rsidRPr="00BA59D3">
        <w:rPr>
          <w:rFonts w:eastAsiaTheme="minorHAnsi"/>
          <w:sz w:val="20"/>
        </w:rPr>
        <w:t xml:space="preserve"> amend to read</w:t>
      </w:r>
      <w:commentRangeStart w:id="5"/>
      <w:r w:rsidRPr="00BA59D3">
        <w:rPr>
          <w:rFonts w:eastAsiaTheme="minorHAnsi"/>
          <w:sz w:val="20"/>
        </w:rPr>
        <w:t>:</w:t>
      </w:r>
      <w:commentRangeEnd w:id="5"/>
      <w:r w:rsidR="009867AB">
        <w:rPr>
          <w:rStyle w:val="CommentReference"/>
        </w:rPr>
        <w:commentReference w:id="5"/>
      </w:r>
      <w:r w:rsidRPr="00BA59D3">
        <w:rPr>
          <w:rFonts w:eastAsiaTheme="minorHAnsi"/>
          <w:sz w:val="20"/>
        </w:rPr>
        <w:t xml:space="preserve"> </w:t>
      </w:r>
    </w:p>
    <w:p w14:paraId="45F4DA1D" w14:textId="77777777" w:rsidR="000E697D" w:rsidRPr="00BA59D3" w:rsidRDefault="000E697D" w:rsidP="000E697D">
      <w:pPr>
        <w:suppressAutoHyphens/>
        <w:spacing w:after="120" w:line="240" w:lineRule="atLeast"/>
        <w:ind w:left="2268" w:right="1134" w:hanging="1134"/>
        <w:jc w:val="both"/>
        <w:rPr>
          <w:sz w:val="20"/>
          <w:szCs w:val="24"/>
        </w:rPr>
      </w:pPr>
      <w:r w:rsidRPr="00BA59D3">
        <w:rPr>
          <w:sz w:val="20"/>
          <w:lang w:val="en-US"/>
        </w:rPr>
        <w:t>"</w:t>
      </w:r>
      <w:r w:rsidRPr="00BA59D3">
        <w:rPr>
          <w:sz w:val="20"/>
          <w:szCs w:val="24"/>
        </w:rPr>
        <w:t>3.1.1.3.4.</w:t>
      </w:r>
      <w:r w:rsidRPr="00BA59D3">
        <w:rPr>
          <w:sz w:val="20"/>
          <w:szCs w:val="24"/>
        </w:rPr>
        <w:tab/>
      </w:r>
      <w:r w:rsidRPr="00BA59D3">
        <w:rPr>
          <w:strike/>
          <w:sz w:val="20"/>
          <w:szCs w:val="24"/>
        </w:rPr>
        <w:t>To obtain a set of applicable WLTP test cycles required for the determination of the correction coefficients</w:t>
      </w:r>
      <w:r w:rsidRPr="00BA59D3">
        <w:rPr>
          <w:strike/>
          <w:sz w:val="20"/>
        </w:rPr>
        <w:t xml:space="preserve"> </w:t>
      </w:r>
      <w:r w:rsidRPr="00BA59D3">
        <w:rPr>
          <w:strike/>
          <w:sz w:val="20"/>
          <w:szCs w:val="24"/>
        </w:rPr>
        <w:t xml:space="preserve">according to paragraph 2.2. of this appendix, the test may be followed by a number of consecutive sequences in accordance with the requirements of </w:t>
      </w:r>
      <w:bookmarkStart w:id="6" w:name="_Hlk110587095"/>
      <w:r w:rsidRPr="00BA59D3">
        <w:rPr>
          <w:strike/>
          <w:sz w:val="20"/>
          <w:szCs w:val="24"/>
        </w:rPr>
        <w:t>paragraph 3.1.1.1. to paragraph 3.1.1.3.3. inclusive of this appendix</w:t>
      </w:r>
      <w:bookmarkEnd w:id="6"/>
      <w:r w:rsidRPr="00BA59D3">
        <w:rPr>
          <w:sz w:val="20"/>
          <w:szCs w:val="24"/>
        </w:rPr>
        <w:t>.</w:t>
      </w:r>
      <w:r w:rsidRPr="00BA59D3">
        <w:rPr>
          <w:sz w:val="20"/>
          <w:szCs w:val="24"/>
          <w:lang w:val="fr-CH"/>
        </w:rPr>
        <w:t xml:space="preserve"> </w:t>
      </w:r>
      <w:r w:rsidRPr="00BA59D3">
        <w:rPr>
          <w:b/>
          <w:bCs/>
          <w:sz w:val="20"/>
          <w:szCs w:val="24"/>
        </w:rPr>
        <w:t xml:space="preserve">To obtain a set of applicable WLTP test cycles that are required for the determination of the correction coefficients, the test may be followed by a number of consecutive sequences required according to </w:t>
      </w:r>
      <w:r w:rsidRPr="00BA59D3">
        <w:rPr>
          <w:b/>
          <w:bCs/>
          <w:sz w:val="20"/>
          <w:szCs w:val="24"/>
        </w:rPr>
        <w:lastRenderedPageBreak/>
        <w:t>paragraph 2.2. of this appendix</w:t>
      </w:r>
      <w:r w:rsidRPr="00BA59D3" w:rsidDel="008474EA">
        <w:rPr>
          <w:b/>
          <w:bCs/>
          <w:sz w:val="20"/>
          <w:szCs w:val="24"/>
        </w:rPr>
        <w:t xml:space="preserve"> </w:t>
      </w:r>
      <w:r w:rsidRPr="00BA59D3">
        <w:rPr>
          <w:b/>
          <w:bCs/>
          <w:sz w:val="20"/>
          <w:szCs w:val="24"/>
        </w:rPr>
        <w:t>consisting of paragraphs 3.1.1.1. to paragraph 3.1.1.3.3. inclusive of this appendix.</w:t>
      </w:r>
      <w:r w:rsidRPr="00BA59D3">
        <w:rPr>
          <w:sz w:val="20"/>
          <w:lang w:val="en-US"/>
        </w:rPr>
        <w:t>"</w:t>
      </w:r>
    </w:p>
    <w:p w14:paraId="5D605D8E" w14:textId="77777777" w:rsidR="000E697D" w:rsidRPr="00BA59D3" w:rsidRDefault="000E697D" w:rsidP="000E697D">
      <w:pPr>
        <w:spacing w:before="120" w:after="120"/>
        <w:ind w:left="1134" w:right="1134"/>
        <w:jc w:val="both"/>
        <w:rPr>
          <w:sz w:val="20"/>
          <w:szCs w:val="24"/>
        </w:rPr>
      </w:pPr>
      <w:r w:rsidRPr="00BA59D3">
        <w:rPr>
          <w:i/>
          <w:iCs/>
          <w:sz w:val="20"/>
          <w:szCs w:val="24"/>
        </w:rPr>
        <w:t>Annex B8, Appendix 2, paragraph 3.1.2.3.4.,</w:t>
      </w:r>
      <w:r w:rsidRPr="00BA59D3">
        <w:rPr>
          <w:sz w:val="20"/>
          <w:szCs w:val="24"/>
        </w:rPr>
        <w:t xml:space="preserve"> amend to read: </w:t>
      </w:r>
    </w:p>
    <w:p w14:paraId="54F1F451" w14:textId="77777777" w:rsidR="000E697D" w:rsidRPr="00BA59D3" w:rsidRDefault="000E697D" w:rsidP="000E697D">
      <w:pPr>
        <w:spacing w:before="120" w:after="120"/>
        <w:ind w:left="2268" w:right="1134" w:hanging="1134"/>
        <w:jc w:val="both"/>
        <w:rPr>
          <w:rFonts w:eastAsiaTheme="minorHAnsi"/>
          <w:sz w:val="20"/>
        </w:rPr>
      </w:pPr>
      <w:r w:rsidRPr="00BA59D3">
        <w:rPr>
          <w:sz w:val="20"/>
          <w:szCs w:val="24"/>
          <w:lang w:val="en-US"/>
        </w:rPr>
        <w:t>"</w:t>
      </w:r>
      <w:r w:rsidRPr="00BA59D3">
        <w:rPr>
          <w:sz w:val="20"/>
          <w:szCs w:val="24"/>
        </w:rPr>
        <w:t>3.1.2.3.4.</w:t>
      </w:r>
      <w:r w:rsidRPr="00BA59D3">
        <w:rPr>
          <w:sz w:val="20"/>
          <w:szCs w:val="24"/>
        </w:rPr>
        <w:tab/>
        <w:t>To obtain a set of applicable WLTP test cycles that are required for the determination of the correction coefficients, the test may be followed by a number of consecutive sequences required according to paragraph 2.2. of this appendix</w:t>
      </w:r>
      <w:r w:rsidRPr="00BA59D3" w:rsidDel="008474EA">
        <w:rPr>
          <w:sz w:val="20"/>
          <w:szCs w:val="24"/>
        </w:rPr>
        <w:t xml:space="preserve"> </w:t>
      </w:r>
      <w:r w:rsidRPr="00BA59D3">
        <w:rPr>
          <w:sz w:val="20"/>
          <w:szCs w:val="24"/>
        </w:rPr>
        <w:t xml:space="preserve">consisting of paragraphs 3.1.2.2. and </w:t>
      </w:r>
      <w:r w:rsidRPr="00BA59D3">
        <w:rPr>
          <w:strike/>
          <w:sz w:val="20"/>
          <w:szCs w:val="24"/>
        </w:rPr>
        <w:t>3.1.2.3.</w:t>
      </w:r>
      <w:r w:rsidRPr="00BA59D3">
        <w:rPr>
          <w:sz w:val="20"/>
          <w:szCs w:val="24"/>
        </w:rPr>
        <w:t xml:space="preserve"> </w:t>
      </w:r>
      <w:r w:rsidRPr="00BA59D3">
        <w:rPr>
          <w:b/>
          <w:bCs/>
          <w:sz w:val="20"/>
          <w:szCs w:val="24"/>
        </w:rPr>
        <w:t>3.1.2.3.3.</w:t>
      </w:r>
      <w:r w:rsidRPr="00BA59D3">
        <w:rPr>
          <w:sz w:val="20"/>
          <w:szCs w:val="24"/>
        </w:rPr>
        <w:t xml:space="preserve"> of this appendix.</w:t>
      </w:r>
      <w:r w:rsidRPr="00BA59D3">
        <w:rPr>
          <w:sz w:val="20"/>
          <w:szCs w:val="24"/>
          <w:lang w:val="en-US"/>
        </w:rPr>
        <w:t xml:space="preserve"> "</w:t>
      </w:r>
    </w:p>
    <w:p w14:paraId="61369832" w14:textId="77777777" w:rsidR="000E697D" w:rsidRPr="00BA59D3" w:rsidRDefault="000E697D" w:rsidP="000E697D">
      <w:pPr>
        <w:spacing w:before="120" w:after="120"/>
        <w:ind w:left="1134" w:right="1134"/>
        <w:jc w:val="both"/>
        <w:rPr>
          <w:sz w:val="20"/>
          <w:szCs w:val="24"/>
        </w:rPr>
      </w:pPr>
      <w:r w:rsidRPr="00BA59D3">
        <w:rPr>
          <w:i/>
          <w:iCs/>
          <w:sz w:val="20"/>
          <w:szCs w:val="24"/>
        </w:rPr>
        <w:t>Annex B8, Appendix 2, paragraph 3.2.1.3.4.,</w:t>
      </w:r>
      <w:r w:rsidRPr="00BA59D3">
        <w:rPr>
          <w:sz w:val="20"/>
          <w:szCs w:val="24"/>
        </w:rPr>
        <w:t xml:space="preserve"> amend to read: </w:t>
      </w:r>
    </w:p>
    <w:p w14:paraId="0679AF07" w14:textId="22B59431" w:rsidR="000E697D" w:rsidRPr="00BA59D3" w:rsidRDefault="000E697D" w:rsidP="000E697D">
      <w:pPr>
        <w:spacing w:before="120" w:after="120"/>
        <w:ind w:left="2268" w:right="1134" w:hanging="1134"/>
        <w:jc w:val="both"/>
        <w:rPr>
          <w:rFonts w:eastAsiaTheme="minorHAnsi"/>
          <w:sz w:val="20"/>
        </w:rPr>
      </w:pPr>
      <w:r w:rsidRPr="00BA59D3">
        <w:rPr>
          <w:sz w:val="20"/>
          <w:szCs w:val="24"/>
          <w:lang w:val="en-US"/>
        </w:rPr>
        <w:t>"</w:t>
      </w:r>
      <w:r w:rsidRPr="00BA59D3">
        <w:rPr>
          <w:sz w:val="20"/>
          <w:szCs w:val="24"/>
        </w:rPr>
        <w:t>3.</w:t>
      </w:r>
      <w:r w:rsidR="00CD7774">
        <w:rPr>
          <w:sz w:val="20"/>
          <w:szCs w:val="24"/>
        </w:rPr>
        <w:t>2.1.3.</w:t>
      </w:r>
      <w:r w:rsidRPr="00BA59D3">
        <w:rPr>
          <w:sz w:val="20"/>
          <w:szCs w:val="24"/>
        </w:rPr>
        <w:t>4.</w:t>
      </w:r>
      <w:r w:rsidRPr="00BA59D3">
        <w:rPr>
          <w:sz w:val="20"/>
          <w:szCs w:val="24"/>
        </w:rPr>
        <w:tab/>
        <w:t>To obtain a set of applicable WLTP test cycles that are required for the determination of the correction coefficients, the test can be followed by a number of consecutive sequences required according to paragraph 2.2. of this appendix consisting of paragraph 3.2.1.1. to paragraph </w:t>
      </w:r>
      <w:r w:rsidRPr="00BA59D3">
        <w:rPr>
          <w:strike/>
          <w:sz w:val="20"/>
          <w:szCs w:val="24"/>
        </w:rPr>
        <w:t>3.2.1.3.</w:t>
      </w:r>
      <w:r w:rsidRPr="00BA59D3">
        <w:rPr>
          <w:sz w:val="20"/>
          <w:szCs w:val="24"/>
        </w:rPr>
        <w:t xml:space="preserve"> </w:t>
      </w:r>
      <w:r w:rsidRPr="00BA59D3">
        <w:rPr>
          <w:b/>
          <w:bCs/>
          <w:sz w:val="20"/>
          <w:szCs w:val="24"/>
        </w:rPr>
        <w:t>3.2.1.3.3.</w:t>
      </w:r>
      <w:r w:rsidRPr="00BA59D3">
        <w:rPr>
          <w:sz w:val="20"/>
          <w:szCs w:val="24"/>
        </w:rPr>
        <w:t xml:space="preserve"> inclusive of this appendix.</w:t>
      </w:r>
      <w:r w:rsidRPr="00BA59D3">
        <w:rPr>
          <w:sz w:val="20"/>
          <w:szCs w:val="24"/>
          <w:lang w:val="en-US"/>
        </w:rPr>
        <w:t>"</w:t>
      </w:r>
    </w:p>
    <w:p w14:paraId="053C5280" w14:textId="5B825E2D" w:rsidR="000E697D" w:rsidRPr="00BA59D3" w:rsidRDefault="000E697D" w:rsidP="000E697D">
      <w:pPr>
        <w:spacing w:before="120" w:after="120"/>
        <w:ind w:left="1134" w:right="1134"/>
        <w:jc w:val="both"/>
        <w:rPr>
          <w:sz w:val="20"/>
          <w:szCs w:val="24"/>
        </w:rPr>
      </w:pPr>
      <w:r w:rsidRPr="00BA59D3">
        <w:rPr>
          <w:i/>
          <w:iCs/>
          <w:sz w:val="20"/>
          <w:szCs w:val="24"/>
        </w:rPr>
        <w:t>Annex B8, Appendix 2, paragraph 3.2.</w:t>
      </w:r>
      <w:r w:rsidR="00951471">
        <w:rPr>
          <w:i/>
          <w:iCs/>
          <w:sz w:val="20"/>
          <w:szCs w:val="24"/>
        </w:rPr>
        <w:t>2</w:t>
      </w:r>
      <w:r w:rsidRPr="00BA59D3">
        <w:rPr>
          <w:i/>
          <w:iCs/>
          <w:sz w:val="20"/>
          <w:szCs w:val="24"/>
        </w:rPr>
        <w:t>.3.4.,</w:t>
      </w:r>
      <w:r w:rsidRPr="00BA59D3">
        <w:rPr>
          <w:sz w:val="20"/>
          <w:szCs w:val="24"/>
        </w:rPr>
        <w:t xml:space="preserve"> amend to read: </w:t>
      </w:r>
    </w:p>
    <w:p w14:paraId="76359964" w14:textId="77777777" w:rsidR="000E697D" w:rsidRPr="00BA59D3" w:rsidRDefault="000E697D" w:rsidP="000E697D">
      <w:pPr>
        <w:spacing w:before="120" w:after="120"/>
        <w:ind w:left="2268" w:right="1134" w:hanging="1134"/>
        <w:jc w:val="both"/>
        <w:rPr>
          <w:rFonts w:eastAsiaTheme="minorHAnsi"/>
          <w:sz w:val="20"/>
        </w:rPr>
      </w:pPr>
      <w:r w:rsidRPr="00BA59D3">
        <w:rPr>
          <w:sz w:val="20"/>
          <w:szCs w:val="24"/>
          <w:lang w:val="en-US"/>
        </w:rPr>
        <w:t>"</w:t>
      </w:r>
      <w:r w:rsidRPr="00BA59D3">
        <w:rPr>
          <w:sz w:val="20"/>
          <w:szCs w:val="24"/>
        </w:rPr>
        <w:t>3.2.2.3.4.</w:t>
      </w:r>
      <w:r w:rsidRPr="00BA59D3">
        <w:rPr>
          <w:sz w:val="20"/>
          <w:szCs w:val="24"/>
        </w:rPr>
        <w:tab/>
        <w:t>To obtain a set of applicable WLTP test cycles that are required for the determination of the correction coefficients, the test can be followed by a number of consecutive sequences required according to paragraph 2.2. of this appendix consisting of paragraphs 3.2.2.2. and </w:t>
      </w:r>
      <w:r w:rsidRPr="00BA59D3">
        <w:rPr>
          <w:strike/>
          <w:sz w:val="20"/>
          <w:szCs w:val="24"/>
        </w:rPr>
        <w:t>3.2.2.3.</w:t>
      </w:r>
      <w:r w:rsidRPr="00BA59D3">
        <w:rPr>
          <w:sz w:val="20"/>
          <w:szCs w:val="24"/>
        </w:rPr>
        <w:t xml:space="preserve"> </w:t>
      </w:r>
      <w:r w:rsidRPr="00BA59D3">
        <w:rPr>
          <w:b/>
          <w:bCs/>
          <w:sz w:val="20"/>
          <w:szCs w:val="24"/>
        </w:rPr>
        <w:t>3.2.2.3.3.</w:t>
      </w:r>
      <w:r w:rsidRPr="00BA59D3">
        <w:rPr>
          <w:sz w:val="20"/>
          <w:szCs w:val="24"/>
        </w:rPr>
        <w:t xml:space="preserve"> of this appendix.</w:t>
      </w:r>
      <w:r w:rsidRPr="00BA59D3">
        <w:rPr>
          <w:sz w:val="20"/>
          <w:szCs w:val="24"/>
          <w:lang w:val="en-US"/>
        </w:rPr>
        <w:t>"</w:t>
      </w:r>
    </w:p>
    <w:p w14:paraId="47D017B1" w14:textId="77777777" w:rsidR="000E697D" w:rsidRPr="00826349" w:rsidRDefault="000E697D" w:rsidP="00867E7A">
      <w:pPr>
        <w:spacing w:before="120" w:after="120"/>
        <w:ind w:left="1134" w:right="1134"/>
        <w:jc w:val="both"/>
        <w:rPr>
          <w:rFonts w:eastAsiaTheme="minorHAnsi"/>
          <w:sz w:val="20"/>
        </w:rPr>
      </w:pPr>
    </w:p>
    <w:p w14:paraId="3ED04596" w14:textId="2134822C" w:rsidR="002101C9" w:rsidRPr="00826349" w:rsidRDefault="002101C9" w:rsidP="00B1460E">
      <w:pPr>
        <w:ind w:left="1134"/>
        <w:rPr>
          <w:rFonts w:eastAsiaTheme="minorHAnsi"/>
          <w:sz w:val="20"/>
        </w:rPr>
      </w:pPr>
      <w:r w:rsidRPr="00826349">
        <w:rPr>
          <w:rFonts w:eastAsiaTheme="minorHAnsi"/>
          <w:i/>
          <w:iCs/>
          <w:sz w:val="20"/>
        </w:rPr>
        <w:t>Annex B8</w:t>
      </w:r>
      <w:r w:rsidR="00AE42D1" w:rsidRPr="00826349">
        <w:rPr>
          <w:rFonts w:eastAsiaTheme="minorHAnsi"/>
          <w:i/>
          <w:iCs/>
          <w:sz w:val="20"/>
        </w:rPr>
        <w:t>, Appendix 5</w:t>
      </w:r>
      <w:r w:rsidR="0078065B" w:rsidRPr="00826349">
        <w:rPr>
          <w:rFonts w:eastAsiaTheme="minorHAnsi"/>
          <w:sz w:val="20"/>
        </w:rPr>
        <w:t>,</w:t>
      </w:r>
      <w:r w:rsidRPr="00826349">
        <w:rPr>
          <w:rFonts w:eastAsiaTheme="minorHAnsi"/>
          <w:sz w:val="20"/>
        </w:rPr>
        <w:t xml:space="preserve"> replace as follows: </w:t>
      </w:r>
    </w:p>
    <w:p w14:paraId="570A6987" w14:textId="741A9B16" w:rsidR="002101C9" w:rsidRPr="0028311F" w:rsidRDefault="0028311F" w:rsidP="0054014E">
      <w:pPr>
        <w:spacing w:before="360" w:after="240"/>
        <w:ind w:right="1134"/>
        <w:jc w:val="both"/>
        <w:rPr>
          <w:rFonts w:eastAsiaTheme="minorHAnsi"/>
          <w:b/>
          <w:sz w:val="28"/>
          <w:szCs w:val="28"/>
        </w:rPr>
      </w:pPr>
      <w:r w:rsidRPr="00155916">
        <w:rPr>
          <w:sz w:val="20"/>
          <w:lang w:val="en-US"/>
        </w:rPr>
        <w:t>"</w:t>
      </w:r>
      <w:r w:rsidR="00622097" w:rsidRPr="0028311F">
        <w:rPr>
          <w:rFonts w:eastAsiaTheme="minorHAnsi"/>
          <w:b/>
          <w:sz w:val="28"/>
          <w:szCs w:val="28"/>
        </w:rPr>
        <w:t>Ann</w:t>
      </w:r>
      <w:r w:rsidR="00F90980" w:rsidRPr="0028311F">
        <w:rPr>
          <w:rFonts w:eastAsiaTheme="minorHAnsi"/>
          <w:b/>
          <w:sz w:val="28"/>
          <w:szCs w:val="28"/>
        </w:rPr>
        <w:t xml:space="preserve">ex B8 - </w:t>
      </w:r>
      <w:r w:rsidR="002101C9" w:rsidRPr="0028311F">
        <w:rPr>
          <w:rFonts w:eastAsiaTheme="minorHAnsi"/>
          <w:b/>
          <w:sz w:val="28"/>
          <w:szCs w:val="28"/>
        </w:rPr>
        <w:t>Appendix 5</w:t>
      </w:r>
    </w:p>
    <w:p w14:paraId="457F384F" w14:textId="77777777" w:rsidR="002101C9" w:rsidRPr="0028311F" w:rsidRDefault="002101C9" w:rsidP="0028311F">
      <w:pPr>
        <w:spacing w:before="360" w:after="240"/>
        <w:ind w:left="851" w:right="1134"/>
        <w:jc w:val="both"/>
        <w:rPr>
          <w:rFonts w:eastAsiaTheme="minorHAnsi"/>
          <w:b/>
          <w:sz w:val="28"/>
          <w:szCs w:val="28"/>
        </w:rPr>
      </w:pPr>
      <w:r w:rsidRPr="0028311F">
        <w:rPr>
          <w:rFonts w:eastAsiaTheme="minorHAnsi"/>
          <w:b/>
          <w:sz w:val="28"/>
          <w:szCs w:val="28"/>
        </w:rPr>
        <w:t>Utility factors (UF) for OVC-HEVs and OVC-FCHVs (as applicable)</w:t>
      </w:r>
    </w:p>
    <w:p w14:paraId="624C299D" w14:textId="77777777" w:rsidR="002101C9" w:rsidRPr="00826349" w:rsidRDefault="002101C9" w:rsidP="0028311F">
      <w:pPr>
        <w:spacing w:before="120" w:after="120"/>
        <w:ind w:left="2268" w:right="1134" w:hanging="1134"/>
        <w:jc w:val="both"/>
        <w:rPr>
          <w:rFonts w:eastAsiaTheme="minorHAnsi"/>
          <w:sz w:val="20"/>
        </w:rPr>
      </w:pPr>
      <w:r w:rsidRPr="00826349">
        <w:rPr>
          <w:rFonts w:eastAsiaTheme="minorHAnsi"/>
          <w:sz w:val="20"/>
        </w:rPr>
        <w:t>1.</w:t>
      </w:r>
      <w:r w:rsidRPr="00826349">
        <w:rPr>
          <w:rFonts w:eastAsiaTheme="minorHAnsi"/>
          <w:sz w:val="20"/>
        </w:rPr>
        <w:tab/>
        <w:t>Reserved</w:t>
      </w:r>
    </w:p>
    <w:p w14:paraId="1EE558C2" w14:textId="6F6209E4" w:rsidR="002101C9" w:rsidRPr="00826349" w:rsidRDefault="002101C9" w:rsidP="0028311F">
      <w:pPr>
        <w:spacing w:before="120" w:after="120"/>
        <w:ind w:left="2268" w:right="1134" w:hanging="1134"/>
        <w:jc w:val="both"/>
        <w:rPr>
          <w:rFonts w:eastAsiaTheme="minorHAnsi"/>
          <w:sz w:val="20"/>
        </w:rPr>
      </w:pPr>
      <w:r w:rsidRPr="00826349">
        <w:rPr>
          <w:rFonts w:eastAsiaTheme="minorHAnsi"/>
          <w:sz w:val="20"/>
        </w:rPr>
        <w:t>2.</w:t>
      </w:r>
      <w:r w:rsidRPr="00826349">
        <w:rPr>
          <w:rFonts w:eastAsiaTheme="minorHAnsi"/>
          <w:sz w:val="20"/>
        </w:rPr>
        <w:tab/>
        <w:t xml:space="preserve">For the approval of OVC-HEVs or OVC-FCHVs of category M1 or N1 with emission characters EA, EB or EC </w:t>
      </w:r>
      <w:r w:rsidRPr="002900AA">
        <w:rPr>
          <w:rFonts w:eastAsiaTheme="minorHAnsi"/>
          <w:sz w:val="20"/>
        </w:rPr>
        <w:t>as referred to</w:t>
      </w:r>
      <w:r w:rsidRPr="00826349">
        <w:rPr>
          <w:rFonts w:eastAsiaTheme="minorHAnsi"/>
          <w:sz w:val="20"/>
        </w:rPr>
        <w:t xml:space="preserve"> in </w:t>
      </w:r>
      <w:r w:rsidR="00407A10" w:rsidRPr="00826349">
        <w:rPr>
          <w:rFonts w:eastAsiaTheme="minorHAnsi"/>
          <w:sz w:val="20"/>
        </w:rPr>
        <w:t xml:space="preserve">Table A3/1 of Annex 3 to the 08 series of amendment to UN Regulation </w:t>
      </w:r>
      <w:r w:rsidR="00AB2B56" w:rsidRPr="00826349">
        <w:rPr>
          <w:rFonts w:eastAsiaTheme="minorHAnsi"/>
          <w:sz w:val="20"/>
        </w:rPr>
        <w:t xml:space="preserve">No. </w:t>
      </w:r>
      <w:r w:rsidR="00407A10" w:rsidRPr="00826349">
        <w:rPr>
          <w:rFonts w:eastAsiaTheme="minorHAnsi"/>
          <w:sz w:val="20"/>
        </w:rPr>
        <w:t>83</w:t>
      </w:r>
      <w:r w:rsidRPr="00826349">
        <w:rPr>
          <w:rFonts w:eastAsiaTheme="minorHAnsi"/>
          <w:sz w:val="20"/>
        </w:rPr>
        <w:t xml:space="preserve">, the fractional utility factor </w:t>
      </w:r>
      <w:proofErr w:type="spellStart"/>
      <w:r w:rsidRPr="00826349">
        <w:rPr>
          <w:rFonts w:eastAsiaTheme="minorHAnsi"/>
          <w:sz w:val="20"/>
        </w:rPr>
        <w:t>UF</w:t>
      </w:r>
      <w:r w:rsidRPr="00826349">
        <w:rPr>
          <w:rFonts w:eastAsiaTheme="minorHAnsi"/>
          <w:sz w:val="20"/>
          <w:vertAlign w:val="subscript"/>
        </w:rPr>
        <w:t>j</w:t>
      </w:r>
      <w:proofErr w:type="spellEnd"/>
      <w:r w:rsidRPr="00826349">
        <w:rPr>
          <w:rFonts w:eastAsiaTheme="minorHAnsi"/>
          <w:sz w:val="20"/>
        </w:rPr>
        <w:t xml:space="preserve"> for the weighting of period j, shall be calculated in accordance with the following equation:</w:t>
      </w:r>
    </w:p>
    <w:p w14:paraId="5F8AD375" w14:textId="77777777" w:rsidR="002101C9" w:rsidRPr="00826349" w:rsidRDefault="002101C9" w:rsidP="00826349">
      <w:pPr>
        <w:spacing w:before="120" w:after="120"/>
        <w:ind w:left="1570" w:right="1134" w:firstLine="590"/>
        <w:jc w:val="both"/>
        <w:rPr>
          <w:rFonts w:eastAsiaTheme="minorEastAsia"/>
          <w:sz w:val="20"/>
        </w:rPr>
      </w:pPr>
      <m:oMathPara>
        <m:oMath>
          <m:r>
            <m:rPr>
              <m:sty m:val="p"/>
            </m:rPr>
            <w:rPr>
              <w:rFonts w:ascii="Cambria Math" w:eastAsiaTheme="minorHAnsi" w:hAnsi="Cambria Math"/>
              <w:sz w:val="20"/>
              <w:lang w:val="sv-SE"/>
            </w:rPr>
            <m:t>UF</m:t>
          </m:r>
          <m:r>
            <m:rPr>
              <m:sty m:val="p"/>
            </m:rPr>
            <w:rPr>
              <w:rFonts w:ascii="Cambria Math" w:eastAsiaTheme="minorHAnsi" w:hAnsi="Cambria Math"/>
              <w:sz w:val="20"/>
              <w:vertAlign w:val="subscript"/>
              <w:lang w:val="sv-SE"/>
            </w:rPr>
            <m:t>j</m:t>
          </m:r>
          <m:d>
            <m:dPr>
              <m:ctrlPr>
                <w:rPr>
                  <w:rFonts w:ascii="Cambria Math" w:eastAsiaTheme="minorHAnsi" w:hAnsi="Cambria Math"/>
                  <w:color w:val="000000"/>
                  <w:sz w:val="20"/>
                  <w:lang w:val="sv-SE"/>
                </w:rPr>
              </m:ctrlPr>
            </m:dPr>
            <m:e>
              <m:r>
                <m:rPr>
                  <m:sty m:val="p"/>
                </m:rPr>
                <w:rPr>
                  <w:rFonts w:ascii="Cambria Math" w:eastAsiaTheme="minorHAnsi" w:hAnsi="Cambria Math"/>
                  <w:color w:val="000000"/>
                  <w:sz w:val="20"/>
                  <w:lang w:val="sv-SE"/>
                </w:rPr>
                <m:t>d</m:t>
              </m:r>
              <m:r>
                <m:rPr>
                  <m:sty m:val="p"/>
                </m:rPr>
                <w:rPr>
                  <w:rFonts w:ascii="Cambria Math" w:eastAsiaTheme="minorHAnsi" w:hAnsi="Cambria Math"/>
                  <w:color w:val="000000"/>
                  <w:sz w:val="20"/>
                  <w:vertAlign w:val="subscript"/>
                  <w:lang w:val="sv-SE"/>
                </w:rPr>
                <m:t>j</m:t>
              </m:r>
            </m:e>
          </m:d>
          <m:r>
            <m:rPr>
              <m:sty m:val="p"/>
            </m:rPr>
            <w:rPr>
              <w:rFonts w:ascii="Cambria Math" w:eastAsiaTheme="minorHAnsi" w:hAnsi="Cambria Math"/>
              <w:color w:val="000000"/>
              <w:sz w:val="20"/>
              <w:lang w:val="sv-SE"/>
            </w:rPr>
            <m:t xml:space="preserve">= </m:t>
          </m:r>
          <m:r>
            <m:rPr>
              <m:sty m:val="p"/>
            </m:rPr>
            <w:rPr>
              <w:rFonts w:ascii="Cambria Math" w:eastAsiaTheme="minorHAnsi" w:hAnsi="Cambria Math"/>
              <w:sz w:val="20"/>
            </w:rPr>
            <m:t>1- exp</m:t>
          </m:r>
          <m:d>
            <m:dPr>
              <m:begChr m:val="{"/>
              <m:endChr m:val="}"/>
              <m:ctrlPr>
                <w:rPr>
                  <w:rFonts w:ascii="Cambria Math" w:eastAsiaTheme="minorHAnsi" w:hAnsi="Cambria Math"/>
                  <w:sz w:val="20"/>
                </w:rPr>
              </m:ctrlPr>
            </m:dPr>
            <m:e>
              <m:r>
                <m:rPr>
                  <m:sty m:val="p"/>
                </m:rPr>
                <w:rPr>
                  <w:rFonts w:ascii="Cambria Math" w:eastAsiaTheme="minorHAnsi" w:hAnsi="Cambria Math"/>
                  <w:sz w:val="20"/>
                </w:rPr>
                <m:t>-</m:t>
              </m:r>
              <m:d>
                <m:dPr>
                  <m:ctrlPr>
                    <w:rPr>
                      <w:rFonts w:ascii="Cambria Math" w:eastAsiaTheme="minorHAnsi" w:hAnsi="Cambria Math"/>
                      <w:sz w:val="20"/>
                    </w:rPr>
                  </m:ctrlPr>
                </m:dPr>
                <m:e>
                  <m:nary>
                    <m:naryPr>
                      <m:chr m:val="∑"/>
                      <m:limLoc m:val="undOvr"/>
                      <m:ctrlPr>
                        <w:rPr>
                          <w:rFonts w:ascii="Cambria Math" w:eastAsiaTheme="minorHAnsi" w:hAnsi="Cambria Math"/>
                          <w:sz w:val="20"/>
                        </w:rPr>
                      </m:ctrlPr>
                    </m:naryPr>
                    <m:sub>
                      <m:r>
                        <m:rPr>
                          <m:sty m:val="p"/>
                        </m:rPr>
                        <w:rPr>
                          <w:rFonts w:ascii="Cambria Math" w:eastAsiaTheme="minorHAnsi" w:hAnsi="Cambria Math"/>
                          <w:sz w:val="20"/>
                        </w:rPr>
                        <m:t>i=1</m:t>
                      </m:r>
                    </m:sub>
                    <m:sup>
                      <m:r>
                        <m:rPr>
                          <m:sty m:val="p"/>
                        </m:rPr>
                        <w:rPr>
                          <w:rFonts w:ascii="Cambria Math" w:eastAsiaTheme="minorHAnsi" w:hAnsi="Cambria Math"/>
                          <w:sz w:val="20"/>
                        </w:rPr>
                        <m:t>k</m:t>
                      </m:r>
                    </m:sup>
                    <m:e>
                      <m:sSub>
                        <m:sSubPr>
                          <m:ctrlPr>
                            <w:rPr>
                              <w:rFonts w:ascii="Cambria Math" w:eastAsiaTheme="minorHAnsi" w:hAnsi="Cambria Math"/>
                              <w:sz w:val="20"/>
                            </w:rPr>
                          </m:ctrlPr>
                        </m:sSubPr>
                        <m:e>
                          <m:r>
                            <m:rPr>
                              <m:sty m:val="p"/>
                            </m:rPr>
                            <w:rPr>
                              <w:rFonts w:ascii="Cambria Math" w:eastAsiaTheme="minorHAnsi" w:hAnsi="Cambria Math"/>
                              <w:sz w:val="20"/>
                            </w:rPr>
                            <m:t>C</m:t>
                          </m:r>
                        </m:e>
                        <m:sub>
                          <m:r>
                            <m:rPr>
                              <m:sty m:val="p"/>
                            </m:rPr>
                            <w:rPr>
                              <w:rFonts w:ascii="Cambria Math" w:eastAsiaTheme="minorHAnsi" w:hAnsi="Cambria Math"/>
                              <w:sz w:val="20"/>
                            </w:rPr>
                            <m:t>i</m:t>
                          </m:r>
                        </m:sub>
                      </m:sSub>
                    </m:e>
                  </m:nary>
                  <m:r>
                    <m:rPr>
                      <m:sty m:val="p"/>
                    </m:rPr>
                    <w:rPr>
                      <w:rFonts w:ascii="Cambria Math" w:eastAsiaTheme="minorHAnsi" w:hAnsi="Cambria Math"/>
                      <w:sz w:val="20"/>
                    </w:rPr>
                    <m:t>×</m:t>
                  </m:r>
                  <m:sSup>
                    <m:sSupPr>
                      <m:ctrlPr>
                        <w:rPr>
                          <w:rFonts w:ascii="Cambria Math" w:eastAsiaTheme="minorHAnsi" w:hAnsi="Cambria Math"/>
                          <w:sz w:val="20"/>
                        </w:rPr>
                      </m:ctrlPr>
                    </m:sSupPr>
                    <m:e>
                      <m:d>
                        <m:dPr>
                          <m:ctrlPr>
                            <w:rPr>
                              <w:rFonts w:ascii="Cambria Math" w:eastAsiaTheme="minorHAnsi" w:hAnsi="Cambria Math"/>
                              <w:sz w:val="20"/>
                            </w:rPr>
                          </m:ctrlPr>
                        </m:dPr>
                        <m:e>
                          <m:f>
                            <m:fPr>
                              <m:ctrlPr>
                                <w:rPr>
                                  <w:rFonts w:ascii="Cambria Math" w:eastAsiaTheme="minorHAnsi" w:hAnsi="Cambria Math"/>
                                  <w:sz w:val="20"/>
                                </w:rPr>
                              </m:ctrlPr>
                            </m:fPr>
                            <m:num>
                              <m:sSub>
                                <m:sSubPr>
                                  <m:ctrlPr>
                                    <w:rPr>
                                      <w:rFonts w:ascii="Cambria Math" w:eastAsiaTheme="minorHAnsi" w:hAnsi="Cambria Math"/>
                                      <w:sz w:val="20"/>
                                    </w:rPr>
                                  </m:ctrlPr>
                                </m:sSubPr>
                                <m:e>
                                  <m:r>
                                    <m:rPr>
                                      <m:sty m:val="p"/>
                                    </m:rPr>
                                    <w:rPr>
                                      <w:rFonts w:ascii="Cambria Math" w:eastAsiaTheme="minorHAnsi" w:hAnsi="Cambria Math"/>
                                      <w:sz w:val="20"/>
                                    </w:rPr>
                                    <m:t>d</m:t>
                                  </m:r>
                                </m:e>
                                <m:sub>
                                  <m:r>
                                    <m:rPr>
                                      <m:sty m:val="p"/>
                                    </m:rPr>
                                    <w:rPr>
                                      <w:rFonts w:ascii="Cambria Math" w:eastAsiaTheme="minorHAnsi" w:hAnsi="Cambria Math"/>
                                      <w:sz w:val="20"/>
                                    </w:rPr>
                                    <m:t>j</m:t>
                                  </m:r>
                                </m:sub>
                              </m:sSub>
                            </m:num>
                            <m:den>
                              <m:sSub>
                                <m:sSubPr>
                                  <m:ctrlPr>
                                    <w:rPr>
                                      <w:rFonts w:ascii="Cambria Math" w:eastAsiaTheme="minorHAnsi" w:hAnsi="Cambria Math"/>
                                      <w:sz w:val="20"/>
                                    </w:rPr>
                                  </m:ctrlPr>
                                </m:sSubPr>
                                <m:e>
                                  <m:r>
                                    <m:rPr>
                                      <m:sty m:val="p"/>
                                    </m:rPr>
                                    <w:rPr>
                                      <w:rFonts w:ascii="Cambria Math" w:eastAsiaTheme="minorHAnsi" w:hAnsi="Cambria Math"/>
                                      <w:sz w:val="20"/>
                                    </w:rPr>
                                    <m:t>d</m:t>
                                  </m:r>
                                </m:e>
                                <m:sub>
                                  <m:r>
                                    <m:rPr>
                                      <m:sty m:val="p"/>
                                    </m:rPr>
                                    <w:rPr>
                                      <w:rFonts w:ascii="Cambria Math" w:eastAsiaTheme="minorHAnsi" w:hAnsi="Cambria Math"/>
                                      <w:sz w:val="20"/>
                                    </w:rPr>
                                    <m:t>nx</m:t>
                                  </m:r>
                                </m:sub>
                              </m:sSub>
                            </m:den>
                          </m:f>
                        </m:e>
                      </m:d>
                    </m:e>
                    <m:sup>
                      <m:r>
                        <m:rPr>
                          <m:sty m:val="p"/>
                        </m:rPr>
                        <w:rPr>
                          <w:rFonts w:ascii="Cambria Math" w:eastAsiaTheme="minorHAnsi" w:hAnsi="Cambria Math"/>
                          <w:sz w:val="20"/>
                        </w:rPr>
                        <m:t>i</m:t>
                      </m:r>
                    </m:sup>
                  </m:sSup>
                </m:e>
              </m:d>
            </m:e>
          </m:d>
          <m:r>
            <w:rPr>
              <w:rFonts w:ascii="Cambria Math" w:eastAsiaTheme="minorHAnsi" w:hAnsi="Cambria Math"/>
              <w:sz w:val="20"/>
            </w:rPr>
            <m:t xml:space="preserve">- </m:t>
          </m:r>
          <m:nary>
            <m:naryPr>
              <m:chr m:val="∑"/>
              <m:limLoc m:val="undOvr"/>
              <m:ctrlPr>
                <w:rPr>
                  <w:rFonts w:ascii="Cambria Math" w:eastAsiaTheme="minorHAnsi" w:hAnsi="Cambria Math"/>
                  <w:sz w:val="20"/>
                </w:rPr>
              </m:ctrlPr>
            </m:naryPr>
            <m:sub>
              <m:r>
                <m:rPr>
                  <m:sty m:val="p"/>
                </m:rPr>
                <w:rPr>
                  <w:rFonts w:ascii="Cambria Math" w:eastAsiaTheme="minorHAnsi" w:hAnsi="Cambria Math"/>
                  <w:sz w:val="20"/>
                </w:rPr>
                <m:t>l=1</m:t>
              </m:r>
            </m:sub>
            <m:sup>
              <m:r>
                <m:rPr>
                  <m:sty m:val="p"/>
                </m:rPr>
                <w:rPr>
                  <w:rFonts w:ascii="Cambria Math" w:eastAsiaTheme="minorHAnsi" w:hAnsi="Cambria Math"/>
                  <w:sz w:val="20"/>
                </w:rPr>
                <m:t>j-1</m:t>
              </m:r>
            </m:sup>
            <m:e>
              <m:sSub>
                <m:sSubPr>
                  <m:ctrlPr>
                    <w:rPr>
                      <w:rFonts w:ascii="Cambria Math" w:eastAsiaTheme="minorHAnsi" w:hAnsi="Cambria Math"/>
                      <w:sz w:val="20"/>
                    </w:rPr>
                  </m:ctrlPr>
                </m:sSubPr>
                <m:e>
                  <m:r>
                    <m:rPr>
                      <m:sty m:val="p"/>
                    </m:rPr>
                    <w:rPr>
                      <w:rFonts w:ascii="Cambria Math" w:eastAsiaTheme="minorHAnsi" w:hAnsi="Cambria Math"/>
                      <w:sz w:val="20"/>
                    </w:rPr>
                    <m:t>UF</m:t>
                  </m:r>
                </m:e>
                <m:sub>
                  <m:r>
                    <m:rPr>
                      <m:sty m:val="p"/>
                    </m:rPr>
                    <w:rPr>
                      <w:rFonts w:ascii="Cambria Math" w:eastAsiaTheme="minorHAnsi" w:hAnsi="Cambria Math"/>
                      <w:sz w:val="20"/>
                    </w:rPr>
                    <m:t>l</m:t>
                  </m:r>
                </m:sub>
              </m:sSub>
            </m:e>
          </m:nary>
        </m:oMath>
      </m:oMathPara>
    </w:p>
    <w:p w14:paraId="6BDF0632" w14:textId="77777777" w:rsidR="002101C9" w:rsidRPr="00826349" w:rsidRDefault="002101C9" w:rsidP="0028311F">
      <w:pPr>
        <w:spacing w:before="120" w:after="120"/>
        <w:ind w:left="2268" w:right="1134"/>
        <w:jc w:val="both"/>
        <w:rPr>
          <w:rFonts w:eastAsiaTheme="minorEastAsia"/>
          <w:sz w:val="20"/>
        </w:rPr>
      </w:pPr>
      <w:r w:rsidRPr="00826349">
        <w:rPr>
          <w:rFonts w:eastAsiaTheme="minorHAnsi"/>
          <w:sz w:val="20"/>
        </w:rPr>
        <w:t>where:</w:t>
      </w:r>
    </w:p>
    <w:p w14:paraId="65FD8C12" w14:textId="03582AEF" w:rsidR="002101C9" w:rsidRPr="00826349" w:rsidRDefault="002101C9" w:rsidP="00E243E9">
      <w:pPr>
        <w:spacing w:before="120" w:after="120"/>
        <w:ind w:left="3402" w:right="1134" w:hanging="1134"/>
        <w:jc w:val="both"/>
        <w:rPr>
          <w:rFonts w:eastAsiaTheme="minorHAnsi"/>
          <w:sz w:val="20"/>
          <w:vertAlign w:val="subscript"/>
        </w:rPr>
      </w:pPr>
      <w:proofErr w:type="spellStart"/>
      <w:r w:rsidRPr="00826349">
        <w:rPr>
          <w:rFonts w:eastAsiaTheme="minorHAnsi"/>
          <w:sz w:val="20"/>
        </w:rPr>
        <w:t>UF</w:t>
      </w:r>
      <w:r w:rsidRPr="00826349">
        <w:rPr>
          <w:rFonts w:eastAsiaTheme="minorHAnsi"/>
          <w:sz w:val="20"/>
          <w:vertAlign w:val="subscript"/>
        </w:rPr>
        <w:t>j</w:t>
      </w:r>
      <w:proofErr w:type="spellEnd"/>
      <w:r w:rsidRPr="00826349">
        <w:rPr>
          <w:rFonts w:eastAsiaTheme="minorHAnsi"/>
          <w:sz w:val="20"/>
        </w:rPr>
        <w:tab/>
        <w:t>utility factor for period j;</w:t>
      </w:r>
    </w:p>
    <w:p w14:paraId="4AF37B8F" w14:textId="2211B082" w:rsidR="002101C9" w:rsidRPr="00826349" w:rsidRDefault="002101C9" w:rsidP="006008AE">
      <w:pPr>
        <w:spacing w:before="120" w:after="120"/>
        <w:ind w:left="3402" w:right="1134" w:hanging="1134"/>
        <w:jc w:val="both"/>
        <w:rPr>
          <w:rFonts w:eastAsiaTheme="minorHAnsi"/>
          <w:sz w:val="20"/>
        </w:rPr>
      </w:pPr>
      <w:proofErr w:type="spellStart"/>
      <w:r w:rsidRPr="00826349">
        <w:rPr>
          <w:rFonts w:eastAsiaTheme="minorHAnsi"/>
          <w:sz w:val="20"/>
        </w:rPr>
        <w:t>d</w:t>
      </w:r>
      <w:r w:rsidRPr="00826349">
        <w:rPr>
          <w:rFonts w:eastAsiaTheme="minorHAnsi"/>
          <w:sz w:val="20"/>
          <w:vertAlign w:val="subscript"/>
        </w:rPr>
        <w:t>j</w:t>
      </w:r>
      <w:proofErr w:type="spellEnd"/>
      <w:r w:rsidRPr="00826349">
        <w:rPr>
          <w:rFonts w:eastAsiaTheme="minorHAnsi"/>
          <w:sz w:val="20"/>
        </w:rPr>
        <w:tab/>
        <w:t>measured distance driven at the end of period j, km;</w:t>
      </w:r>
    </w:p>
    <w:p w14:paraId="79D801CD" w14:textId="1BAD31D0" w:rsidR="002101C9" w:rsidRPr="00826349" w:rsidRDefault="002101C9" w:rsidP="006008AE">
      <w:pPr>
        <w:spacing w:before="120" w:after="120"/>
        <w:ind w:left="3402" w:right="1134" w:hanging="1134"/>
        <w:jc w:val="both"/>
        <w:rPr>
          <w:rFonts w:eastAsiaTheme="minorHAnsi"/>
          <w:sz w:val="20"/>
        </w:rPr>
      </w:pPr>
      <w:r w:rsidRPr="00826349">
        <w:rPr>
          <w:rFonts w:eastAsiaTheme="minorHAnsi"/>
          <w:sz w:val="20"/>
        </w:rPr>
        <w:t>C</w:t>
      </w:r>
      <w:r w:rsidRPr="00826349">
        <w:rPr>
          <w:rFonts w:eastAsiaTheme="minorHAnsi"/>
          <w:sz w:val="20"/>
          <w:vertAlign w:val="subscript"/>
        </w:rPr>
        <w:t>i</w:t>
      </w:r>
      <w:r w:rsidRPr="00826349">
        <w:rPr>
          <w:rFonts w:eastAsiaTheme="minorHAnsi"/>
          <w:sz w:val="20"/>
        </w:rPr>
        <w:tab/>
      </w:r>
      <w:proofErr w:type="spellStart"/>
      <w:r w:rsidRPr="00826349">
        <w:rPr>
          <w:rFonts w:eastAsiaTheme="minorHAnsi"/>
          <w:sz w:val="20"/>
        </w:rPr>
        <w:t>i</w:t>
      </w:r>
      <w:r w:rsidRPr="00826349">
        <w:rPr>
          <w:rFonts w:eastAsiaTheme="minorHAnsi"/>
          <w:sz w:val="20"/>
          <w:vertAlign w:val="superscript"/>
        </w:rPr>
        <w:t>th</w:t>
      </w:r>
      <w:proofErr w:type="spellEnd"/>
      <w:r w:rsidRPr="00826349">
        <w:rPr>
          <w:rFonts w:eastAsiaTheme="minorHAnsi"/>
          <w:sz w:val="20"/>
        </w:rPr>
        <w:t xml:space="preserve"> coefficient (see Table A8.App5/1);</w:t>
      </w:r>
    </w:p>
    <w:p w14:paraId="6ECA020B" w14:textId="5E5CB015" w:rsidR="002101C9" w:rsidRPr="00826349" w:rsidRDefault="002101C9" w:rsidP="006008AE">
      <w:pPr>
        <w:spacing w:before="120" w:after="120"/>
        <w:ind w:left="3402" w:right="1134" w:hanging="1134"/>
        <w:jc w:val="both"/>
        <w:rPr>
          <w:rFonts w:eastAsiaTheme="minorHAnsi"/>
          <w:sz w:val="20"/>
        </w:rPr>
      </w:pPr>
      <w:proofErr w:type="spellStart"/>
      <w:r w:rsidRPr="00826349">
        <w:rPr>
          <w:rFonts w:eastAsiaTheme="minorHAnsi"/>
          <w:sz w:val="20"/>
        </w:rPr>
        <w:t>d</w:t>
      </w:r>
      <w:r w:rsidRPr="00826349">
        <w:rPr>
          <w:rFonts w:eastAsiaTheme="minorHAnsi"/>
          <w:sz w:val="20"/>
          <w:vertAlign w:val="subscript"/>
        </w:rPr>
        <w:t>nx</w:t>
      </w:r>
      <w:proofErr w:type="spellEnd"/>
      <w:r w:rsidRPr="00826349">
        <w:rPr>
          <w:rFonts w:eastAsiaTheme="minorHAnsi"/>
          <w:sz w:val="20"/>
          <w:vertAlign w:val="subscript"/>
        </w:rPr>
        <w:tab/>
      </w:r>
      <w:proofErr w:type="spellStart"/>
      <w:r w:rsidRPr="00826349">
        <w:rPr>
          <w:rFonts w:eastAsiaTheme="minorHAnsi"/>
          <w:sz w:val="20"/>
        </w:rPr>
        <w:t>d</w:t>
      </w:r>
      <w:r w:rsidRPr="00826349">
        <w:rPr>
          <w:rFonts w:eastAsiaTheme="minorHAnsi"/>
          <w:sz w:val="20"/>
          <w:vertAlign w:val="subscript"/>
        </w:rPr>
        <w:t>nea</w:t>
      </w:r>
      <w:proofErr w:type="spellEnd"/>
      <w:r w:rsidRPr="00826349">
        <w:rPr>
          <w:rFonts w:eastAsiaTheme="minorHAnsi"/>
          <w:sz w:val="20"/>
          <w:vertAlign w:val="subscript"/>
        </w:rPr>
        <w:t xml:space="preserve">, </w:t>
      </w:r>
      <w:proofErr w:type="spellStart"/>
      <w:r w:rsidRPr="00826349">
        <w:rPr>
          <w:rFonts w:eastAsiaTheme="minorHAnsi"/>
          <w:sz w:val="20"/>
        </w:rPr>
        <w:t>d</w:t>
      </w:r>
      <w:r w:rsidRPr="00826349">
        <w:rPr>
          <w:rFonts w:eastAsiaTheme="minorHAnsi"/>
          <w:sz w:val="20"/>
          <w:vertAlign w:val="subscript"/>
        </w:rPr>
        <w:t>neb</w:t>
      </w:r>
      <w:proofErr w:type="spellEnd"/>
      <w:r w:rsidRPr="00826349">
        <w:rPr>
          <w:rFonts w:eastAsiaTheme="minorHAnsi"/>
          <w:sz w:val="20"/>
        </w:rPr>
        <w:t xml:space="preserve">, </w:t>
      </w:r>
      <w:proofErr w:type="spellStart"/>
      <w:r w:rsidRPr="00826349">
        <w:rPr>
          <w:rFonts w:eastAsiaTheme="minorHAnsi"/>
          <w:sz w:val="20"/>
        </w:rPr>
        <w:t>d</w:t>
      </w:r>
      <w:r w:rsidRPr="00826349">
        <w:rPr>
          <w:rFonts w:eastAsiaTheme="minorHAnsi"/>
          <w:sz w:val="20"/>
          <w:vertAlign w:val="subscript"/>
        </w:rPr>
        <w:t>nec</w:t>
      </w:r>
      <w:proofErr w:type="spellEnd"/>
      <w:r w:rsidRPr="00826349">
        <w:rPr>
          <w:rFonts w:eastAsiaTheme="minorHAnsi"/>
          <w:sz w:val="20"/>
          <w:vertAlign w:val="subscript"/>
        </w:rPr>
        <w:t xml:space="preserve">, </w:t>
      </w:r>
      <w:r w:rsidRPr="00826349">
        <w:rPr>
          <w:rFonts w:eastAsiaTheme="minorHAnsi"/>
          <w:sz w:val="20"/>
        </w:rPr>
        <w:t>normalized distance (see Table A8.App5/1);</w:t>
      </w:r>
    </w:p>
    <w:p w14:paraId="56BD417A" w14:textId="24DC0653" w:rsidR="002101C9" w:rsidRPr="00826349" w:rsidRDefault="002101C9" w:rsidP="006008AE">
      <w:pPr>
        <w:spacing w:before="120" w:after="120"/>
        <w:ind w:left="3402" w:right="1134" w:hanging="1134"/>
        <w:jc w:val="both"/>
        <w:rPr>
          <w:rFonts w:eastAsiaTheme="minorHAnsi"/>
          <w:sz w:val="20"/>
        </w:rPr>
      </w:pPr>
      <w:r w:rsidRPr="00826349">
        <w:rPr>
          <w:rFonts w:eastAsiaTheme="minorHAnsi"/>
          <w:sz w:val="20"/>
        </w:rPr>
        <w:t>k</w:t>
      </w:r>
      <w:r w:rsidRPr="00826349">
        <w:rPr>
          <w:rFonts w:eastAsiaTheme="minorHAnsi"/>
          <w:sz w:val="20"/>
        </w:rPr>
        <w:tab/>
        <w:t>number of terms and coefficients in the exponent;</w:t>
      </w:r>
    </w:p>
    <w:p w14:paraId="3585CB4C" w14:textId="27EB58D3" w:rsidR="002101C9" w:rsidRPr="00826349" w:rsidRDefault="002101C9" w:rsidP="006008AE">
      <w:pPr>
        <w:spacing w:before="120" w:after="120"/>
        <w:ind w:left="3402" w:right="1134" w:hanging="1134"/>
        <w:jc w:val="both"/>
        <w:rPr>
          <w:rFonts w:eastAsiaTheme="minorHAnsi"/>
          <w:sz w:val="20"/>
        </w:rPr>
      </w:pPr>
      <w:r w:rsidRPr="00826349">
        <w:rPr>
          <w:rFonts w:eastAsiaTheme="minorHAnsi"/>
          <w:sz w:val="20"/>
        </w:rPr>
        <w:t>j</w:t>
      </w:r>
      <w:r w:rsidRPr="00826349">
        <w:rPr>
          <w:rFonts w:eastAsiaTheme="minorHAnsi"/>
          <w:sz w:val="20"/>
        </w:rPr>
        <w:tab/>
        <w:t>number of period considered;</w:t>
      </w:r>
    </w:p>
    <w:p w14:paraId="68D5049D" w14:textId="0ABB52C0" w:rsidR="002101C9" w:rsidRPr="00826349" w:rsidRDefault="002101C9" w:rsidP="006008AE">
      <w:pPr>
        <w:spacing w:before="120" w:after="120"/>
        <w:ind w:left="3402" w:right="1134" w:hanging="1134"/>
        <w:jc w:val="both"/>
        <w:rPr>
          <w:rFonts w:eastAsiaTheme="minorHAnsi"/>
          <w:sz w:val="20"/>
        </w:rPr>
      </w:pPr>
      <w:r w:rsidRPr="00826349">
        <w:rPr>
          <w:rFonts w:eastAsiaTheme="minorHAnsi"/>
          <w:sz w:val="20"/>
        </w:rPr>
        <w:lastRenderedPageBreak/>
        <w:t>i</w:t>
      </w:r>
      <w:r w:rsidRPr="00826349">
        <w:rPr>
          <w:rFonts w:eastAsiaTheme="minorHAnsi"/>
          <w:sz w:val="20"/>
        </w:rPr>
        <w:tab/>
        <w:t>number of considered term/coefficient;</w:t>
      </w:r>
    </w:p>
    <w:p w14:paraId="4F1EEB5A" w14:textId="77777777" w:rsidR="002101C9" w:rsidRPr="00826349" w:rsidRDefault="00C25035" w:rsidP="006008AE">
      <w:pPr>
        <w:spacing w:before="120" w:after="120"/>
        <w:ind w:left="3402" w:right="1134" w:hanging="1134"/>
        <w:jc w:val="both"/>
        <w:rPr>
          <w:rFonts w:eastAsiaTheme="minorHAnsi"/>
          <w:sz w:val="20"/>
        </w:rPr>
      </w:pPr>
      <m:oMath>
        <m:nary>
          <m:naryPr>
            <m:chr m:val="∑"/>
            <m:limLoc m:val="undOvr"/>
            <m:ctrlPr>
              <w:rPr>
                <w:rFonts w:ascii="Cambria Math" w:eastAsiaTheme="minorHAnsi" w:hAnsi="Cambria Math"/>
                <w:sz w:val="20"/>
              </w:rPr>
            </m:ctrlPr>
          </m:naryPr>
          <m:sub>
            <m:r>
              <m:rPr>
                <m:sty m:val="p"/>
              </m:rPr>
              <w:rPr>
                <w:rFonts w:ascii="Cambria Math" w:eastAsiaTheme="minorHAnsi" w:hAnsi="Cambria Math"/>
                <w:sz w:val="20"/>
              </w:rPr>
              <m:t>l=1</m:t>
            </m:r>
          </m:sub>
          <m:sup>
            <m:r>
              <m:rPr>
                <m:sty m:val="p"/>
              </m:rPr>
              <w:rPr>
                <w:rFonts w:ascii="Cambria Math" w:eastAsiaTheme="minorHAnsi" w:hAnsi="Cambria Math"/>
                <w:sz w:val="20"/>
              </w:rPr>
              <m:t>j-1</m:t>
            </m:r>
          </m:sup>
          <m:e>
            <m:sSub>
              <m:sSubPr>
                <m:ctrlPr>
                  <w:rPr>
                    <w:rFonts w:ascii="Cambria Math" w:eastAsiaTheme="minorHAnsi" w:hAnsi="Cambria Math"/>
                    <w:sz w:val="20"/>
                  </w:rPr>
                </m:ctrlPr>
              </m:sSubPr>
              <m:e>
                <m:r>
                  <m:rPr>
                    <m:sty m:val="p"/>
                  </m:rPr>
                  <w:rPr>
                    <w:rFonts w:ascii="Cambria Math" w:eastAsiaTheme="minorHAnsi" w:hAnsi="Cambria Math"/>
                    <w:sz w:val="20"/>
                  </w:rPr>
                  <m:t>UF</m:t>
                </m:r>
              </m:e>
              <m:sub>
                <m:r>
                  <m:rPr>
                    <m:sty m:val="p"/>
                  </m:rPr>
                  <w:rPr>
                    <w:rFonts w:ascii="Cambria Math" w:eastAsiaTheme="minorHAnsi" w:hAnsi="Cambria Math"/>
                    <w:sz w:val="20"/>
                  </w:rPr>
                  <m:t>l</m:t>
                </m:r>
              </m:sub>
            </m:sSub>
          </m:e>
        </m:nary>
      </m:oMath>
      <w:r w:rsidR="002101C9" w:rsidRPr="00826349">
        <w:rPr>
          <w:rFonts w:eastAsiaTheme="minorHAnsi"/>
          <w:sz w:val="20"/>
        </w:rPr>
        <w:tab/>
        <w:t>sum of calculated utility factors up to period (j-1)</w:t>
      </w:r>
    </w:p>
    <w:p w14:paraId="25D727F3" w14:textId="67C3CBA5" w:rsidR="002101C9" w:rsidRPr="00826349" w:rsidRDefault="002101C9" w:rsidP="0028311F">
      <w:pPr>
        <w:spacing w:before="120" w:after="120"/>
        <w:ind w:left="2268" w:right="1134"/>
        <w:jc w:val="both"/>
        <w:rPr>
          <w:rFonts w:eastAsiaTheme="minorEastAsia"/>
          <w:sz w:val="20"/>
          <w:lang w:val="en-IE"/>
        </w:rPr>
      </w:pPr>
      <w:r w:rsidRPr="00826349">
        <w:rPr>
          <w:rFonts w:eastAsiaTheme="minorEastAsia"/>
          <w:sz w:val="20"/>
          <w:lang w:val="en-IE"/>
        </w:rPr>
        <w:t>The normalized distance “</w:t>
      </w:r>
      <w:proofErr w:type="spellStart"/>
      <w:r w:rsidRPr="00826349">
        <w:rPr>
          <w:rFonts w:eastAsiaTheme="minorEastAsia"/>
          <w:sz w:val="20"/>
          <w:lang w:val="en-IE"/>
        </w:rPr>
        <w:t>d</w:t>
      </w:r>
      <w:r w:rsidRPr="00826349">
        <w:rPr>
          <w:rFonts w:eastAsiaTheme="minorEastAsia"/>
          <w:sz w:val="20"/>
          <w:vertAlign w:val="subscript"/>
          <w:lang w:val="en-IE"/>
        </w:rPr>
        <w:t>nx</w:t>
      </w:r>
      <w:proofErr w:type="spellEnd"/>
      <w:r w:rsidRPr="00826349">
        <w:rPr>
          <w:rFonts w:eastAsiaTheme="minorEastAsia"/>
          <w:sz w:val="20"/>
          <w:lang w:val="en-IE"/>
        </w:rPr>
        <w:t>” shall be set in accordance with Table</w:t>
      </w:r>
      <w:r w:rsidR="00CD41C4">
        <w:rPr>
          <w:rFonts w:eastAsiaTheme="minorEastAsia"/>
          <w:sz w:val="20"/>
          <w:lang w:val="en-IE"/>
        </w:rPr>
        <w:t> </w:t>
      </w:r>
      <w:r w:rsidRPr="00826349">
        <w:rPr>
          <w:rFonts w:eastAsiaTheme="minorEastAsia"/>
          <w:sz w:val="20"/>
          <w:lang w:val="en-IE"/>
        </w:rPr>
        <w:t xml:space="preserve">A8.App5/1, where the values </w:t>
      </w:r>
      <w:proofErr w:type="spellStart"/>
      <w:r w:rsidRPr="00826349">
        <w:rPr>
          <w:rFonts w:eastAsiaTheme="minorHAnsi"/>
          <w:sz w:val="20"/>
        </w:rPr>
        <w:t>d</w:t>
      </w:r>
      <w:r w:rsidRPr="00826349">
        <w:rPr>
          <w:rFonts w:eastAsiaTheme="minorHAnsi"/>
          <w:sz w:val="20"/>
          <w:vertAlign w:val="subscript"/>
        </w:rPr>
        <w:t>neb</w:t>
      </w:r>
      <w:proofErr w:type="spellEnd"/>
      <w:r w:rsidRPr="00826349">
        <w:rPr>
          <w:rFonts w:eastAsiaTheme="minorEastAsia"/>
          <w:sz w:val="20"/>
          <w:lang w:val="en-IE"/>
        </w:rPr>
        <w:t xml:space="preserve"> shall be applied from 1 January 2025, and </w:t>
      </w:r>
      <w:proofErr w:type="spellStart"/>
      <w:r w:rsidRPr="00826349">
        <w:rPr>
          <w:rFonts w:eastAsiaTheme="minorHAnsi"/>
          <w:sz w:val="20"/>
        </w:rPr>
        <w:t>d</w:t>
      </w:r>
      <w:r w:rsidRPr="00826349">
        <w:rPr>
          <w:rFonts w:eastAsiaTheme="minorHAnsi"/>
          <w:sz w:val="20"/>
          <w:vertAlign w:val="subscript"/>
        </w:rPr>
        <w:t>nec</w:t>
      </w:r>
      <w:proofErr w:type="spellEnd"/>
      <w:r w:rsidRPr="00826349">
        <w:rPr>
          <w:rFonts w:eastAsiaTheme="minorEastAsia"/>
          <w:sz w:val="20"/>
          <w:lang w:val="en-IE"/>
        </w:rPr>
        <w:t xml:space="preserve"> from 1 January 2027.</w:t>
      </w:r>
    </w:p>
    <w:p w14:paraId="17985A35" w14:textId="77777777" w:rsidR="002101C9" w:rsidRPr="00CD41C4" w:rsidRDefault="002101C9" w:rsidP="00CD41C4">
      <w:pPr>
        <w:spacing w:before="120"/>
        <w:ind w:left="2268" w:right="1134"/>
        <w:jc w:val="both"/>
        <w:rPr>
          <w:rFonts w:eastAsiaTheme="minorHAnsi"/>
          <w:bCs/>
          <w:sz w:val="20"/>
        </w:rPr>
      </w:pPr>
      <w:r w:rsidRPr="00CD41C4">
        <w:rPr>
          <w:rFonts w:eastAsiaTheme="minorHAnsi"/>
          <w:bCs/>
          <w:sz w:val="20"/>
        </w:rPr>
        <w:t xml:space="preserve">Table A8.App5/1 </w:t>
      </w:r>
    </w:p>
    <w:p w14:paraId="4AC950BC" w14:textId="77777777" w:rsidR="002101C9" w:rsidRPr="00826349" w:rsidRDefault="002101C9" w:rsidP="00CD41C4">
      <w:pPr>
        <w:spacing w:after="120"/>
        <w:ind w:left="2268" w:right="1134"/>
        <w:jc w:val="both"/>
        <w:rPr>
          <w:rFonts w:eastAsiaTheme="minorHAnsi"/>
          <w:b/>
          <w:sz w:val="20"/>
        </w:rPr>
      </w:pPr>
      <w:r w:rsidRPr="00826349">
        <w:rPr>
          <w:rFonts w:eastAsiaTheme="minorHAnsi"/>
          <w:b/>
          <w:sz w:val="20"/>
        </w:rPr>
        <w:t>Parameters for the determination of fractional UFs (as applicable)</w:t>
      </w:r>
    </w:p>
    <w:tbl>
      <w:tblPr>
        <w:tblStyle w:val="SGSTableBasic111"/>
        <w:tblW w:w="0" w:type="auto"/>
        <w:tblInd w:w="2263" w:type="dxa"/>
        <w:shd w:val="clear" w:color="auto" w:fill="FFFFFF" w:themeFill="background1"/>
        <w:tblLayout w:type="fixed"/>
        <w:tblLook w:val="04A0" w:firstRow="1" w:lastRow="0" w:firstColumn="1" w:lastColumn="0" w:noHBand="0" w:noVBand="1"/>
      </w:tblPr>
      <w:tblGrid>
        <w:gridCol w:w="1565"/>
        <w:gridCol w:w="2126"/>
      </w:tblGrid>
      <w:tr w:rsidR="002101C9" w:rsidRPr="00826349" w14:paraId="5025F508" w14:textId="77777777" w:rsidTr="00CD41C4">
        <w:trPr>
          <w:trHeight w:val="302"/>
        </w:trPr>
        <w:tc>
          <w:tcPr>
            <w:tcW w:w="1565" w:type="dxa"/>
            <w:tcBorders>
              <w:bottom w:val="single" w:sz="4" w:space="0" w:color="auto"/>
            </w:tcBorders>
            <w:shd w:val="clear" w:color="auto" w:fill="FFFFFF" w:themeFill="background1"/>
            <w:vAlign w:val="center"/>
          </w:tcPr>
          <w:p w14:paraId="282B1FF4" w14:textId="77777777" w:rsidR="002101C9" w:rsidRPr="00BC73AD" w:rsidRDefault="002101C9" w:rsidP="00BC73AD">
            <w:pPr>
              <w:spacing w:line="240" w:lineRule="auto"/>
              <w:ind w:right="145"/>
              <w:jc w:val="center"/>
              <w:rPr>
                <w:sz w:val="18"/>
                <w:szCs w:val="18"/>
                <w:lang w:val="en-US" w:eastAsia="en-GB"/>
              </w:rPr>
            </w:pPr>
            <w:r w:rsidRPr="00BC73AD">
              <w:rPr>
                <w:sz w:val="18"/>
                <w:szCs w:val="18"/>
                <w:lang w:val="en-US" w:eastAsia="en-GB"/>
              </w:rPr>
              <w:t>Parameter</w:t>
            </w:r>
          </w:p>
        </w:tc>
        <w:tc>
          <w:tcPr>
            <w:tcW w:w="2126" w:type="dxa"/>
            <w:tcBorders>
              <w:bottom w:val="single" w:sz="4" w:space="0" w:color="auto"/>
            </w:tcBorders>
            <w:shd w:val="clear" w:color="auto" w:fill="FFFFFF" w:themeFill="background1"/>
            <w:vAlign w:val="center"/>
          </w:tcPr>
          <w:p w14:paraId="19759D73" w14:textId="77777777" w:rsidR="002101C9" w:rsidRPr="00BC73AD" w:rsidRDefault="002101C9" w:rsidP="00BC73AD">
            <w:pPr>
              <w:tabs>
                <w:tab w:val="left" w:pos="138"/>
              </w:tabs>
              <w:spacing w:line="240" w:lineRule="auto"/>
              <w:ind w:right="138"/>
              <w:jc w:val="center"/>
              <w:rPr>
                <w:sz w:val="18"/>
                <w:szCs w:val="18"/>
                <w:lang w:val="en-US" w:eastAsia="en-GB"/>
              </w:rPr>
            </w:pPr>
            <w:r w:rsidRPr="00BC73AD">
              <w:rPr>
                <w:sz w:val="18"/>
                <w:szCs w:val="18"/>
                <w:lang w:val="en-US" w:eastAsia="en-GB"/>
              </w:rPr>
              <w:t>Value</w:t>
            </w:r>
          </w:p>
        </w:tc>
      </w:tr>
      <w:tr w:rsidR="002101C9" w:rsidRPr="00826349" w14:paraId="2C9F6427" w14:textId="77777777" w:rsidTr="00CD41C4">
        <w:trPr>
          <w:trHeight w:val="363"/>
        </w:trPr>
        <w:tc>
          <w:tcPr>
            <w:tcW w:w="1565" w:type="dxa"/>
            <w:tcBorders>
              <w:top w:val="single" w:sz="4" w:space="0" w:color="auto"/>
            </w:tcBorders>
            <w:shd w:val="clear" w:color="auto" w:fill="FFFFFF" w:themeFill="background1"/>
            <w:vAlign w:val="center"/>
          </w:tcPr>
          <w:p w14:paraId="5B360CD8" w14:textId="77777777" w:rsidR="002101C9" w:rsidRPr="00BC73AD" w:rsidRDefault="002101C9" w:rsidP="00BC73AD">
            <w:pPr>
              <w:spacing w:line="240" w:lineRule="auto"/>
              <w:ind w:right="145"/>
              <w:jc w:val="center"/>
              <w:rPr>
                <w:sz w:val="18"/>
                <w:szCs w:val="18"/>
                <w:lang w:val="en-US" w:eastAsia="en-GB"/>
              </w:rPr>
            </w:pPr>
            <w:proofErr w:type="spellStart"/>
            <w:r w:rsidRPr="00BC73AD">
              <w:rPr>
                <w:sz w:val="18"/>
                <w:szCs w:val="18"/>
                <w:lang w:val="en-US" w:eastAsia="en-GB"/>
              </w:rPr>
              <w:t>d</w:t>
            </w:r>
            <w:r w:rsidRPr="00BC73AD">
              <w:rPr>
                <w:sz w:val="18"/>
                <w:szCs w:val="18"/>
                <w:vertAlign w:val="subscript"/>
                <w:lang w:val="en-US" w:eastAsia="en-GB"/>
              </w:rPr>
              <w:t>nea</w:t>
            </w:r>
            <w:proofErr w:type="spellEnd"/>
            <w:r w:rsidRPr="00BC73AD">
              <w:rPr>
                <w:sz w:val="18"/>
                <w:szCs w:val="18"/>
                <w:lang w:val="en-US" w:eastAsia="en-GB"/>
              </w:rPr>
              <w:t>*</w:t>
            </w:r>
          </w:p>
        </w:tc>
        <w:tc>
          <w:tcPr>
            <w:tcW w:w="2126" w:type="dxa"/>
            <w:tcBorders>
              <w:top w:val="single" w:sz="4" w:space="0" w:color="auto"/>
            </w:tcBorders>
            <w:shd w:val="clear" w:color="auto" w:fill="FFFFFF" w:themeFill="background1"/>
            <w:vAlign w:val="center"/>
          </w:tcPr>
          <w:p w14:paraId="4397AB9C" w14:textId="77777777" w:rsidR="002101C9" w:rsidRPr="00BC73AD" w:rsidRDefault="002101C9" w:rsidP="00BC73AD">
            <w:pPr>
              <w:tabs>
                <w:tab w:val="left" w:pos="138"/>
              </w:tabs>
              <w:spacing w:line="240" w:lineRule="auto"/>
              <w:ind w:right="138"/>
              <w:jc w:val="center"/>
              <w:rPr>
                <w:sz w:val="18"/>
                <w:szCs w:val="18"/>
                <w:lang w:val="en-US" w:eastAsia="en-GB"/>
              </w:rPr>
            </w:pPr>
            <w:r w:rsidRPr="00BC73AD">
              <w:rPr>
                <w:sz w:val="18"/>
                <w:szCs w:val="18"/>
                <w:lang w:val="en-US" w:eastAsia="en-GB"/>
              </w:rPr>
              <w:t>800 km</w:t>
            </w:r>
          </w:p>
        </w:tc>
      </w:tr>
      <w:tr w:rsidR="002101C9" w:rsidRPr="00826349" w14:paraId="7285D006" w14:textId="77777777" w:rsidTr="00CD41C4">
        <w:trPr>
          <w:trHeight w:val="363"/>
        </w:trPr>
        <w:tc>
          <w:tcPr>
            <w:tcW w:w="1565" w:type="dxa"/>
            <w:tcBorders>
              <w:top w:val="single" w:sz="4" w:space="0" w:color="auto"/>
            </w:tcBorders>
            <w:shd w:val="clear" w:color="auto" w:fill="FFFFFF" w:themeFill="background1"/>
            <w:vAlign w:val="center"/>
          </w:tcPr>
          <w:p w14:paraId="79D1F5E5" w14:textId="77777777" w:rsidR="002101C9" w:rsidRPr="00BC73AD" w:rsidRDefault="002101C9" w:rsidP="00BC73AD">
            <w:pPr>
              <w:spacing w:line="240" w:lineRule="auto"/>
              <w:ind w:right="145"/>
              <w:jc w:val="center"/>
              <w:rPr>
                <w:sz w:val="18"/>
                <w:szCs w:val="18"/>
                <w:lang w:val="en-US" w:eastAsia="en-GB"/>
              </w:rPr>
            </w:pPr>
            <w:proofErr w:type="spellStart"/>
            <w:r w:rsidRPr="00BC73AD">
              <w:rPr>
                <w:sz w:val="18"/>
                <w:szCs w:val="18"/>
                <w:lang w:val="en-US" w:eastAsia="en-GB"/>
              </w:rPr>
              <w:t>d</w:t>
            </w:r>
            <w:r w:rsidRPr="00BC73AD">
              <w:rPr>
                <w:sz w:val="18"/>
                <w:szCs w:val="18"/>
                <w:vertAlign w:val="subscript"/>
                <w:lang w:val="en-US" w:eastAsia="en-GB"/>
              </w:rPr>
              <w:t>neb</w:t>
            </w:r>
            <w:proofErr w:type="spellEnd"/>
            <w:r w:rsidRPr="00BC73AD">
              <w:rPr>
                <w:sz w:val="18"/>
                <w:szCs w:val="18"/>
                <w:lang w:val="en-US" w:eastAsia="en-GB"/>
              </w:rPr>
              <w:t>*</w:t>
            </w:r>
          </w:p>
        </w:tc>
        <w:tc>
          <w:tcPr>
            <w:tcW w:w="2126" w:type="dxa"/>
            <w:tcBorders>
              <w:top w:val="single" w:sz="4" w:space="0" w:color="auto"/>
            </w:tcBorders>
            <w:shd w:val="clear" w:color="auto" w:fill="FFFFFF" w:themeFill="background1"/>
            <w:vAlign w:val="center"/>
          </w:tcPr>
          <w:p w14:paraId="06D34835" w14:textId="77777777" w:rsidR="002101C9" w:rsidRPr="00BC73AD" w:rsidRDefault="002101C9" w:rsidP="00BC73AD">
            <w:pPr>
              <w:tabs>
                <w:tab w:val="left" w:pos="138"/>
              </w:tabs>
              <w:spacing w:line="240" w:lineRule="auto"/>
              <w:ind w:right="138"/>
              <w:jc w:val="center"/>
              <w:rPr>
                <w:sz w:val="18"/>
                <w:szCs w:val="18"/>
                <w:lang w:val="en-US" w:eastAsia="en-GB"/>
              </w:rPr>
            </w:pPr>
            <w:r w:rsidRPr="00BC73AD">
              <w:rPr>
                <w:sz w:val="18"/>
                <w:szCs w:val="18"/>
                <w:lang w:val="en-US" w:eastAsia="en-GB"/>
              </w:rPr>
              <w:t>2200 km</w:t>
            </w:r>
          </w:p>
        </w:tc>
      </w:tr>
      <w:tr w:rsidR="002101C9" w:rsidRPr="00826349" w14:paraId="2E00DBEB" w14:textId="77777777" w:rsidTr="00CD41C4">
        <w:trPr>
          <w:trHeight w:val="363"/>
        </w:trPr>
        <w:tc>
          <w:tcPr>
            <w:tcW w:w="1565" w:type="dxa"/>
            <w:tcBorders>
              <w:top w:val="single" w:sz="4" w:space="0" w:color="auto"/>
            </w:tcBorders>
            <w:shd w:val="clear" w:color="auto" w:fill="FFFFFF" w:themeFill="background1"/>
            <w:vAlign w:val="center"/>
          </w:tcPr>
          <w:p w14:paraId="128A6DEB" w14:textId="77777777" w:rsidR="002101C9" w:rsidRPr="00BC73AD" w:rsidRDefault="002101C9" w:rsidP="00BC73AD">
            <w:pPr>
              <w:spacing w:line="240" w:lineRule="auto"/>
              <w:ind w:right="145"/>
              <w:jc w:val="center"/>
              <w:rPr>
                <w:sz w:val="18"/>
                <w:szCs w:val="18"/>
                <w:lang w:val="en-US" w:eastAsia="en-GB"/>
              </w:rPr>
            </w:pPr>
            <w:proofErr w:type="spellStart"/>
            <w:r w:rsidRPr="00BC73AD">
              <w:rPr>
                <w:sz w:val="18"/>
                <w:szCs w:val="18"/>
                <w:lang w:val="en-US" w:eastAsia="en-GB"/>
              </w:rPr>
              <w:t>d</w:t>
            </w:r>
            <w:r w:rsidRPr="00BC73AD">
              <w:rPr>
                <w:sz w:val="18"/>
                <w:szCs w:val="18"/>
                <w:vertAlign w:val="subscript"/>
                <w:lang w:val="en-US" w:eastAsia="en-GB"/>
              </w:rPr>
              <w:t>nec</w:t>
            </w:r>
            <w:proofErr w:type="spellEnd"/>
            <w:r w:rsidRPr="00BC73AD">
              <w:rPr>
                <w:sz w:val="18"/>
                <w:szCs w:val="18"/>
                <w:lang w:val="en-US" w:eastAsia="en-GB"/>
              </w:rPr>
              <w:t>*</w:t>
            </w:r>
          </w:p>
        </w:tc>
        <w:tc>
          <w:tcPr>
            <w:tcW w:w="2126" w:type="dxa"/>
            <w:tcBorders>
              <w:top w:val="single" w:sz="4" w:space="0" w:color="auto"/>
            </w:tcBorders>
            <w:shd w:val="clear" w:color="auto" w:fill="FFFFFF" w:themeFill="background1"/>
            <w:vAlign w:val="center"/>
          </w:tcPr>
          <w:p w14:paraId="63A78E09" w14:textId="77777777" w:rsidR="002101C9" w:rsidRPr="00BC73AD" w:rsidRDefault="002101C9" w:rsidP="00BC73AD">
            <w:pPr>
              <w:tabs>
                <w:tab w:val="left" w:pos="138"/>
              </w:tabs>
              <w:spacing w:line="240" w:lineRule="auto"/>
              <w:ind w:right="138"/>
              <w:jc w:val="center"/>
              <w:rPr>
                <w:sz w:val="18"/>
                <w:szCs w:val="18"/>
                <w:lang w:val="en-US" w:eastAsia="en-GB"/>
              </w:rPr>
            </w:pPr>
            <w:r w:rsidRPr="00BC73AD">
              <w:rPr>
                <w:sz w:val="18"/>
                <w:szCs w:val="18"/>
                <w:lang w:val="en-US" w:eastAsia="en-GB"/>
              </w:rPr>
              <w:t>4260 km</w:t>
            </w:r>
          </w:p>
        </w:tc>
      </w:tr>
      <w:tr w:rsidR="002101C9" w:rsidRPr="00826349" w14:paraId="2735AC0B" w14:textId="77777777" w:rsidTr="00CD41C4">
        <w:trPr>
          <w:trHeight w:val="269"/>
        </w:trPr>
        <w:tc>
          <w:tcPr>
            <w:tcW w:w="1565" w:type="dxa"/>
            <w:shd w:val="clear" w:color="auto" w:fill="FFFFFF" w:themeFill="background1"/>
            <w:vAlign w:val="center"/>
          </w:tcPr>
          <w:p w14:paraId="72018861" w14:textId="77777777" w:rsidR="002101C9" w:rsidRPr="00BC73AD" w:rsidRDefault="002101C9" w:rsidP="00BC73AD">
            <w:pPr>
              <w:spacing w:line="240" w:lineRule="auto"/>
              <w:ind w:right="145"/>
              <w:jc w:val="center"/>
              <w:rPr>
                <w:rFonts w:eastAsia="Arial Unicode MS"/>
                <w:sz w:val="18"/>
                <w:szCs w:val="18"/>
                <w:lang w:val="en-US" w:eastAsia="en-GB"/>
              </w:rPr>
            </w:pPr>
            <w:r w:rsidRPr="00BC73AD">
              <w:rPr>
                <w:rFonts w:eastAsia="Arial Unicode MS"/>
                <w:sz w:val="18"/>
                <w:szCs w:val="18"/>
                <w:lang w:val="en-US" w:eastAsia="en-GB"/>
              </w:rPr>
              <w:t>C1</w:t>
            </w:r>
          </w:p>
        </w:tc>
        <w:tc>
          <w:tcPr>
            <w:tcW w:w="2126" w:type="dxa"/>
            <w:shd w:val="clear" w:color="auto" w:fill="FFFFFF" w:themeFill="background1"/>
            <w:vAlign w:val="center"/>
          </w:tcPr>
          <w:p w14:paraId="3FD9F26A" w14:textId="77777777" w:rsidR="002101C9" w:rsidRPr="00BC73AD" w:rsidRDefault="002101C9" w:rsidP="00BC73AD">
            <w:pPr>
              <w:tabs>
                <w:tab w:val="left" w:pos="138"/>
              </w:tabs>
              <w:spacing w:line="240" w:lineRule="auto"/>
              <w:ind w:right="138"/>
              <w:jc w:val="center"/>
              <w:rPr>
                <w:rFonts w:eastAsia="Arial Unicode MS"/>
                <w:color w:val="000000"/>
                <w:sz w:val="18"/>
                <w:szCs w:val="18"/>
                <w:lang w:val="en-US" w:eastAsia="en-GB"/>
              </w:rPr>
            </w:pPr>
            <w:r w:rsidRPr="00BC73AD">
              <w:rPr>
                <w:rFonts w:eastAsia="Arial Unicode MS"/>
                <w:color w:val="000000"/>
                <w:sz w:val="18"/>
                <w:szCs w:val="18"/>
                <w:lang w:val="en-US" w:eastAsia="en-GB"/>
              </w:rPr>
              <w:t>26.25</w:t>
            </w:r>
          </w:p>
        </w:tc>
      </w:tr>
      <w:tr w:rsidR="002101C9" w:rsidRPr="00826349" w14:paraId="4631D2C0" w14:textId="77777777" w:rsidTr="00CD41C4">
        <w:trPr>
          <w:trHeight w:val="269"/>
        </w:trPr>
        <w:tc>
          <w:tcPr>
            <w:tcW w:w="1565" w:type="dxa"/>
            <w:shd w:val="clear" w:color="auto" w:fill="FFFFFF" w:themeFill="background1"/>
            <w:vAlign w:val="center"/>
          </w:tcPr>
          <w:p w14:paraId="5115EC2D" w14:textId="77777777" w:rsidR="002101C9" w:rsidRPr="00BC73AD" w:rsidRDefault="002101C9" w:rsidP="00BC73AD">
            <w:pPr>
              <w:spacing w:line="240" w:lineRule="auto"/>
              <w:ind w:right="145"/>
              <w:jc w:val="center"/>
              <w:rPr>
                <w:rFonts w:eastAsia="Arial Unicode MS"/>
                <w:sz w:val="18"/>
                <w:szCs w:val="18"/>
                <w:lang w:eastAsia="en-GB"/>
              </w:rPr>
            </w:pPr>
            <w:r w:rsidRPr="00BC73AD">
              <w:rPr>
                <w:rFonts w:eastAsia="Arial Unicode MS"/>
                <w:sz w:val="18"/>
                <w:szCs w:val="18"/>
                <w:lang w:eastAsia="en-GB"/>
              </w:rPr>
              <w:t>C2</w:t>
            </w:r>
          </w:p>
        </w:tc>
        <w:tc>
          <w:tcPr>
            <w:tcW w:w="2126" w:type="dxa"/>
            <w:shd w:val="clear" w:color="auto" w:fill="FFFFFF" w:themeFill="background1"/>
            <w:vAlign w:val="center"/>
          </w:tcPr>
          <w:p w14:paraId="51124D71" w14:textId="77777777" w:rsidR="002101C9" w:rsidRPr="00BC73AD" w:rsidRDefault="002101C9" w:rsidP="00BC73AD">
            <w:pPr>
              <w:tabs>
                <w:tab w:val="left" w:pos="138"/>
              </w:tabs>
              <w:spacing w:line="240" w:lineRule="auto"/>
              <w:ind w:right="138"/>
              <w:jc w:val="center"/>
              <w:rPr>
                <w:rFonts w:eastAsia="Arial Unicode MS"/>
                <w:color w:val="000000"/>
                <w:sz w:val="18"/>
                <w:szCs w:val="18"/>
                <w:lang w:eastAsia="en-GB"/>
              </w:rPr>
            </w:pPr>
            <w:r w:rsidRPr="00BC73AD">
              <w:rPr>
                <w:rFonts w:eastAsia="Arial Unicode MS"/>
                <w:color w:val="000000"/>
                <w:sz w:val="18"/>
                <w:szCs w:val="18"/>
                <w:lang w:eastAsia="en-GB"/>
              </w:rPr>
              <w:t>-38.94</w:t>
            </w:r>
          </w:p>
        </w:tc>
      </w:tr>
      <w:tr w:rsidR="002101C9" w:rsidRPr="00826349" w14:paraId="799EA2AC" w14:textId="77777777" w:rsidTr="00CD41C4">
        <w:trPr>
          <w:trHeight w:val="269"/>
        </w:trPr>
        <w:tc>
          <w:tcPr>
            <w:tcW w:w="1565" w:type="dxa"/>
            <w:shd w:val="clear" w:color="auto" w:fill="FFFFFF" w:themeFill="background1"/>
            <w:vAlign w:val="center"/>
          </w:tcPr>
          <w:p w14:paraId="006EDC68" w14:textId="77777777" w:rsidR="002101C9" w:rsidRPr="00BC73AD" w:rsidRDefault="002101C9" w:rsidP="00BC73AD">
            <w:pPr>
              <w:spacing w:line="240" w:lineRule="auto"/>
              <w:ind w:right="145"/>
              <w:jc w:val="center"/>
              <w:rPr>
                <w:sz w:val="18"/>
                <w:szCs w:val="18"/>
                <w:lang w:eastAsia="en-GB"/>
              </w:rPr>
            </w:pPr>
            <w:r w:rsidRPr="00BC73AD">
              <w:rPr>
                <w:sz w:val="18"/>
                <w:szCs w:val="18"/>
                <w:lang w:eastAsia="en-GB"/>
              </w:rPr>
              <w:t>C3</w:t>
            </w:r>
          </w:p>
        </w:tc>
        <w:tc>
          <w:tcPr>
            <w:tcW w:w="2126" w:type="dxa"/>
            <w:shd w:val="clear" w:color="auto" w:fill="FFFFFF" w:themeFill="background1"/>
            <w:vAlign w:val="center"/>
          </w:tcPr>
          <w:p w14:paraId="380A2E4A" w14:textId="77777777" w:rsidR="002101C9" w:rsidRPr="00BC73AD" w:rsidRDefault="002101C9" w:rsidP="00BC73AD">
            <w:pPr>
              <w:tabs>
                <w:tab w:val="left" w:pos="138"/>
              </w:tabs>
              <w:spacing w:line="240" w:lineRule="auto"/>
              <w:ind w:right="138"/>
              <w:jc w:val="center"/>
              <w:rPr>
                <w:rFonts w:eastAsia="Arial Unicode MS"/>
                <w:color w:val="000000"/>
                <w:sz w:val="18"/>
                <w:szCs w:val="18"/>
                <w:lang w:eastAsia="en-GB"/>
              </w:rPr>
            </w:pPr>
            <w:r w:rsidRPr="00BC73AD">
              <w:rPr>
                <w:rFonts w:eastAsia="Arial Unicode MS"/>
                <w:color w:val="000000"/>
                <w:sz w:val="18"/>
                <w:szCs w:val="18"/>
                <w:lang w:eastAsia="en-GB"/>
              </w:rPr>
              <w:t>-631.05</w:t>
            </w:r>
          </w:p>
        </w:tc>
      </w:tr>
      <w:tr w:rsidR="002101C9" w:rsidRPr="00826349" w14:paraId="75014367" w14:textId="77777777" w:rsidTr="00CD41C4">
        <w:trPr>
          <w:trHeight w:val="269"/>
        </w:trPr>
        <w:tc>
          <w:tcPr>
            <w:tcW w:w="1565" w:type="dxa"/>
            <w:shd w:val="clear" w:color="auto" w:fill="FFFFFF" w:themeFill="background1"/>
            <w:vAlign w:val="center"/>
          </w:tcPr>
          <w:p w14:paraId="55D3AB53" w14:textId="77777777" w:rsidR="002101C9" w:rsidRPr="00BC73AD" w:rsidRDefault="002101C9" w:rsidP="00BC73AD">
            <w:pPr>
              <w:spacing w:line="240" w:lineRule="auto"/>
              <w:ind w:right="145"/>
              <w:jc w:val="center"/>
              <w:rPr>
                <w:rFonts w:eastAsia="Arial Unicode MS"/>
                <w:sz w:val="18"/>
                <w:szCs w:val="18"/>
                <w:lang w:eastAsia="en-GB"/>
              </w:rPr>
            </w:pPr>
            <w:r w:rsidRPr="00BC73AD">
              <w:rPr>
                <w:sz w:val="18"/>
                <w:szCs w:val="18"/>
                <w:lang w:eastAsia="en-GB"/>
              </w:rPr>
              <w:t>C4</w:t>
            </w:r>
          </w:p>
        </w:tc>
        <w:tc>
          <w:tcPr>
            <w:tcW w:w="2126" w:type="dxa"/>
            <w:shd w:val="clear" w:color="auto" w:fill="FFFFFF" w:themeFill="background1"/>
            <w:vAlign w:val="center"/>
          </w:tcPr>
          <w:p w14:paraId="34607F52" w14:textId="77777777" w:rsidR="002101C9" w:rsidRPr="00BC73AD" w:rsidRDefault="002101C9" w:rsidP="00BC73AD">
            <w:pPr>
              <w:tabs>
                <w:tab w:val="left" w:pos="138"/>
              </w:tabs>
              <w:spacing w:line="240" w:lineRule="auto"/>
              <w:ind w:right="138"/>
              <w:jc w:val="center"/>
              <w:rPr>
                <w:rFonts w:eastAsia="Arial Unicode MS"/>
                <w:color w:val="000000"/>
                <w:sz w:val="18"/>
                <w:szCs w:val="18"/>
                <w:lang w:eastAsia="en-GB"/>
              </w:rPr>
            </w:pPr>
            <w:r w:rsidRPr="00BC73AD">
              <w:rPr>
                <w:rFonts w:eastAsia="Arial Unicode MS"/>
                <w:color w:val="000000"/>
                <w:sz w:val="18"/>
                <w:szCs w:val="18"/>
                <w:lang w:eastAsia="en-GB"/>
              </w:rPr>
              <w:t>5964.83</w:t>
            </w:r>
          </w:p>
        </w:tc>
      </w:tr>
      <w:tr w:rsidR="002101C9" w:rsidRPr="00826349" w14:paraId="5345CBE5" w14:textId="77777777" w:rsidTr="00CD41C4">
        <w:trPr>
          <w:trHeight w:val="269"/>
        </w:trPr>
        <w:tc>
          <w:tcPr>
            <w:tcW w:w="1565" w:type="dxa"/>
            <w:shd w:val="clear" w:color="auto" w:fill="FFFFFF" w:themeFill="background1"/>
            <w:vAlign w:val="center"/>
          </w:tcPr>
          <w:p w14:paraId="4C83C5B8" w14:textId="77777777" w:rsidR="002101C9" w:rsidRPr="00BC73AD" w:rsidRDefault="002101C9" w:rsidP="00BC73AD">
            <w:pPr>
              <w:spacing w:line="240" w:lineRule="auto"/>
              <w:ind w:right="145"/>
              <w:jc w:val="center"/>
              <w:rPr>
                <w:sz w:val="18"/>
                <w:szCs w:val="18"/>
                <w:lang w:eastAsia="en-GB"/>
              </w:rPr>
            </w:pPr>
            <w:r w:rsidRPr="00BC73AD">
              <w:rPr>
                <w:sz w:val="18"/>
                <w:szCs w:val="18"/>
                <w:lang w:eastAsia="en-GB"/>
              </w:rPr>
              <w:t>C5</w:t>
            </w:r>
          </w:p>
        </w:tc>
        <w:tc>
          <w:tcPr>
            <w:tcW w:w="2126" w:type="dxa"/>
            <w:shd w:val="clear" w:color="auto" w:fill="FFFFFF" w:themeFill="background1"/>
            <w:vAlign w:val="center"/>
          </w:tcPr>
          <w:p w14:paraId="7645150F" w14:textId="77777777" w:rsidR="002101C9" w:rsidRPr="00BC73AD" w:rsidRDefault="002101C9" w:rsidP="00BC73AD">
            <w:pPr>
              <w:tabs>
                <w:tab w:val="left" w:pos="138"/>
              </w:tabs>
              <w:spacing w:line="240" w:lineRule="auto"/>
              <w:ind w:right="138"/>
              <w:jc w:val="center"/>
              <w:rPr>
                <w:rFonts w:eastAsia="Arial Unicode MS"/>
                <w:color w:val="000000"/>
                <w:sz w:val="18"/>
                <w:szCs w:val="18"/>
                <w:lang w:eastAsia="en-GB"/>
              </w:rPr>
            </w:pPr>
            <w:r w:rsidRPr="00BC73AD">
              <w:rPr>
                <w:rFonts w:eastAsia="Arial Unicode MS"/>
                <w:color w:val="000000"/>
                <w:sz w:val="18"/>
                <w:szCs w:val="18"/>
                <w:lang w:eastAsia="en-GB"/>
              </w:rPr>
              <w:t>-25095</w:t>
            </w:r>
          </w:p>
        </w:tc>
      </w:tr>
      <w:tr w:rsidR="002101C9" w:rsidRPr="00826349" w14:paraId="56AC227A" w14:textId="77777777" w:rsidTr="00CD41C4">
        <w:trPr>
          <w:trHeight w:val="269"/>
        </w:trPr>
        <w:tc>
          <w:tcPr>
            <w:tcW w:w="1565" w:type="dxa"/>
            <w:shd w:val="clear" w:color="auto" w:fill="FFFFFF" w:themeFill="background1"/>
            <w:vAlign w:val="center"/>
          </w:tcPr>
          <w:p w14:paraId="37ABFC50" w14:textId="77777777" w:rsidR="002101C9" w:rsidRPr="00BC73AD" w:rsidRDefault="002101C9" w:rsidP="00BC73AD">
            <w:pPr>
              <w:spacing w:line="240" w:lineRule="auto"/>
              <w:ind w:right="145"/>
              <w:jc w:val="center"/>
              <w:rPr>
                <w:sz w:val="18"/>
                <w:szCs w:val="18"/>
                <w:lang w:eastAsia="en-GB"/>
              </w:rPr>
            </w:pPr>
            <w:r w:rsidRPr="00BC73AD">
              <w:rPr>
                <w:sz w:val="18"/>
                <w:szCs w:val="18"/>
                <w:lang w:eastAsia="en-GB"/>
              </w:rPr>
              <w:t>C6</w:t>
            </w:r>
          </w:p>
        </w:tc>
        <w:tc>
          <w:tcPr>
            <w:tcW w:w="2126" w:type="dxa"/>
            <w:shd w:val="clear" w:color="auto" w:fill="FFFFFF" w:themeFill="background1"/>
            <w:vAlign w:val="center"/>
          </w:tcPr>
          <w:p w14:paraId="5BFB6705" w14:textId="77777777" w:rsidR="002101C9" w:rsidRPr="00BC73AD" w:rsidRDefault="002101C9" w:rsidP="00BC73AD">
            <w:pPr>
              <w:tabs>
                <w:tab w:val="left" w:pos="138"/>
              </w:tabs>
              <w:spacing w:line="240" w:lineRule="auto"/>
              <w:ind w:right="138"/>
              <w:jc w:val="center"/>
              <w:rPr>
                <w:rFonts w:eastAsia="Arial Unicode MS"/>
                <w:color w:val="000000"/>
                <w:sz w:val="18"/>
                <w:szCs w:val="18"/>
                <w:lang w:eastAsia="en-GB"/>
              </w:rPr>
            </w:pPr>
            <w:r w:rsidRPr="00BC73AD">
              <w:rPr>
                <w:rFonts w:eastAsia="Arial Unicode MS"/>
                <w:color w:val="000000"/>
                <w:sz w:val="18"/>
                <w:szCs w:val="18"/>
                <w:lang w:eastAsia="en-GB"/>
              </w:rPr>
              <w:t>60380.2</w:t>
            </w:r>
          </w:p>
        </w:tc>
      </w:tr>
      <w:tr w:rsidR="002101C9" w:rsidRPr="00826349" w14:paraId="42494395" w14:textId="77777777" w:rsidTr="00CD41C4">
        <w:trPr>
          <w:trHeight w:val="269"/>
        </w:trPr>
        <w:tc>
          <w:tcPr>
            <w:tcW w:w="1565" w:type="dxa"/>
            <w:shd w:val="clear" w:color="auto" w:fill="FFFFFF" w:themeFill="background1"/>
            <w:vAlign w:val="center"/>
          </w:tcPr>
          <w:p w14:paraId="24B37F3C" w14:textId="77777777" w:rsidR="002101C9" w:rsidRPr="00BC73AD" w:rsidRDefault="002101C9" w:rsidP="00BC73AD">
            <w:pPr>
              <w:spacing w:line="240" w:lineRule="auto"/>
              <w:ind w:right="145"/>
              <w:jc w:val="center"/>
              <w:rPr>
                <w:sz w:val="18"/>
                <w:szCs w:val="18"/>
                <w:lang w:eastAsia="en-GB"/>
              </w:rPr>
            </w:pPr>
            <w:r w:rsidRPr="00BC73AD">
              <w:rPr>
                <w:sz w:val="18"/>
                <w:szCs w:val="18"/>
                <w:lang w:eastAsia="en-GB"/>
              </w:rPr>
              <w:t>C7</w:t>
            </w:r>
          </w:p>
        </w:tc>
        <w:tc>
          <w:tcPr>
            <w:tcW w:w="2126" w:type="dxa"/>
            <w:shd w:val="clear" w:color="auto" w:fill="FFFFFF" w:themeFill="background1"/>
            <w:vAlign w:val="center"/>
          </w:tcPr>
          <w:p w14:paraId="1524DD44" w14:textId="77777777" w:rsidR="002101C9" w:rsidRPr="00BC73AD" w:rsidRDefault="002101C9" w:rsidP="00BC73AD">
            <w:pPr>
              <w:tabs>
                <w:tab w:val="left" w:pos="138"/>
              </w:tabs>
              <w:spacing w:line="240" w:lineRule="auto"/>
              <w:ind w:right="138"/>
              <w:jc w:val="center"/>
              <w:rPr>
                <w:rFonts w:eastAsia="Arial Unicode MS"/>
                <w:color w:val="000000"/>
                <w:sz w:val="18"/>
                <w:szCs w:val="18"/>
                <w:lang w:eastAsia="en-GB"/>
              </w:rPr>
            </w:pPr>
            <w:r w:rsidRPr="00BC73AD">
              <w:rPr>
                <w:rFonts w:eastAsia="Arial Unicode MS"/>
                <w:color w:val="000000"/>
                <w:sz w:val="18"/>
                <w:szCs w:val="18"/>
                <w:lang w:eastAsia="en-GB"/>
              </w:rPr>
              <w:t>-87517</w:t>
            </w:r>
          </w:p>
        </w:tc>
      </w:tr>
      <w:tr w:rsidR="002101C9" w:rsidRPr="00826349" w14:paraId="0BF2BA21" w14:textId="77777777" w:rsidTr="00CD41C4">
        <w:trPr>
          <w:trHeight w:val="269"/>
        </w:trPr>
        <w:tc>
          <w:tcPr>
            <w:tcW w:w="1565" w:type="dxa"/>
            <w:shd w:val="clear" w:color="auto" w:fill="FFFFFF" w:themeFill="background1"/>
            <w:vAlign w:val="center"/>
          </w:tcPr>
          <w:p w14:paraId="0FB288B8" w14:textId="77777777" w:rsidR="002101C9" w:rsidRPr="00BC73AD" w:rsidRDefault="002101C9" w:rsidP="00BC73AD">
            <w:pPr>
              <w:spacing w:line="240" w:lineRule="auto"/>
              <w:ind w:right="145"/>
              <w:jc w:val="center"/>
              <w:rPr>
                <w:sz w:val="18"/>
                <w:szCs w:val="18"/>
                <w:lang w:eastAsia="en-GB"/>
              </w:rPr>
            </w:pPr>
            <w:r w:rsidRPr="00BC73AD">
              <w:rPr>
                <w:sz w:val="18"/>
                <w:szCs w:val="18"/>
                <w:lang w:eastAsia="en-GB"/>
              </w:rPr>
              <w:t>C8</w:t>
            </w:r>
          </w:p>
        </w:tc>
        <w:tc>
          <w:tcPr>
            <w:tcW w:w="2126" w:type="dxa"/>
            <w:shd w:val="clear" w:color="auto" w:fill="FFFFFF" w:themeFill="background1"/>
            <w:vAlign w:val="center"/>
          </w:tcPr>
          <w:p w14:paraId="4F33A94C" w14:textId="77777777" w:rsidR="002101C9" w:rsidRPr="00BC73AD" w:rsidRDefault="002101C9" w:rsidP="00BC73AD">
            <w:pPr>
              <w:tabs>
                <w:tab w:val="left" w:pos="138"/>
              </w:tabs>
              <w:spacing w:line="240" w:lineRule="auto"/>
              <w:ind w:right="138"/>
              <w:jc w:val="center"/>
              <w:rPr>
                <w:rFonts w:eastAsia="Arial Unicode MS"/>
                <w:color w:val="000000"/>
                <w:sz w:val="18"/>
                <w:szCs w:val="18"/>
                <w:lang w:eastAsia="en-GB"/>
              </w:rPr>
            </w:pPr>
            <w:r w:rsidRPr="00BC73AD">
              <w:rPr>
                <w:rFonts w:eastAsia="Arial Unicode MS"/>
                <w:color w:val="000000"/>
                <w:sz w:val="18"/>
                <w:szCs w:val="18"/>
                <w:lang w:eastAsia="en-GB"/>
              </w:rPr>
              <w:t>75513.8</w:t>
            </w:r>
          </w:p>
        </w:tc>
      </w:tr>
      <w:tr w:rsidR="002101C9" w:rsidRPr="00826349" w14:paraId="7BD03FFE" w14:textId="77777777" w:rsidTr="00CD41C4">
        <w:trPr>
          <w:trHeight w:val="269"/>
        </w:trPr>
        <w:tc>
          <w:tcPr>
            <w:tcW w:w="1565" w:type="dxa"/>
            <w:shd w:val="clear" w:color="auto" w:fill="FFFFFF" w:themeFill="background1"/>
            <w:vAlign w:val="center"/>
          </w:tcPr>
          <w:p w14:paraId="79DB3E94" w14:textId="77777777" w:rsidR="002101C9" w:rsidRPr="00BC73AD" w:rsidRDefault="002101C9" w:rsidP="00BC73AD">
            <w:pPr>
              <w:spacing w:line="240" w:lineRule="auto"/>
              <w:ind w:right="145"/>
              <w:jc w:val="center"/>
              <w:rPr>
                <w:sz w:val="18"/>
                <w:szCs w:val="18"/>
                <w:lang w:eastAsia="en-GB"/>
              </w:rPr>
            </w:pPr>
            <w:r w:rsidRPr="00BC73AD">
              <w:rPr>
                <w:sz w:val="18"/>
                <w:szCs w:val="18"/>
                <w:lang w:eastAsia="en-GB"/>
              </w:rPr>
              <w:t>C9</w:t>
            </w:r>
          </w:p>
        </w:tc>
        <w:tc>
          <w:tcPr>
            <w:tcW w:w="2126" w:type="dxa"/>
            <w:shd w:val="clear" w:color="auto" w:fill="FFFFFF" w:themeFill="background1"/>
            <w:vAlign w:val="center"/>
          </w:tcPr>
          <w:p w14:paraId="6AFCB59D" w14:textId="77777777" w:rsidR="002101C9" w:rsidRPr="00BC73AD" w:rsidRDefault="002101C9" w:rsidP="00BC73AD">
            <w:pPr>
              <w:tabs>
                <w:tab w:val="left" w:pos="138"/>
              </w:tabs>
              <w:spacing w:line="240" w:lineRule="auto"/>
              <w:ind w:right="138"/>
              <w:jc w:val="center"/>
              <w:rPr>
                <w:rFonts w:eastAsia="Arial Unicode MS"/>
                <w:color w:val="000000"/>
                <w:sz w:val="18"/>
                <w:szCs w:val="18"/>
                <w:lang w:eastAsia="en-GB"/>
              </w:rPr>
            </w:pPr>
            <w:r w:rsidRPr="00BC73AD">
              <w:rPr>
                <w:rFonts w:eastAsia="Arial Unicode MS"/>
                <w:color w:val="000000"/>
                <w:sz w:val="18"/>
                <w:szCs w:val="18"/>
                <w:lang w:eastAsia="en-GB"/>
              </w:rPr>
              <w:t>-35749</w:t>
            </w:r>
          </w:p>
        </w:tc>
      </w:tr>
      <w:tr w:rsidR="002101C9" w:rsidRPr="00826349" w14:paraId="63742052" w14:textId="77777777" w:rsidTr="00CD41C4">
        <w:trPr>
          <w:trHeight w:val="269"/>
        </w:trPr>
        <w:tc>
          <w:tcPr>
            <w:tcW w:w="1565" w:type="dxa"/>
            <w:tcBorders>
              <w:bottom w:val="single" w:sz="12" w:space="0" w:color="auto"/>
            </w:tcBorders>
            <w:shd w:val="clear" w:color="auto" w:fill="FFFFFF" w:themeFill="background1"/>
            <w:vAlign w:val="center"/>
          </w:tcPr>
          <w:p w14:paraId="7F33EC21" w14:textId="77777777" w:rsidR="002101C9" w:rsidRPr="00BC73AD" w:rsidRDefault="002101C9" w:rsidP="00BC73AD">
            <w:pPr>
              <w:spacing w:line="240" w:lineRule="auto"/>
              <w:ind w:right="145"/>
              <w:jc w:val="center"/>
              <w:rPr>
                <w:sz w:val="18"/>
                <w:szCs w:val="18"/>
                <w:lang w:eastAsia="en-GB"/>
              </w:rPr>
            </w:pPr>
            <w:r w:rsidRPr="00BC73AD">
              <w:rPr>
                <w:sz w:val="18"/>
                <w:szCs w:val="18"/>
                <w:lang w:eastAsia="en-GB"/>
              </w:rPr>
              <w:t>C10</w:t>
            </w:r>
          </w:p>
        </w:tc>
        <w:tc>
          <w:tcPr>
            <w:tcW w:w="2126" w:type="dxa"/>
            <w:tcBorders>
              <w:bottom w:val="single" w:sz="12" w:space="0" w:color="auto"/>
            </w:tcBorders>
            <w:shd w:val="clear" w:color="auto" w:fill="FFFFFF" w:themeFill="background1"/>
            <w:vAlign w:val="center"/>
          </w:tcPr>
          <w:p w14:paraId="05F6ADBF" w14:textId="77777777" w:rsidR="002101C9" w:rsidRPr="00BC73AD" w:rsidRDefault="002101C9" w:rsidP="00BC73AD">
            <w:pPr>
              <w:tabs>
                <w:tab w:val="left" w:pos="138"/>
              </w:tabs>
              <w:spacing w:line="240" w:lineRule="auto"/>
              <w:ind w:right="138"/>
              <w:jc w:val="center"/>
              <w:rPr>
                <w:rFonts w:eastAsia="Arial Unicode MS"/>
                <w:color w:val="000000"/>
                <w:sz w:val="18"/>
                <w:szCs w:val="18"/>
                <w:lang w:eastAsia="en-GB"/>
              </w:rPr>
            </w:pPr>
            <w:r w:rsidRPr="00BC73AD">
              <w:rPr>
                <w:rFonts w:eastAsia="Arial Unicode MS"/>
                <w:color w:val="000000"/>
                <w:sz w:val="18"/>
                <w:szCs w:val="18"/>
                <w:lang w:eastAsia="en-GB"/>
              </w:rPr>
              <w:t>7154.94</w:t>
            </w:r>
          </w:p>
        </w:tc>
      </w:tr>
    </w:tbl>
    <w:p w14:paraId="21AF0575" w14:textId="32448C10" w:rsidR="00813DC3" w:rsidRDefault="002101C9" w:rsidP="005D78C3">
      <w:pPr>
        <w:spacing w:before="120" w:after="120"/>
        <w:ind w:left="2268" w:right="1134"/>
        <w:jc w:val="both"/>
        <w:rPr>
          <w:sz w:val="20"/>
          <w:lang w:val="en-US"/>
        </w:rPr>
      </w:pPr>
      <w:r w:rsidRPr="00826349">
        <w:rPr>
          <w:rFonts w:eastAsiaTheme="minorHAnsi"/>
          <w:sz w:val="20"/>
        </w:rPr>
        <w:t xml:space="preserve">*The value to be applied shall be that corresponding to the emission characters EA, EB and EC as specified in Table </w:t>
      </w:r>
      <w:r w:rsidR="001536D7" w:rsidRPr="00826349">
        <w:rPr>
          <w:rFonts w:eastAsiaTheme="minorHAnsi"/>
          <w:sz w:val="20"/>
        </w:rPr>
        <w:t>A3/</w:t>
      </w:r>
      <w:r w:rsidRPr="00826349">
        <w:rPr>
          <w:rFonts w:eastAsiaTheme="minorHAnsi"/>
          <w:sz w:val="20"/>
        </w:rPr>
        <w:t>1</w:t>
      </w:r>
      <w:r w:rsidR="00407A10" w:rsidRPr="00826349">
        <w:rPr>
          <w:rFonts w:eastAsiaTheme="minorHAnsi"/>
          <w:sz w:val="20"/>
        </w:rPr>
        <w:t xml:space="preserve"> </w:t>
      </w:r>
      <w:r w:rsidR="001536D7" w:rsidRPr="00826349">
        <w:rPr>
          <w:rFonts w:eastAsiaTheme="minorHAnsi"/>
          <w:sz w:val="20"/>
        </w:rPr>
        <w:t>of</w:t>
      </w:r>
      <w:r w:rsidRPr="00826349">
        <w:rPr>
          <w:rFonts w:eastAsiaTheme="minorHAnsi"/>
          <w:sz w:val="20"/>
        </w:rPr>
        <w:t xml:space="preserve"> Annex </w:t>
      </w:r>
      <w:r w:rsidR="001536D7" w:rsidRPr="00826349">
        <w:rPr>
          <w:rFonts w:eastAsiaTheme="minorHAnsi"/>
          <w:sz w:val="20"/>
        </w:rPr>
        <w:t xml:space="preserve">3 to the 08 series of amendment to UN Regulation </w:t>
      </w:r>
      <w:r w:rsidR="00414D55" w:rsidRPr="00826349">
        <w:rPr>
          <w:rFonts w:eastAsiaTheme="minorHAnsi"/>
          <w:sz w:val="20"/>
        </w:rPr>
        <w:t xml:space="preserve">No. </w:t>
      </w:r>
      <w:r w:rsidR="001536D7" w:rsidRPr="00826349">
        <w:rPr>
          <w:rFonts w:eastAsiaTheme="minorHAnsi"/>
          <w:sz w:val="20"/>
        </w:rPr>
        <w:t>83</w:t>
      </w:r>
      <w:r w:rsidRPr="00826349">
        <w:rPr>
          <w:rFonts w:eastAsiaTheme="minorHAnsi"/>
          <w:sz w:val="20"/>
        </w:rPr>
        <w:t>.</w:t>
      </w:r>
      <w:r w:rsidR="004750A1" w:rsidRPr="004750A1">
        <w:rPr>
          <w:sz w:val="20"/>
          <w:lang w:val="en-US"/>
        </w:rPr>
        <w:t xml:space="preserve"> </w:t>
      </w:r>
      <w:r w:rsidR="004750A1" w:rsidRPr="00155916">
        <w:rPr>
          <w:sz w:val="20"/>
          <w:lang w:val="en-US"/>
        </w:rPr>
        <w:t>"</w:t>
      </w:r>
    </w:p>
    <w:p w14:paraId="2CDDCAF6" w14:textId="77777777" w:rsidR="00024388" w:rsidRPr="00BA59D3" w:rsidRDefault="00024388" w:rsidP="00024388">
      <w:pPr>
        <w:spacing w:before="120" w:after="120"/>
        <w:ind w:left="1134" w:right="1134"/>
        <w:jc w:val="both"/>
        <w:rPr>
          <w:sz w:val="20"/>
          <w:szCs w:val="24"/>
        </w:rPr>
      </w:pPr>
      <w:r w:rsidRPr="00BA59D3">
        <w:rPr>
          <w:i/>
          <w:iCs/>
          <w:sz w:val="20"/>
          <w:szCs w:val="24"/>
        </w:rPr>
        <w:t>Annex B8, Appendix 6, paragraph 3.2.,</w:t>
      </w:r>
      <w:r w:rsidRPr="00BA59D3">
        <w:rPr>
          <w:sz w:val="20"/>
          <w:szCs w:val="24"/>
        </w:rPr>
        <w:t xml:space="preserve"> amend to read: </w:t>
      </w:r>
    </w:p>
    <w:p w14:paraId="53C00653" w14:textId="77777777" w:rsidR="00024388" w:rsidRPr="00BA59D3" w:rsidRDefault="00024388" w:rsidP="00024388">
      <w:pPr>
        <w:spacing w:before="120" w:after="120"/>
        <w:ind w:left="2268" w:right="1134" w:hanging="1134"/>
        <w:jc w:val="both"/>
        <w:rPr>
          <w:sz w:val="20"/>
          <w:szCs w:val="24"/>
        </w:rPr>
      </w:pPr>
      <w:r w:rsidRPr="00BA59D3">
        <w:rPr>
          <w:sz w:val="20"/>
          <w:szCs w:val="24"/>
          <w:lang w:val="en-US"/>
        </w:rPr>
        <w:t>"</w:t>
      </w:r>
      <w:r w:rsidRPr="00BA59D3">
        <w:rPr>
          <w:sz w:val="20"/>
          <w:szCs w:val="24"/>
        </w:rPr>
        <w:t>3.2.</w:t>
      </w:r>
      <w:r w:rsidRPr="00BA59D3">
        <w:rPr>
          <w:sz w:val="20"/>
          <w:szCs w:val="24"/>
        </w:rPr>
        <w:tab/>
        <w:t>…</w:t>
      </w:r>
    </w:p>
    <w:p w14:paraId="08BF7885" w14:textId="77777777" w:rsidR="00024388" w:rsidRPr="00BA59D3" w:rsidRDefault="00024388" w:rsidP="00024388">
      <w:pPr>
        <w:spacing w:before="120" w:after="120"/>
        <w:ind w:left="2835" w:right="1134" w:hanging="567"/>
        <w:jc w:val="both"/>
        <w:rPr>
          <w:sz w:val="20"/>
          <w:szCs w:val="24"/>
        </w:rPr>
      </w:pPr>
      <w:r w:rsidRPr="00BA59D3">
        <w:rPr>
          <w:sz w:val="20"/>
          <w:szCs w:val="24"/>
        </w:rPr>
        <w:t>(b)</w:t>
      </w:r>
      <w:r w:rsidRPr="00BA59D3">
        <w:rPr>
          <w:sz w:val="20"/>
          <w:szCs w:val="24"/>
        </w:rPr>
        <w:tab/>
        <w:t>If several modes are capable of following the reference test cycle</w:t>
      </w:r>
      <w:r w:rsidRPr="00BA59D3">
        <w:rPr>
          <w:b/>
          <w:sz w:val="20"/>
          <w:szCs w:val="24"/>
          <w:u w:val="single"/>
        </w:rPr>
        <w:t xml:space="preserve"> </w:t>
      </w:r>
      <w:r w:rsidRPr="00BA59D3">
        <w:rPr>
          <w:sz w:val="20"/>
          <w:szCs w:val="24"/>
        </w:rPr>
        <w:t>under charge-sustaining operating conditions and none of those modes is a configurable start mode, the vehicle shall be tested for criteria emissions</w:t>
      </w:r>
      <w:r w:rsidRPr="00BA59D3">
        <w:rPr>
          <w:strike/>
          <w:sz w:val="20"/>
          <w:szCs w:val="24"/>
        </w:rPr>
        <w:t>,</w:t>
      </w:r>
      <w:r w:rsidRPr="00BA59D3">
        <w:rPr>
          <w:sz w:val="20"/>
          <w:szCs w:val="24"/>
        </w:rPr>
        <w:t xml:space="preserve"> </w:t>
      </w:r>
      <w:r w:rsidRPr="00BA59D3">
        <w:rPr>
          <w:b/>
          <w:bCs/>
          <w:sz w:val="20"/>
          <w:szCs w:val="24"/>
        </w:rPr>
        <w:t>and</w:t>
      </w:r>
      <w:r w:rsidRPr="00BA59D3">
        <w:rPr>
          <w:sz w:val="20"/>
          <w:szCs w:val="24"/>
        </w:rPr>
        <w:t xml:space="preserve"> CO</w:t>
      </w:r>
      <w:r w:rsidRPr="00BA59D3">
        <w:rPr>
          <w:sz w:val="20"/>
          <w:szCs w:val="24"/>
          <w:vertAlign w:val="subscript"/>
        </w:rPr>
        <w:t>2</w:t>
      </w:r>
      <w:r w:rsidRPr="00BA59D3">
        <w:rPr>
          <w:sz w:val="20"/>
          <w:szCs w:val="24"/>
        </w:rPr>
        <w:t xml:space="preserve"> emissions in the best case mode and worst case mode. Best and worst case modes shall be identified by the evidence provided on the CO</w:t>
      </w:r>
      <w:r w:rsidRPr="00BA59D3">
        <w:rPr>
          <w:sz w:val="20"/>
          <w:szCs w:val="24"/>
          <w:vertAlign w:val="subscript"/>
        </w:rPr>
        <w:t>2</w:t>
      </w:r>
      <w:r w:rsidRPr="00BA59D3">
        <w:rPr>
          <w:sz w:val="20"/>
          <w:szCs w:val="24"/>
        </w:rPr>
        <w:t xml:space="preserve"> emissions in all modes. CO</w:t>
      </w:r>
      <w:r w:rsidRPr="00BA59D3">
        <w:rPr>
          <w:sz w:val="20"/>
          <w:szCs w:val="24"/>
          <w:vertAlign w:val="subscript"/>
        </w:rPr>
        <w:t>2</w:t>
      </w:r>
      <w:r w:rsidRPr="00BA59D3">
        <w:rPr>
          <w:sz w:val="20"/>
          <w:szCs w:val="24"/>
        </w:rPr>
        <w:t xml:space="preserve"> emissions shall be the arithmetic average of the test results in both modes. Test results for both modes shall be recorded.</w:t>
      </w:r>
    </w:p>
    <w:p w14:paraId="347F3C0B" w14:textId="77777777" w:rsidR="00024388" w:rsidRPr="00BA59D3" w:rsidRDefault="00024388" w:rsidP="00024388">
      <w:pPr>
        <w:spacing w:before="120" w:after="120"/>
        <w:ind w:left="2835" w:right="1134"/>
        <w:jc w:val="both"/>
        <w:rPr>
          <w:sz w:val="20"/>
          <w:szCs w:val="24"/>
        </w:rPr>
      </w:pPr>
      <w:r w:rsidRPr="00BA59D3">
        <w:rPr>
          <w:sz w:val="20"/>
          <w:szCs w:val="24"/>
        </w:rPr>
        <w:t>At the request of the manufacturer, the vehicle may alternatively be tested with the driver-selectable mode in the worst case position for CO</w:t>
      </w:r>
      <w:r w:rsidRPr="00A30592">
        <w:rPr>
          <w:sz w:val="20"/>
          <w:szCs w:val="24"/>
          <w:vertAlign w:val="subscript"/>
        </w:rPr>
        <w:t>2</w:t>
      </w:r>
      <w:r w:rsidRPr="00BA59D3">
        <w:rPr>
          <w:sz w:val="20"/>
          <w:szCs w:val="24"/>
        </w:rPr>
        <w:t xml:space="preserve"> emissions;</w:t>
      </w:r>
    </w:p>
    <w:p w14:paraId="102F2E8B" w14:textId="77777777" w:rsidR="00024388" w:rsidRPr="00BA59D3" w:rsidRDefault="00024388" w:rsidP="00024388">
      <w:pPr>
        <w:spacing w:before="120" w:after="120"/>
        <w:ind w:left="2835" w:right="1134" w:hanging="567"/>
        <w:jc w:val="both"/>
        <w:rPr>
          <w:rFonts w:eastAsiaTheme="minorHAnsi"/>
          <w:sz w:val="20"/>
        </w:rPr>
      </w:pPr>
      <w:r w:rsidRPr="00BA59D3">
        <w:rPr>
          <w:sz w:val="20"/>
          <w:szCs w:val="24"/>
        </w:rPr>
        <w:t>(c)</w:t>
      </w:r>
      <w:r w:rsidRPr="00BA59D3">
        <w:rPr>
          <w:sz w:val="20"/>
          <w:szCs w:val="24"/>
        </w:rPr>
        <w:tab/>
        <w:t>...</w:t>
      </w:r>
      <w:r w:rsidRPr="00BA59D3">
        <w:rPr>
          <w:sz w:val="20"/>
          <w:szCs w:val="24"/>
          <w:lang w:val="en-US"/>
        </w:rPr>
        <w:t>"</w:t>
      </w:r>
    </w:p>
    <w:p w14:paraId="7D1934FA" w14:textId="77777777" w:rsidR="00024388" w:rsidRPr="00BA59D3" w:rsidRDefault="00024388" w:rsidP="00024388">
      <w:pPr>
        <w:spacing w:before="120" w:after="120"/>
        <w:ind w:left="1134" w:right="1134"/>
        <w:jc w:val="both"/>
        <w:rPr>
          <w:sz w:val="20"/>
          <w:szCs w:val="24"/>
        </w:rPr>
      </w:pPr>
      <w:r w:rsidRPr="00BA59D3">
        <w:rPr>
          <w:i/>
          <w:iCs/>
          <w:sz w:val="20"/>
          <w:szCs w:val="24"/>
        </w:rPr>
        <w:t>Annex B8, Appendix 8, paragraph 2.2.,</w:t>
      </w:r>
      <w:r w:rsidRPr="00BA59D3">
        <w:rPr>
          <w:sz w:val="20"/>
          <w:szCs w:val="24"/>
        </w:rPr>
        <w:t xml:space="preserve"> amend to read: </w:t>
      </w:r>
    </w:p>
    <w:p w14:paraId="4B125AA6" w14:textId="77777777" w:rsidR="00024388" w:rsidRPr="00BA59D3" w:rsidRDefault="00024388" w:rsidP="00024388">
      <w:pPr>
        <w:spacing w:before="120" w:after="120"/>
        <w:ind w:left="2268" w:right="1134" w:hanging="1134"/>
        <w:jc w:val="both"/>
        <w:rPr>
          <w:sz w:val="20"/>
          <w:szCs w:val="24"/>
          <w:lang w:val="en-US"/>
        </w:rPr>
      </w:pPr>
      <w:r w:rsidRPr="00BA59D3">
        <w:rPr>
          <w:sz w:val="20"/>
          <w:szCs w:val="24"/>
          <w:lang w:val="en-US"/>
        </w:rPr>
        <w:t>"2.2.</w:t>
      </w:r>
      <w:r w:rsidRPr="00BA59D3">
        <w:rPr>
          <w:sz w:val="20"/>
          <w:szCs w:val="24"/>
          <w:lang w:val="en-US"/>
        </w:rPr>
        <w:tab/>
        <w:t>…</w:t>
      </w:r>
    </w:p>
    <w:p w14:paraId="1A2C67A7" w14:textId="77777777" w:rsidR="00024388" w:rsidRPr="00BA59D3" w:rsidRDefault="00024388" w:rsidP="00024388">
      <w:pPr>
        <w:suppressAutoHyphens/>
        <w:spacing w:after="120" w:line="240" w:lineRule="atLeast"/>
        <w:ind w:left="4536" w:right="1134" w:hanging="1701"/>
        <w:jc w:val="both"/>
        <w:rPr>
          <w:sz w:val="20"/>
          <w:lang w:val="fr-CH" w:eastAsia="en-GB"/>
        </w:rPr>
      </w:pPr>
      <w:r w:rsidRPr="00BA59D3">
        <w:rPr>
          <w:sz w:val="20"/>
          <w:lang w:val="fr-CH" w:eastAsia="en-GB"/>
        </w:rPr>
        <w:t>For Level 1B</w:t>
      </w:r>
    </w:p>
    <w:p w14:paraId="349120E0" w14:textId="77777777" w:rsidR="00024388" w:rsidRPr="00BA59D3" w:rsidRDefault="00C25035" w:rsidP="00024388">
      <w:pPr>
        <w:tabs>
          <w:tab w:val="left" w:pos="8080"/>
          <w:tab w:val="left" w:pos="8222"/>
        </w:tabs>
        <w:suppressAutoHyphens/>
        <w:spacing w:after="120" w:line="240" w:lineRule="atLeast"/>
        <w:ind w:left="4536" w:right="1134" w:hanging="1701"/>
        <w:rPr>
          <w:rFonts w:eastAsia="MS Mincho"/>
          <w:color w:val="000000" w:themeColor="text1"/>
          <w:sz w:val="20"/>
          <w:lang w:val="fr-CH" w:eastAsia="fr-FR"/>
        </w:rPr>
      </w:pPr>
      <m:oMathPara>
        <m:oMath>
          <m:sSub>
            <m:sSubPr>
              <m:ctrlPr>
                <w:rPr>
                  <w:rFonts w:ascii="Cambria Math" w:eastAsia="MS Mincho" w:hAnsi="Cambria Math"/>
                  <w:color w:val="000000" w:themeColor="text1"/>
                  <w:sz w:val="20"/>
                  <w:lang w:val="fr-CH" w:eastAsia="fr-FR"/>
                </w:rPr>
              </m:ctrlPr>
            </m:sSubPr>
            <m:e>
              <m:r>
                <m:rPr>
                  <m:sty m:val="p"/>
                </m:rPr>
                <w:rPr>
                  <w:rFonts w:ascii="Cambria Math" w:eastAsia="MS Mincho" w:hAnsi="Cambria Math"/>
                  <w:color w:val="000000" w:themeColor="text1"/>
                  <w:sz w:val="20"/>
                  <w:lang w:val="fr-CH"/>
                </w:rPr>
                <m:t>AF</m:t>
              </m:r>
            </m:e>
            <m:sub>
              <m:r>
                <m:rPr>
                  <m:sty m:val="p"/>
                </m:rPr>
                <w:rPr>
                  <w:rFonts w:ascii="Cambria Math" w:eastAsia="MS Mincho" w:hAnsi="Cambria Math"/>
                  <w:color w:val="000000" w:themeColor="text1"/>
                  <w:sz w:val="20"/>
                  <w:lang w:val="fr-CH"/>
                </w:rPr>
                <m:t>EC,AC,CD,i</m:t>
              </m:r>
            </m:sub>
          </m:sSub>
          <m:r>
            <m:rPr>
              <m:sty m:val="p"/>
            </m:rPr>
            <w:rPr>
              <w:rFonts w:ascii="Cambria Math" w:eastAsia="MS Mincho" w:hAnsi="Cambria Math"/>
              <w:color w:val="000000" w:themeColor="text1"/>
              <w:sz w:val="20"/>
              <w:lang w:val="fr-CH"/>
            </w:rPr>
            <m:t>=</m:t>
          </m:r>
          <m:f>
            <m:fPr>
              <m:ctrlPr>
                <w:rPr>
                  <w:rFonts w:ascii="Cambria Math" w:eastAsia="MS Mincho" w:hAnsi="Cambria Math"/>
                  <w:color w:val="000000" w:themeColor="text1"/>
                  <w:sz w:val="20"/>
                  <w:lang w:val="fr-CH" w:eastAsia="fr-FR"/>
                </w:rPr>
              </m:ctrlPr>
            </m:fPr>
            <m:num>
              <m:sSub>
                <m:sSubPr>
                  <m:ctrlPr>
                    <w:rPr>
                      <w:rFonts w:ascii="Cambria Math" w:eastAsia="MS Mincho" w:hAnsi="Cambria Math"/>
                      <w:color w:val="000000" w:themeColor="text1"/>
                      <w:sz w:val="20"/>
                      <w:lang w:val="fr-CH" w:eastAsia="fr-FR"/>
                    </w:rPr>
                  </m:ctrlPr>
                </m:sSubPr>
                <m:e>
                  <m:r>
                    <m:rPr>
                      <m:sty m:val="p"/>
                    </m:rPr>
                    <w:rPr>
                      <w:rFonts w:ascii="Cambria Math" w:eastAsia="MS Mincho" w:hAnsi="Cambria Math"/>
                      <w:color w:val="000000" w:themeColor="text1"/>
                      <w:sz w:val="20"/>
                      <w:lang w:val="fr-CH"/>
                    </w:rPr>
                    <m:t>EC</m:t>
                  </m:r>
                </m:e>
                <m:sub>
                  <m:r>
                    <m:rPr>
                      <m:sty m:val="p"/>
                    </m:rPr>
                    <w:rPr>
                      <w:rFonts w:ascii="Cambria Math" w:eastAsia="MS Mincho" w:hAnsi="Cambria Math"/>
                      <w:color w:val="000000" w:themeColor="text1"/>
                      <w:sz w:val="20"/>
                      <w:lang w:val="fr-CH"/>
                    </w:rPr>
                    <m:t>deci</m:t>
                  </m:r>
                </m:sub>
              </m:sSub>
            </m:num>
            <m:den>
              <m:sSub>
                <m:sSubPr>
                  <m:ctrlPr>
                    <w:rPr>
                      <w:rFonts w:ascii="Cambria Math" w:eastAsia="MS Mincho" w:hAnsi="Cambria Math"/>
                      <w:color w:val="000000" w:themeColor="text1"/>
                      <w:sz w:val="20"/>
                      <w:lang w:val="fr-CH" w:eastAsia="fr-FR"/>
                    </w:rPr>
                  </m:ctrlPr>
                </m:sSubPr>
                <m:e>
                  <m:r>
                    <m:rPr>
                      <m:sty m:val="p"/>
                    </m:rPr>
                    <w:rPr>
                      <w:rFonts w:ascii="Cambria Math" w:eastAsia="MS Mincho" w:hAnsi="Cambria Math"/>
                      <w:color w:val="000000" w:themeColor="text1"/>
                      <w:sz w:val="20"/>
                      <w:lang w:val="fr-CH"/>
                    </w:rPr>
                    <m:t>EC</m:t>
                  </m:r>
                </m:e>
                <m:sub>
                  <m:r>
                    <m:rPr>
                      <m:sty m:val="p"/>
                    </m:rPr>
                    <w:rPr>
                      <w:rFonts w:ascii="Cambria Math" w:eastAsia="MS Mincho" w:hAnsi="Cambria Math"/>
                      <w:color w:val="000000" w:themeColor="text1"/>
                      <w:sz w:val="20"/>
                      <w:lang w:val="fr-CH"/>
                    </w:rPr>
                    <m:t>ave,i</m:t>
                  </m:r>
                </m:sub>
              </m:sSub>
            </m:den>
          </m:f>
        </m:oMath>
      </m:oMathPara>
    </w:p>
    <w:p w14:paraId="3EA6F57C" w14:textId="77777777" w:rsidR="00024388" w:rsidRPr="00BA59D3" w:rsidRDefault="00024388" w:rsidP="008D59DA">
      <w:pPr>
        <w:tabs>
          <w:tab w:val="left" w:pos="8080"/>
          <w:tab w:val="left" w:pos="8222"/>
        </w:tabs>
        <w:suppressAutoHyphens/>
        <w:spacing w:after="120" w:line="240" w:lineRule="atLeast"/>
        <w:ind w:left="4536" w:right="1134" w:hanging="1701"/>
        <w:jc w:val="both"/>
        <w:rPr>
          <w:rFonts w:eastAsia="MS Mincho"/>
          <w:color w:val="000000" w:themeColor="text1"/>
          <w:sz w:val="20"/>
        </w:rPr>
      </w:pPr>
      <w:r w:rsidRPr="00BA59D3">
        <w:rPr>
          <w:rFonts w:eastAsia="MS Mincho"/>
          <w:color w:val="000000" w:themeColor="text1"/>
          <w:sz w:val="20"/>
        </w:rPr>
        <w:lastRenderedPageBreak/>
        <w:t>where</w:t>
      </w:r>
    </w:p>
    <w:p w14:paraId="26247429" w14:textId="77777777" w:rsidR="00024388" w:rsidRPr="00BA59D3" w:rsidRDefault="00C25035" w:rsidP="008D59DA">
      <w:pPr>
        <w:tabs>
          <w:tab w:val="left" w:pos="8080"/>
          <w:tab w:val="left" w:pos="8222"/>
        </w:tabs>
        <w:suppressAutoHyphens/>
        <w:spacing w:after="120" w:line="240" w:lineRule="atLeast"/>
        <w:ind w:left="4536" w:right="1134" w:hanging="1701"/>
        <w:jc w:val="both"/>
        <w:rPr>
          <w:rFonts w:eastAsia="MS Mincho"/>
          <w:color w:val="000000" w:themeColor="text1"/>
          <w:sz w:val="20"/>
        </w:rPr>
      </w:pPr>
      <m:oMath>
        <m:sSub>
          <m:sSubPr>
            <m:ctrlPr>
              <w:rPr>
                <w:rFonts w:ascii="Cambria Math" w:eastAsia="MS Mincho" w:hAnsi="Cambria Math"/>
                <w:color w:val="000000" w:themeColor="text1"/>
                <w:sz w:val="20"/>
                <w:lang w:val="fr-CH" w:eastAsia="fr-FR"/>
              </w:rPr>
            </m:ctrlPr>
          </m:sSubPr>
          <m:e>
            <m:r>
              <m:rPr>
                <m:sty m:val="p"/>
              </m:rPr>
              <w:rPr>
                <w:rFonts w:ascii="Cambria Math" w:eastAsia="MS Mincho" w:hAnsi="Cambria Math"/>
                <w:color w:val="000000" w:themeColor="text1"/>
                <w:sz w:val="20"/>
              </w:rPr>
              <m:t>EC</m:t>
            </m:r>
          </m:e>
          <m:sub>
            <m:r>
              <m:rPr>
                <m:sty m:val="p"/>
              </m:rPr>
              <w:rPr>
                <w:rFonts w:ascii="Cambria Math" w:eastAsia="MS Mincho" w:hAnsi="Cambria Math"/>
                <w:color w:val="000000" w:themeColor="text1"/>
                <w:sz w:val="20"/>
              </w:rPr>
              <m:t>dec,i</m:t>
            </m:r>
          </m:sub>
        </m:sSub>
      </m:oMath>
      <w:r w:rsidR="00024388" w:rsidRPr="00BA59D3">
        <w:rPr>
          <w:rFonts w:eastAsia="MS Mincho"/>
          <w:color w:val="000000" w:themeColor="text1"/>
          <w:sz w:val="20"/>
        </w:rPr>
        <w:tab/>
        <w:t>is the declared electric energy consumption of vehicle i of the charge-depleting Type 1 test according to Table A8/9 Step no. 8, Wh/km;</w:t>
      </w:r>
    </w:p>
    <w:p w14:paraId="5F8901C3" w14:textId="5557BDD5" w:rsidR="00024388" w:rsidRDefault="00C25035" w:rsidP="008D59DA">
      <w:pPr>
        <w:tabs>
          <w:tab w:val="left" w:pos="8080"/>
          <w:tab w:val="left" w:pos="8222"/>
        </w:tabs>
        <w:suppressAutoHyphens/>
        <w:spacing w:after="120" w:line="240" w:lineRule="atLeast"/>
        <w:ind w:left="4536" w:right="1134" w:hanging="1701"/>
        <w:jc w:val="both"/>
        <w:rPr>
          <w:sz w:val="20"/>
          <w:szCs w:val="24"/>
          <w:lang w:val="en-US"/>
        </w:rPr>
      </w:pPr>
      <m:oMath>
        <m:sSub>
          <m:sSubPr>
            <m:ctrlPr>
              <w:rPr>
                <w:rFonts w:ascii="Cambria Math" w:eastAsia="MS Mincho" w:hAnsi="Cambria Math"/>
                <w:color w:val="000000" w:themeColor="text1"/>
                <w:sz w:val="20"/>
                <w:lang w:val="fr-CH" w:eastAsia="fr-FR"/>
              </w:rPr>
            </m:ctrlPr>
          </m:sSubPr>
          <m:e>
            <m:r>
              <m:rPr>
                <m:sty m:val="p"/>
              </m:rPr>
              <w:rPr>
                <w:rFonts w:ascii="Cambria Math" w:eastAsia="MS Mincho" w:hAnsi="Cambria Math"/>
                <w:color w:val="000000" w:themeColor="text1"/>
                <w:sz w:val="20"/>
              </w:rPr>
              <m:t>EC</m:t>
            </m:r>
          </m:e>
          <m:sub>
            <m:r>
              <w:rPr>
                <w:rFonts w:ascii="Cambria Math" w:eastAsia="MS Mincho" w:hAnsi="Cambria Math"/>
                <w:color w:val="000000" w:themeColor="text1"/>
                <w:sz w:val="20"/>
                <w:lang w:val="fr-CH"/>
              </w:rPr>
              <m:t>ave</m:t>
            </m:r>
            <m:r>
              <m:rPr>
                <m:sty m:val="p"/>
              </m:rPr>
              <w:rPr>
                <w:rFonts w:ascii="Cambria Math" w:eastAsia="MS Mincho" w:hAnsi="Cambria Math"/>
                <w:color w:val="000000" w:themeColor="text1"/>
                <w:sz w:val="20"/>
              </w:rPr>
              <m:t>,i</m:t>
            </m:r>
          </m:sub>
        </m:sSub>
      </m:oMath>
      <w:r w:rsidR="00024388" w:rsidRPr="00BA59D3">
        <w:rPr>
          <w:rFonts w:eastAsia="MS Mincho"/>
          <w:color w:val="000000" w:themeColor="text1"/>
          <w:sz w:val="20"/>
        </w:rPr>
        <w:tab/>
        <w:t>is the average of the measured electric energy consumption of vehicle i of the charge-depleting Type 1 test according to Table A8/9 Step no. 8</w:t>
      </w:r>
      <w:r w:rsidR="00024388" w:rsidRPr="00BA59D3">
        <w:rPr>
          <w:rFonts w:eastAsia="MS Mincho"/>
          <w:b/>
          <w:bCs/>
          <w:color w:val="000000" w:themeColor="text1"/>
          <w:sz w:val="20"/>
        </w:rPr>
        <w:t xml:space="preserve">, </w:t>
      </w:r>
      <w:proofErr w:type="spellStart"/>
      <w:r w:rsidR="00024388" w:rsidRPr="00BA59D3">
        <w:rPr>
          <w:rFonts w:eastAsia="MS Mincho"/>
          <w:b/>
          <w:bCs/>
          <w:color w:val="000000" w:themeColor="text1"/>
          <w:sz w:val="20"/>
        </w:rPr>
        <w:t>Wh</w:t>
      </w:r>
      <w:proofErr w:type="spellEnd"/>
      <w:r w:rsidR="00024388" w:rsidRPr="00BA59D3">
        <w:rPr>
          <w:rFonts w:eastAsia="MS Mincho"/>
          <w:b/>
          <w:bCs/>
          <w:color w:val="000000" w:themeColor="text1"/>
          <w:sz w:val="20"/>
        </w:rPr>
        <w:t>/km</w:t>
      </w:r>
      <w:r w:rsidR="00024388" w:rsidRPr="00BA59D3">
        <w:rPr>
          <w:rFonts w:eastAsia="MS Mincho"/>
          <w:color w:val="000000" w:themeColor="text1"/>
          <w:sz w:val="20"/>
        </w:rPr>
        <w:t>.</w:t>
      </w:r>
      <w:r w:rsidR="00024388" w:rsidRPr="00BA59D3">
        <w:rPr>
          <w:sz w:val="20"/>
          <w:szCs w:val="24"/>
          <w:lang w:val="en-US"/>
        </w:rPr>
        <w:t>"</w:t>
      </w:r>
    </w:p>
    <w:p w14:paraId="735D389C" w14:textId="77777777" w:rsidR="00D45D83" w:rsidRPr="00BA59D3" w:rsidRDefault="00D45D83" w:rsidP="00C21C75">
      <w:pPr>
        <w:keepNext/>
        <w:spacing w:before="120" w:after="120"/>
        <w:ind w:left="1134" w:right="1134"/>
        <w:jc w:val="both"/>
        <w:rPr>
          <w:sz w:val="20"/>
          <w:szCs w:val="24"/>
        </w:rPr>
      </w:pPr>
      <w:r w:rsidRPr="00BA59D3">
        <w:rPr>
          <w:i/>
          <w:iCs/>
          <w:sz w:val="20"/>
          <w:szCs w:val="24"/>
        </w:rPr>
        <w:t xml:space="preserve">Annex </w:t>
      </w:r>
      <w:r>
        <w:rPr>
          <w:i/>
          <w:iCs/>
          <w:sz w:val="20"/>
          <w:szCs w:val="24"/>
        </w:rPr>
        <w:t>C5</w:t>
      </w:r>
      <w:r w:rsidRPr="00BA59D3">
        <w:rPr>
          <w:i/>
          <w:iCs/>
          <w:sz w:val="20"/>
          <w:szCs w:val="24"/>
        </w:rPr>
        <w:t xml:space="preserve">, paragraph </w:t>
      </w:r>
      <w:r>
        <w:rPr>
          <w:i/>
          <w:iCs/>
          <w:sz w:val="20"/>
          <w:szCs w:val="24"/>
        </w:rPr>
        <w:t>3.6.3.</w:t>
      </w:r>
      <w:r w:rsidRPr="00BA59D3">
        <w:rPr>
          <w:i/>
          <w:iCs/>
          <w:sz w:val="20"/>
          <w:szCs w:val="24"/>
        </w:rPr>
        <w:t>,</w:t>
      </w:r>
      <w:r w:rsidRPr="00BA59D3">
        <w:rPr>
          <w:sz w:val="20"/>
          <w:szCs w:val="24"/>
        </w:rPr>
        <w:t xml:space="preserve"> amend to read</w:t>
      </w:r>
      <w:commentRangeStart w:id="7"/>
      <w:r w:rsidRPr="00BA59D3">
        <w:rPr>
          <w:sz w:val="20"/>
          <w:szCs w:val="24"/>
        </w:rPr>
        <w:t>:</w:t>
      </w:r>
      <w:commentRangeEnd w:id="7"/>
      <w:r w:rsidR="009135A5">
        <w:rPr>
          <w:rStyle w:val="CommentReference"/>
        </w:rPr>
        <w:commentReference w:id="7"/>
      </w:r>
      <w:r w:rsidRPr="00BA59D3">
        <w:rPr>
          <w:sz w:val="20"/>
          <w:szCs w:val="24"/>
        </w:rPr>
        <w:t xml:space="preserve"> </w:t>
      </w:r>
    </w:p>
    <w:p w14:paraId="5A51C0E4" w14:textId="77777777" w:rsidR="00D45D83" w:rsidRDefault="00D45D83" w:rsidP="00D45D83">
      <w:pPr>
        <w:spacing w:before="120" w:after="120"/>
        <w:ind w:left="2268" w:right="1134" w:hanging="1134"/>
        <w:jc w:val="both"/>
        <w:rPr>
          <w:sz w:val="20"/>
          <w:szCs w:val="24"/>
          <w:lang w:val="en-US"/>
        </w:rPr>
      </w:pPr>
      <w:r w:rsidRPr="00BA59D3">
        <w:rPr>
          <w:sz w:val="20"/>
          <w:szCs w:val="24"/>
          <w:lang w:val="en-US"/>
        </w:rPr>
        <w:t>"</w:t>
      </w:r>
      <w:r w:rsidRPr="008809FF">
        <w:rPr>
          <w:sz w:val="20"/>
        </w:rPr>
        <w:t xml:space="preserve"> </w:t>
      </w:r>
      <w:r>
        <w:rPr>
          <w:sz w:val="20"/>
        </w:rPr>
        <w:t>3.6.3.</w:t>
      </w:r>
      <w:r>
        <w:rPr>
          <w:sz w:val="20"/>
        </w:rPr>
        <w:tab/>
      </w:r>
      <w:r w:rsidRPr="008809FF">
        <w:rPr>
          <w:sz w:val="20"/>
          <w:szCs w:val="24"/>
        </w:rPr>
        <w:t>In the case of vehicles equipped with positive ignition engines, misfiring cylinders need not be uniquely identified if a distinct single or multiple cylinder misfire fault code is stored.</w:t>
      </w:r>
      <w:r w:rsidRPr="00BA59D3">
        <w:rPr>
          <w:sz w:val="20"/>
          <w:szCs w:val="24"/>
          <w:lang w:val="en-US"/>
        </w:rPr>
        <w:t>"</w:t>
      </w:r>
    </w:p>
    <w:p w14:paraId="0D61CD5D" w14:textId="77777777" w:rsidR="00D45D83" w:rsidRPr="00BA59D3" w:rsidRDefault="00D45D83" w:rsidP="00D45D83">
      <w:pPr>
        <w:spacing w:before="120" w:after="120"/>
        <w:ind w:left="1134" w:right="1134"/>
        <w:jc w:val="both"/>
        <w:rPr>
          <w:sz w:val="20"/>
          <w:szCs w:val="24"/>
        </w:rPr>
      </w:pPr>
      <w:r w:rsidRPr="00BA59D3">
        <w:rPr>
          <w:i/>
          <w:iCs/>
          <w:sz w:val="20"/>
          <w:szCs w:val="24"/>
        </w:rPr>
        <w:t xml:space="preserve">Annex </w:t>
      </w:r>
      <w:r>
        <w:rPr>
          <w:i/>
          <w:iCs/>
          <w:sz w:val="20"/>
          <w:szCs w:val="24"/>
        </w:rPr>
        <w:t>C5</w:t>
      </w:r>
      <w:r w:rsidRPr="00BA59D3">
        <w:rPr>
          <w:i/>
          <w:iCs/>
          <w:sz w:val="20"/>
          <w:szCs w:val="24"/>
        </w:rPr>
        <w:t xml:space="preserve">, paragraph </w:t>
      </w:r>
      <w:r>
        <w:rPr>
          <w:i/>
          <w:iCs/>
          <w:sz w:val="20"/>
          <w:szCs w:val="24"/>
        </w:rPr>
        <w:t>3.9.4.</w:t>
      </w:r>
      <w:r w:rsidRPr="00BA59D3">
        <w:rPr>
          <w:i/>
          <w:iCs/>
          <w:sz w:val="20"/>
          <w:szCs w:val="24"/>
        </w:rPr>
        <w:t>,</w:t>
      </w:r>
      <w:r w:rsidRPr="00BA59D3">
        <w:rPr>
          <w:sz w:val="20"/>
          <w:szCs w:val="24"/>
        </w:rPr>
        <w:t xml:space="preserve"> amend to read: </w:t>
      </w:r>
    </w:p>
    <w:p w14:paraId="7C1016CA" w14:textId="77777777" w:rsidR="00D45D83" w:rsidRPr="005E038F" w:rsidRDefault="00D45D83" w:rsidP="00D45D83">
      <w:pPr>
        <w:spacing w:before="120" w:after="120"/>
        <w:ind w:left="2268" w:right="1134" w:hanging="1134"/>
        <w:jc w:val="both"/>
        <w:rPr>
          <w:sz w:val="20"/>
          <w:szCs w:val="24"/>
        </w:rPr>
      </w:pPr>
      <w:r w:rsidRPr="00BA59D3">
        <w:rPr>
          <w:sz w:val="20"/>
          <w:szCs w:val="24"/>
          <w:lang w:val="en-US"/>
        </w:rPr>
        <w:t>"</w:t>
      </w:r>
      <w:r w:rsidRPr="005E038F">
        <w:rPr>
          <w:sz w:val="20"/>
          <w:szCs w:val="24"/>
        </w:rPr>
        <w:t>3.9.4.</w:t>
      </w:r>
      <w:r w:rsidRPr="005E038F">
        <w:rPr>
          <w:sz w:val="20"/>
          <w:szCs w:val="24"/>
        </w:rPr>
        <w:tab/>
        <w:t>Regarding the status code (as described in paragraph 3.6. of this annex), one of the following two options has to be used, if one or more of the diagnostics reporting readiness is fuel type specific:</w:t>
      </w:r>
    </w:p>
    <w:p w14:paraId="10473175" w14:textId="77777777" w:rsidR="00D45D83" w:rsidRPr="005E038F" w:rsidRDefault="00D45D83" w:rsidP="00D45D83">
      <w:pPr>
        <w:spacing w:before="120" w:after="120"/>
        <w:ind w:left="2835" w:right="1134" w:hanging="539"/>
        <w:jc w:val="both"/>
        <w:rPr>
          <w:sz w:val="20"/>
          <w:szCs w:val="24"/>
        </w:rPr>
      </w:pPr>
      <w:r w:rsidRPr="005E038F">
        <w:rPr>
          <w:sz w:val="20"/>
          <w:szCs w:val="24"/>
        </w:rPr>
        <w:t>(a)</w:t>
      </w:r>
      <w:r w:rsidRPr="005E038F">
        <w:rPr>
          <w:sz w:val="20"/>
          <w:szCs w:val="24"/>
        </w:rPr>
        <w:tab/>
        <w:t>The status code is fuel specific, i.e. use of two status codes, one for each fuel type;</w:t>
      </w:r>
    </w:p>
    <w:p w14:paraId="1641028A" w14:textId="77777777" w:rsidR="00D45D83" w:rsidRPr="005E038F" w:rsidRDefault="00D45D83" w:rsidP="00D45D83">
      <w:pPr>
        <w:spacing w:before="120" w:after="120"/>
        <w:ind w:left="2835" w:right="1134" w:hanging="539"/>
        <w:jc w:val="both"/>
        <w:rPr>
          <w:sz w:val="20"/>
          <w:szCs w:val="24"/>
        </w:rPr>
      </w:pPr>
      <w:commentRangeStart w:id="8"/>
      <w:r w:rsidRPr="005E038F">
        <w:rPr>
          <w:sz w:val="20"/>
          <w:szCs w:val="24"/>
        </w:rPr>
        <w:t>(b)</w:t>
      </w:r>
      <w:commentRangeEnd w:id="8"/>
      <w:r w:rsidR="00783B3F">
        <w:rPr>
          <w:rStyle w:val="CommentReference"/>
        </w:rPr>
        <w:commentReference w:id="8"/>
      </w:r>
      <w:r w:rsidRPr="005E038F">
        <w:rPr>
          <w:sz w:val="20"/>
          <w:szCs w:val="24"/>
        </w:rPr>
        <w:tab/>
        <w:t>The status code shall indicate fully evaluated control systems for both fuel types (petrol and (NG/biomethane)/LPG)) when the control systems are fully evaluated for one of the fuel types.</w:t>
      </w:r>
    </w:p>
    <w:p w14:paraId="0ABE0986" w14:textId="7CD48D68" w:rsidR="000E697D" w:rsidRPr="00826349" w:rsidRDefault="00D45D83" w:rsidP="00FF3D12">
      <w:pPr>
        <w:spacing w:before="120" w:after="120"/>
        <w:ind w:left="2268" w:right="1134"/>
        <w:jc w:val="both"/>
        <w:rPr>
          <w:rFonts w:eastAsiaTheme="minorHAnsi"/>
          <w:sz w:val="20"/>
        </w:rPr>
      </w:pPr>
      <w:r w:rsidRPr="005E038F">
        <w:rPr>
          <w:sz w:val="20"/>
          <w:szCs w:val="24"/>
        </w:rPr>
        <w:tab/>
        <w:t>If none of the diagnostics reporting readiness is fuel type specific, then only one status code has to be supported.</w:t>
      </w:r>
      <w:r w:rsidRPr="00BA59D3">
        <w:rPr>
          <w:sz w:val="20"/>
          <w:szCs w:val="24"/>
          <w:lang w:val="en-US"/>
        </w:rPr>
        <w:t>"</w:t>
      </w:r>
    </w:p>
    <w:p w14:paraId="74FBAB4C" w14:textId="77777777" w:rsidR="00775D6C" w:rsidRDefault="00775D6C" w:rsidP="00775D6C">
      <w:pPr>
        <w:tabs>
          <w:tab w:val="left" w:pos="709"/>
        </w:tabs>
        <w:suppressAutoHyphens/>
        <w:spacing w:before="240" w:line="240" w:lineRule="atLeast"/>
        <w:ind w:left="1134" w:right="1134"/>
        <w:jc w:val="center"/>
      </w:pPr>
      <w:r>
        <w:rPr>
          <w:sz w:val="20"/>
          <w:u w:val="single"/>
        </w:rPr>
        <w:tab/>
      </w:r>
      <w:r>
        <w:rPr>
          <w:sz w:val="20"/>
          <w:u w:val="single"/>
        </w:rPr>
        <w:tab/>
      </w:r>
      <w:r>
        <w:rPr>
          <w:sz w:val="20"/>
          <w:u w:val="single"/>
        </w:rPr>
        <w:tab/>
      </w:r>
    </w:p>
    <w:p w14:paraId="1DFD684A" w14:textId="1D969954" w:rsidR="00775D6C" w:rsidRDefault="00775D6C" w:rsidP="00E74C94">
      <w:pPr>
        <w:keepLines/>
        <w:tabs>
          <w:tab w:val="left" w:pos="720"/>
        </w:tabs>
        <w:spacing w:after="120"/>
        <w:ind w:left="2268" w:right="1134" w:hanging="1134"/>
        <w:jc w:val="both"/>
        <w:rPr>
          <w:sz w:val="20"/>
        </w:rPr>
      </w:pPr>
    </w:p>
    <w:sectPr w:rsidR="00775D6C" w:rsidSect="00C35D39">
      <w:headerReference w:type="even" r:id="rId17"/>
      <w:headerReference w:type="default" r:id="rId18"/>
      <w:footerReference w:type="default" r:id="rId19"/>
      <w:endnotePr>
        <w:numFmt w:val="decimal"/>
      </w:endnotePr>
      <w:pgSz w:w="11907" w:h="16839" w:code="9"/>
      <w:pgMar w:top="1701" w:right="1134" w:bottom="2268" w:left="1134" w:header="1134" w:footer="1701"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07B35DE0" w14:textId="5B020F3E" w:rsidR="00477C96" w:rsidRDefault="00477C96">
      <w:pPr>
        <w:pStyle w:val="CommentText"/>
      </w:pPr>
      <w:r>
        <w:rPr>
          <w:rStyle w:val="CommentReference"/>
        </w:rPr>
        <w:annotationRef/>
      </w:r>
      <w:r>
        <w:t xml:space="preserve">Editorial </w:t>
      </w:r>
      <w:r w:rsidR="00783B3F">
        <w:t>note</w:t>
      </w:r>
      <w:r>
        <w:t>: proposed new text is highlighted</w:t>
      </w:r>
      <w:r w:rsidR="00317231">
        <w:t xml:space="preserve"> in yellow given that the text in this section is already in bold.</w:t>
      </w:r>
    </w:p>
  </w:comment>
  <w:comment w:id="2" w:author="Author" w:initials="A">
    <w:p w14:paraId="3CEB97DA" w14:textId="7CD0F21E" w:rsidR="00317231" w:rsidRDefault="00317231">
      <w:pPr>
        <w:pStyle w:val="CommentText"/>
      </w:pPr>
      <w:r>
        <w:rPr>
          <w:rStyle w:val="CommentReference"/>
        </w:rPr>
        <w:annotationRef/>
      </w:r>
      <w:r>
        <w:t xml:space="preserve">Editorial </w:t>
      </w:r>
      <w:r w:rsidR="00783B3F">
        <w:t>note</w:t>
      </w:r>
      <w:r>
        <w:t>: proposed new text is highlighted in yellow given that the text in this section is already in bold.</w:t>
      </w:r>
    </w:p>
  </w:comment>
  <w:comment w:id="5" w:author="Author" w:initials="A">
    <w:p w14:paraId="3452C926" w14:textId="14539B0C" w:rsidR="009867AB" w:rsidRDefault="009867AB">
      <w:pPr>
        <w:pStyle w:val="CommentText"/>
      </w:pPr>
      <w:r>
        <w:rPr>
          <w:rStyle w:val="CommentReference"/>
        </w:rPr>
        <w:annotationRef/>
      </w:r>
      <w:r>
        <w:t xml:space="preserve">Editorial note: for consistency with </w:t>
      </w:r>
      <w:r w:rsidR="009135A5">
        <w:t>paragraph 3.1.2.3.4.</w:t>
      </w:r>
    </w:p>
  </w:comment>
  <w:comment w:id="7" w:author="Author" w:initials="A">
    <w:p w14:paraId="3CDF81EC" w14:textId="37D9E081" w:rsidR="009135A5" w:rsidRDefault="009135A5">
      <w:pPr>
        <w:pStyle w:val="CommentText"/>
      </w:pPr>
      <w:r>
        <w:rPr>
          <w:rStyle w:val="CommentReference"/>
        </w:rPr>
        <w:annotationRef/>
      </w:r>
      <w:r w:rsidR="00D11AD9">
        <w:t xml:space="preserve">Editorial note: this paragraph has been identified as one which might benefit from clarification. </w:t>
      </w:r>
      <w:r w:rsidR="006C6D79">
        <w:t>To be considered during the development of the Working Document planned for</w:t>
      </w:r>
      <w:r w:rsidR="00783B3F">
        <w:t xml:space="preserve"> 88</w:t>
      </w:r>
      <w:r w:rsidR="00783B3F" w:rsidRPr="00783B3F">
        <w:rPr>
          <w:vertAlign w:val="superscript"/>
        </w:rPr>
        <w:t>th</w:t>
      </w:r>
      <w:r w:rsidR="00783B3F">
        <w:t xml:space="preserve"> GRPE.</w:t>
      </w:r>
    </w:p>
  </w:comment>
  <w:comment w:id="8" w:author="Author" w:initials="A">
    <w:p w14:paraId="51273F38" w14:textId="7A3C620F" w:rsidR="00783B3F" w:rsidRDefault="00783B3F">
      <w:pPr>
        <w:pStyle w:val="CommentText"/>
      </w:pPr>
      <w:r>
        <w:rPr>
          <w:rStyle w:val="CommentReference"/>
        </w:rPr>
        <w:annotationRef/>
      </w:r>
      <w:r>
        <w:t>Editorial note: this paragraph has been identified as one which might benefit from clarification. To be considered during the development of the Working Document planned for 88</w:t>
      </w:r>
      <w:r w:rsidRPr="00783B3F">
        <w:rPr>
          <w:vertAlign w:val="superscript"/>
        </w:rPr>
        <w:t>th</w:t>
      </w:r>
      <w:r>
        <w:t xml:space="preserve"> GRPE.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B35DE0" w15:done="0"/>
  <w15:commentEx w15:paraId="3CEB97DA" w15:done="0"/>
  <w15:commentEx w15:paraId="3452C926" w15:done="0"/>
  <w15:commentEx w15:paraId="3CDF81EC" w15:done="0"/>
  <w15:commentEx w15:paraId="51273F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B35DE0" w16cid:durableId="27615945"/>
  <w16cid:commentId w16cid:paraId="3CEB97DA" w16cid:durableId="27615985"/>
  <w16cid:commentId w16cid:paraId="3452C926" w16cid:durableId="27615A51"/>
  <w16cid:commentId w16cid:paraId="3CDF81EC" w16cid:durableId="27615AA8"/>
  <w16cid:commentId w16cid:paraId="51273F38" w16cid:durableId="27615B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04CB" w14:textId="77777777" w:rsidR="00C25035" w:rsidRDefault="00C25035"/>
  </w:endnote>
  <w:endnote w:type="continuationSeparator" w:id="0">
    <w:p w14:paraId="244278B8" w14:textId="77777777" w:rsidR="00C25035" w:rsidRDefault="00C25035"/>
  </w:endnote>
  <w:endnote w:type="continuationNotice" w:id="1">
    <w:p w14:paraId="0A02D222" w14:textId="77777777" w:rsidR="00C25035" w:rsidRDefault="00C25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W Headline OT-Book">
    <w:altName w:val="Corbel"/>
    <w:charset w:val="00"/>
    <w:family w:val="swiss"/>
    <w:pitch w:val="variable"/>
    <w:sig w:usb0="800002AF" w:usb1="4000206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hnschrift SemiLight SemiConde">
    <w:panose1 w:val="020B0502040204020203"/>
    <w:charset w:val="00"/>
    <w:family w:val="swiss"/>
    <w:pitch w:val="variable"/>
    <w:sig w:usb0="A00002C7" w:usb1="00000002" w:usb2="00000000" w:usb3="00000000" w:csb0="0000019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Roboto-Light">
    <w:altName w:val="Times New Roman"/>
    <w:charset w:val="00"/>
    <w:family w:val="auto"/>
    <w:pitch w:val="variable"/>
  </w:font>
  <w:font w:name="Yu Mincho">
    <w:charset w:val="80"/>
    <w:family w:val="roman"/>
    <w:pitch w:val="variable"/>
    <w:sig w:usb0="800002E7" w:usb1="2AC7FCFF" w:usb2="00000012" w:usb3="00000000" w:csb0="0002009F" w:csb1="00000000"/>
  </w:font>
  <w:font w:name="HGSGothicM">
    <w:altName w:val="MS Gothic"/>
    <w:charset w:val="80"/>
    <w:family w:val="modern"/>
    <w:pitch w:val="variable"/>
    <w:sig w:usb0="00000000"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F319" w14:textId="77777777" w:rsidR="00020AEF" w:rsidRPr="002C30BB" w:rsidRDefault="00020AEF" w:rsidP="002C30BB">
    <w:pPr>
      <w:pStyle w:val="Footer"/>
      <w:tabs>
        <w:tab w:val="right" w:pos="9638"/>
      </w:tabs>
      <w:rPr>
        <w:sz w:val="18"/>
      </w:rPr>
    </w:pP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4E65" w14:textId="7B113CD4" w:rsidR="00020AEF" w:rsidRPr="005D3D2D" w:rsidRDefault="00020AEF" w:rsidP="005B5227">
    <w:pPr>
      <w:pStyle w:val="Footer"/>
      <w:tabs>
        <w:tab w:val="right" w:pos="9638"/>
      </w:tabs>
      <w:rPr>
        <w:sz w:val="20"/>
      </w:rPr>
    </w:pPr>
    <w:r>
      <w:rPr>
        <w:sz w:val="18"/>
      </w:rPr>
      <w:tab/>
    </w:r>
    <w:r>
      <w:rPr>
        <w:rStyle w:val="PageNumber"/>
      </w:rPr>
      <w:fldChar w:fldCharType="begin"/>
    </w:r>
    <w:r>
      <w:rPr>
        <w:rStyle w:val="PageNumber"/>
      </w:rPr>
      <w:instrText xml:space="preserve"> PAGE </w:instrText>
    </w:r>
    <w:r>
      <w:rPr>
        <w:rStyle w:val="PageNumber"/>
      </w:rPr>
      <w:fldChar w:fldCharType="separate"/>
    </w:r>
    <w:r w:rsidR="0050669D">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8C75" w14:textId="77777777" w:rsidR="00020AEF" w:rsidRDefault="00020AEF">
    <w:pPr>
      <w:pStyle w:val="Footer"/>
    </w:pPr>
    <w:r>
      <w:rPr>
        <w:noProof/>
        <w:sz w:val="20"/>
        <w:lang w:eastAsia="en-GB"/>
      </w:rPr>
      <w:drawing>
        <wp:anchor distT="0" distB="0" distL="114300" distR="114300" simplePos="0" relativeHeight="251659264" behindDoc="0" locked="0" layoutInCell="1" allowOverlap="1" wp14:anchorId="31EF3C88" wp14:editId="41F1F377">
          <wp:simplePos x="0" y="0"/>
          <wp:positionH relativeFrom="margin">
            <wp:posOffset>4283710</wp:posOffset>
          </wp:positionH>
          <wp:positionV relativeFrom="margin">
            <wp:posOffset>8207375</wp:posOffset>
          </wp:positionV>
          <wp:extent cx="930275" cy="230505"/>
          <wp:effectExtent l="0" t="0" r="3175" b="0"/>
          <wp:wrapNone/>
          <wp:docPr id="2" name="Picture 6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sidRPr="0043290E">
      <w:rPr>
        <w:sz w:val="20"/>
      </w:rPr>
      <w:t>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335F" w14:textId="3E8A5629" w:rsidR="00020AEF" w:rsidRDefault="00020AEF" w:rsidP="00A12736">
    <w:pPr>
      <w:pStyle w:val="Footer"/>
      <w:jc w:val="right"/>
    </w:pPr>
    <w:r>
      <w:rPr>
        <w:rStyle w:val="PageNumber"/>
      </w:rPr>
      <w:fldChar w:fldCharType="begin"/>
    </w:r>
    <w:r>
      <w:rPr>
        <w:rStyle w:val="PageNumber"/>
      </w:rPr>
      <w:instrText xml:space="preserve"> PAGE </w:instrText>
    </w:r>
    <w:r>
      <w:rPr>
        <w:rStyle w:val="PageNumber"/>
      </w:rPr>
      <w:fldChar w:fldCharType="separate"/>
    </w:r>
    <w:r w:rsidR="0050669D">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DDFD" w14:textId="77777777" w:rsidR="00C25035" w:rsidRPr="000B175B" w:rsidRDefault="00C25035" w:rsidP="000B175B">
      <w:pPr>
        <w:tabs>
          <w:tab w:val="right" w:pos="2155"/>
        </w:tabs>
        <w:spacing w:after="80"/>
        <w:ind w:left="680"/>
        <w:rPr>
          <w:u w:val="single"/>
        </w:rPr>
      </w:pPr>
      <w:r>
        <w:rPr>
          <w:u w:val="single"/>
        </w:rPr>
        <w:tab/>
      </w:r>
    </w:p>
  </w:footnote>
  <w:footnote w:type="continuationSeparator" w:id="0">
    <w:p w14:paraId="3BF6B230" w14:textId="77777777" w:rsidR="00C25035" w:rsidRPr="00FC68B7" w:rsidRDefault="00C25035" w:rsidP="00FC68B7">
      <w:pPr>
        <w:tabs>
          <w:tab w:val="left" w:pos="2155"/>
        </w:tabs>
        <w:spacing w:after="80"/>
        <w:ind w:left="680"/>
        <w:rPr>
          <w:u w:val="single"/>
        </w:rPr>
      </w:pPr>
      <w:r>
        <w:rPr>
          <w:u w:val="single"/>
        </w:rPr>
        <w:tab/>
      </w:r>
    </w:p>
  </w:footnote>
  <w:footnote w:type="continuationNotice" w:id="1">
    <w:p w14:paraId="6B8DFF75" w14:textId="77777777" w:rsidR="00C25035" w:rsidRDefault="00C25035"/>
  </w:footnote>
  <w:footnote w:id="2">
    <w:p w14:paraId="534F7B39" w14:textId="77777777" w:rsidR="00C24DC2" w:rsidRDefault="00C24DC2" w:rsidP="00DC4307">
      <w:pPr>
        <w:pStyle w:val="FootnoteText"/>
        <w:ind w:firstLine="0"/>
      </w:pPr>
      <w:r>
        <w:rPr>
          <w:rStyle w:val="FootnoteReference"/>
        </w:rPr>
        <w:footnoteRef/>
      </w:r>
      <w:r>
        <w:t xml:space="preserve"> </w:t>
      </w:r>
      <w:r w:rsidRPr="00813DC3">
        <w:t>Regulation (EU) 2020/740 of the European Parliament and of the Council of 25 May 2020 on the labelling of tyres with respect to fuel efficiency and other parameters</w:t>
      </w:r>
      <w:r>
        <w:t xml:space="preserve"> OJ L 177, </w:t>
      </w:r>
      <w:proofErr w:type="gramStart"/>
      <w:r>
        <w:t>5.6..</w:t>
      </w:r>
      <w:proofErr w:type="gramEnd"/>
      <w:r>
        <w:t>2020,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4E60" w14:textId="4AA88267" w:rsidR="00020AEF" w:rsidRDefault="00020AEF" w:rsidP="005D3D2D">
    <w:pPr>
      <w:pStyle w:val="Header"/>
      <w:jc w:val="right"/>
    </w:pPr>
    <w:r>
      <w:rPr>
        <w:szCs w:val="18"/>
      </w:rPr>
      <w:t>xxx</w:t>
    </w:r>
  </w:p>
  <w:p w14:paraId="68E4A4D8" w14:textId="77777777" w:rsidR="00020AEF" w:rsidRPr="00B3540F" w:rsidRDefault="00020AEF" w:rsidP="00B354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7265" w14:textId="7E2C66AD" w:rsidR="00020AEF" w:rsidRDefault="00584C6C" w:rsidP="002E1D0C">
    <w:pPr>
      <w:pStyle w:val="Header"/>
      <w:pBdr>
        <w:bottom w:val="single" w:sz="4" w:space="1" w:color="auto"/>
      </w:pBdr>
      <w:rPr>
        <w:szCs w:val="18"/>
      </w:rPr>
    </w:pPr>
    <w:r w:rsidRPr="00584C6C">
      <w:rPr>
        <w:szCs w:val="18"/>
      </w:rPr>
      <w:t>GRPE-87-27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9B33" w14:textId="4E1F1570" w:rsidR="00020AEF" w:rsidRDefault="00584C6C" w:rsidP="002E1D0C">
    <w:pPr>
      <w:pStyle w:val="Header"/>
      <w:pBdr>
        <w:bottom w:val="single" w:sz="4" w:space="1" w:color="auto"/>
      </w:pBdr>
      <w:jc w:val="right"/>
      <w:rPr>
        <w:szCs w:val="18"/>
      </w:rPr>
    </w:pPr>
    <w:r w:rsidRPr="00584C6C">
      <w:rPr>
        <w:szCs w:val="18"/>
      </w:rPr>
      <w:t>GRPE-87-27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6AA1A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D4880984"/>
    <w:lvl w:ilvl="0">
      <w:numFmt w:val="decimal"/>
      <w:pStyle w:val="ListNumber4"/>
      <w:lvlText w:val="*"/>
      <w:lvlJc w:val="left"/>
    </w:lvl>
  </w:abstractNum>
  <w:abstractNum w:abstractNumId="2" w15:restartNumberingAfterBreak="0">
    <w:nsid w:val="00000016"/>
    <w:multiLevelType w:val="multilevel"/>
    <w:tmpl w:val="00000000"/>
    <w:lvl w:ilvl="0">
      <w:start w:val="1"/>
      <w:numFmt w:val="decimal"/>
      <w:pStyle w:val="ListNumber2"/>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HeaderA5"/>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334F5"/>
    <w:multiLevelType w:val="hybridMultilevel"/>
    <w:tmpl w:val="5F12AFAC"/>
    <w:styleLink w:val="FIAlistlevel421"/>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6" w15:restartNumberingAfterBreak="0">
    <w:nsid w:val="07521322"/>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88C1774"/>
    <w:multiLevelType w:val="multilevel"/>
    <w:tmpl w:val="3CA611AC"/>
    <w:styleLink w:val="Style1"/>
    <w:lvl w:ilvl="0">
      <w:start w:val="5"/>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4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5523166"/>
    <w:multiLevelType w:val="singleLevel"/>
    <w:tmpl w:val="FFFFFFFF"/>
    <w:lvl w:ilvl="0">
      <w:start w:val="1"/>
      <w:numFmt w:val="bullet"/>
      <w:pStyle w:val="ListBullet2"/>
      <w:lvlText w:val="–"/>
      <w:legacy w:legacy="1" w:legacySpace="0" w:legacyIndent="283"/>
      <w:lvlJc w:val="left"/>
      <w:pPr>
        <w:ind w:left="1134" w:hanging="283"/>
      </w:pPr>
    </w:lvl>
  </w:abstractNum>
  <w:abstractNum w:abstractNumId="1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3C78B8"/>
    <w:multiLevelType w:val="multilevel"/>
    <w:tmpl w:val="205E19A6"/>
    <w:lvl w:ilvl="0">
      <w:start w:val="23"/>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1030"/>
        </w:tabs>
        <w:ind w:left="103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276"/>
        </w:tabs>
        <w:ind w:left="1276"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2" w15:restartNumberingAfterBreak="0">
    <w:nsid w:val="22E44180"/>
    <w:multiLevelType w:val="multilevel"/>
    <w:tmpl w:val="DFC88CEC"/>
    <w:name w:val="NumPar"/>
    <w:lvl w:ilvl="0">
      <w:start w:val="1"/>
      <w:numFmt w:val="decimal"/>
      <w:lvlRestart w:val="0"/>
      <w:lvlText w:val="%1."/>
      <w:lvlJc w:val="left"/>
      <w:pPr>
        <w:tabs>
          <w:tab w:val="num" w:pos="1560"/>
        </w:tabs>
        <w:ind w:left="156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15:restartNumberingAfterBreak="0">
    <w:nsid w:val="24CC66B0"/>
    <w:multiLevelType w:val="multilevel"/>
    <w:tmpl w:val="9A0AEDEC"/>
    <w:lvl w:ilvl="0">
      <w:start w:val="8"/>
      <w:numFmt w:val="decimal"/>
      <w:pStyle w:val="ListBullet4"/>
      <w:lvlText w:val="%1."/>
      <w:lvlJc w:val="left"/>
      <w:pPr>
        <w:tabs>
          <w:tab w:val="num" w:pos="2025"/>
        </w:tabs>
        <w:ind w:left="2025" w:hanging="2025"/>
      </w:pPr>
      <w:rPr>
        <w:rFonts w:hint="default"/>
      </w:rPr>
    </w:lvl>
    <w:lvl w:ilvl="1">
      <w:start w:val="2"/>
      <w:numFmt w:val="decimal"/>
      <w:lvlText w:val="%1.%2."/>
      <w:lvlJc w:val="left"/>
      <w:pPr>
        <w:tabs>
          <w:tab w:val="num" w:pos="2025"/>
        </w:tabs>
        <w:ind w:left="2025" w:hanging="2025"/>
      </w:pPr>
      <w:rPr>
        <w:rFonts w:hint="default"/>
      </w:rPr>
    </w:lvl>
    <w:lvl w:ilvl="2">
      <w:start w:val="1"/>
      <w:numFmt w:val="decimal"/>
      <w:lvlText w:val="%1.%2.%3."/>
      <w:lvlJc w:val="left"/>
      <w:pPr>
        <w:tabs>
          <w:tab w:val="num" w:pos="2025"/>
        </w:tabs>
        <w:ind w:left="2025" w:hanging="2025"/>
      </w:pPr>
      <w:rPr>
        <w:rFonts w:hint="default"/>
      </w:rPr>
    </w:lvl>
    <w:lvl w:ilvl="3">
      <w:start w:val="1"/>
      <w:numFmt w:val="decimal"/>
      <w:lvlText w:val="%1.%2.%3.%4."/>
      <w:lvlJc w:val="left"/>
      <w:pPr>
        <w:tabs>
          <w:tab w:val="num" w:pos="2025"/>
        </w:tabs>
        <w:ind w:left="2025" w:hanging="2025"/>
      </w:pPr>
      <w:rPr>
        <w:rFonts w:hint="default"/>
      </w:rPr>
    </w:lvl>
    <w:lvl w:ilvl="4">
      <w:start w:val="1"/>
      <w:numFmt w:val="decimal"/>
      <w:lvlText w:val="%1.%2.%3.%4.%5."/>
      <w:lvlJc w:val="left"/>
      <w:pPr>
        <w:tabs>
          <w:tab w:val="num" w:pos="2025"/>
        </w:tabs>
        <w:ind w:left="2025" w:hanging="2025"/>
      </w:pPr>
      <w:rPr>
        <w:rFonts w:hint="default"/>
      </w:rPr>
    </w:lvl>
    <w:lvl w:ilvl="5">
      <w:start w:val="1"/>
      <w:numFmt w:val="decimal"/>
      <w:lvlText w:val="%1.%2.%3.%4.%5.%6."/>
      <w:lvlJc w:val="left"/>
      <w:pPr>
        <w:tabs>
          <w:tab w:val="num" w:pos="2025"/>
        </w:tabs>
        <w:ind w:left="2025" w:hanging="2025"/>
      </w:pPr>
      <w:rPr>
        <w:rFonts w:hint="default"/>
      </w:rPr>
    </w:lvl>
    <w:lvl w:ilvl="6">
      <w:start w:val="1"/>
      <w:numFmt w:val="decimal"/>
      <w:lvlText w:val="%1.%2.%3.%4.%5.%6.%7."/>
      <w:lvlJc w:val="left"/>
      <w:pPr>
        <w:tabs>
          <w:tab w:val="num" w:pos="2025"/>
        </w:tabs>
        <w:ind w:left="2025" w:hanging="2025"/>
      </w:pPr>
      <w:rPr>
        <w:rFonts w:hint="default"/>
      </w:rPr>
    </w:lvl>
    <w:lvl w:ilvl="7">
      <w:start w:val="1"/>
      <w:numFmt w:val="decimal"/>
      <w:lvlText w:val="%1.%2.%3.%4.%5.%6.%7.%8."/>
      <w:lvlJc w:val="left"/>
      <w:pPr>
        <w:tabs>
          <w:tab w:val="num" w:pos="2025"/>
        </w:tabs>
        <w:ind w:left="2025" w:hanging="2025"/>
      </w:pPr>
      <w:rPr>
        <w:rFonts w:hint="default"/>
      </w:rPr>
    </w:lvl>
    <w:lvl w:ilvl="8">
      <w:start w:val="1"/>
      <w:numFmt w:val="decimal"/>
      <w:lvlText w:val="%1.%2.%3.%4.%5.%6.%7.%8.%9."/>
      <w:lvlJc w:val="left"/>
      <w:pPr>
        <w:tabs>
          <w:tab w:val="num" w:pos="2025"/>
        </w:tabs>
        <w:ind w:left="2025" w:hanging="2025"/>
      </w:pPr>
      <w:rPr>
        <w:rFonts w:hint="default"/>
      </w:rPr>
    </w:lvl>
  </w:abstractNum>
  <w:abstractNum w:abstractNumId="15"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6" w15:restartNumberingAfterBreak="0">
    <w:nsid w:val="2C5733E5"/>
    <w:multiLevelType w:val="hybridMultilevel"/>
    <w:tmpl w:val="09381394"/>
    <w:styleLink w:val="FIAlistlevel411"/>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8" w15:restartNumberingAfterBreak="0">
    <w:nsid w:val="2CE9221F"/>
    <w:multiLevelType w:val="singleLevel"/>
    <w:tmpl w:val="9B4AFB48"/>
    <w:name w:val="Tiret 3"/>
    <w:lvl w:ilvl="0">
      <w:start w:val="1"/>
      <w:numFmt w:val="bullet"/>
      <w:lvlRestart w:val="0"/>
      <w:lvlText w:val="–"/>
      <w:lvlJc w:val="left"/>
      <w:pPr>
        <w:tabs>
          <w:tab w:val="num" w:pos="2551"/>
        </w:tabs>
        <w:ind w:left="2551" w:hanging="567"/>
      </w:pPr>
    </w:lvl>
  </w:abstractNum>
  <w:abstractNum w:abstractNumId="19"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21" w15:restartNumberingAfterBreak="0">
    <w:nsid w:val="32D97BBE"/>
    <w:multiLevelType w:val="hybridMultilevel"/>
    <w:tmpl w:val="14B0133A"/>
    <w:lvl w:ilvl="0" w:tplc="07E2DAF2">
      <w:start w:val="1"/>
      <w:numFmt w:val="decimal"/>
      <w:pStyle w:val="Figures"/>
      <w:lvlText w:val="Figure %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35F702F9"/>
    <w:multiLevelType w:val="multilevel"/>
    <w:tmpl w:val="0409001D"/>
    <w:styleLink w:val="FIAlistlevel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776" w:hanging="360"/>
      </w:pPr>
      <w:rPr>
        <w:rFonts w:ascii="Calibri" w:hAnsi="Calibri" w:cs="Times New Roman"/>
        <w:b/>
        <w:i/>
        <w:sz w:val="22"/>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4" w15:restartNumberingAfterBreak="0">
    <w:nsid w:val="3B155343"/>
    <w:multiLevelType w:val="multilevel"/>
    <w:tmpl w:val="0809001F"/>
    <w:styleLink w:val="Style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27"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8" w15:restartNumberingAfterBreak="0">
    <w:nsid w:val="428415E7"/>
    <w:multiLevelType w:val="multilevel"/>
    <w:tmpl w:val="92100ADA"/>
    <w:lvl w:ilvl="0">
      <w:start w:val="1"/>
      <w:numFmt w:val="decimal"/>
      <w:pStyle w:val="ListNumber"/>
      <w:lvlText w:val="(%1)"/>
      <w:lvlJc w:val="left"/>
      <w:pPr>
        <w:tabs>
          <w:tab w:val="num" w:pos="992"/>
        </w:tabs>
        <w:ind w:left="992"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2FC0772"/>
    <w:multiLevelType w:val="singleLevel"/>
    <w:tmpl w:val="4128FCF8"/>
    <w:name w:val="Tiret 4"/>
    <w:lvl w:ilvl="0">
      <w:start w:val="1"/>
      <w:numFmt w:val="bullet"/>
      <w:lvlRestart w:val="0"/>
      <w:lvlText w:val="–"/>
      <w:lvlJc w:val="left"/>
      <w:pPr>
        <w:tabs>
          <w:tab w:val="num" w:pos="3118"/>
        </w:tabs>
        <w:ind w:left="3118" w:hanging="567"/>
      </w:pPr>
    </w:lvl>
  </w:abstractNum>
  <w:abstractNum w:abstractNumId="30" w15:restartNumberingAfterBreak="0">
    <w:nsid w:val="42FC077D"/>
    <w:multiLevelType w:val="singleLevel"/>
    <w:tmpl w:val="4128FD03"/>
    <w:name w:val="Tiret 5"/>
    <w:lvl w:ilvl="0">
      <w:start w:val="1"/>
      <w:numFmt w:val="bullet"/>
      <w:lvlRestart w:val="0"/>
      <w:lvlText w:val="–"/>
      <w:lvlJc w:val="left"/>
      <w:pPr>
        <w:tabs>
          <w:tab w:val="num" w:pos="3685"/>
        </w:tabs>
        <w:ind w:left="3685" w:hanging="567"/>
      </w:pPr>
    </w:lvl>
  </w:abstractNum>
  <w:abstractNum w:abstractNumId="31" w15:restartNumberingAfterBreak="0">
    <w:nsid w:val="4321140B"/>
    <w:multiLevelType w:val="singleLevel"/>
    <w:tmpl w:val="9F38A1E6"/>
    <w:lvl w:ilvl="0">
      <w:start w:val="1"/>
      <w:numFmt w:val="decimal"/>
      <w:lvlText w:val="(%1)"/>
      <w:lvlJc w:val="left"/>
      <w:pPr>
        <w:tabs>
          <w:tab w:val="num" w:pos="709"/>
        </w:tabs>
        <w:ind w:left="709" w:hanging="709"/>
      </w:pPr>
    </w:lvl>
  </w:abstractNum>
  <w:abstractNum w:abstractNumId="3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15:restartNumberingAfterBreak="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34" w15:restartNumberingAfterBreak="0">
    <w:nsid w:val="4C370D79"/>
    <w:multiLevelType w:val="multilevel"/>
    <w:tmpl w:val="3CA611AC"/>
    <w:styleLink w:val="Style3"/>
    <w:lvl w:ilvl="0">
      <w:start w:val="7"/>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3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D8C2EAE"/>
    <w:multiLevelType w:val="hybridMultilevel"/>
    <w:tmpl w:val="E780E10E"/>
    <w:lvl w:ilvl="0" w:tplc="7C4CF8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8" w15:restartNumberingAfterBreak="0">
    <w:nsid w:val="590424BE"/>
    <w:multiLevelType w:val="hybridMultilevel"/>
    <w:tmpl w:val="A8A2BF06"/>
    <w:lvl w:ilvl="0" w:tplc="7C4CF8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A4C5B84"/>
    <w:multiLevelType w:val="multilevel"/>
    <w:tmpl w:val="3CA611AC"/>
    <w:styleLink w:val="Style2"/>
    <w:lvl w:ilvl="0">
      <w:start w:val="6"/>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3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4"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5" w15:restartNumberingAfterBreak="0">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D862A44"/>
    <w:multiLevelType w:val="multilevel"/>
    <w:tmpl w:val="AE16FDC2"/>
    <w:lvl w:ilvl="0">
      <w:start w:val="1"/>
      <w:numFmt w:val="decimal"/>
      <w:pStyle w:val="ArticleText"/>
      <w:lvlText w:val=".%1."/>
      <w:lvlJc w:val="left"/>
      <w:pPr>
        <w:tabs>
          <w:tab w:val="num" w:pos="340"/>
        </w:tabs>
        <w:ind w:left="0" w:firstLine="0"/>
      </w:pPr>
      <w:rPr>
        <w:rFonts w:ascii="Trebuchet MS" w:hAnsi="Trebuchet MS" w:hint="default"/>
        <w:b w:val="0"/>
        <w:i/>
        <w:iCs/>
        <w:strike w:val="0"/>
        <w:dstrike w:val="0"/>
        <w:sz w:val="16"/>
      </w:rPr>
    </w:lvl>
    <w:lvl w:ilvl="1">
      <w:start w:val="1"/>
      <w:numFmt w:val="lowerLetter"/>
      <w:lvlText w:val="%2."/>
      <w:lvlJc w:val="left"/>
      <w:pPr>
        <w:tabs>
          <w:tab w:val="num" w:pos="510"/>
        </w:tabs>
        <w:ind w:left="510" w:hanging="340"/>
      </w:pPr>
      <w:rPr>
        <w:rFonts w:ascii="Trebuchet MS" w:hAnsi="Trebuchet MS" w:hint="default"/>
        <w:b w:val="0"/>
        <w:i/>
        <w:sz w:val="16"/>
      </w:rPr>
    </w:lvl>
    <w:lvl w:ilvl="2">
      <w:start w:val="1"/>
      <w:numFmt w:val="lowerRoman"/>
      <w:lvlText w:val="%3."/>
      <w:lvlJc w:val="left"/>
      <w:pPr>
        <w:tabs>
          <w:tab w:val="num" w:pos="680"/>
        </w:tabs>
        <w:ind w:left="680" w:hanging="340"/>
      </w:pPr>
      <w:rPr>
        <w:rFonts w:ascii="Trebuchet MS" w:hAnsi="Trebuchet MS" w:hint="default"/>
        <w:b w:val="0"/>
        <w:i/>
        <w:sz w:val="16"/>
      </w:rPr>
    </w:lvl>
    <w:lvl w:ilvl="3">
      <w:start w:val="1"/>
      <w:numFmt w:val="decimal"/>
      <w:lvlText w:val="%4."/>
      <w:lvlJc w:val="left"/>
      <w:pPr>
        <w:tabs>
          <w:tab w:val="num" w:pos="3220"/>
        </w:tabs>
        <w:ind w:left="3220" w:hanging="360"/>
      </w:pPr>
      <w:rPr>
        <w:rFonts w:hint="default"/>
      </w:rPr>
    </w:lvl>
    <w:lvl w:ilvl="4">
      <w:start w:val="1"/>
      <w:numFmt w:val="lowerLetter"/>
      <w:lvlText w:val="%5."/>
      <w:lvlJc w:val="left"/>
      <w:pPr>
        <w:tabs>
          <w:tab w:val="num" w:pos="3940"/>
        </w:tabs>
        <w:ind w:left="3940" w:hanging="360"/>
      </w:pPr>
      <w:rPr>
        <w:rFonts w:hint="default"/>
      </w:rPr>
    </w:lvl>
    <w:lvl w:ilvl="5">
      <w:start w:val="1"/>
      <w:numFmt w:val="lowerRoman"/>
      <w:lvlText w:val="%6."/>
      <w:lvlJc w:val="right"/>
      <w:pPr>
        <w:tabs>
          <w:tab w:val="num" w:pos="4660"/>
        </w:tabs>
        <w:ind w:left="4660" w:hanging="180"/>
      </w:pPr>
      <w:rPr>
        <w:rFonts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47" w15:restartNumberingAfterBreak="0">
    <w:nsid w:val="606677AE"/>
    <w:multiLevelType w:val="multilevel"/>
    <w:tmpl w:val="6152DDE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15:restartNumberingAfterBreak="0">
    <w:nsid w:val="6164114E"/>
    <w:multiLevelType w:val="hybridMultilevel"/>
    <w:tmpl w:val="22883FB8"/>
    <w:name w:val="Point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3" w15:restartNumberingAfterBreak="0">
    <w:nsid w:val="68845F35"/>
    <w:multiLevelType w:val="hybridMultilevel"/>
    <w:tmpl w:val="CE761F32"/>
    <w:lvl w:ilvl="0" w:tplc="30688B2A">
      <w:start w:val="1"/>
      <w:numFmt w:val="decimal"/>
      <w:pStyle w:val="Appendices"/>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68862366"/>
    <w:multiLevelType w:val="hybridMultilevel"/>
    <w:tmpl w:val="523E6D94"/>
    <w:lvl w:ilvl="0" w:tplc="8C4849A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912273E"/>
    <w:multiLevelType w:val="hybridMultilevel"/>
    <w:tmpl w:val="F3AA466E"/>
    <w:lvl w:ilvl="0" w:tplc="AF44612C">
      <w:start w:val="1"/>
      <w:numFmt w:val="decimal"/>
      <w:pStyle w:val="Equation"/>
      <w:lvlText w:val="Table %1."/>
      <w:lvlJc w:val="left"/>
      <w:pPr>
        <w:ind w:left="117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6" w15:restartNumberingAfterBreak="0">
    <w:nsid w:val="6D105E94"/>
    <w:multiLevelType w:val="hybridMultilevel"/>
    <w:tmpl w:val="345AF138"/>
    <w:lvl w:ilvl="0" w:tplc="7C4CF8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8" w15:restartNumberingAfterBreak="0">
    <w:nsid w:val="74FB1EE4"/>
    <w:multiLevelType w:val="hybridMultilevel"/>
    <w:tmpl w:val="879C16F0"/>
    <w:lvl w:ilvl="0" w:tplc="4AB45F80">
      <w:start w:val="1"/>
      <w:numFmt w:val="bullet"/>
      <w:pStyle w:val="Tables"/>
      <w:lvlText w:val="-"/>
      <w:lvlJc w:val="left"/>
      <w:pPr>
        <w:ind w:left="720" w:hanging="360"/>
      </w:pPr>
      <w:rPr>
        <w:rFonts w:ascii="Times New Roman" w:eastAsia="Times New Roman" w:hAnsi="Times New Roman" w:cs="Times New Roman" w:hint="default"/>
      </w:rPr>
    </w:lvl>
    <w:lvl w:ilvl="1" w:tplc="18090019">
      <w:start w:val="1"/>
      <w:numFmt w:val="bullet"/>
      <w:lvlText w:val="o"/>
      <w:lvlJc w:val="left"/>
      <w:pPr>
        <w:ind w:left="1440" w:hanging="360"/>
      </w:pPr>
      <w:rPr>
        <w:rFonts w:ascii="Courier New" w:hAnsi="Courier New" w:cs="Times New Roman" w:hint="default"/>
      </w:rPr>
    </w:lvl>
    <w:lvl w:ilvl="2" w:tplc="1809001B">
      <w:start w:val="1"/>
      <w:numFmt w:val="bullet"/>
      <w:lvlText w:val=""/>
      <w:lvlJc w:val="left"/>
      <w:pPr>
        <w:ind w:left="2160" w:hanging="360"/>
      </w:pPr>
      <w:rPr>
        <w:rFonts w:ascii="Wingdings" w:hAnsi="Wingdings" w:hint="default"/>
      </w:rPr>
    </w:lvl>
    <w:lvl w:ilvl="3" w:tplc="1809000F">
      <w:start w:val="1"/>
      <w:numFmt w:val="bullet"/>
      <w:lvlText w:val=""/>
      <w:lvlJc w:val="left"/>
      <w:pPr>
        <w:ind w:left="2880" w:hanging="360"/>
      </w:pPr>
      <w:rPr>
        <w:rFonts w:ascii="Symbol" w:hAnsi="Symbol" w:hint="default"/>
      </w:rPr>
    </w:lvl>
    <w:lvl w:ilvl="4" w:tplc="18090019">
      <w:start w:val="1"/>
      <w:numFmt w:val="bullet"/>
      <w:lvlText w:val="o"/>
      <w:lvlJc w:val="left"/>
      <w:pPr>
        <w:ind w:left="3600" w:hanging="360"/>
      </w:pPr>
      <w:rPr>
        <w:rFonts w:ascii="Courier New" w:hAnsi="Courier New" w:cs="Times New Roman" w:hint="default"/>
      </w:rPr>
    </w:lvl>
    <w:lvl w:ilvl="5" w:tplc="1809001B">
      <w:start w:val="1"/>
      <w:numFmt w:val="bullet"/>
      <w:lvlText w:val=""/>
      <w:lvlJc w:val="left"/>
      <w:pPr>
        <w:ind w:left="4320" w:hanging="360"/>
      </w:pPr>
      <w:rPr>
        <w:rFonts w:ascii="Wingdings" w:hAnsi="Wingdings" w:hint="default"/>
      </w:rPr>
    </w:lvl>
    <w:lvl w:ilvl="6" w:tplc="1809000F">
      <w:start w:val="1"/>
      <w:numFmt w:val="bullet"/>
      <w:lvlText w:val=""/>
      <w:lvlJc w:val="left"/>
      <w:pPr>
        <w:ind w:left="5040" w:hanging="360"/>
      </w:pPr>
      <w:rPr>
        <w:rFonts w:ascii="Symbol" w:hAnsi="Symbol" w:hint="default"/>
      </w:rPr>
    </w:lvl>
    <w:lvl w:ilvl="7" w:tplc="18090019">
      <w:start w:val="1"/>
      <w:numFmt w:val="bullet"/>
      <w:lvlText w:val="o"/>
      <w:lvlJc w:val="left"/>
      <w:pPr>
        <w:ind w:left="5760" w:hanging="360"/>
      </w:pPr>
      <w:rPr>
        <w:rFonts w:ascii="Courier New" w:hAnsi="Courier New" w:cs="Times New Roman" w:hint="default"/>
      </w:rPr>
    </w:lvl>
    <w:lvl w:ilvl="8" w:tplc="1809001B">
      <w:start w:val="1"/>
      <w:numFmt w:val="bullet"/>
      <w:lvlText w:val=""/>
      <w:lvlJc w:val="left"/>
      <w:pPr>
        <w:ind w:left="6480" w:hanging="360"/>
      </w:pPr>
      <w:rPr>
        <w:rFonts w:ascii="Wingdings" w:hAnsi="Wingdings" w:hint="default"/>
      </w:rPr>
    </w:lvl>
  </w:abstractNum>
  <w:abstractNum w:abstractNumId="59" w15:restartNumberingAfterBreak="0">
    <w:nsid w:val="75842D01"/>
    <w:multiLevelType w:val="hybridMultilevel"/>
    <w:tmpl w:val="8A74301C"/>
    <w:name w:val="Point222"/>
    <w:lvl w:ilvl="0" w:tplc="08090011">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60" w15:restartNumberingAfterBreak="0">
    <w:nsid w:val="75E223DA"/>
    <w:multiLevelType w:val="hybridMultilevel"/>
    <w:tmpl w:val="5B7ACB42"/>
    <w:lvl w:ilvl="0" w:tplc="3A60C988">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61"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62" w15:restartNumberingAfterBreak="0">
    <w:nsid w:val="7CBE4812"/>
    <w:multiLevelType w:val="singleLevel"/>
    <w:tmpl w:val="23C821E4"/>
    <w:name w:val="Considérant"/>
    <w:lvl w:ilvl="0">
      <w:start w:val="1"/>
      <w:numFmt w:val="decimal"/>
      <w:lvlRestart w:val="0"/>
      <w:lvlText w:val="(%1)"/>
      <w:lvlJc w:val="left"/>
      <w:pPr>
        <w:tabs>
          <w:tab w:val="num" w:pos="709"/>
        </w:tabs>
        <w:ind w:left="709" w:hanging="709"/>
      </w:pPr>
    </w:lvl>
  </w:abstractNum>
  <w:abstractNum w:abstractNumId="63"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64" w15:restartNumberingAfterBreak="0">
    <w:nsid w:val="7E5B39F3"/>
    <w:multiLevelType w:val="hybridMultilevel"/>
    <w:tmpl w:val="32D6AE66"/>
    <w:lvl w:ilvl="0" w:tplc="C25AA21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FF07C17"/>
    <w:multiLevelType w:val="hybridMultilevel"/>
    <w:tmpl w:val="B6EE615E"/>
    <w:name w:val="Point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4"/>
  </w:num>
  <w:num w:numId="3">
    <w:abstractNumId w:val="0"/>
  </w:num>
  <w:num w:numId="4">
    <w:abstractNumId w:val="1"/>
    <w:lvlOverride w:ilvl="0">
      <w:lvl w:ilvl="0">
        <w:start w:val="1"/>
        <w:numFmt w:val="bullet"/>
        <w:pStyle w:val="ListNumber4"/>
        <w:lvlText w:val="–"/>
        <w:legacy w:legacy="1" w:legacySpace="0" w:legacyIndent="283"/>
        <w:lvlJc w:val="left"/>
        <w:pPr>
          <w:ind w:left="1134" w:hanging="283"/>
        </w:pPr>
      </w:lvl>
    </w:lvlOverride>
  </w:num>
  <w:num w:numId="5">
    <w:abstractNumId w:val="26"/>
  </w:num>
  <w:num w:numId="6">
    <w:abstractNumId w:val="9"/>
  </w:num>
  <w:num w:numId="7">
    <w:abstractNumId w:val="14"/>
  </w:num>
  <w:num w:numId="8">
    <w:abstractNumId w:val="40"/>
  </w:num>
  <w:num w:numId="9">
    <w:abstractNumId w:val="5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0"/>
  </w:num>
  <w:num w:numId="13">
    <w:abstractNumId w:val="63"/>
  </w:num>
  <w:num w:numId="14">
    <w:abstractNumId w:val="15"/>
  </w:num>
  <w:num w:numId="15">
    <w:abstractNumId w:val="25"/>
  </w:num>
  <w:num w:numId="16">
    <w:abstractNumId w:val="2"/>
    <w:lvlOverride w:ilvl="0">
      <w:startOverride w:val="1"/>
      <w:lvl w:ilvl="0">
        <w:start w:val="1"/>
        <w:numFmt w:val="decimal"/>
        <w:pStyle w:val="ListNumber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33"/>
  </w:num>
  <w:num w:numId="18">
    <w:abstractNumId w:val="6"/>
  </w:num>
  <w:num w:numId="19">
    <w:abstractNumId w:val="52"/>
  </w:num>
  <w:num w:numId="20">
    <w:abstractNumId w:val="11"/>
  </w:num>
  <w:num w:numId="21">
    <w:abstractNumId w:val="32"/>
  </w:num>
  <w:num w:numId="22">
    <w:abstractNumId w:val="42"/>
  </w:num>
  <w:num w:numId="23">
    <w:abstractNumId w:val="43"/>
  </w:num>
  <w:num w:numId="24">
    <w:abstractNumId w:val="17"/>
  </w:num>
  <w:num w:numId="25">
    <w:abstractNumId w:val="37"/>
  </w:num>
  <w:num w:numId="26">
    <w:abstractNumId w:val="55"/>
  </w:num>
  <w:num w:numId="27">
    <w:abstractNumId w:val="39"/>
  </w:num>
  <w:num w:numId="28">
    <w:abstractNumId w:val="36"/>
  </w:num>
  <w:num w:numId="29">
    <w:abstractNumId w:val="22"/>
  </w:num>
  <w:num w:numId="30">
    <w:abstractNumId w:val="23"/>
  </w:num>
  <w:num w:numId="31">
    <w:abstractNumId w:val="51"/>
  </w:num>
  <w:num w:numId="32">
    <w:abstractNumId w:val="50"/>
  </w:num>
  <w:num w:numId="33">
    <w:abstractNumId w:val="57"/>
  </w:num>
  <w:num w:numId="34">
    <w:abstractNumId w:val="13"/>
  </w:num>
  <w:num w:numId="35">
    <w:abstractNumId w:val="16"/>
  </w:num>
  <w:num w:numId="36">
    <w:abstractNumId w:val="5"/>
  </w:num>
  <w:num w:numId="37">
    <w:abstractNumId w:val="19"/>
  </w:num>
  <w:num w:numId="38">
    <w:abstractNumId w:val="46"/>
  </w:num>
  <w:num w:numId="39">
    <w:abstractNumId w:val="58"/>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4"/>
  </w:num>
  <w:num w:numId="43">
    <w:abstractNumId w:val="34"/>
  </w:num>
  <w:num w:numId="44">
    <w:abstractNumId w:val="41"/>
  </w:num>
  <w:num w:numId="45">
    <w:abstractNumId w:val="64"/>
  </w:num>
  <w:num w:numId="46">
    <w:abstractNumId w:val="60"/>
  </w:num>
  <w:num w:numId="47">
    <w:abstractNumId w:val="44"/>
    <w:lvlOverride w:ilvl="0">
      <w:lvl w:ilvl="0">
        <w:start w:val="1"/>
        <w:numFmt w:val="bullet"/>
        <w:lvlText w:val="–"/>
        <w:legacy w:legacy="1" w:legacySpace="0" w:legacyIndent="283"/>
        <w:lvlJc w:val="left"/>
        <w:pPr>
          <w:ind w:left="283" w:hanging="283"/>
        </w:pPr>
        <w:rPr>
          <w:rFonts w:ascii="Times New Roman" w:hAnsi="Times New Roman" w:cs="Times New Roman" w:hint="default"/>
        </w:rPr>
      </w:lvl>
    </w:lvlOverride>
  </w:num>
  <w:num w:numId="48">
    <w:abstractNumId w:val="8"/>
  </w:num>
  <w:num w:numId="49">
    <w:abstractNumId w:val="47"/>
  </w:num>
  <w:num w:numId="50">
    <w:abstractNumId w:val="10"/>
  </w:num>
  <w:num w:numId="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num>
  <w:num w:numId="55">
    <w:abstractNumId w:val="38"/>
  </w:num>
  <w:num w:numId="56">
    <w:abstractNumId w:val="35"/>
  </w:num>
  <w:num w:numId="57">
    <w:abstractNumId w:val="56"/>
  </w:num>
  <w:num w:numId="58">
    <w:abstractNumId w:val="45"/>
  </w:num>
  <w:num w:numId="59">
    <w:abstractNumId w:val="31"/>
  </w:num>
  <w:num w:numId="60">
    <w:abstractNumId w:val="21"/>
  </w:num>
  <w:num w:numId="61">
    <w:abstractNumId w:val="59"/>
  </w:num>
  <w:num w:numId="62">
    <w:abstractNumId w:val="6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n-AU" w:vendorID="64" w:dllVersion="6" w:nlCheck="1" w:checkStyle="1"/>
  <w:activeWritingStyle w:appName="MSWord" w:lang="en-IE" w:vendorID="64" w:dllVersion="6" w:nlCheck="1" w:checkStyle="1"/>
  <w:activeWritingStyle w:appName="MSWord" w:lang="es-ES" w:vendorID="64" w:dllVersion="6" w:nlCheck="1" w:checkStyle="1"/>
  <w:activeWritingStyle w:appName="MSWord" w:lang="de-DE" w:vendorID="64" w:dllVersion="6" w:nlCheck="1" w:checkStyle="0"/>
  <w:activeWritingStyle w:appName="MSWord" w:lang="es-ES_tradnl" w:vendorID="64" w:dllVersion="6" w:nlCheck="1" w:checkStyle="1"/>
  <w:activeWritingStyle w:appName="MSWord" w:lang="fr-BE"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CH" w:vendorID="64" w:dllVersion="0" w:nlCheck="1" w:checkStyle="0"/>
  <w:activeWritingStyle w:appName="MSWord" w:lang="fr-FR" w:vendorID="64" w:dllVersion="0" w:nlCheck="1" w:checkStyle="0"/>
  <w:activeWritingStyle w:appName="MSWord" w:lang="en-IE" w:vendorID="64" w:dllVersion="0" w:nlCheck="1" w:checkStyle="0"/>
  <w:activeWritingStyle w:appName="MSWord" w:lang="it-IT"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PLAINPAGE_E"/>
  </w:docVars>
  <w:rsids>
    <w:rsidRoot w:val="002C30BB"/>
    <w:rsid w:val="000000EE"/>
    <w:rsid w:val="00000EAB"/>
    <w:rsid w:val="00001FDF"/>
    <w:rsid w:val="0000255E"/>
    <w:rsid w:val="00002D42"/>
    <w:rsid w:val="000036C8"/>
    <w:rsid w:val="000044F8"/>
    <w:rsid w:val="000047CC"/>
    <w:rsid w:val="00004AE0"/>
    <w:rsid w:val="00005669"/>
    <w:rsid w:val="00005681"/>
    <w:rsid w:val="0000600C"/>
    <w:rsid w:val="00007700"/>
    <w:rsid w:val="00007892"/>
    <w:rsid w:val="00010ECD"/>
    <w:rsid w:val="00011A82"/>
    <w:rsid w:val="00012256"/>
    <w:rsid w:val="000122FE"/>
    <w:rsid w:val="00012466"/>
    <w:rsid w:val="00012651"/>
    <w:rsid w:val="0001295F"/>
    <w:rsid w:val="00012E95"/>
    <w:rsid w:val="000138C5"/>
    <w:rsid w:val="0001443F"/>
    <w:rsid w:val="00014E26"/>
    <w:rsid w:val="000150A3"/>
    <w:rsid w:val="000152FF"/>
    <w:rsid w:val="00015515"/>
    <w:rsid w:val="00015B16"/>
    <w:rsid w:val="00015D8F"/>
    <w:rsid w:val="00015F2E"/>
    <w:rsid w:val="0001637F"/>
    <w:rsid w:val="000164AC"/>
    <w:rsid w:val="00016D84"/>
    <w:rsid w:val="00017CE7"/>
    <w:rsid w:val="00017D20"/>
    <w:rsid w:val="00020669"/>
    <w:rsid w:val="00020AEF"/>
    <w:rsid w:val="00020BDD"/>
    <w:rsid w:val="00021570"/>
    <w:rsid w:val="0002222C"/>
    <w:rsid w:val="000226CD"/>
    <w:rsid w:val="00022A86"/>
    <w:rsid w:val="00022D29"/>
    <w:rsid w:val="00023EAE"/>
    <w:rsid w:val="00024388"/>
    <w:rsid w:val="000257B7"/>
    <w:rsid w:val="0002582B"/>
    <w:rsid w:val="00025E39"/>
    <w:rsid w:val="000262BC"/>
    <w:rsid w:val="000264E9"/>
    <w:rsid w:val="00026921"/>
    <w:rsid w:val="00026EF7"/>
    <w:rsid w:val="00027A82"/>
    <w:rsid w:val="00027BF3"/>
    <w:rsid w:val="0003032A"/>
    <w:rsid w:val="00030391"/>
    <w:rsid w:val="00030605"/>
    <w:rsid w:val="00030655"/>
    <w:rsid w:val="00030A16"/>
    <w:rsid w:val="000313E0"/>
    <w:rsid w:val="00031708"/>
    <w:rsid w:val="000317C2"/>
    <w:rsid w:val="000327A1"/>
    <w:rsid w:val="00033166"/>
    <w:rsid w:val="00033693"/>
    <w:rsid w:val="00033EAB"/>
    <w:rsid w:val="0003427A"/>
    <w:rsid w:val="000345BA"/>
    <w:rsid w:val="0003598B"/>
    <w:rsid w:val="00035BC7"/>
    <w:rsid w:val="000368A6"/>
    <w:rsid w:val="00037301"/>
    <w:rsid w:val="0003759A"/>
    <w:rsid w:val="00037AE5"/>
    <w:rsid w:val="00037EAC"/>
    <w:rsid w:val="00040104"/>
    <w:rsid w:val="000403FC"/>
    <w:rsid w:val="000407A7"/>
    <w:rsid w:val="00040A42"/>
    <w:rsid w:val="00040A66"/>
    <w:rsid w:val="00041283"/>
    <w:rsid w:val="00041368"/>
    <w:rsid w:val="0004158A"/>
    <w:rsid w:val="00041FFD"/>
    <w:rsid w:val="00042B9E"/>
    <w:rsid w:val="00042D31"/>
    <w:rsid w:val="00042F90"/>
    <w:rsid w:val="00043054"/>
    <w:rsid w:val="000434BF"/>
    <w:rsid w:val="0004408B"/>
    <w:rsid w:val="00044305"/>
    <w:rsid w:val="000450B2"/>
    <w:rsid w:val="00045342"/>
    <w:rsid w:val="000455BA"/>
    <w:rsid w:val="00045B8C"/>
    <w:rsid w:val="0004658F"/>
    <w:rsid w:val="00046651"/>
    <w:rsid w:val="00046663"/>
    <w:rsid w:val="0004676F"/>
    <w:rsid w:val="0005082C"/>
    <w:rsid w:val="00050E72"/>
    <w:rsid w:val="00050F6B"/>
    <w:rsid w:val="0005154E"/>
    <w:rsid w:val="0005186C"/>
    <w:rsid w:val="000526B7"/>
    <w:rsid w:val="00052E3D"/>
    <w:rsid w:val="000537AC"/>
    <w:rsid w:val="000537CA"/>
    <w:rsid w:val="000540CB"/>
    <w:rsid w:val="00054CE2"/>
    <w:rsid w:val="00055EC2"/>
    <w:rsid w:val="000561A5"/>
    <w:rsid w:val="000564C1"/>
    <w:rsid w:val="000567E6"/>
    <w:rsid w:val="00056EF3"/>
    <w:rsid w:val="00057942"/>
    <w:rsid w:val="00057DA5"/>
    <w:rsid w:val="0006082D"/>
    <w:rsid w:val="0006141C"/>
    <w:rsid w:val="00061633"/>
    <w:rsid w:val="0006191A"/>
    <w:rsid w:val="00061EC0"/>
    <w:rsid w:val="00062164"/>
    <w:rsid w:val="0006224E"/>
    <w:rsid w:val="00062B37"/>
    <w:rsid w:val="00063E76"/>
    <w:rsid w:val="000646BC"/>
    <w:rsid w:val="00064A1F"/>
    <w:rsid w:val="00064BFF"/>
    <w:rsid w:val="00064DE5"/>
    <w:rsid w:val="00064DF6"/>
    <w:rsid w:val="00065442"/>
    <w:rsid w:val="0006603E"/>
    <w:rsid w:val="00066C62"/>
    <w:rsid w:val="00066D0D"/>
    <w:rsid w:val="00070432"/>
    <w:rsid w:val="000706F4"/>
    <w:rsid w:val="000718BF"/>
    <w:rsid w:val="00071D02"/>
    <w:rsid w:val="0007233D"/>
    <w:rsid w:val="000724B8"/>
    <w:rsid w:val="00072571"/>
    <w:rsid w:val="0007295F"/>
    <w:rsid w:val="00072B12"/>
    <w:rsid w:val="00072C8C"/>
    <w:rsid w:val="00072C99"/>
    <w:rsid w:val="00073193"/>
    <w:rsid w:val="000735D5"/>
    <w:rsid w:val="00073A05"/>
    <w:rsid w:val="00073E40"/>
    <w:rsid w:val="00074411"/>
    <w:rsid w:val="00074620"/>
    <w:rsid w:val="00074949"/>
    <w:rsid w:val="00074E7F"/>
    <w:rsid w:val="00075340"/>
    <w:rsid w:val="00076161"/>
    <w:rsid w:val="0008065D"/>
    <w:rsid w:val="000806CA"/>
    <w:rsid w:val="00081A69"/>
    <w:rsid w:val="00082F66"/>
    <w:rsid w:val="000831BB"/>
    <w:rsid w:val="000833A2"/>
    <w:rsid w:val="00083BD8"/>
    <w:rsid w:val="00083C30"/>
    <w:rsid w:val="00083EB8"/>
    <w:rsid w:val="00083EC2"/>
    <w:rsid w:val="00084134"/>
    <w:rsid w:val="00084A10"/>
    <w:rsid w:val="00084CE8"/>
    <w:rsid w:val="0008565A"/>
    <w:rsid w:val="0008620F"/>
    <w:rsid w:val="00086530"/>
    <w:rsid w:val="000874DE"/>
    <w:rsid w:val="00090418"/>
    <w:rsid w:val="000904F1"/>
    <w:rsid w:val="000909F6"/>
    <w:rsid w:val="0009129D"/>
    <w:rsid w:val="0009187D"/>
    <w:rsid w:val="00091919"/>
    <w:rsid w:val="00091CD2"/>
    <w:rsid w:val="00091E0A"/>
    <w:rsid w:val="00091E38"/>
    <w:rsid w:val="00092675"/>
    <w:rsid w:val="000927F3"/>
    <w:rsid w:val="000931C0"/>
    <w:rsid w:val="00094739"/>
    <w:rsid w:val="00095203"/>
    <w:rsid w:val="000952D8"/>
    <w:rsid w:val="00095942"/>
    <w:rsid w:val="00095D3E"/>
    <w:rsid w:val="0009670F"/>
    <w:rsid w:val="000970A2"/>
    <w:rsid w:val="00097175"/>
    <w:rsid w:val="000976B6"/>
    <w:rsid w:val="000A04C6"/>
    <w:rsid w:val="000A05CD"/>
    <w:rsid w:val="000A071B"/>
    <w:rsid w:val="000A25FE"/>
    <w:rsid w:val="000A29A7"/>
    <w:rsid w:val="000A3165"/>
    <w:rsid w:val="000A3476"/>
    <w:rsid w:val="000A3826"/>
    <w:rsid w:val="000A3B2A"/>
    <w:rsid w:val="000A576C"/>
    <w:rsid w:val="000A58AD"/>
    <w:rsid w:val="000A5B36"/>
    <w:rsid w:val="000A679F"/>
    <w:rsid w:val="000A67CD"/>
    <w:rsid w:val="000A6938"/>
    <w:rsid w:val="000A69B7"/>
    <w:rsid w:val="000A7B7E"/>
    <w:rsid w:val="000A7DE9"/>
    <w:rsid w:val="000B04B2"/>
    <w:rsid w:val="000B06FE"/>
    <w:rsid w:val="000B1679"/>
    <w:rsid w:val="000B175B"/>
    <w:rsid w:val="000B2611"/>
    <w:rsid w:val="000B28E1"/>
    <w:rsid w:val="000B2A59"/>
    <w:rsid w:val="000B339D"/>
    <w:rsid w:val="000B36C5"/>
    <w:rsid w:val="000B3A0F"/>
    <w:rsid w:val="000B4244"/>
    <w:rsid w:val="000B5BE2"/>
    <w:rsid w:val="000B5D31"/>
    <w:rsid w:val="000B6183"/>
    <w:rsid w:val="000B68EF"/>
    <w:rsid w:val="000B6B34"/>
    <w:rsid w:val="000B6CD0"/>
    <w:rsid w:val="000B72E0"/>
    <w:rsid w:val="000C01A6"/>
    <w:rsid w:val="000C02DA"/>
    <w:rsid w:val="000C0800"/>
    <w:rsid w:val="000C10EF"/>
    <w:rsid w:val="000C1FEC"/>
    <w:rsid w:val="000C2676"/>
    <w:rsid w:val="000C27FE"/>
    <w:rsid w:val="000C2A7C"/>
    <w:rsid w:val="000C2A7F"/>
    <w:rsid w:val="000C2D0C"/>
    <w:rsid w:val="000C37A2"/>
    <w:rsid w:val="000C47B8"/>
    <w:rsid w:val="000C4C0F"/>
    <w:rsid w:val="000C5036"/>
    <w:rsid w:val="000C59DB"/>
    <w:rsid w:val="000C78A3"/>
    <w:rsid w:val="000D0364"/>
    <w:rsid w:val="000D097A"/>
    <w:rsid w:val="000D0C4E"/>
    <w:rsid w:val="000D0DC3"/>
    <w:rsid w:val="000D101B"/>
    <w:rsid w:val="000D121E"/>
    <w:rsid w:val="000D128C"/>
    <w:rsid w:val="000D1B8F"/>
    <w:rsid w:val="000D1F42"/>
    <w:rsid w:val="000D3202"/>
    <w:rsid w:val="000D3FE4"/>
    <w:rsid w:val="000D46E3"/>
    <w:rsid w:val="000D4A3B"/>
    <w:rsid w:val="000D4D90"/>
    <w:rsid w:val="000D5381"/>
    <w:rsid w:val="000D56B5"/>
    <w:rsid w:val="000D56E7"/>
    <w:rsid w:val="000D5B87"/>
    <w:rsid w:val="000D5C7E"/>
    <w:rsid w:val="000D5D37"/>
    <w:rsid w:val="000D5F2F"/>
    <w:rsid w:val="000D61F6"/>
    <w:rsid w:val="000D65FF"/>
    <w:rsid w:val="000D6786"/>
    <w:rsid w:val="000D67DC"/>
    <w:rsid w:val="000D6A4D"/>
    <w:rsid w:val="000D72C0"/>
    <w:rsid w:val="000D7341"/>
    <w:rsid w:val="000D78EA"/>
    <w:rsid w:val="000D79E1"/>
    <w:rsid w:val="000D7BC3"/>
    <w:rsid w:val="000E01CF"/>
    <w:rsid w:val="000E0415"/>
    <w:rsid w:val="000E0A46"/>
    <w:rsid w:val="000E0CE0"/>
    <w:rsid w:val="000E168D"/>
    <w:rsid w:val="000E1A7E"/>
    <w:rsid w:val="000E23DC"/>
    <w:rsid w:val="000E2683"/>
    <w:rsid w:val="000E2722"/>
    <w:rsid w:val="000E27EC"/>
    <w:rsid w:val="000E2C6D"/>
    <w:rsid w:val="000E30A7"/>
    <w:rsid w:val="000E419D"/>
    <w:rsid w:val="000E4980"/>
    <w:rsid w:val="000E4AE5"/>
    <w:rsid w:val="000E5273"/>
    <w:rsid w:val="000E5445"/>
    <w:rsid w:val="000E595C"/>
    <w:rsid w:val="000E60F0"/>
    <w:rsid w:val="000E6315"/>
    <w:rsid w:val="000E68DE"/>
    <w:rsid w:val="000E697D"/>
    <w:rsid w:val="000E6BB9"/>
    <w:rsid w:val="000E72FE"/>
    <w:rsid w:val="000E75BE"/>
    <w:rsid w:val="000F0649"/>
    <w:rsid w:val="000F094E"/>
    <w:rsid w:val="000F1592"/>
    <w:rsid w:val="000F1F41"/>
    <w:rsid w:val="000F2497"/>
    <w:rsid w:val="000F278E"/>
    <w:rsid w:val="000F280B"/>
    <w:rsid w:val="000F29B8"/>
    <w:rsid w:val="000F29D6"/>
    <w:rsid w:val="000F2AAD"/>
    <w:rsid w:val="000F2DD4"/>
    <w:rsid w:val="000F330D"/>
    <w:rsid w:val="000F37E0"/>
    <w:rsid w:val="000F4721"/>
    <w:rsid w:val="000F49F6"/>
    <w:rsid w:val="000F548B"/>
    <w:rsid w:val="000F556E"/>
    <w:rsid w:val="000F5BA5"/>
    <w:rsid w:val="000F712E"/>
    <w:rsid w:val="000F71D0"/>
    <w:rsid w:val="000F7474"/>
    <w:rsid w:val="000F7538"/>
    <w:rsid w:val="000F77C0"/>
    <w:rsid w:val="00100168"/>
    <w:rsid w:val="00100615"/>
    <w:rsid w:val="00100BAC"/>
    <w:rsid w:val="00101755"/>
    <w:rsid w:val="00101BF0"/>
    <w:rsid w:val="00101FEC"/>
    <w:rsid w:val="00102269"/>
    <w:rsid w:val="00102566"/>
    <w:rsid w:val="001025E3"/>
    <w:rsid w:val="00102CE3"/>
    <w:rsid w:val="00103AEB"/>
    <w:rsid w:val="00103FA5"/>
    <w:rsid w:val="00103FFB"/>
    <w:rsid w:val="00104BE1"/>
    <w:rsid w:val="00105AA1"/>
    <w:rsid w:val="00105D3A"/>
    <w:rsid w:val="0010613C"/>
    <w:rsid w:val="001064E8"/>
    <w:rsid w:val="001064ED"/>
    <w:rsid w:val="00106F5D"/>
    <w:rsid w:val="0010733C"/>
    <w:rsid w:val="001100E5"/>
    <w:rsid w:val="001112C7"/>
    <w:rsid w:val="00112162"/>
    <w:rsid w:val="00112569"/>
    <w:rsid w:val="0011257D"/>
    <w:rsid w:val="001125F4"/>
    <w:rsid w:val="00112A21"/>
    <w:rsid w:val="001134A0"/>
    <w:rsid w:val="00113D15"/>
    <w:rsid w:val="00114099"/>
    <w:rsid w:val="00114406"/>
    <w:rsid w:val="00114D2A"/>
    <w:rsid w:val="00114FAA"/>
    <w:rsid w:val="00115F3E"/>
    <w:rsid w:val="00116543"/>
    <w:rsid w:val="00116E26"/>
    <w:rsid w:val="00116FCB"/>
    <w:rsid w:val="00117426"/>
    <w:rsid w:val="00117BEB"/>
    <w:rsid w:val="001211A8"/>
    <w:rsid w:val="001215B9"/>
    <w:rsid w:val="00121980"/>
    <w:rsid w:val="001220B8"/>
    <w:rsid w:val="00122744"/>
    <w:rsid w:val="00122C38"/>
    <w:rsid w:val="00123534"/>
    <w:rsid w:val="00123E8D"/>
    <w:rsid w:val="00124201"/>
    <w:rsid w:val="001243F7"/>
    <w:rsid w:val="00124A5E"/>
    <w:rsid w:val="00124A9F"/>
    <w:rsid w:val="00124BB8"/>
    <w:rsid w:val="00125572"/>
    <w:rsid w:val="00125D47"/>
    <w:rsid w:val="0012644A"/>
    <w:rsid w:val="00126F74"/>
    <w:rsid w:val="0012717B"/>
    <w:rsid w:val="001301FA"/>
    <w:rsid w:val="001302E2"/>
    <w:rsid w:val="00130A24"/>
    <w:rsid w:val="00130C48"/>
    <w:rsid w:val="00131A7D"/>
    <w:rsid w:val="001320B9"/>
    <w:rsid w:val="00132337"/>
    <w:rsid w:val="0013249D"/>
    <w:rsid w:val="00132AFB"/>
    <w:rsid w:val="00132E06"/>
    <w:rsid w:val="00133176"/>
    <w:rsid w:val="001333CE"/>
    <w:rsid w:val="00133783"/>
    <w:rsid w:val="001337E3"/>
    <w:rsid w:val="00133C47"/>
    <w:rsid w:val="001345FE"/>
    <w:rsid w:val="00134839"/>
    <w:rsid w:val="00134ADF"/>
    <w:rsid w:val="0013576B"/>
    <w:rsid w:val="001360E7"/>
    <w:rsid w:val="00136593"/>
    <w:rsid w:val="00136D7A"/>
    <w:rsid w:val="00136EE9"/>
    <w:rsid w:val="00136F16"/>
    <w:rsid w:val="001377A4"/>
    <w:rsid w:val="0013786E"/>
    <w:rsid w:val="001400AE"/>
    <w:rsid w:val="0014019F"/>
    <w:rsid w:val="001401BD"/>
    <w:rsid w:val="00140EAA"/>
    <w:rsid w:val="00141101"/>
    <w:rsid w:val="00141678"/>
    <w:rsid w:val="0014171D"/>
    <w:rsid w:val="00141E15"/>
    <w:rsid w:val="001423C4"/>
    <w:rsid w:val="00142CB2"/>
    <w:rsid w:val="00144118"/>
    <w:rsid w:val="00144F0B"/>
    <w:rsid w:val="00145628"/>
    <w:rsid w:val="001459B1"/>
    <w:rsid w:val="0014652C"/>
    <w:rsid w:val="00146A09"/>
    <w:rsid w:val="00146B07"/>
    <w:rsid w:val="00146C14"/>
    <w:rsid w:val="0014708A"/>
    <w:rsid w:val="001476B0"/>
    <w:rsid w:val="001504B7"/>
    <w:rsid w:val="00150CB4"/>
    <w:rsid w:val="00150DE4"/>
    <w:rsid w:val="001512EC"/>
    <w:rsid w:val="001515F4"/>
    <w:rsid w:val="001518F5"/>
    <w:rsid w:val="00151D2B"/>
    <w:rsid w:val="001529C8"/>
    <w:rsid w:val="001536D7"/>
    <w:rsid w:val="0015416A"/>
    <w:rsid w:val="00154395"/>
    <w:rsid w:val="001548CC"/>
    <w:rsid w:val="00154F4B"/>
    <w:rsid w:val="00155034"/>
    <w:rsid w:val="00155916"/>
    <w:rsid w:val="001572CD"/>
    <w:rsid w:val="001575DC"/>
    <w:rsid w:val="00157BB9"/>
    <w:rsid w:val="00160577"/>
    <w:rsid w:val="00160846"/>
    <w:rsid w:val="001611D9"/>
    <w:rsid w:val="00161225"/>
    <w:rsid w:val="00161F2B"/>
    <w:rsid w:val="0016280A"/>
    <w:rsid w:val="00162BBB"/>
    <w:rsid w:val="00162BBC"/>
    <w:rsid w:val="00162FEF"/>
    <w:rsid w:val="001630A3"/>
    <w:rsid w:val="00163A6A"/>
    <w:rsid w:val="0016407A"/>
    <w:rsid w:val="001647AB"/>
    <w:rsid w:val="00164EDF"/>
    <w:rsid w:val="001655F5"/>
    <w:rsid w:val="00165AB5"/>
    <w:rsid w:val="001666C0"/>
    <w:rsid w:val="00166E41"/>
    <w:rsid w:val="00167B4A"/>
    <w:rsid w:val="00167DDD"/>
    <w:rsid w:val="00167E5D"/>
    <w:rsid w:val="001703FD"/>
    <w:rsid w:val="00170655"/>
    <w:rsid w:val="001709E4"/>
    <w:rsid w:val="00170A95"/>
    <w:rsid w:val="00171153"/>
    <w:rsid w:val="001718ED"/>
    <w:rsid w:val="00171A87"/>
    <w:rsid w:val="00172112"/>
    <w:rsid w:val="00172244"/>
    <w:rsid w:val="00172444"/>
    <w:rsid w:val="001724BA"/>
    <w:rsid w:val="001725E0"/>
    <w:rsid w:val="0017279D"/>
    <w:rsid w:val="00173471"/>
    <w:rsid w:val="00173CE6"/>
    <w:rsid w:val="00174C06"/>
    <w:rsid w:val="00174FF4"/>
    <w:rsid w:val="00175B09"/>
    <w:rsid w:val="00175D1B"/>
    <w:rsid w:val="001766BB"/>
    <w:rsid w:val="00177570"/>
    <w:rsid w:val="001779A5"/>
    <w:rsid w:val="00177E6F"/>
    <w:rsid w:val="00180653"/>
    <w:rsid w:val="001806EA"/>
    <w:rsid w:val="00180AC8"/>
    <w:rsid w:val="00181A4A"/>
    <w:rsid w:val="00181B11"/>
    <w:rsid w:val="00181B73"/>
    <w:rsid w:val="00181C34"/>
    <w:rsid w:val="00181DA1"/>
    <w:rsid w:val="0018225B"/>
    <w:rsid w:val="001823B2"/>
    <w:rsid w:val="001823D5"/>
    <w:rsid w:val="00182A2D"/>
    <w:rsid w:val="00182AAE"/>
    <w:rsid w:val="00182DF1"/>
    <w:rsid w:val="00182FA2"/>
    <w:rsid w:val="00182FB3"/>
    <w:rsid w:val="00183C93"/>
    <w:rsid w:val="00183F96"/>
    <w:rsid w:val="001849D4"/>
    <w:rsid w:val="00185AE2"/>
    <w:rsid w:val="00185E27"/>
    <w:rsid w:val="00186092"/>
    <w:rsid w:val="0018685D"/>
    <w:rsid w:val="00186F0D"/>
    <w:rsid w:val="00186F72"/>
    <w:rsid w:val="00187114"/>
    <w:rsid w:val="00187181"/>
    <w:rsid w:val="00187849"/>
    <w:rsid w:val="001901AB"/>
    <w:rsid w:val="001906B5"/>
    <w:rsid w:val="001906F1"/>
    <w:rsid w:val="001909B7"/>
    <w:rsid w:val="00190AA7"/>
    <w:rsid w:val="00190F8A"/>
    <w:rsid w:val="0019109C"/>
    <w:rsid w:val="001917E6"/>
    <w:rsid w:val="00191C16"/>
    <w:rsid w:val="001920A0"/>
    <w:rsid w:val="00192143"/>
    <w:rsid w:val="00192AC6"/>
    <w:rsid w:val="001930F4"/>
    <w:rsid w:val="0019316F"/>
    <w:rsid w:val="00193242"/>
    <w:rsid w:val="00193B93"/>
    <w:rsid w:val="00193F5D"/>
    <w:rsid w:val="0019455B"/>
    <w:rsid w:val="0019511F"/>
    <w:rsid w:val="00195149"/>
    <w:rsid w:val="0019524F"/>
    <w:rsid w:val="00195649"/>
    <w:rsid w:val="00195814"/>
    <w:rsid w:val="00195E13"/>
    <w:rsid w:val="00196A9F"/>
    <w:rsid w:val="001970A2"/>
    <w:rsid w:val="00197D0F"/>
    <w:rsid w:val="001A182A"/>
    <w:rsid w:val="001A1ACF"/>
    <w:rsid w:val="001A1CE5"/>
    <w:rsid w:val="001A2EEA"/>
    <w:rsid w:val="001A3AF2"/>
    <w:rsid w:val="001A3BF4"/>
    <w:rsid w:val="001A5845"/>
    <w:rsid w:val="001A6274"/>
    <w:rsid w:val="001A6410"/>
    <w:rsid w:val="001A66BC"/>
    <w:rsid w:val="001A6E7E"/>
    <w:rsid w:val="001A7777"/>
    <w:rsid w:val="001B0026"/>
    <w:rsid w:val="001B0E86"/>
    <w:rsid w:val="001B161E"/>
    <w:rsid w:val="001B18B7"/>
    <w:rsid w:val="001B1EBC"/>
    <w:rsid w:val="001B205E"/>
    <w:rsid w:val="001B27C2"/>
    <w:rsid w:val="001B29A3"/>
    <w:rsid w:val="001B2CCE"/>
    <w:rsid w:val="001B3E02"/>
    <w:rsid w:val="001B48E3"/>
    <w:rsid w:val="001B4B04"/>
    <w:rsid w:val="001B4F6A"/>
    <w:rsid w:val="001B5EB4"/>
    <w:rsid w:val="001B6132"/>
    <w:rsid w:val="001B62E9"/>
    <w:rsid w:val="001B665A"/>
    <w:rsid w:val="001B70C4"/>
    <w:rsid w:val="001B7244"/>
    <w:rsid w:val="001B785A"/>
    <w:rsid w:val="001B7CA3"/>
    <w:rsid w:val="001B7DC6"/>
    <w:rsid w:val="001C0130"/>
    <w:rsid w:val="001C0B44"/>
    <w:rsid w:val="001C1489"/>
    <w:rsid w:val="001C150B"/>
    <w:rsid w:val="001C18A6"/>
    <w:rsid w:val="001C18D9"/>
    <w:rsid w:val="001C2A9F"/>
    <w:rsid w:val="001C2BC1"/>
    <w:rsid w:val="001C3460"/>
    <w:rsid w:val="001C3691"/>
    <w:rsid w:val="001C3802"/>
    <w:rsid w:val="001C3A7F"/>
    <w:rsid w:val="001C4641"/>
    <w:rsid w:val="001C4F31"/>
    <w:rsid w:val="001C5458"/>
    <w:rsid w:val="001C5DBB"/>
    <w:rsid w:val="001C61A2"/>
    <w:rsid w:val="001C635F"/>
    <w:rsid w:val="001C6663"/>
    <w:rsid w:val="001C7895"/>
    <w:rsid w:val="001D0640"/>
    <w:rsid w:val="001D0974"/>
    <w:rsid w:val="001D241A"/>
    <w:rsid w:val="001D24AC"/>
    <w:rsid w:val="001D26DF"/>
    <w:rsid w:val="001D2E20"/>
    <w:rsid w:val="001D2EED"/>
    <w:rsid w:val="001D3DF4"/>
    <w:rsid w:val="001D3EB8"/>
    <w:rsid w:val="001D41B0"/>
    <w:rsid w:val="001D42D4"/>
    <w:rsid w:val="001D4D8B"/>
    <w:rsid w:val="001D5249"/>
    <w:rsid w:val="001D56F2"/>
    <w:rsid w:val="001D586F"/>
    <w:rsid w:val="001D596A"/>
    <w:rsid w:val="001D5DE6"/>
    <w:rsid w:val="001D5E2B"/>
    <w:rsid w:val="001D6448"/>
    <w:rsid w:val="001D6631"/>
    <w:rsid w:val="001D6ACB"/>
    <w:rsid w:val="001D6FE5"/>
    <w:rsid w:val="001D79EA"/>
    <w:rsid w:val="001E0A84"/>
    <w:rsid w:val="001E0C3E"/>
    <w:rsid w:val="001E0FBD"/>
    <w:rsid w:val="001E13A5"/>
    <w:rsid w:val="001E1CA1"/>
    <w:rsid w:val="001E21FF"/>
    <w:rsid w:val="001E273E"/>
    <w:rsid w:val="001E3762"/>
    <w:rsid w:val="001E383C"/>
    <w:rsid w:val="001E3BAA"/>
    <w:rsid w:val="001E41CE"/>
    <w:rsid w:val="001E4573"/>
    <w:rsid w:val="001E4D2D"/>
    <w:rsid w:val="001E52EF"/>
    <w:rsid w:val="001E5905"/>
    <w:rsid w:val="001E5D45"/>
    <w:rsid w:val="001E7253"/>
    <w:rsid w:val="001E7314"/>
    <w:rsid w:val="001E75A9"/>
    <w:rsid w:val="001F0D9B"/>
    <w:rsid w:val="001F1E61"/>
    <w:rsid w:val="001F207F"/>
    <w:rsid w:val="001F2C7B"/>
    <w:rsid w:val="001F2F71"/>
    <w:rsid w:val="001F4252"/>
    <w:rsid w:val="001F4692"/>
    <w:rsid w:val="001F49D3"/>
    <w:rsid w:val="001F4D45"/>
    <w:rsid w:val="001F5C7F"/>
    <w:rsid w:val="001F6A4E"/>
    <w:rsid w:val="001F70E9"/>
    <w:rsid w:val="001F7CD6"/>
    <w:rsid w:val="001F7D2F"/>
    <w:rsid w:val="002002FD"/>
    <w:rsid w:val="0020035C"/>
    <w:rsid w:val="00200AB6"/>
    <w:rsid w:val="00200E1B"/>
    <w:rsid w:val="002023D2"/>
    <w:rsid w:val="00203629"/>
    <w:rsid w:val="00203C79"/>
    <w:rsid w:val="00204442"/>
    <w:rsid w:val="00204B66"/>
    <w:rsid w:val="00204F85"/>
    <w:rsid w:val="002050DD"/>
    <w:rsid w:val="00206200"/>
    <w:rsid w:val="0020640F"/>
    <w:rsid w:val="00206761"/>
    <w:rsid w:val="002069B6"/>
    <w:rsid w:val="002071BB"/>
    <w:rsid w:val="00207C0D"/>
    <w:rsid w:val="00207C6D"/>
    <w:rsid w:val="002101C9"/>
    <w:rsid w:val="00210273"/>
    <w:rsid w:val="00211D76"/>
    <w:rsid w:val="00211D79"/>
    <w:rsid w:val="00211E0B"/>
    <w:rsid w:val="00212347"/>
    <w:rsid w:val="002129E4"/>
    <w:rsid w:val="00212A3A"/>
    <w:rsid w:val="00212C39"/>
    <w:rsid w:val="00212EEF"/>
    <w:rsid w:val="00213034"/>
    <w:rsid w:val="0021436F"/>
    <w:rsid w:val="002147C1"/>
    <w:rsid w:val="00215654"/>
    <w:rsid w:val="00215C09"/>
    <w:rsid w:val="00215E08"/>
    <w:rsid w:val="00216108"/>
    <w:rsid w:val="002162E9"/>
    <w:rsid w:val="00216B72"/>
    <w:rsid w:val="00216CB9"/>
    <w:rsid w:val="00216D27"/>
    <w:rsid w:val="00220274"/>
    <w:rsid w:val="002204C9"/>
    <w:rsid w:val="00220790"/>
    <w:rsid w:val="00220C2D"/>
    <w:rsid w:val="00220D1E"/>
    <w:rsid w:val="00221814"/>
    <w:rsid w:val="00222D4C"/>
    <w:rsid w:val="00222F20"/>
    <w:rsid w:val="00223326"/>
    <w:rsid w:val="0022359B"/>
    <w:rsid w:val="00223D91"/>
    <w:rsid w:val="00224775"/>
    <w:rsid w:val="00226115"/>
    <w:rsid w:val="0022617E"/>
    <w:rsid w:val="00226E6E"/>
    <w:rsid w:val="0022799B"/>
    <w:rsid w:val="0023069A"/>
    <w:rsid w:val="00230752"/>
    <w:rsid w:val="00230A43"/>
    <w:rsid w:val="00231797"/>
    <w:rsid w:val="00231AB5"/>
    <w:rsid w:val="00231C97"/>
    <w:rsid w:val="00232029"/>
    <w:rsid w:val="00232832"/>
    <w:rsid w:val="00232D04"/>
    <w:rsid w:val="00232EE1"/>
    <w:rsid w:val="00233007"/>
    <w:rsid w:val="002330EE"/>
    <w:rsid w:val="00233A2F"/>
    <w:rsid w:val="00233AEB"/>
    <w:rsid w:val="00233C3A"/>
    <w:rsid w:val="00234517"/>
    <w:rsid w:val="002346C4"/>
    <w:rsid w:val="002351FC"/>
    <w:rsid w:val="00235818"/>
    <w:rsid w:val="00237FB8"/>
    <w:rsid w:val="00237FEB"/>
    <w:rsid w:val="002405A7"/>
    <w:rsid w:val="00240BD1"/>
    <w:rsid w:val="00240DD9"/>
    <w:rsid w:val="00240F1B"/>
    <w:rsid w:val="00241725"/>
    <w:rsid w:val="00241814"/>
    <w:rsid w:val="00242A0C"/>
    <w:rsid w:val="00242B16"/>
    <w:rsid w:val="00242CE9"/>
    <w:rsid w:val="002435DE"/>
    <w:rsid w:val="00243DEB"/>
    <w:rsid w:val="00243E35"/>
    <w:rsid w:val="002443AB"/>
    <w:rsid w:val="002443B9"/>
    <w:rsid w:val="00244F9E"/>
    <w:rsid w:val="002457CD"/>
    <w:rsid w:val="00246269"/>
    <w:rsid w:val="00246806"/>
    <w:rsid w:val="00247809"/>
    <w:rsid w:val="0025022B"/>
    <w:rsid w:val="0025099E"/>
    <w:rsid w:val="00250BCB"/>
    <w:rsid w:val="00250EBB"/>
    <w:rsid w:val="002513C5"/>
    <w:rsid w:val="00251D35"/>
    <w:rsid w:val="00254C37"/>
    <w:rsid w:val="00254DDF"/>
    <w:rsid w:val="00254E03"/>
    <w:rsid w:val="00255125"/>
    <w:rsid w:val="00255453"/>
    <w:rsid w:val="00255513"/>
    <w:rsid w:val="00255553"/>
    <w:rsid w:val="002557D6"/>
    <w:rsid w:val="00255EC0"/>
    <w:rsid w:val="00256E5A"/>
    <w:rsid w:val="00256FE1"/>
    <w:rsid w:val="002571BB"/>
    <w:rsid w:val="002605F2"/>
    <w:rsid w:val="00260E4D"/>
    <w:rsid w:val="0026147D"/>
    <w:rsid w:val="00261A84"/>
    <w:rsid w:val="00261B2D"/>
    <w:rsid w:val="002621CA"/>
    <w:rsid w:val="0026255E"/>
    <w:rsid w:val="002629B1"/>
    <w:rsid w:val="00262C46"/>
    <w:rsid w:val="00262C56"/>
    <w:rsid w:val="002639FD"/>
    <w:rsid w:val="00263C8E"/>
    <w:rsid w:val="00263EF4"/>
    <w:rsid w:val="00264702"/>
    <w:rsid w:val="00265686"/>
    <w:rsid w:val="00266772"/>
    <w:rsid w:val="002667EC"/>
    <w:rsid w:val="00266F52"/>
    <w:rsid w:val="00270154"/>
    <w:rsid w:val="002703D2"/>
    <w:rsid w:val="002703D8"/>
    <w:rsid w:val="002704F6"/>
    <w:rsid w:val="00270673"/>
    <w:rsid w:val="0027209C"/>
    <w:rsid w:val="002728B0"/>
    <w:rsid w:val="00272D68"/>
    <w:rsid w:val="00273BD5"/>
    <w:rsid w:val="00274159"/>
    <w:rsid w:val="002743C9"/>
    <w:rsid w:val="002744B4"/>
    <w:rsid w:val="00276CA3"/>
    <w:rsid w:val="002773CF"/>
    <w:rsid w:val="0027748C"/>
    <w:rsid w:val="00277F1A"/>
    <w:rsid w:val="002806D0"/>
    <w:rsid w:val="00280E1C"/>
    <w:rsid w:val="00281635"/>
    <w:rsid w:val="00281D3E"/>
    <w:rsid w:val="00282365"/>
    <w:rsid w:val="00282BD0"/>
    <w:rsid w:val="00282FEE"/>
    <w:rsid w:val="0028311F"/>
    <w:rsid w:val="002831F7"/>
    <w:rsid w:val="0028413A"/>
    <w:rsid w:val="00284C8F"/>
    <w:rsid w:val="00284FC5"/>
    <w:rsid w:val="002857D8"/>
    <w:rsid w:val="00285887"/>
    <w:rsid w:val="00285A0C"/>
    <w:rsid w:val="00285A23"/>
    <w:rsid w:val="00285FAC"/>
    <w:rsid w:val="002866FA"/>
    <w:rsid w:val="00286D4D"/>
    <w:rsid w:val="00287060"/>
    <w:rsid w:val="0028720A"/>
    <w:rsid w:val="002878AB"/>
    <w:rsid w:val="002900AA"/>
    <w:rsid w:val="00290281"/>
    <w:rsid w:val="00290A7B"/>
    <w:rsid w:val="002911DC"/>
    <w:rsid w:val="00291745"/>
    <w:rsid w:val="0029187B"/>
    <w:rsid w:val="00291C41"/>
    <w:rsid w:val="00291FFD"/>
    <w:rsid w:val="0029308E"/>
    <w:rsid w:val="00293C4B"/>
    <w:rsid w:val="00293E90"/>
    <w:rsid w:val="00294C37"/>
    <w:rsid w:val="0029520B"/>
    <w:rsid w:val="00295954"/>
    <w:rsid w:val="002960EE"/>
    <w:rsid w:val="0029661F"/>
    <w:rsid w:val="002969EC"/>
    <w:rsid w:val="00296AB0"/>
    <w:rsid w:val="00297331"/>
    <w:rsid w:val="002975D7"/>
    <w:rsid w:val="00297806"/>
    <w:rsid w:val="002979BA"/>
    <w:rsid w:val="002A005A"/>
    <w:rsid w:val="002A02D4"/>
    <w:rsid w:val="002A0613"/>
    <w:rsid w:val="002A0C7A"/>
    <w:rsid w:val="002A0CAA"/>
    <w:rsid w:val="002A0DBD"/>
    <w:rsid w:val="002A119D"/>
    <w:rsid w:val="002A16B4"/>
    <w:rsid w:val="002A17F7"/>
    <w:rsid w:val="002A1948"/>
    <w:rsid w:val="002A19B5"/>
    <w:rsid w:val="002A2787"/>
    <w:rsid w:val="002A312A"/>
    <w:rsid w:val="002A3BC3"/>
    <w:rsid w:val="002A3FA7"/>
    <w:rsid w:val="002A44B5"/>
    <w:rsid w:val="002A4AD5"/>
    <w:rsid w:val="002A5455"/>
    <w:rsid w:val="002A603A"/>
    <w:rsid w:val="002A6116"/>
    <w:rsid w:val="002A63B1"/>
    <w:rsid w:val="002A6BC3"/>
    <w:rsid w:val="002A6E0C"/>
    <w:rsid w:val="002A76CB"/>
    <w:rsid w:val="002A7B6A"/>
    <w:rsid w:val="002A7D2A"/>
    <w:rsid w:val="002B0537"/>
    <w:rsid w:val="002B09D9"/>
    <w:rsid w:val="002B19E2"/>
    <w:rsid w:val="002B2934"/>
    <w:rsid w:val="002B2A33"/>
    <w:rsid w:val="002B3623"/>
    <w:rsid w:val="002B401A"/>
    <w:rsid w:val="002B4232"/>
    <w:rsid w:val="002B49D8"/>
    <w:rsid w:val="002B4C6A"/>
    <w:rsid w:val="002B4CB2"/>
    <w:rsid w:val="002B5815"/>
    <w:rsid w:val="002B6861"/>
    <w:rsid w:val="002B6BA1"/>
    <w:rsid w:val="002B73CB"/>
    <w:rsid w:val="002B7487"/>
    <w:rsid w:val="002B74B9"/>
    <w:rsid w:val="002B7630"/>
    <w:rsid w:val="002C08DA"/>
    <w:rsid w:val="002C1271"/>
    <w:rsid w:val="002C12A2"/>
    <w:rsid w:val="002C1732"/>
    <w:rsid w:val="002C1D01"/>
    <w:rsid w:val="002C22BF"/>
    <w:rsid w:val="002C2979"/>
    <w:rsid w:val="002C2B08"/>
    <w:rsid w:val="002C30BB"/>
    <w:rsid w:val="002C3126"/>
    <w:rsid w:val="002C32FA"/>
    <w:rsid w:val="002C344B"/>
    <w:rsid w:val="002C39B5"/>
    <w:rsid w:val="002C3E70"/>
    <w:rsid w:val="002C4192"/>
    <w:rsid w:val="002C44F1"/>
    <w:rsid w:val="002C4C0F"/>
    <w:rsid w:val="002C4E92"/>
    <w:rsid w:val="002C50DB"/>
    <w:rsid w:val="002C5760"/>
    <w:rsid w:val="002C5A6E"/>
    <w:rsid w:val="002C6695"/>
    <w:rsid w:val="002C709B"/>
    <w:rsid w:val="002C7409"/>
    <w:rsid w:val="002C7957"/>
    <w:rsid w:val="002D08F1"/>
    <w:rsid w:val="002D0E4C"/>
    <w:rsid w:val="002D146F"/>
    <w:rsid w:val="002D156A"/>
    <w:rsid w:val="002D2281"/>
    <w:rsid w:val="002D23DF"/>
    <w:rsid w:val="002D2732"/>
    <w:rsid w:val="002D326A"/>
    <w:rsid w:val="002D3934"/>
    <w:rsid w:val="002D6220"/>
    <w:rsid w:val="002D66BB"/>
    <w:rsid w:val="002D69C2"/>
    <w:rsid w:val="002D6A58"/>
    <w:rsid w:val="002D6DB3"/>
    <w:rsid w:val="002D708F"/>
    <w:rsid w:val="002D763F"/>
    <w:rsid w:val="002D783A"/>
    <w:rsid w:val="002E026F"/>
    <w:rsid w:val="002E06B5"/>
    <w:rsid w:val="002E09BA"/>
    <w:rsid w:val="002E0AD8"/>
    <w:rsid w:val="002E17A5"/>
    <w:rsid w:val="002E1D0C"/>
    <w:rsid w:val="002E1F8F"/>
    <w:rsid w:val="002E21B5"/>
    <w:rsid w:val="002E2F08"/>
    <w:rsid w:val="002E3FCF"/>
    <w:rsid w:val="002E431C"/>
    <w:rsid w:val="002E432B"/>
    <w:rsid w:val="002E46A0"/>
    <w:rsid w:val="002E4730"/>
    <w:rsid w:val="002E54E5"/>
    <w:rsid w:val="002E5677"/>
    <w:rsid w:val="002E5B9C"/>
    <w:rsid w:val="002E5D65"/>
    <w:rsid w:val="002E5FAD"/>
    <w:rsid w:val="002E606A"/>
    <w:rsid w:val="002E6480"/>
    <w:rsid w:val="002E6627"/>
    <w:rsid w:val="002E68EB"/>
    <w:rsid w:val="002E6FB3"/>
    <w:rsid w:val="002E7149"/>
    <w:rsid w:val="002E7158"/>
    <w:rsid w:val="002E7A0B"/>
    <w:rsid w:val="002E7E25"/>
    <w:rsid w:val="002F06F8"/>
    <w:rsid w:val="002F10C4"/>
    <w:rsid w:val="002F1C1B"/>
    <w:rsid w:val="002F1DAA"/>
    <w:rsid w:val="002F23EE"/>
    <w:rsid w:val="002F261A"/>
    <w:rsid w:val="002F28FB"/>
    <w:rsid w:val="002F314C"/>
    <w:rsid w:val="002F33EA"/>
    <w:rsid w:val="002F35D0"/>
    <w:rsid w:val="002F4510"/>
    <w:rsid w:val="002F4C79"/>
    <w:rsid w:val="002F4D21"/>
    <w:rsid w:val="002F4E9F"/>
    <w:rsid w:val="002F4FB1"/>
    <w:rsid w:val="002F5055"/>
    <w:rsid w:val="002F52B4"/>
    <w:rsid w:val="002F6027"/>
    <w:rsid w:val="002F6810"/>
    <w:rsid w:val="002F7D9C"/>
    <w:rsid w:val="00300C5F"/>
    <w:rsid w:val="0030104C"/>
    <w:rsid w:val="003010BF"/>
    <w:rsid w:val="00301E91"/>
    <w:rsid w:val="00302E7D"/>
    <w:rsid w:val="003031BE"/>
    <w:rsid w:val="00303954"/>
    <w:rsid w:val="003039D0"/>
    <w:rsid w:val="00303C39"/>
    <w:rsid w:val="00303CCB"/>
    <w:rsid w:val="00304194"/>
    <w:rsid w:val="0030446B"/>
    <w:rsid w:val="003047C2"/>
    <w:rsid w:val="003053FC"/>
    <w:rsid w:val="003061F8"/>
    <w:rsid w:val="00306579"/>
    <w:rsid w:val="003068C2"/>
    <w:rsid w:val="00306F0A"/>
    <w:rsid w:val="00307342"/>
    <w:rsid w:val="00310358"/>
    <w:rsid w:val="003107FA"/>
    <w:rsid w:val="0031082A"/>
    <w:rsid w:val="00310DF7"/>
    <w:rsid w:val="00310FE9"/>
    <w:rsid w:val="00312ACA"/>
    <w:rsid w:val="00313C5D"/>
    <w:rsid w:val="00314886"/>
    <w:rsid w:val="003159A0"/>
    <w:rsid w:val="00317231"/>
    <w:rsid w:val="00317369"/>
    <w:rsid w:val="00317D62"/>
    <w:rsid w:val="00317F6E"/>
    <w:rsid w:val="0032065B"/>
    <w:rsid w:val="00320891"/>
    <w:rsid w:val="00320BA3"/>
    <w:rsid w:val="00320BB1"/>
    <w:rsid w:val="00320F33"/>
    <w:rsid w:val="00321439"/>
    <w:rsid w:val="003216F6"/>
    <w:rsid w:val="00321AC4"/>
    <w:rsid w:val="00321BD7"/>
    <w:rsid w:val="0032262B"/>
    <w:rsid w:val="003228C4"/>
    <w:rsid w:val="003229D8"/>
    <w:rsid w:val="00323742"/>
    <w:rsid w:val="003237CB"/>
    <w:rsid w:val="00323AEA"/>
    <w:rsid w:val="0032407D"/>
    <w:rsid w:val="003245B1"/>
    <w:rsid w:val="003246EA"/>
    <w:rsid w:val="00324A08"/>
    <w:rsid w:val="00324CF5"/>
    <w:rsid w:val="003257C2"/>
    <w:rsid w:val="00325DC0"/>
    <w:rsid w:val="003263EB"/>
    <w:rsid w:val="003265F8"/>
    <w:rsid w:val="00326D56"/>
    <w:rsid w:val="00326DB1"/>
    <w:rsid w:val="00326DDC"/>
    <w:rsid w:val="003271A8"/>
    <w:rsid w:val="0032724A"/>
    <w:rsid w:val="00327411"/>
    <w:rsid w:val="00327B95"/>
    <w:rsid w:val="003304B0"/>
    <w:rsid w:val="003304C5"/>
    <w:rsid w:val="00330895"/>
    <w:rsid w:val="00330FC5"/>
    <w:rsid w:val="003314D8"/>
    <w:rsid w:val="00331C97"/>
    <w:rsid w:val="00331F61"/>
    <w:rsid w:val="00331F79"/>
    <w:rsid w:val="00332328"/>
    <w:rsid w:val="00332ACC"/>
    <w:rsid w:val="00332ED1"/>
    <w:rsid w:val="00332FDD"/>
    <w:rsid w:val="0033369D"/>
    <w:rsid w:val="00333DCF"/>
    <w:rsid w:val="003340F2"/>
    <w:rsid w:val="00334454"/>
    <w:rsid w:val="003350C5"/>
    <w:rsid w:val="0033510D"/>
    <w:rsid w:val="00335C64"/>
    <w:rsid w:val="00337238"/>
    <w:rsid w:val="0033745A"/>
    <w:rsid w:val="003374F9"/>
    <w:rsid w:val="00337A07"/>
    <w:rsid w:val="00341176"/>
    <w:rsid w:val="00341760"/>
    <w:rsid w:val="0034188A"/>
    <w:rsid w:val="00341D13"/>
    <w:rsid w:val="00341DA4"/>
    <w:rsid w:val="003421CB"/>
    <w:rsid w:val="003425A7"/>
    <w:rsid w:val="0034287F"/>
    <w:rsid w:val="00342B39"/>
    <w:rsid w:val="00342C4D"/>
    <w:rsid w:val="00344EEF"/>
    <w:rsid w:val="00344F7E"/>
    <w:rsid w:val="0034575A"/>
    <w:rsid w:val="00345AA3"/>
    <w:rsid w:val="003461F3"/>
    <w:rsid w:val="00346B38"/>
    <w:rsid w:val="00347081"/>
    <w:rsid w:val="00347366"/>
    <w:rsid w:val="003477ED"/>
    <w:rsid w:val="00347960"/>
    <w:rsid w:val="00350A8C"/>
    <w:rsid w:val="00350C79"/>
    <w:rsid w:val="00351441"/>
    <w:rsid w:val="003516D6"/>
    <w:rsid w:val="00351E91"/>
    <w:rsid w:val="00352672"/>
    <w:rsid w:val="0035286D"/>
    <w:rsid w:val="00352CCF"/>
    <w:rsid w:val="003531BE"/>
    <w:rsid w:val="003532A7"/>
    <w:rsid w:val="00353515"/>
    <w:rsid w:val="00353A8A"/>
    <w:rsid w:val="00353DD2"/>
    <w:rsid w:val="00354035"/>
    <w:rsid w:val="0035424A"/>
    <w:rsid w:val="003545FA"/>
    <w:rsid w:val="00354836"/>
    <w:rsid w:val="00355354"/>
    <w:rsid w:val="00356326"/>
    <w:rsid w:val="00356663"/>
    <w:rsid w:val="00356BAB"/>
    <w:rsid w:val="00357939"/>
    <w:rsid w:val="00360C34"/>
    <w:rsid w:val="00360DD8"/>
    <w:rsid w:val="0036142F"/>
    <w:rsid w:val="00361981"/>
    <w:rsid w:val="00361D75"/>
    <w:rsid w:val="003628A7"/>
    <w:rsid w:val="003628E4"/>
    <w:rsid w:val="00363678"/>
    <w:rsid w:val="00363BB0"/>
    <w:rsid w:val="00364869"/>
    <w:rsid w:val="00365823"/>
    <w:rsid w:val="003658D1"/>
    <w:rsid w:val="00365AEE"/>
    <w:rsid w:val="00365E96"/>
    <w:rsid w:val="003662DE"/>
    <w:rsid w:val="00366790"/>
    <w:rsid w:val="00366F3A"/>
    <w:rsid w:val="0036712B"/>
    <w:rsid w:val="00367A04"/>
    <w:rsid w:val="0037023E"/>
    <w:rsid w:val="00370611"/>
    <w:rsid w:val="003708D5"/>
    <w:rsid w:val="00370A54"/>
    <w:rsid w:val="0037109A"/>
    <w:rsid w:val="0037161B"/>
    <w:rsid w:val="00371AC9"/>
    <w:rsid w:val="00371FD4"/>
    <w:rsid w:val="00372121"/>
    <w:rsid w:val="00373816"/>
    <w:rsid w:val="003739C2"/>
    <w:rsid w:val="00373DFA"/>
    <w:rsid w:val="0037442C"/>
    <w:rsid w:val="00374A46"/>
    <w:rsid w:val="00374BE0"/>
    <w:rsid w:val="003761D1"/>
    <w:rsid w:val="003765DC"/>
    <w:rsid w:val="0037673E"/>
    <w:rsid w:val="00376CF8"/>
    <w:rsid w:val="0037701C"/>
    <w:rsid w:val="00377079"/>
    <w:rsid w:val="003770FF"/>
    <w:rsid w:val="003775B6"/>
    <w:rsid w:val="00377907"/>
    <w:rsid w:val="00377F1C"/>
    <w:rsid w:val="003800A9"/>
    <w:rsid w:val="00380904"/>
    <w:rsid w:val="003809F1"/>
    <w:rsid w:val="00381033"/>
    <w:rsid w:val="003810A1"/>
    <w:rsid w:val="0038125B"/>
    <w:rsid w:val="00381D17"/>
    <w:rsid w:val="0038281F"/>
    <w:rsid w:val="0038371A"/>
    <w:rsid w:val="00383BCD"/>
    <w:rsid w:val="0038474D"/>
    <w:rsid w:val="003859A2"/>
    <w:rsid w:val="00386A03"/>
    <w:rsid w:val="00387131"/>
    <w:rsid w:val="003872AF"/>
    <w:rsid w:val="00387CE3"/>
    <w:rsid w:val="00387D21"/>
    <w:rsid w:val="003900A7"/>
    <w:rsid w:val="003906D9"/>
    <w:rsid w:val="003907BB"/>
    <w:rsid w:val="00390AD0"/>
    <w:rsid w:val="00392433"/>
    <w:rsid w:val="00392743"/>
    <w:rsid w:val="0039277A"/>
    <w:rsid w:val="00392952"/>
    <w:rsid w:val="00393BDB"/>
    <w:rsid w:val="0039414A"/>
    <w:rsid w:val="0039426C"/>
    <w:rsid w:val="00394566"/>
    <w:rsid w:val="00394756"/>
    <w:rsid w:val="0039491D"/>
    <w:rsid w:val="00395113"/>
    <w:rsid w:val="00396B93"/>
    <w:rsid w:val="00396F41"/>
    <w:rsid w:val="003971BB"/>
    <w:rsid w:val="003972E0"/>
    <w:rsid w:val="00397347"/>
    <w:rsid w:val="0039746D"/>
    <w:rsid w:val="00397B29"/>
    <w:rsid w:val="00397E48"/>
    <w:rsid w:val="00397F84"/>
    <w:rsid w:val="003A021C"/>
    <w:rsid w:val="003A047D"/>
    <w:rsid w:val="003A0B00"/>
    <w:rsid w:val="003A0E9A"/>
    <w:rsid w:val="003A14BA"/>
    <w:rsid w:val="003A15CF"/>
    <w:rsid w:val="003A1634"/>
    <w:rsid w:val="003A19F8"/>
    <w:rsid w:val="003A1A9A"/>
    <w:rsid w:val="003A2345"/>
    <w:rsid w:val="003A329E"/>
    <w:rsid w:val="003A3CBA"/>
    <w:rsid w:val="003A3F4A"/>
    <w:rsid w:val="003A422C"/>
    <w:rsid w:val="003A42C3"/>
    <w:rsid w:val="003A4400"/>
    <w:rsid w:val="003A47BC"/>
    <w:rsid w:val="003A5B65"/>
    <w:rsid w:val="003A65D6"/>
    <w:rsid w:val="003A6820"/>
    <w:rsid w:val="003A6879"/>
    <w:rsid w:val="003A6C86"/>
    <w:rsid w:val="003A6CBA"/>
    <w:rsid w:val="003A74E2"/>
    <w:rsid w:val="003A7583"/>
    <w:rsid w:val="003A7B6D"/>
    <w:rsid w:val="003B08F0"/>
    <w:rsid w:val="003B091D"/>
    <w:rsid w:val="003B14A5"/>
    <w:rsid w:val="003B209D"/>
    <w:rsid w:val="003B2718"/>
    <w:rsid w:val="003B2854"/>
    <w:rsid w:val="003B2A76"/>
    <w:rsid w:val="003B2F18"/>
    <w:rsid w:val="003B30FE"/>
    <w:rsid w:val="003B3109"/>
    <w:rsid w:val="003B3AA6"/>
    <w:rsid w:val="003B420B"/>
    <w:rsid w:val="003B49AB"/>
    <w:rsid w:val="003B5712"/>
    <w:rsid w:val="003B58EC"/>
    <w:rsid w:val="003B5ABA"/>
    <w:rsid w:val="003B5D15"/>
    <w:rsid w:val="003B62A1"/>
    <w:rsid w:val="003B6A8D"/>
    <w:rsid w:val="003B7156"/>
    <w:rsid w:val="003B771C"/>
    <w:rsid w:val="003B7F5B"/>
    <w:rsid w:val="003C01D9"/>
    <w:rsid w:val="003C074A"/>
    <w:rsid w:val="003C10BF"/>
    <w:rsid w:val="003C17DE"/>
    <w:rsid w:val="003C1ED5"/>
    <w:rsid w:val="003C208B"/>
    <w:rsid w:val="003C2C93"/>
    <w:rsid w:val="003C2CC4"/>
    <w:rsid w:val="003C2D90"/>
    <w:rsid w:val="003C3936"/>
    <w:rsid w:val="003C43D1"/>
    <w:rsid w:val="003C4461"/>
    <w:rsid w:val="003C511B"/>
    <w:rsid w:val="003C58AA"/>
    <w:rsid w:val="003C60AC"/>
    <w:rsid w:val="003C6C74"/>
    <w:rsid w:val="003C6E0D"/>
    <w:rsid w:val="003C7643"/>
    <w:rsid w:val="003C76A5"/>
    <w:rsid w:val="003C7871"/>
    <w:rsid w:val="003D04DB"/>
    <w:rsid w:val="003D229D"/>
    <w:rsid w:val="003D3276"/>
    <w:rsid w:val="003D3CB5"/>
    <w:rsid w:val="003D4B23"/>
    <w:rsid w:val="003D4C33"/>
    <w:rsid w:val="003D4D07"/>
    <w:rsid w:val="003D511C"/>
    <w:rsid w:val="003D5250"/>
    <w:rsid w:val="003D52E6"/>
    <w:rsid w:val="003D5778"/>
    <w:rsid w:val="003D5D03"/>
    <w:rsid w:val="003D5E6A"/>
    <w:rsid w:val="003D62D7"/>
    <w:rsid w:val="003D6C49"/>
    <w:rsid w:val="003D6C6C"/>
    <w:rsid w:val="003D6C7F"/>
    <w:rsid w:val="003D7718"/>
    <w:rsid w:val="003D78A4"/>
    <w:rsid w:val="003D7D70"/>
    <w:rsid w:val="003D7E48"/>
    <w:rsid w:val="003E0D7C"/>
    <w:rsid w:val="003E2578"/>
    <w:rsid w:val="003E2F29"/>
    <w:rsid w:val="003E378E"/>
    <w:rsid w:val="003E4238"/>
    <w:rsid w:val="003E4432"/>
    <w:rsid w:val="003E452F"/>
    <w:rsid w:val="003E4F5E"/>
    <w:rsid w:val="003E6503"/>
    <w:rsid w:val="003E6F21"/>
    <w:rsid w:val="003E7017"/>
    <w:rsid w:val="003E7285"/>
    <w:rsid w:val="003E7EA4"/>
    <w:rsid w:val="003F00AD"/>
    <w:rsid w:val="003F054C"/>
    <w:rsid w:val="003F0BF2"/>
    <w:rsid w:val="003F1ED3"/>
    <w:rsid w:val="003F268B"/>
    <w:rsid w:val="003F2955"/>
    <w:rsid w:val="003F3DA3"/>
    <w:rsid w:val="003F3F3A"/>
    <w:rsid w:val="003F4B05"/>
    <w:rsid w:val="003F4C23"/>
    <w:rsid w:val="003F507E"/>
    <w:rsid w:val="003F56ED"/>
    <w:rsid w:val="003F624A"/>
    <w:rsid w:val="003F722A"/>
    <w:rsid w:val="00400638"/>
    <w:rsid w:val="004008CF"/>
    <w:rsid w:val="00401032"/>
    <w:rsid w:val="004018BD"/>
    <w:rsid w:val="00401BD5"/>
    <w:rsid w:val="00401F9D"/>
    <w:rsid w:val="00402472"/>
    <w:rsid w:val="00402601"/>
    <w:rsid w:val="004026E7"/>
    <w:rsid w:val="00402966"/>
    <w:rsid w:val="00403CEF"/>
    <w:rsid w:val="00403E68"/>
    <w:rsid w:val="00403F19"/>
    <w:rsid w:val="00405478"/>
    <w:rsid w:val="00405B21"/>
    <w:rsid w:val="00405BB3"/>
    <w:rsid w:val="00405CA6"/>
    <w:rsid w:val="00406022"/>
    <w:rsid w:val="004060D7"/>
    <w:rsid w:val="004064FF"/>
    <w:rsid w:val="00406940"/>
    <w:rsid w:val="00406960"/>
    <w:rsid w:val="00406BA0"/>
    <w:rsid w:val="00406FD4"/>
    <w:rsid w:val="00407295"/>
    <w:rsid w:val="00407571"/>
    <w:rsid w:val="00407913"/>
    <w:rsid w:val="00407A10"/>
    <w:rsid w:val="004106DE"/>
    <w:rsid w:val="00410740"/>
    <w:rsid w:val="004110CB"/>
    <w:rsid w:val="004111A2"/>
    <w:rsid w:val="004114BA"/>
    <w:rsid w:val="00411EDC"/>
    <w:rsid w:val="00412203"/>
    <w:rsid w:val="004128EE"/>
    <w:rsid w:val="00412901"/>
    <w:rsid w:val="004132C6"/>
    <w:rsid w:val="00414BC4"/>
    <w:rsid w:val="00414D55"/>
    <w:rsid w:val="00415D1D"/>
    <w:rsid w:val="00416C28"/>
    <w:rsid w:val="004170D7"/>
    <w:rsid w:val="00417427"/>
    <w:rsid w:val="004178C1"/>
    <w:rsid w:val="00417BC9"/>
    <w:rsid w:val="00417C59"/>
    <w:rsid w:val="0042006D"/>
    <w:rsid w:val="00420FEA"/>
    <w:rsid w:val="004212C7"/>
    <w:rsid w:val="004217DC"/>
    <w:rsid w:val="00421B0B"/>
    <w:rsid w:val="00421DFC"/>
    <w:rsid w:val="00422266"/>
    <w:rsid w:val="004233F8"/>
    <w:rsid w:val="00423668"/>
    <w:rsid w:val="004236A4"/>
    <w:rsid w:val="00424088"/>
    <w:rsid w:val="00424CD1"/>
    <w:rsid w:val="00425121"/>
    <w:rsid w:val="004262D0"/>
    <w:rsid w:val="004262EE"/>
    <w:rsid w:val="004268E6"/>
    <w:rsid w:val="00426E8A"/>
    <w:rsid w:val="0042739C"/>
    <w:rsid w:val="00427508"/>
    <w:rsid w:val="0042758D"/>
    <w:rsid w:val="004279E2"/>
    <w:rsid w:val="00427A0D"/>
    <w:rsid w:val="004300D3"/>
    <w:rsid w:val="0043018B"/>
    <w:rsid w:val="0043039A"/>
    <w:rsid w:val="0043073E"/>
    <w:rsid w:val="00430C38"/>
    <w:rsid w:val="004315E3"/>
    <w:rsid w:val="00431795"/>
    <w:rsid w:val="00431B24"/>
    <w:rsid w:val="00431F47"/>
    <w:rsid w:val="004325CB"/>
    <w:rsid w:val="0043290E"/>
    <w:rsid w:val="00433121"/>
    <w:rsid w:val="0043391F"/>
    <w:rsid w:val="00433EBE"/>
    <w:rsid w:val="00434064"/>
    <w:rsid w:val="004347FF"/>
    <w:rsid w:val="00434AB5"/>
    <w:rsid w:val="00434D30"/>
    <w:rsid w:val="00435E52"/>
    <w:rsid w:val="00436042"/>
    <w:rsid w:val="004368E9"/>
    <w:rsid w:val="00440631"/>
    <w:rsid w:val="00440FA8"/>
    <w:rsid w:val="004410FA"/>
    <w:rsid w:val="00441713"/>
    <w:rsid w:val="00442318"/>
    <w:rsid w:val="00442D66"/>
    <w:rsid w:val="00442FA0"/>
    <w:rsid w:val="004431A8"/>
    <w:rsid w:val="004439EC"/>
    <w:rsid w:val="00444A09"/>
    <w:rsid w:val="00444D6D"/>
    <w:rsid w:val="00445576"/>
    <w:rsid w:val="00445CBE"/>
    <w:rsid w:val="00446636"/>
    <w:rsid w:val="00446930"/>
    <w:rsid w:val="00446B2A"/>
    <w:rsid w:val="00446DAD"/>
    <w:rsid w:val="00446DE4"/>
    <w:rsid w:val="004510A0"/>
    <w:rsid w:val="0045110A"/>
    <w:rsid w:val="00451177"/>
    <w:rsid w:val="004514A8"/>
    <w:rsid w:val="004517DD"/>
    <w:rsid w:val="004520C5"/>
    <w:rsid w:val="004522BD"/>
    <w:rsid w:val="00453300"/>
    <w:rsid w:val="00454B76"/>
    <w:rsid w:val="00454F26"/>
    <w:rsid w:val="00455169"/>
    <w:rsid w:val="00455407"/>
    <w:rsid w:val="0045747F"/>
    <w:rsid w:val="004609BF"/>
    <w:rsid w:val="00460B10"/>
    <w:rsid w:val="00460FD0"/>
    <w:rsid w:val="004636BC"/>
    <w:rsid w:val="00463A2C"/>
    <w:rsid w:val="00464D3B"/>
    <w:rsid w:val="00464F7E"/>
    <w:rsid w:val="0046594B"/>
    <w:rsid w:val="00466CC8"/>
    <w:rsid w:val="00467C33"/>
    <w:rsid w:val="00467E70"/>
    <w:rsid w:val="004709A5"/>
    <w:rsid w:val="00470D89"/>
    <w:rsid w:val="00470E1C"/>
    <w:rsid w:val="0047141E"/>
    <w:rsid w:val="0047155A"/>
    <w:rsid w:val="004722D9"/>
    <w:rsid w:val="00472870"/>
    <w:rsid w:val="00472F27"/>
    <w:rsid w:val="00472FAE"/>
    <w:rsid w:val="0047342C"/>
    <w:rsid w:val="004735D6"/>
    <w:rsid w:val="00474A92"/>
    <w:rsid w:val="004750A1"/>
    <w:rsid w:val="00475BA7"/>
    <w:rsid w:val="00476113"/>
    <w:rsid w:val="00476115"/>
    <w:rsid w:val="004773F1"/>
    <w:rsid w:val="004774D9"/>
    <w:rsid w:val="00477C96"/>
    <w:rsid w:val="004808CD"/>
    <w:rsid w:val="00481B95"/>
    <w:rsid w:val="00481F72"/>
    <w:rsid w:val="004821FF"/>
    <w:rsid w:val="004828BF"/>
    <w:rsid w:val="00482C8D"/>
    <w:rsid w:val="00482E69"/>
    <w:rsid w:val="00483442"/>
    <w:rsid w:val="00483782"/>
    <w:rsid w:val="00483C05"/>
    <w:rsid w:val="0048428C"/>
    <w:rsid w:val="00484576"/>
    <w:rsid w:val="0048475D"/>
    <w:rsid w:val="00485044"/>
    <w:rsid w:val="00485595"/>
    <w:rsid w:val="00485640"/>
    <w:rsid w:val="00485676"/>
    <w:rsid w:val="00486A1B"/>
    <w:rsid w:val="00487A24"/>
    <w:rsid w:val="00487EF3"/>
    <w:rsid w:val="00487F43"/>
    <w:rsid w:val="004906D9"/>
    <w:rsid w:val="004907DE"/>
    <w:rsid w:val="00490B6D"/>
    <w:rsid w:val="004913B3"/>
    <w:rsid w:val="00491569"/>
    <w:rsid w:val="00491837"/>
    <w:rsid w:val="00491A80"/>
    <w:rsid w:val="00491BE8"/>
    <w:rsid w:val="00491C6E"/>
    <w:rsid w:val="00491CF7"/>
    <w:rsid w:val="00491D4E"/>
    <w:rsid w:val="004933FA"/>
    <w:rsid w:val="00493F42"/>
    <w:rsid w:val="00494701"/>
    <w:rsid w:val="004947DE"/>
    <w:rsid w:val="00494988"/>
    <w:rsid w:val="004949BB"/>
    <w:rsid w:val="00494A02"/>
    <w:rsid w:val="004954A6"/>
    <w:rsid w:val="0049563B"/>
    <w:rsid w:val="00495ACF"/>
    <w:rsid w:val="00495DEA"/>
    <w:rsid w:val="00495EEF"/>
    <w:rsid w:val="0049628F"/>
    <w:rsid w:val="00496A9E"/>
    <w:rsid w:val="004A060E"/>
    <w:rsid w:val="004A0A0E"/>
    <w:rsid w:val="004A0AC8"/>
    <w:rsid w:val="004A1074"/>
    <w:rsid w:val="004A113D"/>
    <w:rsid w:val="004A1261"/>
    <w:rsid w:val="004A2609"/>
    <w:rsid w:val="004A2939"/>
    <w:rsid w:val="004A315C"/>
    <w:rsid w:val="004A35A4"/>
    <w:rsid w:val="004A3D31"/>
    <w:rsid w:val="004A3DED"/>
    <w:rsid w:val="004A41CA"/>
    <w:rsid w:val="004A4394"/>
    <w:rsid w:val="004A543B"/>
    <w:rsid w:val="004A55E2"/>
    <w:rsid w:val="004A5842"/>
    <w:rsid w:val="004A588F"/>
    <w:rsid w:val="004A5EAC"/>
    <w:rsid w:val="004A67B7"/>
    <w:rsid w:val="004A6F8E"/>
    <w:rsid w:val="004A7492"/>
    <w:rsid w:val="004A7C3E"/>
    <w:rsid w:val="004B0599"/>
    <w:rsid w:val="004B12DA"/>
    <w:rsid w:val="004B16BB"/>
    <w:rsid w:val="004B1E51"/>
    <w:rsid w:val="004B2284"/>
    <w:rsid w:val="004B2E2C"/>
    <w:rsid w:val="004B36B4"/>
    <w:rsid w:val="004B487E"/>
    <w:rsid w:val="004B5902"/>
    <w:rsid w:val="004B618E"/>
    <w:rsid w:val="004B6360"/>
    <w:rsid w:val="004B7629"/>
    <w:rsid w:val="004B7768"/>
    <w:rsid w:val="004B79FA"/>
    <w:rsid w:val="004C001B"/>
    <w:rsid w:val="004C08D8"/>
    <w:rsid w:val="004C0C83"/>
    <w:rsid w:val="004C0DF3"/>
    <w:rsid w:val="004C1026"/>
    <w:rsid w:val="004C1184"/>
    <w:rsid w:val="004C194C"/>
    <w:rsid w:val="004C2787"/>
    <w:rsid w:val="004C3BC9"/>
    <w:rsid w:val="004C4E92"/>
    <w:rsid w:val="004C5169"/>
    <w:rsid w:val="004C5D1F"/>
    <w:rsid w:val="004C5F92"/>
    <w:rsid w:val="004C63EA"/>
    <w:rsid w:val="004C6844"/>
    <w:rsid w:val="004C6877"/>
    <w:rsid w:val="004D008B"/>
    <w:rsid w:val="004D175A"/>
    <w:rsid w:val="004D19AE"/>
    <w:rsid w:val="004D2901"/>
    <w:rsid w:val="004D32E1"/>
    <w:rsid w:val="004D3946"/>
    <w:rsid w:val="004D3C31"/>
    <w:rsid w:val="004D3D45"/>
    <w:rsid w:val="004D3E32"/>
    <w:rsid w:val="004D4476"/>
    <w:rsid w:val="004D47D2"/>
    <w:rsid w:val="004D5718"/>
    <w:rsid w:val="004D5A4B"/>
    <w:rsid w:val="004D5A77"/>
    <w:rsid w:val="004D5B1E"/>
    <w:rsid w:val="004D6606"/>
    <w:rsid w:val="004D6B9E"/>
    <w:rsid w:val="004D6EEA"/>
    <w:rsid w:val="004D703B"/>
    <w:rsid w:val="004D761E"/>
    <w:rsid w:val="004E0FF2"/>
    <w:rsid w:val="004E14AA"/>
    <w:rsid w:val="004E17CD"/>
    <w:rsid w:val="004E1A4C"/>
    <w:rsid w:val="004E2031"/>
    <w:rsid w:val="004E2283"/>
    <w:rsid w:val="004E238F"/>
    <w:rsid w:val="004E2F9D"/>
    <w:rsid w:val="004E32A0"/>
    <w:rsid w:val="004E338C"/>
    <w:rsid w:val="004E34A6"/>
    <w:rsid w:val="004E3626"/>
    <w:rsid w:val="004E3ECA"/>
    <w:rsid w:val="004E42C5"/>
    <w:rsid w:val="004E460C"/>
    <w:rsid w:val="004E472F"/>
    <w:rsid w:val="004E48AA"/>
    <w:rsid w:val="004E503F"/>
    <w:rsid w:val="004E51AB"/>
    <w:rsid w:val="004E581E"/>
    <w:rsid w:val="004E5CE6"/>
    <w:rsid w:val="004E6650"/>
    <w:rsid w:val="004E775B"/>
    <w:rsid w:val="004E7DFF"/>
    <w:rsid w:val="004F1152"/>
    <w:rsid w:val="004F1393"/>
    <w:rsid w:val="004F1447"/>
    <w:rsid w:val="004F186C"/>
    <w:rsid w:val="004F2DFF"/>
    <w:rsid w:val="004F3B99"/>
    <w:rsid w:val="004F3DF4"/>
    <w:rsid w:val="004F434E"/>
    <w:rsid w:val="004F435D"/>
    <w:rsid w:val="004F46AE"/>
    <w:rsid w:val="004F4A35"/>
    <w:rsid w:val="004F5277"/>
    <w:rsid w:val="004F5FEC"/>
    <w:rsid w:val="004F6840"/>
    <w:rsid w:val="004F68B5"/>
    <w:rsid w:val="004F7A48"/>
    <w:rsid w:val="005001D9"/>
    <w:rsid w:val="0050028B"/>
    <w:rsid w:val="0050123D"/>
    <w:rsid w:val="0050150D"/>
    <w:rsid w:val="00501A20"/>
    <w:rsid w:val="0050279F"/>
    <w:rsid w:val="00503228"/>
    <w:rsid w:val="00503B38"/>
    <w:rsid w:val="0050448B"/>
    <w:rsid w:val="005050DE"/>
    <w:rsid w:val="005051B3"/>
    <w:rsid w:val="00505384"/>
    <w:rsid w:val="005056C0"/>
    <w:rsid w:val="00505A44"/>
    <w:rsid w:val="00505F91"/>
    <w:rsid w:val="00506041"/>
    <w:rsid w:val="005063F1"/>
    <w:rsid w:val="0050669D"/>
    <w:rsid w:val="00507E18"/>
    <w:rsid w:val="00510337"/>
    <w:rsid w:val="0051058B"/>
    <w:rsid w:val="00511461"/>
    <w:rsid w:val="00511E62"/>
    <w:rsid w:val="00512232"/>
    <w:rsid w:val="005126C5"/>
    <w:rsid w:val="00512978"/>
    <w:rsid w:val="00512A5C"/>
    <w:rsid w:val="005132C5"/>
    <w:rsid w:val="005136C0"/>
    <w:rsid w:val="00513AD7"/>
    <w:rsid w:val="005147AF"/>
    <w:rsid w:val="00514C29"/>
    <w:rsid w:val="005155F9"/>
    <w:rsid w:val="005159D1"/>
    <w:rsid w:val="00516650"/>
    <w:rsid w:val="005204CC"/>
    <w:rsid w:val="00520671"/>
    <w:rsid w:val="005217EF"/>
    <w:rsid w:val="005218B6"/>
    <w:rsid w:val="00521E0A"/>
    <w:rsid w:val="0052230C"/>
    <w:rsid w:val="00522B61"/>
    <w:rsid w:val="00522C6A"/>
    <w:rsid w:val="005232AA"/>
    <w:rsid w:val="0052342A"/>
    <w:rsid w:val="00523AE5"/>
    <w:rsid w:val="00523BAD"/>
    <w:rsid w:val="00523DE5"/>
    <w:rsid w:val="005241AA"/>
    <w:rsid w:val="00524E04"/>
    <w:rsid w:val="00524F38"/>
    <w:rsid w:val="005253E0"/>
    <w:rsid w:val="0052571F"/>
    <w:rsid w:val="00525F7E"/>
    <w:rsid w:val="00526253"/>
    <w:rsid w:val="0052638E"/>
    <w:rsid w:val="0052669A"/>
    <w:rsid w:val="0052681C"/>
    <w:rsid w:val="0052682B"/>
    <w:rsid w:val="00527004"/>
    <w:rsid w:val="0052740C"/>
    <w:rsid w:val="00527AD3"/>
    <w:rsid w:val="00527D2C"/>
    <w:rsid w:val="005301E1"/>
    <w:rsid w:val="005306E7"/>
    <w:rsid w:val="005307A2"/>
    <w:rsid w:val="00531164"/>
    <w:rsid w:val="005314D7"/>
    <w:rsid w:val="00531A01"/>
    <w:rsid w:val="00531C1A"/>
    <w:rsid w:val="0053216F"/>
    <w:rsid w:val="00532238"/>
    <w:rsid w:val="005327AD"/>
    <w:rsid w:val="00532A5D"/>
    <w:rsid w:val="005336E8"/>
    <w:rsid w:val="00533B2E"/>
    <w:rsid w:val="005347F2"/>
    <w:rsid w:val="00534D03"/>
    <w:rsid w:val="00535998"/>
    <w:rsid w:val="00535FD5"/>
    <w:rsid w:val="00536078"/>
    <w:rsid w:val="00536FD6"/>
    <w:rsid w:val="005371DE"/>
    <w:rsid w:val="00537290"/>
    <w:rsid w:val="005373A1"/>
    <w:rsid w:val="005373AA"/>
    <w:rsid w:val="0054012D"/>
    <w:rsid w:val="0054014E"/>
    <w:rsid w:val="005404FD"/>
    <w:rsid w:val="00540AE6"/>
    <w:rsid w:val="00540BBF"/>
    <w:rsid w:val="00541065"/>
    <w:rsid w:val="00541B53"/>
    <w:rsid w:val="005420F2"/>
    <w:rsid w:val="00542F27"/>
    <w:rsid w:val="00543978"/>
    <w:rsid w:val="005439DF"/>
    <w:rsid w:val="00543BBB"/>
    <w:rsid w:val="00543DE3"/>
    <w:rsid w:val="00543E9A"/>
    <w:rsid w:val="00544462"/>
    <w:rsid w:val="00546927"/>
    <w:rsid w:val="00546F12"/>
    <w:rsid w:val="00547591"/>
    <w:rsid w:val="005477BB"/>
    <w:rsid w:val="00547827"/>
    <w:rsid w:val="00550092"/>
    <w:rsid w:val="005512B1"/>
    <w:rsid w:val="0055170F"/>
    <w:rsid w:val="00551734"/>
    <w:rsid w:val="00552018"/>
    <w:rsid w:val="00552E52"/>
    <w:rsid w:val="00552F2D"/>
    <w:rsid w:val="0055303B"/>
    <w:rsid w:val="005531CD"/>
    <w:rsid w:val="00553416"/>
    <w:rsid w:val="005545DA"/>
    <w:rsid w:val="00554670"/>
    <w:rsid w:val="00554C07"/>
    <w:rsid w:val="00554DCC"/>
    <w:rsid w:val="00555FD1"/>
    <w:rsid w:val="0055609A"/>
    <w:rsid w:val="005575ED"/>
    <w:rsid w:val="0056064E"/>
    <w:rsid w:val="00562581"/>
    <w:rsid w:val="0056347D"/>
    <w:rsid w:val="005634D5"/>
    <w:rsid w:val="00563591"/>
    <w:rsid w:val="005636C8"/>
    <w:rsid w:val="00563AB2"/>
    <w:rsid w:val="00564733"/>
    <w:rsid w:val="00565120"/>
    <w:rsid w:val="0056694F"/>
    <w:rsid w:val="00566B35"/>
    <w:rsid w:val="00567D51"/>
    <w:rsid w:val="00570E88"/>
    <w:rsid w:val="00571117"/>
    <w:rsid w:val="00571ACF"/>
    <w:rsid w:val="00571E9C"/>
    <w:rsid w:val="005721F7"/>
    <w:rsid w:val="00572304"/>
    <w:rsid w:val="00572A25"/>
    <w:rsid w:val="00572A5D"/>
    <w:rsid w:val="00572E0C"/>
    <w:rsid w:val="00572F15"/>
    <w:rsid w:val="005732EF"/>
    <w:rsid w:val="005744DE"/>
    <w:rsid w:val="00574F16"/>
    <w:rsid w:val="005750FF"/>
    <w:rsid w:val="005753F6"/>
    <w:rsid w:val="00575715"/>
    <w:rsid w:val="005757A1"/>
    <w:rsid w:val="00575AE4"/>
    <w:rsid w:val="0057633B"/>
    <w:rsid w:val="00576DC5"/>
    <w:rsid w:val="00576FB7"/>
    <w:rsid w:val="0057708C"/>
    <w:rsid w:val="0057723C"/>
    <w:rsid w:val="0057758F"/>
    <w:rsid w:val="00580426"/>
    <w:rsid w:val="00580983"/>
    <w:rsid w:val="00580B37"/>
    <w:rsid w:val="00581148"/>
    <w:rsid w:val="00581948"/>
    <w:rsid w:val="00581A99"/>
    <w:rsid w:val="00581C41"/>
    <w:rsid w:val="00582136"/>
    <w:rsid w:val="00582587"/>
    <w:rsid w:val="005826BD"/>
    <w:rsid w:val="00582FB2"/>
    <w:rsid w:val="00582FCD"/>
    <w:rsid w:val="005848EE"/>
    <w:rsid w:val="00584C6C"/>
    <w:rsid w:val="005851E7"/>
    <w:rsid w:val="00585407"/>
    <w:rsid w:val="00585869"/>
    <w:rsid w:val="00585C5A"/>
    <w:rsid w:val="00585FCC"/>
    <w:rsid w:val="0058605F"/>
    <w:rsid w:val="00586823"/>
    <w:rsid w:val="0058690B"/>
    <w:rsid w:val="005871CA"/>
    <w:rsid w:val="00587525"/>
    <w:rsid w:val="005877D4"/>
    <w:rsid w:val="0058796A"/>
    <w:rsid w:val="00590514"/>
    <w:rsid w:val="00590C27"/>
    <w:rsid w:val="00590F4A"/>
    <w:rsid w:val="00590F9A"/>
    <w:rsid w:val="00591E72"/>
    <w:rsid w:val="00592777"/>
    <w:rsid w:val="0059289E"/>
    <w:rsid w:val="00592F41"/>
    <w:rsid w:val="0059482F"/>
    <w:rsid w:val="00594900"/>
    <w:rsid w:val="00594F15"/>
    <w:rsid w:val="00595095"/>
    <w:rsid w:val="0059526D"/>
    <w:rsid w:val="0059687B"/>
    <w:rsid w:val="0059687D"/>
    <w:rsid w:val="00597E1B"/>
    <w:rsid w:val="005A02E0"/>
    <w:rsid w:val="005A0335"/>
    <w:rsid w:val="005A0EA2"/>
    <w:rsid w:val="005A0F2A"/>
    <w:rsid w:val="005A12C8"/>
    <w:rsid w:val="005A14BA"/>
    <w:rsid w:val="005A1A74"/>
    <w:rsid w:val="005A1E0A"/>
    <w:rsid w:val="005A24E1"/>
    <w:rsid w:val="005A2521"/>
    <w:rsid w:val="005A2808"/>
    <w:rsid w:val="005A2F24"/>
    <w:rsid w:val="005A3DB9"/>
    <w:rsid w:val="005A3E04"/>
    <w:rsid w:val="005A40CB"/>
    <w:rsid w:val="005A46DA"/>
    <w:rsid w:val="005A58FA"/>
    <w:rsid w:val="005A637B"/>
    <w:rsid w:val="005A6389"/>
    <w:rsid w:val="005A7C81"/>
    <w:rsid w:val="005A7D46"/>
    <w:rsid w:val="005B0800"/>
    <w:rsid w:val="005B0FC1"/>
    <w:rsid w:val="005B1007"/>
    <w:rsid w:val="005B11FF"/>
    <w:rsid w:val="005B16E3"/>
    <w:rsid w:val="005B18F6"/>
    <w:rsid w:val="005B2141"/>
    <w:rsid w:val="005B38AC"/>
    <w:rsid w:val="005B3B10"/>
    <w:rsid w:val="005B3CBA"/>
    <w:rsid w:val="005B3DB3"/>
    <w:rsid w:val="005B41E3"/>
    <w:rsid w:val="005B4A31"/>
    <w:rsid w:val="005B5227"/>
    <w:rsid w:val="005B5717"/>
    <w:rsid w:val="005B5C51"/>
    <w:rsid w:val="005B5CBE"/>
    <w:rsid w:val="005B69A1"/>
    <w:rsid w:val="005B7E4A"/>
    <w:rsid w:val="005C0537"/>
    <w:rsid w:val="005C1354"/>
    <w:rsid w:val="005C1778"/>
    <w:rsid w:val="005C378C"/>
    <w:rsid w:val="005C3B4E"/>
    <w:rsid w:val="005C4150"/>
    <w:rsid w:val="005C4C48"/>
    <w:rsid w:val="005C4CA0"/>
    <w:rsid w:val="005C4E98"/>
    <w:rsid w:val="005C507D"/>
    <w:rsid w:val="005C522D"/>
    <w:rsid w:val="005C61A7"/>
    <w:rsid w:val="005C6F6B"/>
    <w:rsid w:val="005C7153"/>
    <w:rsid w:val="005C7842"/>
    <w:rsid w:val="005C7B2B"/>
    <w:rsid w:val="005C7CEA"/>
    <w:rsid w:val="005D06AA"/>
    <w:rsid w:val="005D07A2"/>
    <w:rsid w:val="005D094B"/>
    <w:rsid w:val="005D1116"/>
    <w:rsid w:val="005D1137"/>
    <w:rsid w:val="005D1984"/>
    <w:rsid w:val="005D1A23"/>
    <w:rsid w:val="005D2048"/>
    <w:rsid w:val="005D2793"/>
    <w:rsid w:val="005D3D2D"/>
    <w:rsid w:val="005D4AAF"/>
    <w:rsid w:val="005D4CAC"/>
    <w:rsid w:val="005D5151"/>
    <w:rsid w:val="005D56FD"/>
    <w:rsid w:val="005D5B2B"/>
    <w:rsid w:val="005D5FC2"/>
    <w:rsid w:val="005D609B"/>
    <w:rsid w:val="005D7653"/>
    <w:rsid w:val="005D774B"/>
    <w:rsid w:val="005D78C3"/>
    <w:rsid w:val="005D7E2C"/>
    <w:rsid w:val="005E009A"/>
    <w:rsid w:val="005E0898"/>
    <w:rsid w:val="005E1F07"/>
    <w:rsid w:val="005E1FF3"/>
    <w:rsid w:val="005E24D5"/>
    <w:rsid w:val="005E27E0"/>
    <w:rsid w:val="005E2FEC"/>
    <w:rsid w:val="005E3246"/>
    <w:rsid w:val="005E369A"/>
    <w:rsid w:val="005E3798"/>
    <w:rsid w:val="005E3A02"/>
    <w:rsid w:val="005E44EA"/>
    <w:rsid w:val="005E4556"/>
    <w:rsid w:val="005E49AE"/>
    <w:rsid w:val="005E566C"/>
    <w:rsid w:val="005E56A9"/>
    <w:rsid w:val="005E7008"/>
    <w:rsid w:val="005E70AA"/>
    <w:rsid w:val="005E7621"/>
    <w:rsid w:val="005F177B"/>
    <w:rsid w:val="005F188F"/>
    <w:rsid w:val="005F1ACA"/>
    <w:rsid w:val="005F220B"/>
    <w:rsid w:val="005F2277"/>
    <w:rsid w:val="005F251E"/>
    <w:rsid w:val="005F2994"/>
    <w:rsid w:val="005F337F"/>
    <w:rsid w:val="005F3651"/>
    <w:rsid w:val="005F36A7"/>
    <w:rsid w:val="005F3B09"/>
    <w:rsid w:val="005F56FB"/>
    <w:rsid w:val="005F591F"/>
    <w:rsid w:val="005F5BC4"/>
    <w:rsid w:val="005F5EF5"/>
    <w:rsid w:val="005F6501"/>
    <w:rsid w:val="005F6679"/>
    <w:rsid w:val="005F66E9"/>
    <w:rsid w:val="006002B9"/>
    <w:rsid w:val="006008AE"/>
    <w:rsid w:val="006009AC"/>
    <w:rsid w:val="00602009"/>
    <w:rsid w:val="006023D7"/>
    <w:rsid w:val="0060253D"/>
    <w:rsid w:val="00602D02"/>
    <w:rsid w:val="00602FD1"/>
    <w:rsid w:val="0060417E"/>
    <w:rsid w:val="00604810"/>
    <w:rsid w:val="00604B01"/>
    <w:rsid w:val="00604D09"/>
    <w:rsid w:val="00604F92"/>
    <w:rsid w:val="00605C68"/>
    <w:rsid w:val="00606900"/>
    <w:rsid w:val="00606977"/>
    <w:rsid w:val="006069F6"/>
    <w:rsid w:val="00606C67"/>
    <w:rsid w:val="00606D6D"/>
    <w:rsid w:val="00607363"/>
    <w:rsid w:val="006075E9"/>
    <w:rsid w:val="006077F3"/>
    <w:rsid w:val="0060783F"/>
    <w:rsid w:val="0060787A"/>
    <w:rsid w:val="00607943"/>
    <w:rsid w:val="00607C28"/>
    <w:rsid w:val="00607CCE"/>
    <w:rsid w:val="00607F14"/>
    <w:rsid w:val="00610EB3"/>
    <w:rsid w:val="006119D1"/>
    <w:rsid w:val="00611FC4"/>
    <w:rsid w:val="00613074"/>
    <w:rsid w:val="006142E0"/>
    <w:rsid w:val="006145C5"/>
    <w:rsid w:val="00614614"/>
    <w:rsid w:val="00614FD5"/>
    <w:rsid w:val="006150BE"/>
    <w:rsid w:val="00615740"/>
    <w:rsid w:val="006160CC"/>
    <w:rsid w:val="006164E4"/>
    <w:rsid w:val="00616DB7"/>
    <w:rsid w:val="00617130"/>
    <w:rsid w:val="006176FB"/>
    <w:rsid w:val="00617777"/>
    <w:rsid w:val="0062117E"/>
    <w:rsid w:val="00622097"/>
    <w:rsid w:val="0062221B"/>
    <w:rsid w:val="00623486"/>
    <w:rsid w:val="00623CCC"/>
    <w:rsid w:val="00624C5C"/>
    <w:rsid w:val="00624FA6"/>
    <w:rsid w:val="00624FEE"/>
    <w:rsid w:val="0062539E"/>
    <w:rsid w:val="00626608"/>
    <w:rsid w:val="00626656"/>
    <w:rsid w:val="006270D6"/>
    <w:rsid w:val="006273C6"/>
    <w:rsid w:val="006274B7"/>
    <w:rsid w:val="00627C5E"/>
    <w:rsid w:val="00627ED0"/>
    <w:rsid w:val="00630C24"/>
    <w:rsid w:val="006315E7"/>
    <w:rsid w:val="00631D3F"/>
    <w:rsid w:val="00631E29"/>
    <w:rsid w:val="00632860"/>
    <w:rsid w:val="00633974"/>
    <w:rsid w:val="00633990"/>
    <w:rsid w:val="00633D9E"/>
    <w:rsid w:val="00634D6C"/>
    <w:rsid w:val="00634E7F"/>
    <w:rsid w:val="00635004"/>
    <w:rsid w:val="006351E1"/>
    <w:rsid w:val="006359E7"/>
    <w:rsid w:val="00635F1A"/>
    <w:rsid w:val="00636332"/>
    <w:rsid w:val="006367C2"/>
    <w:rsid w:val="00636FE6"/>
    <w:rsid w:val="00637124"/>
    <w:rsid w:val="0063727E"/>
    <w:rsid w:val="0063750B"/>
    <w:rsid w:val="00637789"/>
    <w:rsid w:val="00640502"/>
    <w:rsid w:val="00640B26"/>
    <w:rsid w:val="00640D95"/>
    <w:rsid w:val="006415FE"/>
    <w:rsid w:val="00642756"/>
    <w:rsid w:val="00643302"/>
    <w:rsid w:val="0064390D"/>
    <w:rsid w:val="006441C5"/>
    <w:rsid w:val="006441D4"/>
    <w:rsid w:val="00644200"/>
    <w:rsid w:val="00644321"/>
    <w:rsid w:val="00644ABA"/>
    <w:rsid w:val="006451C8"/>
    <w:rsid w:val="006451EC"/>
    <w:rsid w:val="006457F6"/>
    <w:rsid w:val="006458CE"/>
    <w:rsid w:val="00645CD5"/>
    <w:rsid w:val="00646414"/>
    <w:rsid w:val="0064650E"/>
    <w:rsid w:val="00646628"/>
    <w:rsid w:val="00646F06"/>
    <w:rsid w:val="00647789"/>
    <w:rsid w:val="00647DE8"/>
    <w:rsid w:val="00647F56"/>
    <w:rsid w:val="006500F6"/>
    <w:rsid w:val="0065044D"/>
    <w:rsid w:val="006507A4"/>
    <w:rsid w:val="00650AF3"/>
    <w:rsid w:val="00652020"/>
    <w:rsid w:val="006523E7"/>
    <w:rsid w:val="00652E86"/>
    <w:rsid w:val="0065353C"/>
    <w:rsid w:val="00653B7F"/>
    <w:rsid w:val="0065413C"/>
    <w:rsid w:val="0065441B"/>
    <w:rsid w:val="006547FB"/>
    <w:rsid w:val="00655A68"/>
    <w:rsid w:val="00656048"/>
    <w:rsid w:val="00656173"/>
    <w:rsid w:val="00656239"/>
    <w:rsid w:val="00656997"/>
    <w:rsid w:val="00657E12"/>
    <w:rsid w:val="0066061E"/>
    <w:rsid w:val="006607F7"/>
    <w:rsid w:val="00660876"/>
    <w:rsid w:val="00660C0C"/>
    <w:rsid w:val="00661189"/>
    <w:rsid w:val="0066175C"/>
    <w:rsid w:val="00661DD2"/>
    <w:rsid w:val="00662884"/>
    <w:rsid w:val="00662A36"/>
    <w:rsid w:val="0066306B"/>
    <w:rsid w:val="00664109"/>
    <w:rsid w:val="00664184"/>
    <w:rsid w:val="006643BE"/>
    <w:rsid w:val="00664C3F"/>
    <w:rsid w:val="00665595"/>
    <w:rsid w:val="0066566B"/>
    <w:rsid w:val="006656D6"/>
    <w:rsid w:val="00665BCF"/>
    <w:rsid w:val="00665F8E"/>
    <w:rsid w:val="006665E5"/>
    <w:rsid w:val="00666898"/>
    <w:rsid w:val="00666B63"/>
    <w:rsid w:val="00666D89"/>
    <w:rsid w:val="00667579"/>
    <w:rsid w:val="00667AB8"/>
    <w:rsid w:val="00670598"/>
    <w:rsid w:val="006709EB"/>
    <w:rsid w:val="00670A8B"/>
    <w:rsid w:val="006711C3"/>
    <w:rsid w:val="006713D3"/>
    <w:rsid w:val="00672E14"/>
    <w:rsid w:val="006746DA"/>
    <w:rsid w:val="00674BF1"/>
    <w:rsid w:val="00675392"/>
    <w:rsid w:val="006755A9"/>
    <w:rsid w:val="0067590D"/>
    <w:rsid w:val="00676149"/>
    <w:rsid w:val="006761BF"/>
    <w:rsid w:val="00676223"/>
    <w:rsid w:val="00676B82"/>
    <w:rsid w:val="0067707D"/>
    <w:rsid w:val="00677D0C"/>
    <w:rsid w:val="0068102E"/>
    <w:rsid w:val="00681199"/>
    <w:rsid w:val="00681381"/>
    <w:rsid w:val="00681651"/>
    <w:rsid w:val="00681878"/>
    <w:rsid w:val="00681AC3"/>
    <w:rsid w:val="006826F0"/>
    <w:rsid w:val="00682B6C"/>
    <w:rsid w:val="00682CFF"/>
    <w:rsid w:val="0068369E"/>
    <w:rsid w:val="00683D68"/>
    <w:rsid w:val="006850D8"/>
    <w:rsid w:val="00685477"/>
    <w:rsid w:val="006854D0"/>
    <w:rsid w:val="00685568"/>
    <w:rsid w:val="00686761"/>
    <w:rsid w:val="006872DD"/>
    <w:rsid w:val="006878DC"/>
    <w:rsid w:val="00687D83"/>
    <w:rsid w:val="0069068F"/>
    <w:rsid w:val="00690E45"/>
    <w:rsid w:val="00691157"/>
    <w:rsid w:val="00693302"/>
    <w:rsid w:val="006941AE"/>
    <w:rsid w:val="006946EE"/>
    <w:rsid w:val="0069489B"/>
    <w:rsid w:val="00694C4F"/>
    <w:rsid w:val="00694CD8"/>
    <w:rsid w:val="00694CE8"/>
    <w:rsid w:val="00694F38"/>
    <w:rsid w:val="00695037"/>
    <w:rsid w:val="006956B5"/>
    <w:rsid w:val="00695BB2"/>
    <w:rsid w:val="00696610"/>
    <w:rsid w:val="00696E8C"/>
    <w:rsid w:val="00697EB9"/>
    <w:rsid w:val="006A0162"/>
    <w:rsid w:val="006A0884"/>
    <w:rsid w:val="006A0F60"/>
    <w:rsid w:val="006A265B"/>
    <w:rsid w:val="006A272E"/>
    <w:rsid w:val="006A296E"/>
    <w:rsid w:val="006A2D8F"/>
    <w:rsid w:val="006A3415"/>
    <w:rsid w:val="006A375D"/>
    <w:rsid w:val="006A38D7"/>
    <w:rsid w:val="006A4094"/>
    <w:rsid w:val="006A522D"/>
    <w:rsid w:val="006A61D5"/>
    <w:rsid w:val="006A6486"/>
    <w:rsid w:val="006A6517"/>
    <w:rsid w:val="006A7392"/>
    <w:rsid w:val="006B0CD4"/>
    <w:rsid w:val="006B18FF"/>
    <w:rsid w:val="006B1B4B"/>
    <w:rsid w:val="006B2B85"/>
    <w:rsid w:val="006B2FB9"/>
    <w:rsid w:val="006B34E5"/>
    <w:rsid w:val="006B4CAE"/>
    <w:rsid w:val="006B52BB"/>
    <w:rsid w:val="006B568C"/>
    <w:rsid w:val="006B613C"/>
    <w:rsid w:val="006B638C"/>
    <w:rsid w:val="006B7038"/>
    <w:rsid w:val="006B76CD"/>
    <w:rsid w:val="006C1E26"/>
    <w:rsid w:val="006C2647"/>
    <w:rsid w:val="006C26E1"/>
    <w:rsid w:val="006C2A78"/>
    <w:rsid w:val="006C41BF"/>
    <w:rsid w:val="006C4D60"/>
    <w:rsid w:val="006C5036"/>
    <w:rsid w:val="006C554C"/>
    <w:rsid w:val="006C5CCA"/>
    <w:rsid w:val="006C6D79"/>
    <w:rsid w:val="006C70BA"/>
    <w:rsid w:val="006C7752"/>
    <w:rsid w:val="006D08C4"/>
    <w:rsid w:val="006D1B17"/>
    <w:rsid w:val="006D3236"/>
    <w:rsid w:val="006D3630"/>
    <w:rsid w:val="006D3A2D"/>
    <w:rsid w:val="006D48AD"/>
    <w:rsid w:val="006D4B26"/>
    <w:rsid w:val="006D4F5B"/>
    <w:rsid w:val="006D571D"/>
    <w:rsid w:val="006D603C"/>
    <w:rsid w:val="006D60E5"/>
    <w:rsid w:val="006D6177"/>
    <w:rsid w:val="006D6445"/>
    <w:rsid w:val="006D661E"/>
    <w:rsid w:val="006D6D24"/>
    <w:rsid w:val="006D6FEF"/>
    <w:rsid w:val="006D716C"/>
    <w:rsid w:val="006D755F"/>
    <w:rsid w:val="006D78FB"/>
    <w:rsid w:val="006E0A83"/>
    <w:rsid w:val="006E0D5B"/>
    <w:rsid w:val="006E157B"/>
    <w:rsid w:val="006E2638"/>
    <w:rsid w:val="006E3590"/>
    <w:rsid w:val="006E3A3E"/>
    <w:rsid w:val="006E401A"/>
    <w:rsid w:val="006E50A1"/>
    <w:rsid w:val="006E529B"/>
    <w:rsid w:val="006E53A4"/>
    <w:rsid w:val="006E564B"/>
    <w:rsid w:val="006E68EB"/>
    <w:rsid w:val="006E6C3F"/>
    <w:rsid w:val="006E6DB2"/>
    <w:rsid w:val="006E706C"/>
    <w:rsid w:val="006E7527"/>
    <w:rsid w:val="006E791B"/>
    <w:rsid w:val="006E7A94"/>
    <w:rsid w:val="006E7F95"/>
    <w:rsid w:val="006F0224"/>
    <w:rsid w:val="006F1458"/>
    <w:rsid w:val="006F1498"/>
    <w:rsid w:val="006F15B1"/>
    <w:rsid w:val="006F161B"/>
    <w:rsid w:val="006F1D1E"/>
    <w:rsid w:val="006F2201"/>
    <w:rsid w:val="006F3955"/>
    <w:rsid w:val="006F399F"/>
    <w:rsid w:val="006F3B97"/>
    <w:rsid w:val="006F3F60"/>
    <w:rsid w:val="006F45C2"/>
    <w:rsid w:val="006F4DA0"/>
    <w:rsid w:val="006F55E4"/>
    <w:rsid w:val="006F5E64"/>
    <w:rsid w:val="006F61E4"/>
    <w:rsid w:val="006F662B"/>
    <w:rsid w:val="006F739C"/>
    <w:rsid w:val="006F742D"/>
    <w:rsid w:val="006F7821"/>
    <w:rsid w:val="006F78B3"/>
    <w:rsid w:val="006F7C9A"/>
    <w:rsid w:val="006F7FE8"/>
    <w:rsid w:val="00700128"/>
    <w:rsid w:val="00700394"/>
    <w:rsid w:val="00700AC2"/>
    <w:rsid w:val="00701981"/>
    <w:rsid w:val="00701B30"/>
    <w:rsid w:val="00701D15"/>
    <w:rsid w:val="00701E87"/>
    <w:rsid w:val="0070233E"/>
    <w:rsid w:val="007030EC"/>
    <w:rsid w:val="00703774"/>
    <w:rsid w:val="00703F0F"/>
    <w:rsid w:val="00703F74"/>
    <w:rsid w:val="007040F1"/>
    <w:rsid w:val="00704831"/>
    <w:rsid w:val="0070530F"/>
    <w:rsid w:val="00705DF5"/>
    <w:rsid w:val="00705FB6"/>
    <w:rsid w:val="007069DD"/>
    <w:rsid w:val="00706A08"/>
    <w:rsid w:val="00706C07"/>
    <w:rsid w:val="00707535"/>
    <w:rsid w:val="00707DFE"/>
    <w:rsid w:val="007109D6"/>
    <w:rsid w:val="0071179A"/>
    <w:rsid w:val="007117BE"/>
    <w:rsid w:val="00711E8C"/>
    <w:rsid w:val="00712155"/>
    <w:rsid w:val="00712CF9"/>
    <w:rsid w:val="007132D0"/>
    <w:rsid w:val="00714ECB"/>
    <w:rsid w:val="00714FA1"/>
    <w:rsid w:val="00715178"/>
    <w:rsid w:val="007157E0"/>
    <w:rsid w:val="007159A1"/>
    <w:rsid w:val="00716066"/>
    <w:rsid w:val="00716759"/>
    <w:rsid w:val="0071745F"/>
    <w:rsid w:val="007174F3"/>
    <w:rsid w:val="007176D4"/>
    <w:rsid w:val="00717789"/>
    <w:rsid w:val="00717811"/>
    <w:rsid w:val="00717BE6"/>
    <w:rsid w:val="0072098E"/>
    <w:rsid w:val="007209E9"/>
    <w:rsid w:val="00720AA8"/>
    <w:rsid w:val="00720D97"/>
    <w:rsid w:val="0072119A"/>
    <w:rsid w:val="007216E2"/>
    <w:rsid w:val="007217F1"/>
    <w:rsid w:val="0072196C"/>
    <w:rsid w:val="007222C2"/>
    <w:rsid w:val="007222D5"/>
    <w:rsid w:val="00722510"/>
    <w:rsid w:val="00723661"/>
    <w:rsid w:val="00723664"/>
    <w:rsid w:val="00723A22"/>
    <w:rsid w:val="00723C74"/>
    <w:rsid w:val="00723D43"/>
    <w:rsid w:val="00723DD9"/>
    <w:rsid w:val="007245E0"/>
    <w:rsid w:val="00724939"/>
    <w:rsid w:val="00724FAF"/>
    <w:rsid w:val="00725195"/>
    <w:rsid w:val="00725835"/>
    <w:rsid w:val="0072632A"/>
    <w:rsid w:val="007266C9"/>
    <w:rsid w:val="00726F77"/>
    <w:rsid w:val="007271E0"/>
    <w:rsid w:val="00727567"/>
    <w:rsid w:val="0072780C"/>
    <w:rsid w:val="00727845"/>
    <w:rsid w:val="00727CB9"/>
    <w:rsid w:val="0073028D"/>
    <w:rsid w:val="0073062E"/>
    <w:rsid w:val="007307BA"/>
    <w:rsid w:val="00731718"/>
    <w:rsid w:val="00732879"/>
    <w:rsid w:val="00732E12"/>
    <w:rsid w:val="00733368"/>
    <w:rsid w:val="007336B7"/>
    <w:rsid w:val="00733C83"/>
    <w:rsid w:val="00734F66"/>
    <w:rsid w:val="00734FD7"/>
    <w:rsid w:val="00735017"/>
    <w:rsid w:val="00735228"/>
    <w:rsid w:val="007358CC"/>
    <w:rsid w:val="00735A5C"/>
    <w:rsid w:val="007367DD"/>
    <w:rsid w:val="007371A5"/>
    <w:rsid w:val="0073787C"/>
    <w:rsid w:val="00737BE8"/>
    <w:rsid w:val="00740139"/>
    <w:rsid w:val="007401F3"/>
    <w:rsid w:val="00740F9F"/>
    <w:rsid w:val="00741C0F"/>
    <w:rsid w:val="00741C7B"/>
    <w:rsid w:val="007423EB"/>
    <w:rsid w:val="0074324A"/>
    <w:rsid w:val="007433A7"/>
    <w:rsid w:val="00743427"/>
    <w:rsid w:val="00743509"/>
    <w:rsid w:val="00743DC1"/>
    <w:rsid w:val="0074473D"/>
    <w:rsid w:val="007448C4"/>
    <w:rsid w:val="007451E5"/>
    <w:rsid w:val="0074649A"/>
    <w:rsid w:val="007467CB"/>
    <w:rsid w:val="00746EDE"/>
    <w:rsid w:val="00747608"/>
    <w:rsid w:val="0075095E"/>
    <w:rsid w:val="00750CFE"/>
    <w:rsid w:val="00751E6F"/>
    <w:rsid w:val="0075256D"/>
    <w:rsid w:val="00752965"/>
    <w:rsid w:val="00752B2B"/>
    <w:rsid w:val="00753C87"/>
    <w:rsid w:val="00753E01"/>
    <w:rsid w:val="007556D7"/>
    <w:rsid w:val="00755A0D"/>
    <w:rsid w:val="00755C9C"/>
    <w:rsid w:val="00756844"/>
    <w:rsid w:val="00756E4F"/>
    <w:rsid w:val="00757704"/>
    <w:rsid w:val="00757A16"/>
    <w:rsid w:val="0076058A"/>
    <w:rsid w:val="00760B0C"/>
    <w:rsid w:val="007612A9"/>
    <w:rsid w:val="007613E6"/>
    <w:rsid w:val="0076187E"/>
    <w:rsid w:val="0076202C"/>
    <w:rsid w:val="0076275C"/>
    <w:rsid w:val="00762A59"/>
    <w:rsid w:val="00762C85"/>
    <w:rsid w:val="00763C6E"/>
    <w:rsid w:val="007643E8"/>
    <w:rsid w:val="007645B8"/>
    <w:rsid w:val="0076565F"/>
    <w:rsid w:val="00765DE8"/>
    <w:rsid w:val="00766128"/>
    <w:rsid w:val="00766143"/>
    <w:rsid w:val="007667B9"/>
    <w:rsid w:val="007668E7"/>
    <w:rsid w:val="00766C16"/>
    <w:rsid w:val="00767220"/>
    <w:rsid w:val="0076732D"/>
    <w:rsid w:val="00770416"/>
    <w:rsid w:val="0077103E"/>
    <w:rsid w:val="00771BDB"/>
    <w:rsid w:val="00772214"/>
    <w:rsid w:val="007724F5"/>
    <w:rsid w:val="007727FE"/>
    <w:rsid w:val="0077292E"/>
    <w:rsid w:val="00772BD3"/>
    <w:rsid w:val="00772FA5"/>
    <w:rsid w:val="00773169"/>
    <w:rsid w:val="007734B0"/>
    <w:rsid w:val="007734EE"/>
    <w:rsid w:val="007738C2"/>
    <w:rsid w:val="0077391C"/>
    <w:rsid w:val="00774AFF"/>
    <w:rsid w:val="00775488"/>
    <w:rsid w:val="0077577D"/>
    <w:rsid w:val="00775D6C"/>
    <w:rsid w:val="007764F3"/>
    <w:rsid w:val="00777C47"/>
    <w:rsid w:val="00777CB4"/>
    <w:rsid w:val="00777F82"/>
    <w:rsid w:val="0078065B"/>
    <w:rsid w:val="007806F8"/>
    <w:rsid w:val="00780AB1"/>
    <w:rsid w:val="00780E0B"/>
    <w:rsid w:val="00780E94"/>
    <w:rsid w:val="007811B4"/>
    <w:rsid w:val="007811FE"/>
    <w:rsid w:val="00781497"/>
    <w:rsid w:val="007818CB"/>
    <w:rsid w:val="00781A71"/>
    <w:rsid w:val="007826BF"/>
    <w:rsid w:val="00782B08"/>
    <w:rsid w:val="00782DF6"/>
    <w:rsid w:val="00783110"/>
    <w:rsid w:val="00783922"/>
    <w:rsid w:val="00783A8B"/>
    <w:rsid w:val="00783B3F"/>
    <w:rsid w:val="00783CFE"/>
    <w:rsid w:val="0078417A"/>
    <w:rsid w:val="00784FB5"/>
    <w:rsid w:val="00785C00"/>
    <w:rsid w:val="007861B8"/>
    <w:rsid w:val="007865A7"/>
    <w:rsid w:val="00786CF8"/>
    <w:rsid w:val="00787B2B"/>
    <w:rsid w:val="0079096C"/>
    <w:rsid w:val="007909C9"/>
    <w:rsid w:val="007918FE"/>
    <w:rsid w:val="00792643"/>
    <w:rsid w:val="007928C7"/>
    <w:rsid w:val="00792935"/>
    <w:rsid w:val="00792E1E"/>
    <w:rsid w:val="00793F98"/>
    <w:rsid w:val="00794138"/>
    <w:rsid w:val="00794794"/>
    <w:rsid w:val="00794C27"/>
    <w:rsid w:val="00794C5E"/>
    <w:rsid w:val="00795274"/>
    <w:rsid w:val="0079541F"/>
    <w:rsid w:val="00795E0A"/>
    <w:rsid w:val="00795E1F"/>
    <w:rsid w:val="00797249"/>
    <w:rsid w:val="00797D24"/>
    <w:rsid w:val="007A0E8D"/>
    <w:rsid w:val="007A1690"/>
    <w:rsid w:val="007A2196"/>
    <w:rsid w:val="007A257E"/>
    <w:rsid w:val="007A2E3D"/>
    <w:rsid w:val="007A345F"/>
    <w:rsid w:val="007A3920"/>
    <w:rsid w:val="007A44EB"/>
    <w:rsid w:val="007A4D90"/>
    <w:rsid w:val="007A4EE5"/>
    <w:rsid w:val="007A5183"/>
    <w:rsid w:val="007A5A27"/>
    <w:rsid w:val="007A6176"/>
    <w:rsid w:val="007A66B3"/>
    <w:rsid w:val="007A6B2F"/>
    <w:rsid w:val="007A6B8E"/>
    <w:rsid w:val="007A6D5E"/>
    <w:rsid w:val="007B0F73"/>
    <w:rsid w:val="007B1BA9"/>
    <w:rsid w:val="007B2F4A"/>
    <w:rsid w:val="007B3A3E"/>
    <w:rsid w:val="007B3C61"/>
    <w:rsid w:val="007B47A3"/>
    <w:rsid w:val="007B4B79"/>
    <w:rsid w:val="007B4F62"/>
    <w:rsid w:val="007B5610"/>
    <w:rsid w:val="007B5D76"/>
    <w:rsid w:val="007B6BA5"/>
    <w:rsid w:val="007B7067"/>
    <w:rsid w:val="007B715C"/>
    <w:rsid w:val="007B7AF8"/>
    <w:rsid w:val="007C0A23"/>
    <w:rsid w:val="007C1065"/>
    <w:rsid w:val="007C1DD8"/>
    <w:rsid w:val="007C1E2A"/>
    <w:rsid w:val="007C27E7"/>
    <w:rsid w:val="007C2B0F"/>
    <w:rsid w:val="007C3390"/>
    <w:rsid w:val="007C343B"/>
    <w:rsid w:val="007C34CC"/>
    <w:rsid w:val="007C3DFD"/>
    <w:rsid w:val="007C3F95"/>
    <w:rsid w:val="007C400E"/>
    <w:rsid w:val="007C42E0"/>
    <w:rsid w:val="007C480E"/>
    <w:rsid w:val="007C4EE4"/>
    <w:rsid w:val="007C4F4B"/>
    <w:rsid w:val="007C4F68"/>
    <w:rsid w:val="007C62FB"/>
    <w:rsid w:val="007C640F"/>
    <w:rsid w:val="007C65CE"/>
    <w:rsid w:val="007C68B9"/>
    <w:rsid w:val="007C6E2F"/>
    <w:rsid w:val="007C6F91"/>
    <w:rsid w:val="007D0240"/>
    <w:rsid w:val="007D02E0"/>
    <w:rsid w:val="007D04AD"/>
    <w:rsid w:val="007D0B4F"/>
    <w:rsid w:val="007D0E3A"/>
    <w:rsid w:val="007D1B62"/>
    <w:rsid w:val="007D1C1F"/>
    <w:rsid w:val="007D23A4"/>
    <w:rsid w:val="007D2635"/>
    <w:rsid w:val="007D2FB8"/>
    <w:rsid w:val="007D325F"/>
    <w:rsid w:val="007D340E"/>
    <w:rsid w:val="007D349B"/>
    <w:rsid w:val="007D4588"/>
    <w:rsid w:val="007D4632"/>
    <w:rsid w:val="007D52E9"/>
    <w:rsid w:val="007D629E"/>
    <w:rsid w:val="007D7387"/>
    <w:rsid w:val="007D768B"/>
    <w:rsid w:val="007E00E9"/>
    <w:rsid w:val="007E0130"/>
    <w:rsid w:val="007E05DE"/>
    <w:rsid w:val="007E0A92"/>
    <w:rsid w:val="007E0BC2"/>
    <w:rsid w:val="007E10A7"/>
    <w:rsid w:val="007E2211"/>
    <w:rsid w:val="007E236A"/>
    <w:rsid w:val="007E48A3"/>
    <w:rsid w:val="007E5778"/>
    <w:rsid w:val="007E5A8C"/>
    <w:rsid w:val="007E5F93"/>
    <w:rsid w:val="007E68BE"/>
    <w:rsid w:val="007E6B57"/>
    <w:rsid w:val="007E6E18"/>
    <w:rsid w:val="007E74DB"/>
    <w:rsid w:val="007F0363"/>
    <w:rsid w:val="007F049C"/>
    <w:rsid w:val="007F0B83"/>
    <w:rsid w:val="007F0BD8"/>
    <w:rsid w:val="007F0E8D"/>
    <w:rsid w:val="007F0ECA"/>
    <w:rsid w:val="007F1565"/>
    <w:rsid w:val="007F1790"/>
    <w:rsid w:val="007F1B89"/>
    <w:rsid w:val="007F23F2"/>
    <w:rsid w:val="007F2951"/>
    <w:rsid w:val="007F31D3"/>
    <w:rsid w:val="007F35D3"/>
    <w:rsid w:val="007F36BC"/>
    <w:rsid w:val="007F383D"/>
    <w:rsid w:val="007F38B4"/>
    <w:rsid w:val="007F3B74"/>
    <w:rsid w:val="007F3BE2"/>
    <w:rsid w:val="007F3F2F"/>
    <w:rsid w:val="007F42F1"/>
    <w:rsid w:val="007F4457"/>
    <w:rsid w:val="007F4807"/>
    <w:rsid w:val="007F4F9D"/>
    <w:rsid w:val="007F509F"/>
    <w:rsid w:val="007F5163"/>
    <w:rsid w:val="007F59BB"/>
    <w:rsid w:val="007F5BE3"/>
    <w:rsid w:val="007F5EA7"/>
    <w:rsid w:val="007F6221"/>
    <w:rsid w:val="007F6278"/>
    <w:rsid w:val="007F63E8"/>
    <w:rsid w:val="007F6492"/>
    <w:rsid w:val="007F6611"/>
    <w:rsid w:val="007F6895"/>
    <w:rsid w:val="007F6B54"/>
    <w:rsid w:val="007F6C83"/>
    <w:rsid w:val="007F7145"/>
    <w:rsid w:val="007F7580"/>
    <w:rsid w:val="007F7978"/>
    <w:rsid w:val="007F7F89"/>
    <w:rsid w:val="0080090F"/>
    <w:rsid w:val="00801473"/>
    <w:rsid w:val="008017CA"/>
    <w:rsid w:val="00801C99"/>
    <w:rsid w:val="00802C10"/>
    <w:rsid w:val="00802C6A"/>
    <w:rsid w:val="00803C01"/>
    <w:rsid w:val="00803EB8"/>
    <w:rsid w:val="00804902"/>
    <w:rsid w:val="008058CB"/>
    <w:rsid w:val="00805B1A"/>
    <w:rsid w:val="008060F9"/>
    <w:rsid w:val="0080741B"/>
    <w:rsid w:val="0080756B"/>
    <w:rsid w:val="00807AEF"/>
    <w:rsid w:val="00810281"/>
    <w:rsid w:val="008107B3"/>
    <w:rsid w:val="00810C80"/>
    <w:rsid w:val="008115DD"/>
    <w:rsid w:val="008130DB"/>
    <w:rsid w:val="00813175"/>
    <w:rsid w:val="008131CA"/>
    <w:rsid w:val="00813BB8"/>
    <w:rsid w:val="00813DC3"/>
    <w:rsid w:val="00813F47"/>
    <w:rsid w:val="00815133"/>
    <w:rsid w:val="00815219"/>
    <w:rsid w:val="008159AF"/>
    <w:rsid w:val="00815BD9"/>
    <w:rsid w:val="00815C08"/>
    <w:rsid w:val="008162D9"/>
    <w:rsid w:val="00816829"/>
    <w:rsid w:val="0081702C"/>
    <w:rsid w:val="008175E9"/>
    <w:rsid w:val="0082149B"/>
    <w:rsid w:val="00821528"/>
    <w:rsid w:val="00821FF7"/>
    <w:rsid w:val="00822785"/>
    <w:rsid w:val="00822AC1"/>
    <w:rsid w:val="008238F4"/>
    <w:rsid w:val="008242D7"/>
    <w:rsid w:val="0082456D"/>
    <w:rsid w:val="00824A86"/>
    <w:rsid w:val="00824B5A"/>
    <w:rsid w:val="00825185"/>
    <w:rsid w:val="00825189"/>
    <w:rsid w:val="008253C8"/>
    <w:rsid w:val="008257AC"/>
    <w:rsid w:val="00825D5F"/>
    <w:rsid w:val="008261BC"/>
    <w:rsid w:val="00826349"/>
    <w:rsid w:val="008264AE"/>
    <w:rsid w:val="008265F9"/>
    <w:rsid w:val="00826B69"/>
    <w:rsid w:val="00826F42"/>
    <w:rsid w:val="00827E05"/>
    <w:rsid w:val="00827FAE"/>
    <w:rsid w:val="008311A3"/>
    <w:rsid w:val="0083175A"/>
    <w:rsid w:val="008318E8"/>
    <w:rsid w:val="00832BD7"/>
    <w:rsid w:val="00832DE6"/>
    <w:rsid w:val="00833573"/>
    <w:rsid w:val="0083444E"/>
    <w:rsid w:val="00835D34"/>
    <w:rsid w:val="0083678C"/>
    <w:rsid w:val="00837C28"/>
    <w:rsid w:val="00837D64"/>
    <w:rsid w:val="0084093A"/>
    <w:rsid w:val="00840992"/>
    <w:rsid w:val="00840DFD"/>
    <w:rsid w:val="00840E01"/>
    <w:rsid w:val="008422E9"/>
    <w:rsid w:val="00842EE2"/>
    <w:rsid w:val="00843807"/>
    <w:rsid w:val="008439CD"/>
    <w:rsid w:val="0084436C"/>
    <w:rsid w:val="008443CB"/>
    <w:rsid w:val="0084474F"/>
    <w:rsid w:val="008447B4"/>
    <w:rsid w:val="00844897"/>
    <w:rsid w:val="008449D1"/>
    <w:rsid w:val="00844BD7"/>
    <w:rsid w:val="00845A69"/>
    <w:rsid w:val="00845DD7"/>
    <w:rsid w:val="00846240"/>
    <w:rsid w:val="00846C15"/>
    <w:rsid w:val="00847172"/>
    <w:rsid w:val="00847DC7"/>
    <w:rsid w:val="00850AC9"/>
    <w:rsid w:val="00850B3F"/>
    <w:rsid w:val="00850C54"/>
    <w:rsid w:val="008514DA"/>
    <w:rsid w:val="00851CF0"/>
    <w:rsid w:val="00851FC8"/>
    <w:rsid w:val="008520D3"/>
    <w:rsid w:val="008521EF"/>
    <w:rsid w:val="00853AD5"/>
    <w:rsid w:val="0085464A"/>
    <w:rsid w:val="00854ABA"/>
    <w:rsid w:val="008550D1"/>
    <w:rsid w:val="00855364"/>
    <w:rsid w:val="0085584A"/>
    <w:rsid w:val="0085594C"/>
    <w:rsid w:val="00855BBF"/>
    <w:rsid w:val="00855DAC"/>
    <w:rsid w:val="008567A2"/>
    <w:rsid w:val="0085755B"/>
    <w:rsid w:val="00857E21"/>
    <w:rsid w:val="00857F4C"/>
    <w:rsid w:val="00860AAD"/>
    <w:rsid w:val="00860AC0"/>
    <w:rsid w:val="00860C92"/>
    <w:rsid w:val="008619FC"/>
    <w:rsid w:val="00862098"/>
    <w:rsid w:val="0086219C"/>
    <w:rsid w:val="00862573"/>
    <w:rsid w:val="00862AE3"/>
    <w:rsid w:val="00862BE4"/>
    <w:rsid w:val="008638BF"/>
    <w:rsid w:val="00863947"/>
    <w:rsid w:val="00863C4B"/>
    <w:rsid w:val="008640B6"/>
    <w:rsid w:val="008642DF"/>
    <w:rsid w:val="008658BA"/>
    <w:rsid w:val="00866478"/>
    <w:rsid w:val="0086657F"/>
    <w:rsid w:val="008672A2"/>
    <w:rsid w:val="00867E7A"/>
    <w:rsid w:val="00870987"/>
    <w:rsid w:val="008712F7"/>
    <w:rsid w:val="00871682"/>
    <w:rsid w:val="00871FD5"/>
    <w:rsid w:val="00872249"/>
    <w:rsid w:val="0087250F"/>
    <w:rsid w:val="00872600"/>
    <w:rsid w:val="00873200"/>
    <w:rsid w:val="008746A7"/>
    <w:rsid w:val="00874C0D"/>
    <w:rsid w:val="00875217"/>
    <w:rsid w:val="00875ADA"/>
    <w:rsid w:val="008770C2"/>
    <w:rsid w:val="008771E0"/>
    <w:rsid w:val="00877352"/>
    <w:rsid w:val="008775C8"/>
    <w:rsid w:val="008776D4"/>
    <w:rsid w:val="00877A14"/>
    <w:rsid w:val="008803A6"/>
    <w:rsid w:val="0088093D"/>
    <w:rsid w:val="00880A07"/>
    <w:rsid w:val="00880D81"/>
    <w:rsid w:val="00880EA5"/>
    <w:rsid w:val="008818F6"/>
    <w:rsid w:val="00881F80"/>
    <w:rsid w:val="00882232"/>
    <w:rsid w:val="00882B15"/>
    <w:rsid w:val="008832F0"/>
    <w:rsid w:val="00883CB1"/>
    <w:rsid w:val="00884240"/>
    <w:rsid w:val="00884E17"/>
    <w:rsid w:val="008851A0"/>
    <w:rsid w:val="0088580C"/>
    <w:rsid w:val="00885A93"/>
    <w:rsid w:val="00885B8C"/>
    <w:rsid w:val="00886B23"/>
    <w:rsid w:val="00886B4E"/>
    <w:rsid w:val="0088700C"/>
    <w:rsid w:val="00887804"/>
    <w:rsid w:val="00890A41"/>
    <w:rsid w:val="00890CF2"/>
    <w:rsid w:val="0089118E"/>
    <w:rsid w:val="0089127C"/>
    <w:rsid w:val="0089169E"/>
    <w:rsid w:val="00891EED"/>
    <w:rsid w:val="0089221D"/>
    <w:rsid w:val="0089282B"/>
    <w:rsid w:val="00894118"/>
    <w:rsid w:val="008946D3"/>
    <w:rsid w:val="008949BA"/>
    <w:rsid w:val="00894EA8"/>
    <w:rsid w:val="008951B0"/>
    <w:rsid w:val="00895303"/>
    <w:rsid w:val="00895983"/>
    <w:rsid w:val="00896337"/>
    <w:rsid w:val="008964AF"/>
    <w:rsid w:val="008969D1"/>
    <w:rsid w:val="00896A5B"/>
    <w:rsid w:val="00896D65"/>
    <w:rsid w:val="0089704A"/>
    <w:rsid w:val="0089732B"/>
    <w:rsid w:val="008973AA"/>
    <w:rsid w:val="008977F2"/>
    <w:rsid w:val="008977FD"/>
    <w:rsid w:val="0089799A"/>
    <w:rsid w:val="008979B1"/>
    <w:rsid w:val="00897B90"/>
    <w:rsid w:val="008A0413"/>
    <w:rsid w:val="008A0446"/>
    <w:rsid w:val="008A054F"/>
    <w:rsid w:val="008A1B56"/>
    <w:rsid w:val="008A1CA1"/>
    <w:rsid w:val="008A259A"/>
    <w:rsid w:val="008A2AA8"/>
    <w:rsid w:val="008A2E91"/>
    <w:rsid w:val="008A31C0"/>
    <w:rsid w:val="008A32CD"/>
    <w:rsid w:val="008A3413"/>
    <w:rsid w:val="008A45FD"/>
    <w:rsid w:val="008A4BFD"/>
    <w:rsid w:val="008A570F"/>
    <w:rsid w:val="008A66E8"/>
    <w:rsid w:val="008A6B25"/>
    <w:rsid w:val="008A6C4F"/>
    <w:rsid w:val="008A765F"/>
    <w:rsid w:val="008A79CE"/>
    <w:rsid w:val="008A7A9F"/>
    <w:rsid w:val="008B0084"/>
    <w:rsid w:val="008B0101"/>
    <w:rsid w:val="008B1470"/>
    <w:rsid w:val="008B253C"/>
    <w:rsid w:val="008B3C41"/>
    <w:rsid w:val="008B3D1A"/>
    <w:rsid w:val="008B44D2"/>
    <w:rsid w:val="008B492C"/>
    <w:rsid w:val="008B4F3D"/>
    <w:rsid w:val="008B5339"/>
    <w:rsid w:val="008B5C2F"/>
    <w:rsid w:val="008B6014"/>
    <w:rsid w:val="008B645C"/>
    <w:rsid w:val="008B710B"/>
    <w:rsid w:val="008B7629"/>
    <w:rsid w:val="008B7AEA"/>
    <w:rsid w:val="008B7B73"/>
    <w:rsid w:val="008B7E6B"/>
    <w:rsid w:val="008C13AB"/>
    <w:rsid w:val="008C1590"/>
    <w:rsid w:val="008C1F1F"/>
    <w:rsid w:val="008C237D"/>
    <w:rsid w:val="008C2565"/>
    <w:rsid w:val="008C3978"/>
    <w:rsid w:val="008C3B5F"/>
    <w:rsid w:val="008C48DC"/>
    <w:rsid w:val="008C4E12"/>
    <w:rsid w:val="008C4E2C"/>
    <w:rsid w:val="008C5460"/>
    <w:rsid w:val="008C5736"/>
    <w:rsid w:val="008C65EC"/>
    <w:rsid w:val="008C681F"/>
    <w:rsid w:val="008C6C3A"/>
    <w:rsid w:val="008C73C6"/>
    <w:rsid w:val="008C75A1"/>
    <w:rsid w:val="008C7763"/>
    <w:rsid w:val="008C7DE2"/>
    <w:rsid w:val="008C7E45"/>
    <w:rsid w:val="008D0229"/>
    <w:rsid w:val="008D0321"/>
    <w:rsid w:val="008D0AE2"/>
    <w:rsid w:val="008D1373"/>
    <w:rsid w:val="008D1882"/>
    <w:rsid w:val="008D28DA"/>
    <w:rsid w:val="008D2F21"/>
    <w:rsid w:val="008D3692"/>
    <w:rsid w:val="008D38FF"/>
    <w:rsid w:val="008D3A80"/>
    <w:rsid w:val="008D3BB2"/>
    <w:rsid w:val="008D40C0"/>
    <w:rsid w:val="008D4D3D"/>
    <w:rsid w:val="008D59DA"/>
    <w:rsid w:val="008D5B5D"/>
    <w:rsid w:val="008D5B99"/>
    <w:rsid w:val="008D6157"/>
    <w:rsid w:val="008D61D7"/>
    <w:rsid w:val="008D6256"/>
    <w:rsid w:val="008D64A5"/>
    <w:rsid w:val="008D6833"/>
    <w:rsid w:val="008D71A3"/>
    <w:rsid w:val="008D71E1"/>
    <w:rsid w:val="008D793C"/>
    <w:rsid w:val="008E0E46"/>
    <w:rsid w:val="008E1120"/>
    <w:rsid w:val="008E1AA9"/>
    <w:rsid w:val="008E27A6"/>
    <w:rsid w:val="008E2C5C"/>
    <w:rsid w:val="008E2C62"/>
    <w:rsid w:val="008E3301"/>
    <w:rsid w:val="008E3556"/>
    <w:rsid w:val="008E376C"/>
    <w:rsid w:val="008E3AA9"/>
    <w:rsid w:val="008E4363"/>
    <w:rsid w:val="008E4575"/>
    <w:rsid w:val="008E4B07"/>
    <w:rsid w:val="008E5A98"/>
    <w:rsid w:val="008E5B9A"/>
    <w:rsid w:val="008E6499"/>
    <w:rsid w:val="008E6716"/>
    <w:rsid w:val="008E67ED"/>
    <w:rsid w:val="008E762A"/>
    <w:rsid w:val="008F018F"/>
    <w:rsid w:val="008F06DD"/>
    <w:rsid w:val="008F0D9F"/>
    <w:rsid w:val="008F10BD"/>
    <w:rsid w:val="008F1567"/>
    <w:rsid w:val="008F1BCD"/>
    <w:rsid w:val="008F3AF0"/>
    <w:rsid w:val="008F3DCA"/>
    <w:rsid w:val="008F410F"/>
    <w:rsid w:val="008F5E6D"/>
    <w:rsid w:val="008F667D"/>
    <w:rsid w:val="008F7A75"/>
    <w:rsid w:val="008F7FE2"/>
    <w:rsid w:val="00900321"/>
    <w:rsid w:val="009006A2"/>
    <w:rsid w:val="009014AF"/>
    <w:rsid w:val="009017FC"/>
    <w:rsid w:val="0090286B"/>
    <w:rsid w:val="00903134"/>
    <w:rsid w:val="0090399E"/>
    <w:rsid w:val="00903A94"/>
    <w:rsid w:val="00903AA3"/>
    <w:rsid w:val="00905E84"/>
    <w:rsid w:val="0090608D"/>
    <w:rsid w:val="009068D1"/>
    <w:rsid w:val="00906B8F"/>
    <w:rsid w:val="00907556"/>
    <w:rsid w:val="009075A9"/>
    <w:rsid w:val="00907AD2"/>
    <w:rsid w:val="00907C9B"/>
    <w:rsid w:val="00910914"/>
    <w:rsid w:val="0091093D"/>
    <w:rsid w:val="00911F2E"/>
    <w:rsid w:val="00911FE5"/>
    <w:rsid w:val="0091254C"/>
    <w:rsid w:val="009126B1"/>
    <w:rsid w:val="00913013"/>
    <w:rsid w:val="009133CD"/>
    <w:rsid w:val="009135A5"/>
    <w:rsid w:val="00913E9A"/>
    <w:rsid w:val="00914AEA"/>
    <w:rsid w:val="00914C21"/>
    <w:rsid w:val="0091602E"/>
    <w:rsid w:val="00916310"/>
    <w:rsid w:val="0091634F"/>
    <w:rsid w:val="009163C0"/>
    <w:rsid w:val="00916FD5"/>
    <w:rsid w:val="00917365"/>
    <w:rsid w:val="00917E1B"/>
    <w:rsid w:val="0092067C"/>
    <w:rsid w:val="009206D1"/>
    <w:rsid w:val="0092117E"/>
    <w:rsid w:val="009217D1"/>
    <w:rsid w:val="009223F4"/>
    <w:rsid w:val="009235C7"/>
    <w:rsid w:val="00923C4E"/>
    <w:rsid w:val="009245F9"/>
    <w:rsid w:val="00925B20"/>
    <w:rsid w:val="00925C1C"/>
    <w:rsid w:val="00925E6F"/>
    <w:rsid w:val="00926536"/>
    <w:rsid w:val="00926745"/>
    <w:rsid w:val="00926AF9"/>
    <w:rsid w:val="00930637"/>
    <w:rsid w:val="00930CBA"/>
    <w:rsid w:val="00930EE5"/>
    <w:rsid w:val="00930F73"/>
    <w:rsid w:val="009313BF"/>
    <w:rsid w:val="009318EE"/>
    <w:rsid w:val="00931BCF"/>
    <w:rsid w:val="00931D43"/>
    <w:rsid w:val="00931F77"/>
    <w:rsid w:val="00932D9B"/>
    <w:rsid w:val="00933502"/>
    <w:rsid w:val="00933AA4"/>
    <w:rsid w:val="00933C74"/>
    <w:rsid w:val="00933CEA"/>
    <w:rsid w:val="00935A9A"/>
    <w:rsid w:val="009363E9"/>
    <w:rsid w:val="0093685D"/>
    <w:rsid w:val="00937349"/>
    <w:rsid w:val="009377BE"/>
    <w:rsid w:val="009379A7"/>
    <w:rsid w:val="00937C3B"/>
    <w:rsid w:val="00941292"/>
    <w:rsid w:val="00941814"/>
    <w:rsid w:val="00941D33"/>
    <w:rsid w:val="00942159"/>
    <w:rsid w:val="00942382"/>
    <w:rsid w:val="00942F3D"/>
    <w:rsid w:val="00943356"/>
    <w:rsid w:val="009433B0"/>
    <w:rsid w:val="00944385"/>
    <w:rsid w:val="00944909"/>
    <w:rsid w:val="00944C07"/>
    <w:rsid w:val="00944E34"/>
    <w:rsid w:val="00945B4A"/>
    <w:rsid w:val="00946992"/>
    <w:rsid w:val="00946A04"/>
    <w:rsid w:val="00946B5B"/>
    <w:rsid w:val="00947021"/>
    <w:rsid w:val="009472E4"/>
    <w:rsid w:val="009472E8"/>
    <w:rsid w:val="0095034D"/>
    <w:rsid w:val="009508A2"/>
    <w:rsid w:val="00950A1B"/>
    <w:rsid w:val="00950A8F"/>
    <w:rsid w:val="00950E07"/>
    <w:rsid w:val="00951471"/>
    <w:rsid w:val="00951971"/>
    <w:rsid w:val="00951ABA"/>
    <w:rsid w:val="00951FF8"/>
    <w:rsid w:val="009525E9"/>
    <w:rsid w:val="009525F5"/>
    <w:rsid w:val="00952B54"/>
    <w:rsid w:val="00952C45"/>
    <w:rsid w:val="00952E86"/>
    <w:rsid w:val="00953100"/>
    <w:rsid w:val="009532B5"/>
    <w:rsid w:val="00953C9A"/>
    <w:rsid w:val="009544BA"/>
    <w:rsid w:val="00954C54"/>
    <w:rsid w:val="0095528A"/>
    <w:rsid w:val="00955649"/>
    <w:rsid w:val="00955AAB"/>
    <w:rsid w:val="00955F7E"/>
    <w:rsid w:val="00956194"/>
    <w:rsid w:val="00956C58"/>
    <w:rsid w:val="00956D5A"/>
    <w:rsid w:val="00957215"/>
    <w:rsid w:val="00957F9E"/>
    <w:rsid w:val="0096111B"/>
    <w:rsid w:val="00961294"/>
    <w:rsid w:val="0096145B"/>
    <w:rsid w:val="0096159C"/>
    <w:rsid w:val="009620C7"/>
    <w:rsid w:val="0096230D"/>
    <w:rsid w:val="0096276E"/>
    <w:rsid w:val="0096316D"/>
    <w:rsid w:val="009631C9"/>
    <w:rsid w:val="00963916"/>
    <w:rsid w:val="00963CBA"/>
    <w:rsid w:val="009641D4"/>
    <w:rsid w:val="0097072A"/>
    <w:rsid w:val="00971143"/>
    <w:rsid w:val="0097142B"/>
    <w:rsid w:val="0097299E"/>
    <w:rsid w:val="00972E5D"/>
    <w:rsid w:val="0097300E"/>
    <w:rsid w:val="009738F4"/>
    <w:rsid w:val="00973F15"/>
    <w:rsid w:val="00974443"/>
    <w:rsid w:val="0097481B"/>
    <w:rsid w:val="00974A8D"/>
    <w:rsid w:val="00974A9E"/>
    <w:rsid w:val="00974DEA"/>
    <w:rsid w:val="0097589C"/>
    <w:rsid w:val="009761C9"/>
    <w:rsid w:val="00976A12"/>
    <w:rsid w:val="00977FBC"/>
    <w:rsid w:val="00977FEF"/>
    <w:rsid w:val="0098000B"/>
    <w:rsid w:val="0098088D"/>
    <w:rsid w:val="009819B3"/>
    <w:rsid w:val="00981BF8"/>
    <w:rsid w:val="0098241E"/>
    <w:rsid w:val="009838E3"/>
    <w:rsid w:val="00983A46"/>
    <w:rsid w:val="00984E34"/>
    <w:rsid w:val="0098617A"/>
    <w:rsid w:val="009865EA"/>
    <w:rsid w:val="0098662F"/>
    <w:rsid w:val="009866FD"/>
    <w:rsid w:val="009867AB"/>
    <w:rsid w:val="00987A88"/>
    <w:rsid w:val="00990FB6"/>
    <w:rsid w:val="00991111"/>
    <w:rsid w:val="009911BB"/>
    <w:rsid w:val="00991261"/>
    <w:rsid w:val="009914A2"/>
    <w:rsid w:val="009921C5"/>
    <w:rsid w:val="00992838"/>
    <w:rsid w:val="00992938"/>
    <w:rsid w:val="009935C6"/>
    <w:rsid w:val="00993F3A"/>
    <w:rsid w:val="00994978"/>
    <w:rsid w:val="00995054"/>
    <w:rsid w:val="009953AA"/>
    <w:rsid w:val="00995FA3"/>
    <w:rsid w:val="00996DB0"/>
    <w:rsid w:val="00996EC5"/>
    <w:rsid w:val="009971FB"/>
    <w:rsid w:val="009977FC"/>
    <w:rsid w:val="00997D2E"/>
    <w:rsid w:val="009A037D"/>
    <w:rsid w:val="009A1254"/>
    <w:rsid w:val="009A1276"/>
    <w:rsid w:val="009A1488"/>
    <w:rsid w:val="009A2470"/>
    <w:rsid w:val="009A25B0"/>
    <w:rsid w:val="009A32D0"/>
    <w:rsid w:val="009A3668"/>
    <w:rsid w:val="009A4064"/>
    <w:rsid w:val="009A40AB"/>
    <w:rsid w:val="009A411A"/>
    <w:rsid w:val="009A425C"/>
    <w:rsid w:val="009A4507"/>
    <w:rsid w:val="009A473A"/>
    <w:rsid w:val="009A4D21"/>
    <w:rsid w:val="009A534C"/>
    <w:rsid w:val="009A56BF"/>
    <w:rsid w:val="009A5F28"/>
    <w:rsid w:val="009A6264"/>
    <w:rsid w:val="009A73C5"/>
    <w:rsid w:val="009A7784"/>
    <w:rsid w:val="009A77CE"/>
    <w:rsid w:val="009A7A85"/>
    <w:rsid w:val="009B02B7"/>
    <w:rsid w:val="009B116F"/>
    <w:rsid w:val="009B1287"/>
    <w:rsid w:val="009B1D36"/>
    <w:rsid w:val="009B1EAB"/>
    <w:rsid w:val="009B2648"/>
    <w:rsid w:val="009B2A4B"/>
    <w:rsid w:val="009B2E4A"/>
    <w:rsid w:val="009B373B"/>
    <w:rsid w:val="009B387F"/>
    <w:rsid w:val="009B3A2F"/>
    <w:rsid w:val="009B451F"/>
    <w:rsid w:val="009B4EDF"/>
    <w:rsid w:val="009B56B1"/>
    <w:rsid w:val="009B5C71"/>
    <w:rsid w:val="009B705C"/>
    <w:rsid w:val="009B7145"/>
    <w:rsid w:val="009C0173"/>
    <w:rsid w:val="009C073C"/>
    <w:rsid w:val="009C08EE"/>
    <w:rsid w:val="009C1338"/>
    <w:rsid w:val="009C1347"/>
    <w:rsid w:val="009C1452"/>
    <w:rsid w:val="009C2021"/>
    <w:rsid w:val="009C205F"/>
    <w:rsid w:val="009C3A28"/>
    <w:rsid w:val="009C3D3A"/>
    <w:rsid w:val="009C4324"/>
    <w:rsid w:val="009C43BD"/>
    <w:rsid w:val="009C528B"/>
    <w:rsid w:val="009C5389"/>
    <w:rsid w:val="009C5B82"/>
    <w:rsid w:val="009C612E"/>
    <w:rsid w:val="009C75E5"/>
    <w:rsid w:val="009C7986"/>
    <w:rsid w:val="009C7AF4"/>
    <w:rsid w:val="009D01AC"/>
    <w:rsid w:val="009D10FB"/>
    <w:rsid w:val="009D13C8"/>
    <w:rsid w:val="009D19B6"/>
    <w:rsid w:val="009D1F71"/>
    <w:rsid w:val="009D2119"/>
    <w:rsid w:val="009D26F4"/>
    <w:rsid w:val="009D2808"/>
    <w:rsid w:val="009D2E58"/>
    <w:rsid w:val="009D2EA1"/>
    <w:rsid w:val="009D30F6"/>
    <w:rsid w:val="009D3142"/>
    <w:rsid w:val="009D4A54"/>
    <w:rsid w:val="009D4FF6"/>
    <w:rsid w:val="009D50C0"/>
    <w:rsid w:val="009D5A40"/>
    <w:rsid w:val="009D6B83"/>
    <w:rsid w:val="009D6E03"/>
    <w:rsid w:val="009D71B0"/>
    <w:rsid w:val="009D741D"/>
    <w:rsid w:val="009D7427"/>
    <w:rsid w:val="009E09C2"/>
    <w:rsid w:val="009E0CDE"/>
    <w:rsid w:val="009E1B23"/>
    <w:rsid w:val="009E1F42"/>
    <w:rsid w:val="009E219F"/>
    <w:rsid w:val="009E240D"/>
    <w:rsid w:val="009E27BC"/>
    <w:rsid w:val="009E2DB1"/>
    <w:rsid w:val="009E2E27"/>
    <w:rsid w:val="009E329F"/>
    <w:rsid w:val="009E32C6"/>
    <w:rsid w:val="009E4BBD"/>
    <w:rsid w:val="009E4C39"/>
    <w:rsid w:val="009E5884"/>
    <w:rsid w:val="009E6A3C"/>
    <w:rsid w:val="009E719F"/>
    <w:rsid w:val="009E7589"/>
    <w:rsid w:val="009E7738"/>
    <w:rsid w:val="009E7BDA"/>
    <w:rsid w:val="009E7D44"/>
    <w:rsid w:val="009E7FEA"/>
    <w:rsid w:val="009F0A5E"/>
    <w:rsid w:val="009F0D47"/>
    <w:rsid w:val="009F110A"/>
    <w:rsid w:val="009F12E6"/>
    <w:rsid w:val="009F1834"/>
    <w:rsid w:val="009F1AED"/>
    <w:rsid w:val="009F1B8F"/>
    <w:rsid w:val="009F1B99"/>
    <w:rsid w:val="009F1E73"/>
    <w:rsid w:val="009F237A"/>
    <w:rsid w:val="009F39BF"/>
    <w:rsid w:val="009F3A17"/>
    <w:rsid w:val="009F3AE4"/>
    <w:rsid w:val="009F428B"/>
    <w:rsid w:val="009F440F"/>
    <w:rsid w:val="009F44CB"/>
    <w:rsid w:val="009F4D76"/>
    <w:rsid w:val="009F508C"/>
    <w:rsid w:val="009F5651"/>
    <w:rsid w:val="009F6470"/>
    <w:rsid w:val="009F64F1"/>
    <w:rsid w:val="009F6F5D"/>
    <w:rsid w:val="009F7373"/>
    <w:rsid w:val="00A00095"/>
    <w:rsid w:val="00A00417"/>
    <w:rsid w:val="00A00A10"/>
    <w:rsid w:val="00A0129A"/>
    <w:rsid w:val="00A012FA"/>
    <w:rsid w:val="00A0131C"/>
    <w:rsid w:val="00A01539"/>
    <w:rsid w:val="00A0176C"/>
    <w:rsid w:val="00A038F9"/>
    <w:rsid w:val="00A043DC"/>
    <w:rsid w:val="00A04746"/>
    <w:rsid w:val="00A0482C"/>
    <w:rsid w:val="00A051F7"/>
    <w:rsid w:val="00A054AF"/>
    <w:rsid w:val="00A06140"/>
    <w:rsid w:val="00A0698D"/>
    <w:rsid w:val="00A06A24"/>
    <w:rsid w:val="00A0794D"/>
    <w:rsid w:val="00A07EFA"/>
    <w:rsid w:val="00A117B0"/>
    <w:rsid w:val="00A11F81"/>
    <w:rsid w:val="00A12508"/>
    <w:rsid w:val="00A1256A"/>
    <w:rsid w:val="00A12736"/>
    <w:rsid w:val="00A129E8"/>
    <w:rsid w:val="00A1334C"/>
    <w:rsid w:val="00A13979"/>
    <w:rsid w:val="00A13C2C"/>
    <w:rsid w:val="00A13FD0"/>
    <w:rsid w:val="00A1427D"/>
    <w:rsid w:val="00A14E34"/>
    <w:rsid w:val="00A151F7"/>
    <w:rsid w:val="00A156BC"/>
    <w:rsid w:val="00A15AA8"/>
    <w:rsid w:val="00A1602E"/>
    <w:rsid w:val="00A16A10"/>
    <w:rsid w:val="00A16DCE"/>
    <w:rsid w:val="00A177CD"/>
    <w:rsid w:val="00A1787F"/>
    <w:rsid w:val="00A17D51"/>
    <w:rsid w:val="00A20386"/>
    <w:rsid w:val="00A2061D"/>
    <w:rsid w:val="00A211D0"/>
    <w:rsid w:val="00A21E87"/>
    <w:rsid w:val="00A22198"/>
    <w:rsid w:val="00A222AD"/>
    <w:rsid w:val="00A227F7"/>
    <w:rsid w:val="00A228D2"/>
    <w:rsid w:val="00A2366D"/>
    <w:rsid w:val="00A24460"/>
    <w:rsid w:val="00A25D94"/>
    <w:rsid w:val="00A25F64"/>
    <w:rsid w:val="00A25FE3"/>
    <w:rsid w:val="00A2625A"/>
    <w:rsid w:val="00A26949"/>
    <w:rsid w:val="00A27CBD"/>
    <w:rsid w:val="00A302A8"/>
    <w:rsid w:val="00A30592"/>
    <w:rsid w:val="00A3062A"/>
    <w:rsid w:val="00A308B0"/>
    <w:rsid w:val="00A31667"/>
    <w:rsid w:val="00A31D6F"/>
    <w:rsid w:val="00A3242D"/>
    <w:rsid w:val="00A32E56"/>
    <w:rsid w:val="00A33163"/>
    <w:rsid w:val="00A331CA"/>
    <w:rsid w:val="00A342E5"/>
    <w:rsid w:val="00A3432B"/>
    <w:rsid w:val="00A3443A"/>
    <w:rsid w:val="00A357DC"/>
    <w:rsid w:val="00A35854"/>
    <w:rsid w:val="00A3651D"/>
    <w:rsid w:val="00A37E62"/>
    <w:rsid w:val="00A37F95"/>
    <w:rsid w:val="00A40448"/>
    <w:rsid w:val="00A40D54"/>
    <w:rsid w:val="00A4134E"/>
    <w:rsid w:val="00A414B6"/>
    <w:rsid w:val="00A420D4"/>
    <w:rsid w:val="00A4213D"/>
    <w:rsid w:val="00A421E9"/>
    <w:rsid w:val="00A424E5"/>
    <w:rsid w:val="00A42C79"/>
    <w:rsid w:val="00A442E3"/>
    <w:rsid w:val="00A45096"/>
    <w:rsid w:val="00A45574"/>
    <w:rsid w:val="00A45755"/>
    <w:rsid w:val="00A45900"/>
    <w:rsid w:val="00A46363"/>
    <w:rsid w:val="00A46665"/>
    <w:rsid w:val="00A46A7F"/>
    <w:rsid w:val="00A46DB7"/>
    <w:rsid w:val="00A47110"/>
    <w:rsid w:val="00A4771F"/>
    <w:rsid w:val="00A51A97"/>
    <w:rsid w:val="00A51F77"/>
    <w:rsid w:val="00A52092"/>
    <w:rsid w:val="00A5295A"/>
    <w:rsid w:val="00A53CBB"/>
    <w:rsid w:val="00A53E10"/>
    <w:rsid w:val="00A5401A"/>
    <w:rsid w:val="00A54143"/>
    <w:rsid w:val="00A54226"/>
    <w:rsid w:val="00A545F4"/>
    <w:rsid w:val="00A54A6D"/>
    <w:rsid w:val="00A54DBD"/>
    <w:rsid w:val="00A55237"/>
    <w:rsid w:val="00A5589C"/>
    <w:rsid w:val="00A56A02"/>
    <w:rsid w:val="00A56B04"/>
    <w:rsid w:val="00A575A3"/>
    <w:rsid w:val="00A6099D"/>
    <w:rsid w:val="00A617BB"/>
    <w:rsid w:val="00A61891"/>
    <w:rsid w:val="00A61AAB"/>
    <w:rsid w:val="00A62708"/>
    <w:rsid w:val="00A6294A"/>
    <w:rsid w:val="00A62BA6"/>
    <w:rsid w:val="00A62C24"/>
    <w:rsid w:val="00A62D94"/>
    <w:rsid w:val="00A63081"/>
    <w:rsid w:val="00A63713"/>
    <w:rsid w:val="00A63A0B"/>
    <w:rsid w:val="00A63A57"/>
    <w:rsid w:val="00A63C6F"/>
    <w:rsid w:val="00A63DF5"/>
    <w:rsid w:val="00A641E1"/>
    <w:rsid w:val="00A649A6"/>
    <w:rsid w:val="00A650B2"/>
    <w:rsid w:val="00A6519A"/>
    <w:rsid w:val="00A654FB"/>
    <w:rsid w:val="00A65603"/>
    <w:rsid w:val="00A6633D"/>
    <w:rsid w:val="00A66508"/>
    <w:rsid w:val="00A6692A"/>
    <w:rsid w:val="00A670D1"/>
    <w:rsid w:val="00A67350"/>
    <w:rsid w:val="00A67D93"/>
    <w:rsid w:val="00A67F67"/>
    <w:rsid w:val="00A70096"/>
    <w:rsid w:val="00A702C3"/>
    <w:rsid w:val="00A70E2B"/>
    <w:rsid w:val="00A70EBE"/>
    <w:rsid w:val="00A70F42"/>
    <w:rsid w:val="00A712A5"/>
    <w:rsid w:val="00A71736"/>
    <w:rsid w:val="00A71811"/>
    <w:rsid w:val="00A71F4A"/>
    <w:rsid w:val="00A72A26"/>
    <w:rsid w:val="00A72B98"/>
    <w:rsid w:val="00A72F22"/>
    <w:rsid w:val="00A730D0"/>
    <w:rsid w:val="00A7326E"/>
    <w:rsid w:val="00A73674"/>
    <w:rsid w:val="00A748A6"/>
    <w:rsid w:val="00A748DD"/>
    <w:rsid w:val="00A7599F"/>
    <w:rsid w:val="00A75CAE"/>
    <w:rsid w:val="00A76095"/>
    <w:rsid w:val="00A76244"/>
    <w:rsid w:val="00A76773"/>
    <w:rsid w:val="00A7730C"/>
    <w:rsid w:val="00A77527"/>
    <w:rsid w:val="00A7761D"/>
    <w:rsid w:val="00A77A49"/>
    <w:rsid w:val="00A81C9F"/>
    <w:rsid w:val="00A82A0E"/>
    <w:rsid w:val="00A82F52"/>
    <w:rsid w:val="00A83454"/>
    <w:rsid w:val="00A83A93"/>
    <w:rsid w:val="00A83B4E"/>
    <w:rsid w:val="00A83BE3"/>
    <w:rsid w:val="00A84082"/>
    <w:rsid w:val="00A845E7"/>
    <w:rsid w:val="00A84625"/>
    <w:rsid w:val="00A84BD2"/>
    <w:rsid w:val="00A84E9D"/>
    <w:rsid w:val="00A85458"/>
    <w:rsid w:val="00A85620"/>
    <w:rsid w:val="00A85E9C"/>
    <w:rsid w:val="00A86ECA"/>
    <w:rsid w:val="00A874E6"/>
    <w:rsid w:val="00A878A3"/>
    <w:rsid w:val="00A879A4"/>
    <w:rsid w:val="00A87E16"/>
    <w:rsid w:val="00A87F67"/>
    <w:rsid w:val="00A90920"/>
    <w:rsid w:val="00A90C4F"/>
    <w:rsid w:val="00A90DDA"/>
    <w:rsid w:val="00A91077"/>
    <w:rsid w:val="00A9109E"/>
    <w:rsid w:val="00A910BC"/>
    <w:rsid w:val="00A914B4"/>
    <w:rsid w:val="00A91765"/>
    <w:rsid w:val="00A918C0"/>
    <w:rsid w:val="00A9241A"/>
    <w:rsid w:val="00A92463"/>
    <w:rsid w:val="00A9254A"/>
    <w:rsid w:val="00A92E02"/>
    <w:rsid w:val="00A9326C"/>
    <w:rsid w:val="00A93B5A"/>
    <w:rsid w:val="00A93C12"/>
    <w:rsid w:val="00A94CAA"/>
    <w:rsid w:val="00A94D26"/>
    <w:rsid w:val="00A950CC"/>
    <w:rsid w:val="00A95D15"/>
    <w:rsid w:val="00A966FA"/>
    <w:rsid w:val="00A967B9"/>
    <w:rsid w:val="00A96DAC"/>
    <w:rsid w:val="00A977DA"/>
    <w:rsid w:val="00A97A6A"/>
    <w:rsid w:val="00AA089D"/>
    <w:rsid w:val="00AA12D2"/>
    <w:rsid w:val="00AA19D4"/>
    <w:rsid w:val="00AA1AB6"/>
    <w:rsid w:val="00AA2735"/>
    <w:rsid w:val="00AA29A2"/>
    <w:rsid w:val="00AA2BD9"/>
    <w:rsid w:val="00AA2DF5"/>
    <w:rsid w:val="00AA502F"/>
    <w:rsid w:val="00AA5362"/>
    <w:rsid w:val="00AA55A9"/>
    <w:rsid w:val="00AA5866"/>
    <w:rsid w:val="00AA5C60"/>
    <w:rsid w:val="00AA65B8"/>
    <w:rsid w:val="00AA66C7"/>
    <w:rsid w:val="00AA6778"/>
    <w:rsid w:val="00AA6D7D"/>
    <w:rsid w:val="00AA7957"/>
    <w:rsid w:val="00AA79B3"/>
    <w:rsid w:val="00AB0555"/>
    <w:rsid w:val="00AB1878"/>
    <w:rsid w:val="00AB2881"/>
    <w:rsid w:val="00AB2B56"/>
    <w:rsid w:val="00AB2D93"/>
    <w:rsid w:val="00AB33E2"/>
    <w:rsid w:val="00AB393C"/>
    <w:rsid w:val="00AB3A38"/>
    <w:rsid w:val="00AB51AF"/>
    <w:rsid w:val="00AB59B5"/>
    <w:rsid w:val="00AB68CD"/>
    <w:rsid w:val="00AB797E"/>
    <w:rsid w:val="00AB7F6E"/>
    <w:rsid w:val="00AC001C"/>
    <w:rsid w:val="00AC06EB"/>
    <w:rsid w:val="00AC077C"/>
    <w:rsid w:val="00AC0E66"/>
    <w:rsid w:val="00AC1422"/>
    <w:rsid w:val="00AC17C2"/>
    <w:rsid w:val="00AC243E"/>
    <w:rsid w:val="00AC25DF"/>
    <w:rsid w:val="00AC278C"/>
    <w:rsid w:val="00AC2F92"/>
    <w:rsid w:val="00AC3182"/>
    <w:rsid w:val="00AC3772"/>
    <w:rsid w:val="00AC4E22"/>
    <w:rsid w:val="00AC5641"/>
    <w:rsid w:val="00AC5BB2"/>
    <w:rsid w:val="00AC5E3C"/>
    <w:rsid w:val="00AC60EC"/>
    <w:rsid w:val="00AC6F2E"/>
    <w:rsid w:val="00AC7EB3"/>
    <w:rsid w:val="00AD0579"/>
    <w:rsid w:val="00AD0E2D"/>
    <w:rsid w:val="00AD1320"/>
    <w:rsid w:val="00AD1B06"/>
    <w:rsid w:val="00AD22A6"/>
    <w:rsid w:val="00AD246A"/>
    <w:rsid w:val="00AD3011"/>
    <w:rsid w:val="00AD409D"/>
    <w:rsid w:val="00AD43F2"/>
    <w:rsid w:val="00AD49D2"/>
    <w:rsid w:val="00AD533B"/>
    <w:rsid w:val="00AD5979"/>
    <w:rsid w:val="00AD61F6"/>
    <w:rsid w:val="00AD68A5"/>
    <w:rsid w:val="00AD6F6C"/>
    <w:rsid w:val="00AD7F2B"/>
    <w:rsid w:val="00AE0000"/>
    <w:rsid w:val="00AE04AE"/>
    <w:rsid w:val="00AE08FB"/>
    <w:rsid w:val="00AE0A56"/>
    <w:rsid w:val="00AE0DA0"/>
    <w:rsid w:val="00AE117E"/>
    <w:rsid w:val="00AE1A4D"/>
    <w:rsid w:val="00AE1C2F"/>
    <w:rsid w:val="00AE20D6"/>
    <w:rsid w:val="00AE2272"/>
    <w:rsid w:val="00AE245F"/>
    <w:rsid w:val="00AE28C1"/>
    <w:rsid w:val="00AE2A4E"/>
    <w:rsid w:val="00AE3F51"/>
    <w:rsid w:val="00AE42D1"/>
    <w:rsid w:val="00AE4B02"/>
    <w:rsid w:val="00AE52E0"/>
    <w:rsid w:val="00AE5344"/>
    <w:rsid w:val="00AE5694"/>
    <w:rsid w:val="00AE6FA3"/>
    <w:rsid w:val="00AF0BF7"/>
    <w:rsid w:val="00AF0CD4"/>
    <w:rsid w:val="00AF0DCA"/>
    <w:rsid w:val="00AF1042"/>
    <w:rsid w:val="00AF1831"/>
    <w:rsid w:val="00AF1F47"/>
    <w:rsid w:val="00AF21C9"/>
    <w:rsid w:val="00AF30AA"/>
    <w:rsid w:val="00AF4269"/>
    <w:rsid w:val="00AF44DD"/>
    <w:rsid w:val="00AF4C48"/>
    <w:rsid w:val="00AF4E34"/>
    <w:rsid w:val="00AF57F9"/>
    <w:rsid w:val="00AF6073"/>
    <w:rsid w:val="00AF60A5"/>
    <w:rsid w:val="00AF6DE6"/>
    <w:rsid w:val="00AF7B27"/>
    <w:rsid w:val="00AF7C3F"/>
    <w:rsid w:val="00B0010A"/>
    <w:rsid w:val="00B00126"/>
    <w:rsid w:val="00B0046A"/>
    <w:rsid w:val="00B004F5"/>
    <w:rsid w:val="00B0083E"/>
    <w:rsid w:val="00B00E83"/>
    <w:rsid w:val="00B01A28"/>
    <w:rsid w:val="00B02269"/>
    <w:rsid w:val="00B024E4"/>
    <w:rsid w:val="00B02646"/>
    <w:rsid w:val="00B02956"/>
    <w:rsid w:val="00B029FA"/>
    <w:rsid w:val="00B0363B"/>
    <w:rsid w:val="00B03AB7"/>
    <w:rsid w:val="00B0444E"/>
    <w:rsid w:val="00B04FF7"/>
    <w:rsid w:val="00B05196"/>
    <w:rsid w:val="00B052E5"/>
    <w:rsid w:val="00B06B4C"/>
    <w:rsid w:val="00B06C54"/>
    <w:rsid w:val="00B07393"/>
    <w:rsid w:val="00B07A3D"/>
    <w:rsid w:val="00B07AA2"/>
    <w:rsid w:val="00B10516"/>
    <w:rsid w:val="00B107CD"/>
    <w:rsid w:val="00B10CD2"/>
    <w:rsid w:val="00B10D40"/>
    <w:rsid w:val="00B117E0"/>
    <w:rsid w:val="00B119A5"/>
    <w:rsid w:val="00B11F30"/>
    <w:rsid w:val="00B1349C"/>
    <w:rsid w:val="00B13A9C"/>
    <w:rsid w:val="00B13ED2"/>
    <w:rsid w:val="00B13F42"/>
    <w:rsid w:val="00B142D8"/>
    <w:rsid w:val="00B14432"/>
    <w:rsid w:val="00B1460E"/>
    <w:rsid w:val="00B1478A"/>
    <w:rsid w:val="00B14E52"/>
    <w:rsid w:val="00B158FE"/>
    <w:rsid w:val="00B16FF8"/>
    <w:rsid w:val="00B1714D"/>
    <w:rsid w:val="00B176C1"/>
    <w:rsid w:val="00B17CD3"/>
    <w:rsid w:val="00B20CFA"/>
    <w:rsid w:val="00B20E37"/>
    <w:rsid w:val="00B210E9"/>
    <w:rsid w:val="00B2137E"/>
    <w:rsid w:val="00B21A93"/>
    <w:rsid w:val="00B21C49"/>
    <w:rsid w:val="00B220B0"/>
    <w:rsid w:val="00B2250E"/>
    <w:rsid w:val="00B22664"/>
    <w:rsid w:val="00B22B0E"/>
    <w:rsid w:val="00B23326"/>
    <w:rsid w:val="00B23339"/>
    <w:rsid w:val="00B236E4"/>
    <w:rsid w:val="00B23987"/>
    <w:rsid w:val="00B242AA"/>
    <w:rsid w:val="00B247E5"/>
    <w:rsid w:val="00B24918"/>
    <w:rsid w:val="00B24E0D"/>
    <w:rsid w:val="00B25553"/>
    <w:rsid w:val="00B2555B"/>
    <w:rsid w:val="00B256FA"/>
    <w:rsid w:val="00B25DDC"/>
    <w:rsid w:val="00B25E3C"/>
    <w:rsid w:val="00B2665C"/>
    <w:rsid w:val="00B266EB"/>
    <w:rsid w:val="00B2679E"/>
    <w:rsid w:val="00B27082"/>
    <w:rsid w:val="00B2724E"/>
    <w:rsid w:val="00B27BBD"/>
    <w:rsid w:val="00B27D43"/>
    <w:rsid w:val="00B30179"/>
    <w:rsid w:val="00B3055E"/>
    <w:rsid w:val="00B3064D"/>
    <w:rsid w:val="00B30791"/>
    <w:rsid w:val="00B30850"/>
    <w:rsid w:val="00B30EB0"/>
    <w:rsid w:val="00B311BB"/>
    <w:rsid w:val="00B31ADB"/>
    <w:rsid w:val="00B31E89"/>
    <w:rsid w:val="00B325F1"/>
    <w:rsid w:val="00B326EA"/>
    <w:rsid w:val="00B33438"/>
    <w:rsid w:val="00B33EC0"/>
    <w:rsid w:val="00B34023"/>
    <w:rsid w:val="00B344BB"/>
    <w:rsid w:val="00B34784"/>
    <w:rsid w:val="00B34858"/>
    <w:rsid w:val="00B34E3D"/>
    <w:rsid w:val="00B35375"/>
    <w:rsid w:val="00B3540F"/>
    <w:rsid w:val="00B3562A"/>
    <w:rsid w:val="00B3649E"/>
    <w:rsid w:val="00B3668C"/>
    <w:rsid w:val="00B36881"/>
    <w:rsid w:val="00B368BA"/>
    <w:rsid w:val="00B36D92"/>
    <w:rsid w:val="00B37109"/>
    <w:rsid w:val="00B37446"/>
    <w:rsid w:val="00B3781F"/>
    <w:rsid w:val="00B379EE"/>
    <w:rsid w:val="00B37B9E"/>
    <w:rsid w:val="00B37CCE"/>
    <w:rsid w:val="00B37E47"/>
    <w:rsid w:val="00B40B29"/>
    <w:rsid w:val="00B40BB1"/>
    <w:rsid w:val="00B40D41"/>
    <w:rsid w:val="00B41226"/>
    <w:rsid w:val="00B413AB"/>
    <w:rsid w:val="00B43334"/>
    <w:rsid w:val="00B43CAB"/>
    <w:rsid w:val="00B43EE0"/>
    <w:rsid w:val="00B442DD"/>
    <w:rsid w:val="00B4515B"/>
    <w:rsid w:val="00B4537F"/>
    <w:rsid w:val="00B454C5"/>
    <w:rsid w:val="00B462B8"/>
    <w:rsid w:val="00B46C2B"/>
    <w:rsid w:val="00B46C30"/>
    <w:rsid w:val="00B474E4"/>
    <w:rsid w:val="00B475D3"/>
    <w:rsid w:val="00B4769A"/>
    <w:rsid w:val="00B509D4"/>
    <w:rsid w:val="00B51340"/>
    <w:rsid w:val="00B5211C"/>
    <w:rsid w:val="00B53095"/>
    <w:rsid w:val="00B5310F"/>
    <w:rsid w:val="00B5330F"/>
    <w:rsid w:val="00B5423F"/>
    <w:rsid w:val="00B542EE"/>
    <w:rsid w:val="00B543A5"/>
    <w:rsid w:val="00B54FA1"/>
    <w:rsid w:val="00B55329"/>
    <w:rsid w:val="00B5539A"/>
    <w:rsid w:val="00B55BEB"/>
    <w:rsid w:val="00B56C32"/>
    <w:rsid w:val="00B56D0B"/>
    <w:rsid w:val="00B571F3"/>
    <w:rsid w:val="00B60359"/>
    <w:rsid w:val="00B6062E"/>
    <w:rsid w:val="00B606B0"/>
    <w:rsid w:val="00B6074F"/>
    <w:rsid w:val="00B60AAF"/>
    <w:rsid w:val="00B60D5D"/>
    <w:rsid w:val="00B619AE"/>
    <w:rsid w:val="00B619B4"/>
    <w:rsid w:val="00B62B92"/>
    <w:rsid w:val="00B6317C"/>
    <w:rsid w:val="00B63334"/>
    <w:rsid w:val="00B63778"/>
    <w:rsid w:val="00B64344"/>
    <w:rsid w:val="00B6566E"/>
    <w:rsid w:val="00B66810"/>
    <w:rsid w:val="00B66E32"/>
    <w:rsid w:val="00B67706"/>
    <w:rsid w:val="00B678FD"/>
    <w:rsid w:val="00B67986"/>
    <w:rsid w:val="00B67ADF"/>
    <w:rsid w:val="00B705CF"/>
    <w:rsid w:val="00B72A93"/>
    <w:rsid w:val="00B736EB"/>
    <w:rsid w:val="00B73FDC"/>
    <w:rsid w:val="00B74793"/>
    <w:rsid w:val="00B74F58"/>
    <w:rsid w:val="00B74FEC"/>
    <w:rsid w:val="00B75A00"/>
    <w:rsid w:val="00B76155"/>
    <w:rsid w:val="00B7688D"/>
    <w:rsid w:val="00B76E01"/>
    <w:rsid w:val="00B76FC3"/>
    <w:rsid w:val="00B7738F"/>
    <w:rsid w:val="00B7779A"/>
    <w:rsid w:val="00B777D0"/>
    <w:rsid w:val="00B779FC"/>
    <w:rsid w:val="00B809FD"/>
    <w:rsid w:val="00B80D9E"/>
    <w:rsid w:val="00B813B0"/>
    <w:rsid w:val="00B8156E"/>
    <w:rsid w:val="00B81E12"/>
    <w:rsid w:val="00B820D6"/>
    <w:rsid w:val="00B82762"/>
    <w:rsid w:val="00B82AF8"/>
    <w:rsid w:val="00B83630"/>
    <w:rsid w:val="00B83B65"/>
    <w:rsid w:val="00B83BC6"/>
    <w:rsid w:val="00B83E66"/>
    <w:rsid w:val="00B843F7"/>
    <w:rsid w:val="00B84787"/>
    <w:rsid w:val="00B85BF0"/>
    <w:rsid w:val="00B862A4"/>
    <w:rsid w:val="00B864BB"/>
    <w:rsid w:val="00B8654F"/>
    <w:rsid w:val="00B871DB"/>
    <w:rsid w:val="00B8728B"/>
    <w:rsid w:val="00B87BFD"/>
    <w:rsid w:val="00B87FDF"/>
    <w:rsid w:val="00B90DC0"/>
    <w:rsid w:val="00B913AD"/>
    <w:rsid w:val="00B91CDC"/>
    <w:rsid w:val="00B92CE5"/>
    <w:rsid w:val="00B93168"/>
    <w:rsid w:val="00B932D8"/>
    <w:rsid w:val="00B93A1D"/>
    <w:rsid w:val="00B93A70"/>
    <w:rsid w:val="00B94989"/>
    <w:rsid w:val="00B9528E"/>
    <w:rsid w:val="00B95BCE"/>
    <w:rsid w:val="00B95E37"/>
    <w:rsid w:val="00B96B47"/>
    <w:rsid w:val="00B977D8"/>
    <w:rsid w:val="00B979A8"/>
    <w:rsid w:val="00B97B4E"/>
    <w:rsid w:val="00B97EBD"/>
    <w:rsid w:val="00BA00DE"/>
    <w:rsid w:val="00BA0632"/>
    <w:rsid w:val="00BA0C10"/>
    <w:rsid w:val="00BA1289"/>
    <w:rsid w:val="00BA16FF"/>
    <w:rsid w:val="00BA1CB9"/>
    <w:rsid w:val="00BA28EA"/>
    <w:rsid w:val="00BA28EF"/>
    <w:rsid w:val="00BA2A13"/>
    <w:rsid w:val="00BA3165"/>
    <w:rsid w:val="00BA3DF6"/>
    <w:rsid w:val="00BA4341"/>
    <w:rsid w:val="00BA4770"/>
    <w:rsid w:val="00BA47DB"/>
    <w:rsid w:val="00BA532F"/>
    <w:rsid w:val="00BA6ADE"/>
    <w:rsid w:val="00BA746B"/>
    <w:rsid w:val="00BA7484"/>
    <w:rsid w:val="00BA78BE"/>
    <w:rsid w:val="00BA794A"/>
    <w:rsid w:val="00BB010C"/>
    <w:rsid w:val="00BB03B9"/>
    <w:rsid w:val="00BB0719"/>
    <w:rsid w:val="00BB0CB5"/>
    <w:rsid w:val="00BB0FC1"/>
    <w:rsid w:val="00BB1363"/>
    <w:rsid w:val="00BB1561"/>
    <w:rsid w:val="00BB21CB"/>
    <w:rsid w:val="00BB25F4"/>
    <w:rsid w:val="00BB2898"/>
    <w:rsid w:val="00BB4245"/>
    <w:rsid w:val="00BB4AE0"/>
    <w:rsid w:val="00BB4C81"/>
    <w:rsid w:val="00BB59F0"/>
    <w:rsid w:val="00BB65DA"/>
    <w:rsid w:val="00BC02BB"/>
    <w:rsid w:val="00BC078E"/>
    <w:rsid w:val="00BC1493"/>
    <w:rsid w:val="00BC1921"/>
    <w:rsid w:val="00BC211C"/>
    <w:rsid w:val="00BC2276"/>
    <w:rsid w:val="00BC26F0"/>
    <w:rsid w:val="00BC2C90"/>
    <w:rsid w:val="00BC3189"/>
    <w:rsid w:val="00BC3733"/>
    <w:rsid w:val="00BC3E65"/>
    <w:rsid w:val="00BC5ACE"/>
    <w:rsid w:val="00BC5D1E"/>
    <w:rsid w:val="00BC6443"/>
    <w:rsid w:val="00BC654E"/>
    <w:rsid w:val="00BC660A"/>
    <w:rsid w:val="00BC693C"/>
    <w:rsid w:val="00BC6E10"/>
    <w:rsid w:val="00BC6E1E"/>
    <w:rsid w:val="00BC73AD"/>
    <w:rsid w:val="00BC74E9"/>
    <w:rsid w:val="00BD00D0"/>
    <w:rsid w:val="00BD03B7"/>
    <w:rsid w:val="00BD044F"/>
    <w:rsid w:val="00BD07F7"/>
    <w:rsid w:val="00BD0C49"/>
    <w:rsid w:val="00BD1029"/>
    <w:rsid w:val="00BD128A"/>
    <w:rsid w:val="00BD1408"/>
    <w:rsid w:val="00BD17BD"/>
    <w:rsid w:val="00BD1B5F"/>
    <w:rsid w:val="00BD1C16"/>
    <w:rsid w:val="00BD2146"/>
    <w:rsid w:val="00BD29C8"/>
    <w:rsid w:val="00BD2ABD"/>
    <w:rsid w:val="00BD3BD2"/>
    <w:rsid w:val="00BD3CC9"/>
    <w:rsid w:val="00BD3F22"/>
    <w:rsid w:val="00BD45A6"/>
    <w:rsid w:val="00BD5340"/>
    <w:rsid w:val="00BD626B"/>
    <w:rsid w:val="00BD65A6"/>
    <w:rsid w:val="00BD6917"/>
    <w:rsid w:val="00BD6A32"/>
    <w:rsid w:val="00BD6D8C"/>
    <w:rsid w:val="00BD71D8"/>
    <w:rsid w:val="00BD7A3F"/>
    <w:rsid w:val="00BD7DAE"/>
    <w:rsid w:val="00BE0872"/>
    <w:rsid w:val="00BE0FC3"/>
    <w:rsid w:val="00BE17C0"/>
    <w:rsid w:val="00BE1F32"/>
    <w:rsid w:val="00BE2012"/>
    <w:rsid w:val="00BE2131"/>
    <w:rsid w:val="00BE323C"/>
    <w:rsid w:val="00BE35DA"/>
    <w:rsid w:val="00BE3C8F"/>
    <w:rsid w:val="00BE3D0B"/>
    <w:rsid w:val="00BE4AD9"/>
    <w:rsid w:val="00BE4B70"/>
    <w:rsid w:val="00BE4D14"/>
    <w:rsid w:val="00BE4F74"/>
    <w:rsid w:val="00BE5112"/>
    <w:rsid w:val="00BE618E"/>
    <w:rsid w:val="00BE692E"/>
    <w:rsid w:val="00BE6A8D"/>
    <w:rsid w:val="00BE7B6F"/>
    <w:rsid w:val="00BE7D67"/>
    <w:rsid w:val="00BF09BC"/>
    <w:rsid w:val="00BF0E4E"/>
    <w:rsid w:val="00BF107D"/>
    <w:rsid w:val="00BF1684"/>
    <w:rsid w:val="00BF1EA2"/>
    <w:rsid w:val="00BF2A31"/>
    <w:rsid w:val="00BF322D"/>
    <w:rsid w:val="00BF3ACA"/>
    <w:rsid w:val="00BF3EE6"/>
    <w:rsid w:val="00BF4985"/>
    <w:rsid w:val="00BF4BDC"/>
    <w:rsid w:val="00BF4CF4"/>
    <w:rsid w:val="00BF4E74"/>
    <w:rsid w:val="00BF56F7"/>
    <w:rsid w:val="00BF5DDC"/>
    <w:rsid w:val="00BF600D"/>
    <w:rsid w:val="00BF6937"/>
    <w:rsid w:val="00BF71FD"/>
    <w:rsid w:val="00C000AB"/>
    <w:rsid w:val="00C003E1"/>
    <w:rsid w:val="00C00AA2"/>
    <w:rsid w:val="00C00D9A"/>
    <w:rsid w:val="00C00F52"/>
    <w:rsid w:val="00C021E2"/>
    <w:rsid w:val="00C0331F"/>
    <w:rsid w:val="00C038A8"/>
    <w:rsid w:val="00C038C0"/>
    <w:rsid w:val="00C03F75"/>
    <w:rsid w:val="00C04315"/>
    <w:rsid w:val="00C055F0"/>
    <w:rsid w:val="00C057E4"/>
    <w:rsid w:val="00C05CFE"/>
    <w:rsid w:val="00C06279"/>
    <w:rsid w:val="00C062C0"/>
    <w:rsid w:val="00C0652E"/>
    <w:rsid w:val="00C075ED"/>
    <w:rsid w:val="00C07962"/>
    <w:rsid w:val="00C101A1"/>
    <w:rsid w:val="00C10BAF"/>
    <w:rsid w:val="00C11371"/>
    <w:rsid w:val="00C11694"/>
    <w:rsid w:val="00C11883"/>
    <w:rsid w:val="00C118C6"/>
    <w:rsid w:val="00C11C35"/>
    <w:rsid w:val="00C12700"/>
    <w:rsid w:val="00C12BE5"/>
    <w:rsid w:val="00C12C03"/>
    <w:rsid w:val="00C12DF8"/>
    <w:rsid w:val="00C132A3"/>
    <w:rsid w:val="00C134AC"/>
    <w:rsid w:val="00C13A37"/>
    <w:rsid w:val="00C14123"/>
    <w:rsid w:val="00C14342"/>
    <w:rsid w:val="00C15684"/>
    <w:rsid w:val="00C15D79"/>
    <w:rsid w:val="00C15EF3"/>
    <w:rsid w:val="00C16000"/>
    <w:rsid w:val="00C16054"/>
    <w:rsid w:val="00C16341"/>
    <w:rsid w:val="00C166C7"/>
    <w:rsid w:val="00C17515"/>
    <w:rsid w:val="00C17699"/>
    <w:rsid w:val="00C1785E"/>
    <w:rsid w:val="00C1793B"/>
    <w:rsid w:val="00C1794B"/>
    <w:rsid w:val="00C205E7"/>
    <w:rsid w:val="00C21ADB"/>
    <w:rsid w:val="00C21C75"/>
    <w:rsid w:val="00C22654"/>
    <w:rsid w:val="00C22FAA"/>
    <w:rsid w:val="00C23B70"/>
    <w:rsid w:val="00C23EFD"/>
    <w:rsid w:val="00C243C3"/>
    <w:rsid w:val="00C24B38"/>
    <w:rsid w:val="00C24DC2"/>
    <w:rsid w:val="00C25035"/>
    <w:rsid w:val="00C2547A"/>
    <w:rsid w:val="00C260C1"/>
    <w:rsid w:val="00C261A9"/>
    <w:rsid w:val="00C26A1C"/>
    <w:rsid w:val="00C26CD5"/>
    <w:rsid w:val="00C26F5F"/>
    <w:rsid w:val="00C2718B"/>
    <w:rsid w:val="00C27F91"/>
    <w:rsid w:val="00C30200"/>
    <w:rsid w:val="00C305DC"/>
    <w:rsid w:val="00C31167"/>
    <w:rsid w:val="00C313B4"/>
    <w:rsid w:val="00C31C00"/>
    <w:rsid w:val="00C31E10"/>
    <w:rsid w:val="00C3232E"/>
    <w:rsid w:val="00C32772"/>
    <w:rsid w:val="00C327F3"/>
    <w:rsid w:val="00C3335F"/>
    <w:rsid w:val="00C3376A"/>
    <w:rsid w:val="00C33828"/>
    <w:rsid w:val="00C3390B"/>
    <w:rsid w:val="00C3394C"/>
    <w:rsid w:val="00C33D9B"/>
    <w:rsid w:val="00C342AF"/>
    <w:rsid w:val="00C34862"/>
    <w:rsid w:val="00C349A7"/>
    <w:rsid w:val="00C34AD8"/>
    <w:rsid w:val="00C34C26"/>
    <w:rsid w:val="00C34F71"/>
    <w:rsid w:val="00C35060"/>
    <w:rsid w:val="00C35D39"/>
    <w:rsid w:val="00C3608D"/>
    <w:rsid w:val="00C3643E"/>
    <w:rsid w:val="00C36C79"/>
    <w:rsid w:val="00C37625"/>
    <w:rsid w:val="00C37D10"/>
    <w:rsid w:val="00C41A28"/>
    <w:rsid w:val="00C41AC6"/>
    <w:rsid w:val="00C42FFB"/>
    <w:rsid w:val="00C4330E"/>
    <w:rsid w:val="00C44165"/>
    <w:rsid w:val="00C4440D"/>
    <w:rsid w:val="00C446BD"/>
    <w:rsid w:val="00C44D68"/>
    <w:rsid w:val="00C461DE"/>
    <w:rsid w:val="00C463DD"/>
    <w:rsid w:val="00C463EB"/>
    <w:rsid w:val="00C47AD4"/>
    <w:rsid w:val="00C508F0"/>
    <w:rsid w:val="00C51209"/>
    <w:rsid w:val="00C512A3"/>
    <w:rsid w:val="00C51436"/>
    <w:rsid w:val="00C51B2A"/>
    <w:rsid w:val="00C5283A"/>
    <w:rsid w:val="00C52D76"/>
    <w:rsid w:val="00C52F12"/>
    <w:rsid w:val="00C535FF"/>
    <w:rsid w:val="00C53F1D"/>
    <w:rsid w:val="00C55773"/>
    <w:rsid w:val="00C557EF"/>
    <w:rsid w:val="00C55F25"/>
    <w:rsid w:val="00C56061"/>
    <w:rsid w:val="00C56154"/>
    <w:rsid w:val="00C56353"/>
    <w:rsid w:val="00C5644B"/>
    <w:rsid w:val="00C56C97"/>
    <w:rsid w:val="00C57213"/>
    <w:rsid w:val="00C574F7"/>
    <w:rsid w:val="00C60B02"/>
    <w:rsid w:val="00C60BAC"/>
    <w:rsid w:val="00C60D97"/>
    <w:rsid w:val="00C60E6B"/>
    <w:rsid w:val="00C614F8"/>
    <w:rsid w:val="00C61B81"/>
    <w:rsid w:val="00C62093"/>
    <w:rsid w:val="00C62673"/>
    <w:rsid w:val="00C62B66"/>
    <w:rsid w:val="00C62B8E"/>
    <w:rsid w:val="00C6376E"/>
    <w:rsid w:val="00C64B01"/>
    <w:rsid w:val="00C64CFF"/>
    <w:rsid w:val="00C66402"/>
    <w:rsid w:val="00C6648E"/>
    <w:rsid w:val="00C66C9C"/>
    <w:rsid w:val="00C67852"/>
    <w:rsid w:val="00C702E9"/>
    <w:rsid w:val="00C70630"/>
    <w:rsid w:val="00C7068A"/>
    <w:rsid w:val="00C706A8"/>
    <w:rsid w:val="00C70A2C"/>
    <w:rsid w:val="00C70D4A"/>
    <w:rsid w:val="00C7124A"/>
    <w:rsid w:val="00C712AC"/>
    <w:rsid w:val="00C71E62"/>
    <w:rsid w:val="00C71F36"/>
    <w:rsid w:val="00C724C5"/>
    <w:rsid w:val="00C73162"/>
    <w:rsid w:val="00C73BD8"/>
    <w:rsid w:val="00C73D2E"/>
    <w:rsid w:val="00C73F5A"/>
    <w:rsid w:val="00C743E2"/>
    <w:rsid w:val="00C74463"/>
    <w:rsid w:val="00C745C3"/>
    <w:rsid w:val="00C75036"/>
    <w:rsid w:val="00C7570A"/>
    <w:rsid w:val="00C758D3"/>
    <w:rsid w:val="00C75C68"/>
    <w:rsid w:val="00C76A77"/>
    <w:rsid w:val="00C76CFF"/>
    <w:rsid w:val="00C772FF"/>
    <w:rsid w:val="00C77755"/>
    <w:rsid w:val="00C77B4C"/>
    <w:rsid w:val="00C80250"/>
    <w:rsid w:val="00C805B1"/>
    <w:rsid w:val="00C80C94"/>
    <w:rsid w:val="00C80FEC"/>
    <w:rsid w:val="00C81505"/>
    <w:rsid w:val="00C81B64"/>
    <w:rsid w:val="00C81E37"/>
    <w:rsid w:val="00C82684"/>
    <w:rsid w:val="00C827AA"/>
    <w:rsid w:val="00C82AC8"/>
    <w:rsid w:val="00C82B50"/>
    <w:rsid w:val="00C82BD2"/>
    <w:rsid w:val="00C82F71"/>
    <w:rsid w:val="00C835A7"/>
    <w:rsid w:val="00C8369C"/>
    <w:rsid w:val="00C837A0"/>
    <w:rsid w:val="00C83D61"/>
    <w:rsid w:val="00C83E9A"/>
    <w:rsid w:val="00C83EAD"/>
    <w:rsid w:val="00C840AA"/>
    <w:rsid w:val="00C84849"/>
    <w:rsid w:val="00C85C2C"/>
    <w:rsid w:val="00C8654D"/>
    <w:rsid w:val="00C86F23"/>
    <w:rsid w:val="00C871CC"/>
    <w:rsid w:val="00C87B7A"/>
    <w:rsid w:val="00C904E0"/>
    <w:rsid w:val="00C90CA3"/>
    <w:rsid w:val="00C90F78"/>
    <w:rsid w:val="00C91815"/>
    <w:rsid w:val="00C91ABD"/>
    <w:rsid w:val="00C92126"/>
    <w:rsid w:val="00C92E95"/>
    <w:rsid w:val="00C93594"/>
    <w:rsid w:val="00C93A02"/>
    <w:rsid w:val="00C93A60"/>
    <w:rsid w:val="00C946B2"/>
    <w:rsid w:val="00C94F82"/>
    <w:rsid w:val="00C9515E"/>
    <w:rsid w:val="00C956ED"/>
    <w:rsid w:val="00C959C6"/>
    <w:rsid w:val="00C962FA"/>
    <w:rsid w:val="00C964FE"/>
    <w:rsid w:val="00C96679"/>
    <w:rsid w:val="00C967CC"/>
    <w:rsid w:val="00C968BF"/>
    <w:rsid w:val="00C9694E"/>
    <w:rsid w:val="00C96D07"/>
    <w:rsid w:val="00C96DCC"/>
    <w:rsid w:val="00C9770D"/>
    <w:rsid w:val="00C97B16"/>
    <w:rsid w:val="00CA037C"/>
    <w:rsid w:val="00CA0F58"/>
    <w:rsid w:val="00CA128D"/>
    <w:rsid w:val="00CA15A0"/>
    <w:rsid w:val="00CA2D6F"/>
    <w:rsid w:val="00CA30DB"/>
    <w:rsid w:val="00CA3869"/>
    <w:rsid w:val="00CA4884"/>
    <w:rsid w:val="00CA508A"/>
    <w:rsid w:val="00CA5241"/>
    <w:rsid w:val="00CA524E"/>
    <w:rsid w:val="00CA540F"/>
    <w:rsid w:val="00CA624E"/>
    <w:rsid w:val="00CA6E77"/>
    <w:rsid w:val="00CA770A"/>
    <w:rsid w:val="00CA7C82"/>
    <w:rsid w:val="00CB0343"/>
    <w:rsid w:val="00CB0946"/>
    <w:rsid w:val="00CB0E13"/>
    <w:rsid w:val="00CB1013"/>
    <w:rsid w:val="00CB1100"/>
    <w:rsid w:val="00CB1579"/>
    <w:rsid w:val="00CB24D1"/>
    <w:rsid w:val="00CB2521"/>
    <w:rsid w:val="00CB2C8F"/>
    <w:rsid w:val="00CB2CC3"/>
    <w:rsid w:val="00CB3BD9"/>
    <w:rsid w:val="00CB3CE2"/>
    <w:rsid w:val="00CB3F89"/>
    <w:rsid w:val="00CB46C6"/>
    <w:rsid w:val="00CB47F0"/>
    <w:rsid w:val="00CB48D3"/>
    <w:rsid w:val="00CB4A9E"/>
    <w:rsid w:val="00CB5122"/>
    <w:rsid w:val="00CB5707"/>
    <w:rsid w:val="00CB58B3"/>
    <w:rsid w:val="00CB5967"/>
    <w:rsid w:val="00CB5D54"/>
    <w:rsid w:val="00CB6582"/>
    <w:rsid w:val="00CB665C"/>
    <w:rsid w:val="00CB6D0B"/>
    <w:rsid w:val="00CB705B"/>
    <w:rsid w:val="00CB72EB"/>
    <w:rsid w:val="00CB74A2"/>
    <w:rsid w:val="00CB774D"/>
    <w:rsid w:val="00CB7A86"/>
    <w:rsid w:val="00CB7D39"/>
    <w:rsid w:val="00CB7EDD"/>
    <w:rsid w:val="00CB7FB0"/>
    <w:rsid w:val="00CC0868"/>
    <w:rsid w:val="00CC0A34"/>
    <w:rsid w:val="00CC0C49"/>
    <w:rsid w:val="00CC0EB2"/>
    <w:rsid w:val="00CC1155"/>
    <w:rsid w:val="00CC141B"/>
    <w:rsid w:val="00CC1468"/>
    <w:rsid w:val="00CC19EA"/>
    <w:rsid w:val="00CC1B38"/>
    <w:rsid w:val="00CC2306"/>
    <w:rsid w:val="00CC240C"/>
    <w:rsid w:val="00CC2719"/>
    <w:rsid w:val="00CC27FB"/>
    <w:rsid w:val="00CC38ED"/>
    <w:rsid w:val="00CC3B18"/>
    <w:rsid w:val="00CC3E41"/>
    <w:rsid w:val="00CC4508"/>
    <w:rsid w:val="00CC4639"/>
    <w:rsid w:val="00CC46FF"/>
    <w:rsid w:val="00CC4F37"/>
    <w:rsid w:val="00CC5118"/>
    <w:rsid w:val="00CC55BD"/>
    <w:rsid w:val="00CC56F5"/>
    <w:rsid w:val="00CC57B8"/>
    <w:rsid w:val="00CC5AB8"/>
    <w:rsid w:val="00CC5C80"/>
    <w:rsid w:val="00CC5EDC"/>
    <w:rsid w:val="00CC6549"/>
    <w:rsid w:val="00CC69A8"/>
    <w:rsid w:val="00CC69D7"/>
    <w:rsid w:val="00CC6A27"/>
    <w:rsid w:val="00CC6BA7"/>
    <w:rsid w:val="00CC77DF"/>
    <w:rsid w:val="00CC7DE7"/>
    <w:rsid w:val="00CD03CA"/>
    <w:rsid w:val="00CD1144"/>
    <w:rsid w:val="00CD11C3"/>
    <w:rsid w:val="00CD1432"/>
    <w:rsid w:val="00CD200A"/>
    <w:rsid w:val="00CD26C9"/>
    <w:rsid w:val="00CD2C8C"/>
    <w:rsid w:val="00CD2E6B"/>
    <w:rsid w:val="00CD38FB"/>
    <w:rsid w:val="00CD3DAC"/>
    <w:rsid w:val="00CD3DDF"/>
    <w:rsid w:val="00CD41C4"/>
    <w:rsid w:val="00CD5687"/>
    <w:rsid w:val="00CD573C"/>
    <w:rsid w:val="00CD599C"/>
    <w:rsid w:val="00CD5B71"/>
    <w:rsid w:val="00CD5E7B"/>
    <w:rsid w:val="00CD624B"/>
    <w:rsid w:val="00CD6472"/>
    <w:rsid w:val="00CD6F5D"/>
    <w:rsid w:val="00CD7774"/>
    <w:rsid w:val="00CD7DCA"/>
    <w:rsid w:val="00CD7E49"/>
    <w:rsid w:val="00CE1101"/>
    <w:rsid w:val="00CE1BC0"/>
    <w:rsid w:val="00CE1ECA"/>
    <w:rsid w:val="00CE20F0"/>
    <w:rsid w:val="00CE29ED"/>
    <w:rsid w:val="00CE2BB6"/>
    <w:rsid w:val="00CE2D6F"/>
    <w:rsid w:val="00CE3110"/>
    <w:rsid w:val="00CE3CB6"/>
    <w:rsid w:val="00CE3FE6"/>
    <w:rsid w:val="00CE46E0"/>
    <w:rsid w:val="00CE4A8F"/>
    <w:rsid w:val="00CE4CE8"/>
    <w:rsid w:val="00CE504E"/>
    <w:rsid w:val="00CE5447"/>
    <w:rsid w:val="00CE5C6A"/>
    <w:rsid w:val="00CE699F"/>
    <w:rsid w:val="00CE6D25"/>
    <w:rsid w:val="00CE6D35"/>
    <w:rsid w:val="00CE74C7"/>
    <w:rsid w:val="00CE7C8A"/>
    <w:rsid w:val="00CE7EF3"/>
    <w:rsid w:val="00CF01FF"/>
    <w:rsid w:val="00CF05C9"/>
    <w:rsid w:val="00CF071F"/>
    <w:rsid w:val="00CF0A26"/>
    <w:rsid w:val="00CF17F6"/>
    <w:rsid w:val="00CF1B2B"/>
    <w:rsid w:val="00CF2571"/>
    <w:rsid w:val="00CF2B4E"/>
    <w:rsid w:val="00CF38A9"/>
    <w:rsid w:val="00CF3AF2"/>
    <w:rsid w:val="00CF3D69"/>
    <w:rsid w:val="00CF3F4D"/>
    <w:rsid w:val="00CF451F"/>
    <w:rsid w:val="00CF562A"/>
    <w:rsid w:val="00CF6B16"/>
    <w:rsid w:val="00CF6B33"/>
    <w:rsid w:val="00CF7033"/>
    <w:rsid w:val="00CF760E"/>
    <w:rsid w:val="00CF77A8"/>
    <w:rsid w:val="00CF7C93"/>
    <w:rsid w:val="00D011C3"/>
    <w:rsid w:val="00D011CB"/>
    <w:rsid w:val="00D01715"/>
    <w:rsid w:val="00D019CC"/>
    <w:rsid w:val="00D01E6F"/>
    <w:rsid w:val="00D02056"/>
    <w:rsid w:val="00D023F9"/>
    <w:rsid w:val="00D02B6C"/>
    <w:rsid w:val="00D02D59"/>
    <w:rsid w:val="00D03271"/>
    <w:rsid w:val="00D03E7D"/>
    <w:rsid w:val="00D057B3"/>
    <w:rsid w:val="00D057DC"/>
    <w:rsid w:val="00D05FEA"/>
    <w:rsid w:val="00D10014"/>
    <w:rsid w:val="00D105D3"/>
    <w:rsid w:val="00D11746"/>
    <w:rsid w:val="00D11A3C"/>
    <w:rsid w:val="00D11AD9"/>
    <w:rsid w:val="00D11F1D"/>
    <w:rsid w:val="00D12481"/>
    <w:rsid w:val="00D134E1"/>
    <w:rsid w:val="00D13B2D"/>
    <w:rsid w:val="00D13EF9"/>
    <w:rsid w:val="00D141A1"/>
    <w:rsid w:val="00D14CDB"/>
    <w:rsid w:val="00D14FAD"/>
    <w:rsid w:val="00D15048"/>
    <w:rsid w:val="00D155D6"/>
    <w:rsid w:val="00D156E5"/>
    <w:rsid w:val="00D159A9"/>
    <w:rsid w:val="00D16491"/>
    <w:rsid w:val="00D16C9C"/>
    <w:rsid w:val="00D17856"/>
    <w:rsid w:val="00D17896"/>
    <w:rsid w:val="00D178E6"/>
    <w:rsid w:val="00D2031B"/>
    <w:rsid w:val="00D20A22"/>
    <w:rsid w:val="00D20BED"/>
    <w:rsid w:val="00D214D1"/>
    <w:rsid w:val="00D21E5C"/>
    <w:rsid w:val="00D23C66"/>
    <w:rsid w:val="00D2476E"/>
    <w:rsid w:val="00D24E3D"/>
    <w:rsid w:val="00D2508C"/>
    <w:rsid w:val="00D25529"/>
    <w:rsid w:val="00D2562A"/>
    <w:rsid w:val="00D256BE"/>
    <w:rsid w:val="00D25E3A"/>
    <w:rsid w:val="00D25FE2"/>
    <w:rsid w:val="00D2695F"/>
    <w:rsid w:val="00D27C1C"/>
    <w:rsid w:val="00D30294"/>
    <w:rsid w:val="00D3052A"/>
    <w:rsid w:val="00D3059E"/>
    <w:rsid w:val="00D30EF1"/>
    <w:rsid w:val="00D317BB"/>
    <w:rsid w:val="00D31D3C"/>
    <w:rsid w:val="00D329C3"/>
    <w:rsid w:val="00D32AEA"/>
    <w:rsid w:val="00D33355"/>
    <w:rsid w:val="00D336DB"/>
    <w:rsid w:val="00D34226"/>
    <w:rsid w:val="00D347E8"/>
    <w:rsid w:val="00D358D9"/>
    <w:rsid w:val="00D36033"/>
    <w:rsid w:val="00D373D3"/>
    <w:rsid w:val="00D37DD2"/>
    <w:rsid w:val="00D4105D"/>
    <w:rsid w:val="00D41258"/>
    <w:rsid w:val="00D41487"/>
    <w:rsid w:val="00D42A25"/>
    <w:rsid w:val="00D42BD1"/>
    <w:rsid w:val="00D42F8F"/>
    <w:rsid w:val="00D43115"/>
    <w:rsid w:val="00D431D8"/>
    <w:rsid w:val="00D43252"/>
    <w:rsid w:val="00D43333"/>
    <w:rsid w:val="00D434D6"/>
    <w:rsid w:val="00D435D7"/>
    <w:rsid w:val="00D45191"/>
    <w:rsid w:val="00D45D83"/>
    <w:rsid w:val="00D45E8C"/>
    <w:rsid w:val="00D46508"/>
    <w:rsid w:val="00D466B9"/>
    <w:rsid w:val="00D4696F"/>
    <w:rsid w:val="00D4777D"/>
    <w:rsid w:val="00D47922"/>
    <w:rsid w:val="00D47C70"/>
    <w:rsid w:val="00D509D5"/>
    <w:rsid w:val="00D50A13"/>
    <w:rsid w:val="00D520C7"/>
    <w:rsid w:val="00D522BD"/>
    <w:rsid w:val="00D524DF"/>
    <w:rsid w:val="00D52578"/>
    <w:rsid w:val="00D53085"/>
    <w:rsid w:val="00D5387A"/>
    <w:rsid w:val="00D53A8F"/>
    <w:rsid w:val="00D548AA"/>
    <w:rsid w:val="00D5537D"/>
    <w:rsid w:val="00D5628B"/>
    <w:rsid w:val="00D568CD"/>
    <w:rsid w:val="00D56F6F"/>
    <w:rsid w:val="00D57BFD"/>
    <w:rsid w:val="00D57EA2"/>
    <w:rsid w:val="00D57FB1"/>
    <w:rsid w:val="00D60B52"/>
    <w:rsid w:val="00D61119"/>
    <w:rsid w:val="00D619C1"/>
    <w:rsid w:val="00D61EC7"/>
    <w:rsid w:val="00D62079"/>
    <w:rsid w:val="00D6213D"/>
    <w:rsid w:val="00D624F4"/>
    <w:rsid w:val="00D6263D"/>
    <w:rsid w:val="00D62823"/>
    <w:rsid w:val="00D62F03"/>
    <w:rsid w:val="00D62F14"/>
    <w:rsid w:val="00D632AF"/>
    <w:rsid w:val="00D63345"/>
    <w:rsid w:val="00D63902"/>
    <w:rsid w:val="00D63AC7"/>
    <w:rsid w:val="00D64285"/>
    <w:rsid w:val="00D6441C"/>
    <w:rsid w:val="00D65760"/>
    <w:rsid w:val="00D65CBB"/>
    <w:rsid w:val="00D663B2"/>
    <w:rsid w:val="00D67AFB"/>
    <w:rsid w:val="00D67D1F"/>
    <w:rsid w:val="00D67EE2"/>
    <w:rsid w:val="00D67FA1"/>
    <w:rsid w:val="00D71C4A"/>
    <w:rsid w:val="00D72510"/>
    <w:rsid w:val="00D7345D"/>
    <w:rsid w:val="00D738BD"/>
    <w:rsid w:val="00D73F83"/>
    <w:rsid w:val="00D7501D"/>
    <w:rsid w:val="00D75053"/>
    <w:rsid w:val="00D75EA9"/>
    <w:rsid w:val="00D7617B"/>
    <w:rsid w:val="00D7621F"/>
    <w:rsid w:val="00D76268"/>
    <w:rsid w:val="00D77E2A"/>
    <w:rsid w:val="00D77EB1"/>
    <w:rsid w:val="00D80313"/>
    <w:rsid w:val="00D80822"/>
    <w:rsid w:val="00D81C59"/>
    <w:rsid w:val="00D81D18"/>
    <w:rsid w:val="00D834BB"/>
    <w:rsid w:val="00D844D6"/>
    <w:rsid w:val="00D849B4"/>
    <w:rsid w:val="00D851AC"/>
    <w:rsid w:val="00D872C4"/>
    <w:rsid w:val="00D87400"/>
    <w:rsid w:val="00D874EF"/>
    <w:rsid w:val="00D87BDC"/>
    <w:rsid w:val="00D90253"/>
    <w:rsid w:val="00D90B16"/>
    <w:rsid w:val="00D914EA"/>
    <w:rsid w:val="00D917B8"/>
    <w:rsid w:val="00D918AF"/>
    <w:rsid w:val="00D92E9C"/>
    <w:rsid w:val="00D93D5F"/>
    <w:rsid w:val="00D94789"/>
    <w:rsid w:val="00D952C2"/>
    <w:rsid w:val="00D95698"/>
    <w:rsid w:val="00D95AFE"/>
    <w:rsid w:val="00D9623C"/>
    <w:rsid w:val="00D96B22"/>
    <w:rsid w:val="00D96CA7"/>
    <w:rsid w:val="00D97366"/>
    <w:rsid w:val="00D978C6"/>
    <w:rsid w:val="00DA0020"/>
    <w:rsid w:val="00DA0404"/>
    <w:rsid w:val="00DA0841"/>
    <w:rsid w:val="00DA163A"/>
    <w:rsid w:val="00DA1A28"/>
    <w:rsid w:val="00DA1EEC"/>
    <w:rsid w:val="00DA1F89"/>
    <w:rsid w:val="00DA2628"/>
    <w:rsid w:val="00DA3919"/>
    <w:rsid w:val="00DA3F3C"/>
    <w:rsid w:val="00DA4168"/>
    <w:rsid w:val="00DA5032"/>
    <w:rsid w:val="00DA5531"/>
    <w:rsid w:val="00DA5735"/>
    <w:rsid w:val="00DA60FF"/>
    <w:rsid w:val="00DA6263"/>
    <w:rsid w:val="00DA67AD"/>
    <w:rsid w:val="00DA7F9A"/>
    <w:rsid w:val="00DB022F"/>
    <w:rsid w:val="00DB13FB"/>
    <w:rsid w:val="00DB17CF"/>
    <w:rsid w:val="00DB2474"/>
    <w:rsid w:val="00DB2B4A"/>
    <w:rsid w:val="00DB3CA9"/>
    <w:rsid w:val="00DB41CA"/>
    <w:rsid w:val="00DB4616"/>
    <w:rsid w:val="00DB4643"/>
    <w:rsid w:val="00DB4FAA"/>
    <w:rsid w:val="00DB5D0F"/>
    <w:rsid w:val="00DB6863"/>
    <w:rsid w:val="00DB736E"/>
    <w:rsid w:val="00DB79D5"/>
    <w:rsid w:val="00DB79EC"/>
    <w:rsid w:val="00DC04A2"/>
    <w:rsid w:val="00DC0547"/>
    <w:rsid w:val="00DC0805"/>
    <w:rsid w:val="00DC0F33"/>
    <w:rsid w:val="00DC1D97"/>
    <w:rsid w:val="00DC2BFC"/>
    <w:rsid w:val="00DC339D"/>
    <w:rsid w:val="00DC3E14"/>
    <w:rsid w:val="00DC4307"/>
    <w:rsid w:val="00DC4BBC"/>
    <w:rsid w:val="00DC50ED"/>
    <w:rsid w:val="00DC5375"/>
    <w:rsid w:val="00DC5762"/>
    <w:rsid w:val="00DC5F9C"/>
    <w:rsid w:val="00DC6058"/>
    <w:rsid w:val="00DC69DE"/>
    <w:rsid w:val="00DD03A7"/>
    <w:rsid w:val="00DD1510"/>
    <w:rsid w:val="00DD15C7"/>
    <w:rsid w:val="00DD1EC6"/>
    <w:rsid w:val="00DD2243"/>
    <w:rsid w:val="00DD2395"/>
    <w:rsid w:val="00DD2907"/>
    <w:rsid w:val="00DD2D48"/>
    <w:rsid w:val="00DD2F27"/>
    <w:rsid w:val="00DD33A1"/>
    <w:rsid w:val="00DD35B4"/>
    <w:rsid w:val="00DD378E"/>
    <w:rsid w:val="00DD3C06"/>
    <w:rsid w:val="00DD40A8"/>
    <w:rsid w:val="00DD465D"/>
    <w:rsid w:val="00DD51B1"/>
    <w:rsid w:val="00DD739A"/>
    <w:rsid w:val="00DD7431"/>
    <w:rsid w:val="00DD7773"/>
    <w:rsid w:val="00DE0063"/>
    <w:rsid w:val="00DE0159"/>
    <w:rsid w:val="00DE02B5"/>
    <w:rsid w:val="00DE04FB"/>
    <w:rsid w:val="00DE0BC5"/>
    <w:rsid w:val="00DE11D0"/>
    <w:rsid w:val="00DE1320"/>
    <w:rsid w:val="00DE1968"/>
    <w:rsid w:val="00DE2726"/>
    <w:rsid w:val="00DE277E"/>
    <w:rsid w:val="00DE2EB4"/>
    <w:rsid w:val="00DE2EDC"/>
    <w:rsid w:val="00DE3B42"/>
    <w:rsid w:val="00DE4111"/>
    <w:rsid w:val="00DE51FB"/>
    <w:rsid w:val="00DE5250"/>
    <w:rsid w:val="00DE55DB"/>
    <w:rsid w:val="00DE580B"/>
    <w:rsid w:val="00DE5C17"/>
    <w:rsid w:val="00DE6FD4"/>
    <w:rsid w:val="00DE78F2"/>
    <w:rsid w:val="00DE7E55"/>
    <w:rsid w:val="00DF044C"/>
    <w:rsid w:val="00DF0591"/>
    <w:rsid w:val="00DF0F29"/>
    <w:rsid w:val="00DF0FEB"/>
    <w:rsid w:val="00DF11DF"/>
    <w:rsid w:val="00DF12F7"/>
    <w:rsid w:val="00DF162B"/>
    <w:rsid w:val="00DF1F26"/>
    <w:rsid w:val="00DF26E6"/>
    <w:rsid w:val="00DF28AF"/>
    <w:rsid w:val="00DF2A8F"/>
    <w:rsid w:val="00DF3AD9"/>
    <w:rsid w:val="00DF4B18"/>
    <w:rsid w:val="00DF4BB0"/>
    <w:rsid w:val="00DF4F8A"/>
    <w:rsid w:val="00DF5080"/>
    <w:rsid w:val="00DF53BF"/>
    <w:rsid w:val="00DF5506"/>
    <w:rsid w:val="00DF5A0C"/>
    <w:rsid w:val="00DF5E6B"/>
    <w:rsid w:val="00DF6983"/>
    <w:rsid w:val="00DF6CCC"/>
    <w:rsid w:val="00DF7696"/>
    <w:rsid w:val="00DF7808"/>
    <w:rsid w:val="00DF7CC1"/>
    <w:rsid w:val="00E00F49"/>
    <w:rsid w:val="00E017A9"/>
    <w:rsid w:val="00E0200B"/>
    <w:rsid w:val="00E02751"/>
    <w:rsid w:val="00E02C81"/>
    <w:rsid w:val="00E03E3F"/>
    <w:rsid w:val="00E03F3E"/>
    <w:rsid w:val="00E0450E"/>
    <w:rsid w:val="00E05357"/>
    <w:rsid w:val="00E057FE"/>
    <w:rsid w:val="00E05881"/>
    <w:rsid w:val="00E05A76"/>
    <w:rsid w:val="00E066A1"/>
    <w:rsid w:val="00E06E2A"/>
    <w:rsid w:val="00E06EB8"/>
    <w:rsid w:val="00E1000E"/>
    <w:rsid w:val="00E10186"/>
    <w:rsid w:val="00E1136A"/>
    <w:rsid w:val="00E114AD"/>
    <w:rsid w:val="00E11987"/>
    <w:rsid w:val="00E12604"/>
    <w:rsid w:val="00E12A47"/>
    <w:rsid w:val="00E12E51"/>
    <w:rsid w:val="00E130A0"/>
    <w:rsid w:val="00E130AB"/>
    <w:rsid w:val="00E131CD"/>
    <w:rsid w:val="00E139CF"/>
    <w:rsid w:val="00E14426"/>
    <w:rsid w:val="00E15602"/>
    <w:rsid w:val="00E16390"/>
    <w:rsid w:val="00E16688"/>
    <w:rsid w:val="00E174AB"/>
    <w:rsid w:val="00E17B73"/>
    <w:rsid w:val="00E17DDC"/>
    <w:rsid w:val="00E200AE"/>
    <w:rsid w:val="00E2048D"/>
    <w:rsid w:val="00E206CE"/>
    <w:rsid w:val="00E20743"/>
    <w:rsid w:val="00E21378"/>
    <w:rsid w:val="00E21F70"/>
    <w:rsid w:val="00E229BA"/>
    <w:rsid w:val="00E22C05"/>
    <w:rsid w:val="00E22D01"/>
    <w:rsid w:val="00E23B30"/>
    <w:rsid w:val="00E23D7D"/>
    <w:rsid w:val="00E23DF1"/>
    <w:rsid w:val="00E23EF7"/>
    <w:rsid w:val="00E243E9"/>
    <w:rsid w:val="00E24550"/>
    <w:rsid w:val="00E24AC5"/>
    <w:rsid w:val="00E2500B"/>
    <w:rsid w:val="00E2586A"/>
    <w:rsid w:val="00E2586C"/>
    <w:rsid w:val="00E25A2C"/>
    <w:rsid w:val="00E25C37"/>
    <w:rsid w:val="00E262D7"/>
    <w:rsid w:val="00E26322"/>
    <w:rsid w:val="00E26A63"/>
    <w:rsid w:val="00E26ADF"/>
    <w:rsid w:val="00E26F42"/>
    <w:rsid w:val="00E27400"/>
    <w:rsid w:val="00E2798C"/>
    <w:rsid w:val="00E27EDD"/>
    <w:rsid w:val="00E30226"/>
    <w:rsid w:val="00E30601"/>
    <w:rsid w:val="00E30681"/>
    <w:rsid w:val="00E30EC9"/>
    <w:rsid w:val="00E31C66"/>
    <w:rsid w:val="00E326F6"/>
    <w:rsid w:val="00E32EA7"/>
    <w:rsid w:val="00E33E9E"/>
    <w:rsid w:val="00E3432D"/>
    <w:rsid w:val="00E346BC"/>
    <w:rsid w:val="00E35CB0"/>
    <w:rsid w:val="00E35CEC"/>
    <w:rsid w:val="00E35FD2"/>
    <w:rsid w:val="00E36808"/>
    <w:rsid w:val="00E36DB1"/>
    <w:rsid w:val="00E40A6F"/>
    <w:rsid w:val="00E411B7"/>
    <w:rsid w:val="00E41DB9"/>
    <w:rsid w:val="00E41E99"/>
    <w:rsid w:val="00E420BB"/>
    <w:rsid w:val="00E420FA"/>
    <w:rsid w:val="00E42394"/>
    <w:rsid w:val="00E42F80"/>
    <w:rsid w:val="00E42FC8"/>
    <w:rsid w:val="00E43526"/>
    <w:rsid w:val="00E438C2"/>
    <w:rsid w:val="00E43925"/>
    <w:rsid w:val="00E43962"/>
    <w:rsid w:val="00E4528A"/>
    <w:rsid w:val="00E45D8B"/>
    <w:rsid w:val="00E4629D"/>
    <w:rsid w:val="00E46431"/>
    <w:rsid w:val="00E469E0"/>
    <w:rsid w:val="00E47251"/>
    <w:rsid w:val="00E47ECA"/>
    <w:rsid w:val="00E502C1"/>
    <w:rsid w:val="00E506C4"/>
    <w:rsid w:val="00E50879"/>
    <w:rsid w:val="00E5097C"/>
    <w:rsid w:val="00E50A9A"/>
    <w:rsid w:val="00E5124B"/>
    <w:rsid w:val="00E513A0"/>
    <w:rsid w:val="00E51E43"/>
    <w:rsid w:val="00E52A71"/>
    <w:rsid w:val="00E52F43"/>
    <w:rsid w:val="00E52F6C"/>
    <w:rsid w:val="00E531EF"/>
    <w:rsid w:val="00E536E2"/>
    <w:rsid w:val="00E5450F"/>
    <w:rsid w:val="00E54787"/>
    <w:rsid w:val="00E549D1"/>
    <w:rsid w:val="00E54A4B"/>
    <w:rsid w:val="00E54AC6"/>
    <w:rsid w:val="00E54CEE"/>
    <w:rsid w:val="00E54D81"/>
    <w:rsid w:val="00E54F0F"/>
    <w:rsid w:val="00E55603"/>
    <w:rsid w:val="00E55789"/>
    <w:rsid w:val="00E56037"/>
    <w:rsid w:val="00E56A17"/>
    <w:rsid w:val="00E57C20"/>
    <w:rsid w:val="00E57D8B"/>
    <w:rsid w:val="00E60553"/>
    <w:rsid w:val="00E60A4A"/>
    <w:rsid w:val="00E60FED"/>
    <w:rsid w:val="00E61943"/>
    <w:rsid w:val="00E62B90"/>
    <w:rsid w:val="00E62BB5"/>
    <w:rsid w:val="00E62CC5"/>
    <w:rsid w:val="00E634C4"/>
    <w:rsid w:val="00E635D8"/>
    <w:rsid w:val="00E63F95"/>
    <w:rsid w:val="00E64376"/>
    <w:rsid w:val="00E643A0"/>
    <w:rsid w:val="00E644D0"/>
    <w:rsid w:val="00E645A1"/>
    <w:rsid w:val="00E645C4"/>
    <w:rsid w:val="00E64C37"/>
    <w:rsid w:val="00E64E49"/>
    <w:rsid w:val="00E65D38"/>
    <w:rsid w:val="00E65DCE"/>
    <w:rsid w:val="00E65FA7"/>
    <w:rsid w:val="00E66BE4"/>
    <w:rsid w:val="00E66DA9"/>
    <w:rsid w:val="00E6740F"/>
    <w:rsid w:val="00E67BDC"/>
    <w:rsid w:val="00E70ABD"/>
    <w:rsid w:val="00E70E85"/>
    <w:rsid w:val="00E715C3"/>
    <w:rsid w:val="00E72319"/>
    <w:rsid w:val="00E7260F"/>
    <w:rsid w:val="00E72AA4"/>
    <w:rsid w:val="00E72DA1"/>
    <w:rsid w:val="00E72E8C"/>
    <w:rsid w:val="00E72F4D"/>
    <w:rsid w:val="00E72FA9"/>
    <w:rsid w:val="00E74B85"/>
    <w:rsid w:val="00E74BE1"/>
    <w:rsid w:val="00E74C94"/>
    <w:rsid w:val="00E74ECB"/>
    <w:rsid w:val="00E7509C"/>
    <w:rsid w:val="00E7547B"/>
    <w:rsid w:val="00E75FFB"/>
    <w:rsid w:val="00E77122"/>
    <w:rsid w:val="00E80792"/>
    <w:rsid w:val="00E810ED"/>
    <w:rsid w:val="00E813D9"/>
    <w:rsid w:val="00E816FC"/>
    <w:rsid w:val="00E81D9F"/>
    <w:rsid w:val="00E8239D"/>
    <w:rsid w:val="00E824BC"/>
    <w:rsid w:val="00E8256F"/>
    <w:rsid w:val="00E82960"/>
    <w:rsid w:val="00E829E6"/>
    <w:rsid w:val="00E8339F"/>
    <w:rsid w:val="00E83591"/>
    <w:rsid w:val="00E83D69"/>
    <w:rsid w:val="00E83D7A"/>
    <w:rsid w:val="00E83F0F"/>
    <w:rsid w:val="00E843C5"/>
    <w:rsid w:val="00E8513E"/>
    <w:rsid w:val="00E85375"/>
    <w:rsid w:val="00E8551E"/>
    <w:rsid w:val="00E85B8A"/>
    <w:rsid w:val="00E8624F"/>
    <w:rsid w:val="00E87921"/>
    <w:rsid w:val="00E8795D"/>
    <w:rsid w:val="00E87C77"/>
    <w:rsid w:val="00E87D94"/>
    <w:rsid w:val="00E87E98"/>
    <w:rsid w:val="00E87EA4"/>
    <w:rsid w:val="00E904A3"/>
    <w:rsid w:val="00E91E33"/>
    <w:rsid w:val="00E9257B"/>
    <w:rsid w:val="00E9266F"/>
    <w:rsid w:val="00E92DBD"/>
    <w:rsid w:val="00E92E0C"/>
    <w:rsid w:val="00E92F66"/>
    <w:rsid w:val="00E9351D"/>
    <w:rsid w:val="00E9455B"/>
    <w:rsid w:val="00E94AA8"/>
    <w:rsid w:val="00E94BB9"/>
    <w:rsid w:val="00E94E2E"/>
    <w:rsid w:val="00E95E86"/>
    <w:rsid w:val="00E96630"/>
    <w:rsid w:val="00E966E7"/>
    <w:rsid w:val="00E97084"/>
    <w:rsid w:val="00EA0CA6"/>
    <w:rsid w:val="00EA16F9"/>
    <w:rsid w:val="00EA1826"/>
    <w:rsid w:val="00EA1C99"/>
    <w:rsid w:val="00EA1DF9"/>
    <w:rsid w:val="00EA1E6D"/>
    <w:rsid w:val="00EA263A"/>
    <w:rsid w:val="00EA264E"/>
    <w:rsid w:val="00EA2B98"/>
    <w:rsid w:val="00EA4597"/>
    <w:rsid w:val="00EA4DED"/>
    <w:rsid w:val="00EA5256"/>
    <w:rsid w:val="00EA57C8"/>
    <w:rsid w:val="00EA6694"/>
    <w:rsid w:val="00EA6817"/>
    <w:rsid w:val="00EA693E"/>
    <w:rsid w:val="00EA7A96"/>
    <w:rsid w:val="00EA7AF2"/>
    <w:rsid w:val="00EB05B0"/>
    <w:rsid w:val="00EB0B7D"/>
    <w:rsid w:val="00EB0EFE"/>
    <w:rsid w:val="00EB15B8"/>
    <w:rsid w:val="00EB1F5A"/>
    <w:rsid w:val="00EB2246"/>
    <w:rsid w:val="00EB31B3"/>
    <w:rsid w:val="00EB32D8"/>
    <w:rsid w:val="00EB4022"/>
    <w:rsid w:val="00EB4520"/>
    <w:rsid w:val="00EB473A"/>
    <w:rsid w:val="00EB4CDA"/>
    <w:rsid w:val="00EB4EC9"/>
    <w:rsid w:val="00EB4F4A"/>
    <w:rsid w:val="00EB522B"/>
    <w:rsid w:val="00EB5585"/>
    <w:rsid w:val="00EB5C05"/>
    <w:rsid w:val="00EB60AB"/>
    <w:rsid w:val="00EB611F"/>
    <w:rsid w:val="00EB613B"/>
    <w:rsid w:val="00EB6CDB"/>
    <w:rsid w:val="00EB6E38"/>
    <w:rsid w:val="00EB70F7"/>
    <w:rsid w:val="00EC0104"/>
    <w:rsid w:val="00EC01FA"/>
    <w:rsid w:val="00EC0D7B"/>
    <w:rsid w:val="00EC1618"/>
    <w:rsid w:val="00EC2229"/>
    <w:rsid w:val="00EC2325"/>
    <w:rsid w:val="00EC248B"/>
    <w:rsid w:val="00EC31B9"/>
    <w:rsid w:val="00EC32D4"/>
    <w:rsid w:val="00EC3633"/>
    <w:rsid w:val="00EC38ED"/>
    <w:rsid w:val="00EC3C34"/>
    <w:rsid w:val="00EC4388"/>
    <w:rsid w:val="00EC585D"/>
    <w:rsid w:val="00EC6678"/>
    <w:rsid w:val="00EC70A0"/>
    <w:rsid w:val="00EC70D9"/>
    <w:rsid w:val="00EC7159"/>
    <w:rsid w:val="00EC77BC"/>
    <w:rsid w:val="00EC7B59"/>
    <w:rsid w:val="00ED01F3"/>
    <w:rsid w:val="00ED052F"/>
    <w:rsid w:val="00ED075B"/>
    <w:rsid w:val="00ED094A"/>
    <w:rsid w:val="00ED0E4C"/>
    <w:rsid w:val="00ED1525"/>
    <w:rsid w:val="00ED17A9"/>
    <w:rsid w:val="00ED199C"/>
    <w:rsid w:val="00ED1C67"/>
    <w:rsid w:val="00ED1D6E"/>
    <w:rsid w:val="00ED21D5"/>
    <w:rsid w:val="00ED38BB"/>
    <w:rsid w:val="00ED3ABB"/>
    <w:rsid w:val="00ED3BB3"/>
    <w:rsid w:val="00ED43D7"/>
    <w:rsid w:val="00ED46DD"/>
    <w:rsid w:val="00ED4B26"/>
    <w:rsid w:val="00ED4C24"/>
    <w:rsid w:val="00ED5B93"/>
    <w:rsid w:val="00ED5D1D"/>
    <w:rsid w:val="00ED692D"/>
    <w:rsid w:val="00ED6BC7"/>
    <w:rsid w:val="00ED721E"/>
    <w:rsid w:val="00ED7A2A"/>
    <w:rsid w:val="00ED7B84"/>
    <w:rsid w:val="00EE002B"/>
    <w:rsid w:val="00EE0397"/>
    <w:rsid w:val="00EE042F"/>
    <w:rsid w:val="00EE08D7"/>
    <w:rsid w:val="00EE1539"/>
    <w:rsid w:val="00EE17D9"/>
    <w:rsid w:val="00EE1DD6"/>
    <w:rsid w:val="00EE2433"/>
    <w:rsid w:val="00EE297D"/>
    <w:rsid w:val="00EE3064"/>
    <w:rsid w:val="00EE3429"/>
    <w:rsid w:val="00EE39F7"/>
    <w:rsid w:val="00EE3C0B"/>
    <w:rsid w:val="00EE3F63"/>
    <w:rsid w:val="00EE40B6"/>
    <w:rsid w:val="00EE433F"/>
    <w:rsid w:val="00EE467E"/>
    <w:rsid w:val="00EE5496"/>
    <w:rsid w:val="00EE66F7"/>
    <w:rsid w:val="00EE709C"/>
    <w:rsid w:val="00EE723A"/>
    <w:rsid w:val="00EE7370"/>
    <w:rsid w:val="00EE7DDC"/>
    <w:rsid w:val="00EF0690"/>
    <w:rsid w:val="00EF1048"/>
    <w:rsid w:val="00EF1AF4"/>
    <w:rsid w:val="00EF1D7F"/>
    <w:rsid w:val="00EF27A7"/>
    <w:rsid w:val="00EF2B46"/>
    <w:rsid w:val="00EF2B7D"/>
    <w:rsid w:val="00EF2C31"/>
    <w:rsid w:val="00EF3ADF"/>
    <w:rsid w:val="00EF41BA"/>
    <w:rsid w:val="00EF44BC"/>
    <w:rsid w:val="00EF4B41"/>
    <w:rsid w:val="00EF4D61"/>
    <w:rsid w:val="00EF512C"/>
    <w:rsid w:val="00EF5391"/>
    <w:rsid w:val="00EF617C"/>
    <w:rsid w:val="00EF75C6"/>
    <w:rsid w:val="00F0083F"/>
    <w:rsid w:val="00F00AFE"/>
    <w:rsid w:val="00F010D0"/>
    <w:rsid w:val="00F014DD"/>
    <w:rsid w:val="00F0152B"/>
    <w:rsid w:val="00F0219D"/>
    <w:rsid w:val="00F021AC"/>
    <w:rsid w:val="00F0305D"/>
    <w:rsid w:val="00F031DA"/>
    <w:rsid w:val="00F03745"/>
    <w:rsid w:val="00F03D1C"/>
    <w:rsid w:val="00F05176"/>
    <w:rsid w:val="00F071F3"/>
    <w:rsid w:val="00F07C6B"/>
    <w:rsid w:val="00F10333"/>
    <w:rsid w:val="00F10C11"/>
    <w:rsid w:val="00F10D65"/>
    <w:rsid w:val="00F1106F"/>
    <w:rsid w:val="00F11D15"/>
    <w:rsid w:val="00F12556"/>
    <w:rsid w:val="00F12573"/>
    <w:rsid w:val="00F12DE8"/>
    <w:rsid w:val="00F1317E"/>
    <w:rsid w:val="00F137F7"/>
    <w:rsid w:val="00F13977"/>
    <w:rsid w:val="00F14008"/>
    <w:rsid w:val="00F14437"/>
    <w:rsid w:val="00F15150"/>
    <w:rsid w:val="00F15152"/>
    <w:rsid w:val="00F1552B"/>
    <w:rsid w:val="00F15642"/>
    <w:rsid w:val="00F158A4"/>
    <w:rsid w:val="00F158DE"/>
    <w:rsid w:val="00F16006"/>
    <w:rsid w:val="00F16E90"/>
    <w:rsid w:val="00F171BA"/>
    <w:rsid w:val="00F172B0"/>
    <w:rsid w:val="00F17CF5"/>
    <w:rsid w:val="00F17F38"/>
    <w:rsid w:val="00F20289"/>
    <w:rsid w:val="00F202FB"/>
    <w:rsid w:val="00F20895"/>
    <w:rsid w:val="00F20A78"/>
    <w:rsid w:val="00F228B1"/>
    <w:rsid w:val="00F22EEE"/>
    <w:rsid w:val="00F230AB"/>
    <w:rsid w:val="00F2328B"/>
    <w:rsid w:val="00F233B1"/>
    <w:rsid w:val="00F23B39"/>
    <w:rsid w:val="00F241B0"/>
    <w:rsid w:val="00F24208"/>
    <w:rsid w:val="00F2523F"/>
    <w:rsid w:val="00F25BA5"/>
    <w:rsid w:val="00F266C8"/>
    <w:rsid w:val="00F26B53"/>
    <w:rsid w:val="00F27B92"/>
    <w:rsid w:val="00F27ED7"/>
    <w:rsid w:val="00F27FC4"/>
    <w:rsid w:val="00F307B2"/>
    <w:rsid w:val="00F308AE"/>
    <w:rsid w:val="00F30928"/>
    <w:rsid w:val="00F30A90"/>
    <w:rsid w:val="00F315C8"/>
    <w:rsid w:val="00F31922"/>
    <w:rsid w:val="00F32150"/>
    <w:rsid w:val="00F32596"/>
    <w:rsid w:val="00F32AC1"/>
    <w:rsid w:val="00F32CC4"/>
    <w:rsid w:val="00F337C6"/>
    <w:rsid w:val="00F33E0A"/>
    <w:rsid w:val="00F34203"/>
    <w:rsid w:val="00F3445B"/>
    <w:rsid w:val="00F344D1"/>
    <w:rsid w:val="00F34D1F"/>
    <w:rsid w:val="00F3509E"/>
    <w:rsid w:val="00F3546B"/>
    <w:rsid w:val="00F36593"/>
    <w:rsid w:val="00F37B10"/>
    <w:rsid w:val="00F37F5F"/>
    <w:rsid w:val="00F40184"/>
    <w:rsid w:val="00F40B79"/>
    <w:rsid w:val="00F40C75"/>
    <w:rsid w:val="00F40D56"/>
    <w:rsid w:val="00F41263"/>
    <w:rsid w:val="00F412C8"/>
    <w:rsid w:val="00F412E3"/>
    <w:rsid w:val="00F42C3B"/>
    <w:rsid w:val="00F430C3"/>
    <w:rsid w:val="00F43282"/>
    <w:rsid w:val="00F432D5"/>
    <w:rsid w:val="00F43605"/>
    <w:rsid w:val="00F43C5A"/>
    <w:rsid w:val="00F44247"/>
    <w:rsid w:val="00F444C4"/>
    <w:rsid w:val="00F45A75"/>
    <w:rsid w:val="00F45DEA"/>
    <w:rsid w:val="00F46267"/>
    <w:rsid w:val="00F47095"/>
    <w:rsid w:val="00F476B2"/>
    <w:rsid w:val="00F47803"/>
    <w:rsid w:val="00F47E0B"/>
    <w:rsid w:val="00F5036E"/>
    <w:rsid w:val="00F51111"/>
    <w:rsid w:val="00F51457"/>
    <w:rsid w:val="00F5200B"/>
    <w:rsid w:val="00F523A6"/>
    <w:rsid w:val="00F52585"/>
    <w:rsid w:val="00F525CE"/>
    <w:rsid w:val="00F52B17"/>
    <w:rsid w:val="00F52B32"/>
    <w:rsid w:val="00F53C01"/>
    <w:rsid w:val="00F53D34"/>
    <w:rsid w:val="00F53EDA"/>
    <w:rsid w:val="00F56064"/>
    <w:rsid w:val="00F5695B"/>
    <w:rsid w:val="00F571F0"/>
    <w:rsid w:val="00F57485"/>
    <w:rsid w:val="00F579AC"/>
    <w:rsid w:val="00F579F0"/>
    <w:rsid w:val="00F57EDF"/>
    <w:rsid w:val="00F57F78"/>
    <w:rsid w:val="00F601D0"/>
    <w:rsid w:val="00F60530"/>
    <w:rsid w:val="00F61264"/>
    <w:rsid w:val="00F6187A"/>
    <w:rsid w:val="00F61B31"/>
    <w:rsid w:val="00F61D43"/>
    <w:rsid w:val="00F61EEC"/>
    <w:rsid w:val="00F6239A"/>
    <w:rsid w:val="00F629BA"/>
    <w:rsid w:val="00F633D6"/>
    <w:rsid w:val="00F63A7E"/>
    <w:rsid w:val="00F63F0F"/>
    <w:rsid w:val="00F64D53"/>
    <w:rsid w:val="00F650BB"/>
    <w:rsid w:val="00F652F8"/>
    <w:rsid w:val="00F65A00"/>
    <w:rsid w:val="00F66469"/>
    <w:rsid w:val="00F6658B"/>
    <w:rsid w:val="00F669AC"/>
    <w:rsid w:val="00F66D8B"/>
    <w:rsid w:val="00F70CC1"/>
    <w:rsid w:val="00F70FC8"/>
    <w:rsid w:val="00F71331"/>
    <w:rsid w:val="00F71CC6"/>
    <w:rsid w:val="00F71DA5"/>
    <w:rsid w:val="00F71FEF"/>
    <w:rsid w:val="00F7220D"/>
    <w:rsid w:val="00F72BF8"/>
    <w:rsid w:val="00F72C13"/>
    <w:rsid w:val="00F73EC9"/>
    <w:rsid w:val="00F74078"/>
    <w:rsid w:val="00F749E4"/>
    <w:rsid w:val="00F74BCF"/>
    <w:rsid w:val="00F74ECF"/>
    <w:rsid w:val="00F7589D"/>
    <w:rsid w:val="00F759EC"/>
    <w:rsid w:val="00F75C3F"/>
    <w:rsid w:val="00F760B8"/>
    <w:rsid w:val="00F76C75"/>
    <w:rsid w:val="00F7753D"/>
    <w:rsid w:val="00F77F07"/>
    <w:rsid w:val="00F80ADC"/>
    <w:rsid w:val="00F816FA"/>
    <w:rsid w:val="00F81840"/>
    <w:rsid w:val="00F841F5"/>
    <w:rsid w:val="00F84558"/>
    <w:rsid w:val="00F84C36"/>
    <w:rsid w:val="00F84CAA"/>
    <w:rsid w:val="00F8544E"/>
    <w:rsid w:val="00F855AD"/>
    <w:rsid w:val="00F856D1"/>
    <w:rsid w:val="00F858E9"/>
    <w:rsid w:val="00F85DF1"/>
    <w:rsid w:val="00F85F06"/>
    <w:rsid w:val="00F85F34"/>
    <w:rsid w:val="00F86539"/>
    <w:rsid w:val="00F869A6"/>
    <w:rsid w:val="00F86D9B"/>
    <w:rsid w:val="00F86F5F"/>
    <w:rsid w:val="00F86F96"/>
    <w:rsid w:val="00F87BC9"/>
    <w:rsid w:val="00F87E21"/>
    <w:rsid w:val="00F903B6"/>
    <w:rsid w:val="00F90980"/>
    <w:rsid w:val="00F91363"/>
    <w:rsid w:val="00F917E2"/>
    <w:rsid w:val="00F91C09"/>
    <w:rsid w:val="00F91D39"/>
    <w:rsid w:val="00F91D46"/>
    <w:rsid w:val="00F934A3"/>
    <w:rsid w:val="00F9366F"/>
    <w:rsid w:val="00F94385"/>
    <w:rsid w:val="00F946AB"/>
    <w:rsid w:val="00F948B4"/>
    <w:rsid w:val="00F960C6"/>
    <w:rsid w:val="00F9629E"/>
    <w:rsid w:val="00F962FA"/>
    <w:rsid w:val="00F96A08"/>
    <w:rsid w:val="00F96ABA"/>
    <w:rsid w:val="00F96F1D"/>
    <w:rsid w:val="00F9724C"/>
    <w:rsid w:val="00F97864"/>
    <w:rsid w:val="00F97A4B"/>
    <w:rsid w:val="00FA0410"/>
    <w:rsid w:val="00FA05F6"/>
    <w:rsid w:val="00FA06F7"/>
    <w:rsid w:val="00FA0B97"/>
    <w:rsid w:val="00FA0F9C"/>
    <w:rsid w:val="00FA1ACB"/>
    <w:rsid w:val="00FA20FD"/>
    <w:rsid w:val="00FA27FE"/>
    <w:rsid w:val="00FA301E"/>
    <w:rsid w:val="00FA314B"/>
    <w:rsid w:val="00FA351F"/>
    <w:rsid w:val="00FA38C9"/>
    <w:rsid w:val="00FA43F2"/>
    <w:rsid w:val="00FA4A21"/>
    <w:rsid w:val="00FA5020"/>
    <w:rsid w:val="00FA5044"/>
    <w:rsid w:val="00FA54AE"/>
    <w:rsid w:val="00FA5650"/>
    <w:rsid w:val="00FA588F"/>
    <w:rsid w:val="00FA6060"/>
    <w:rsid w:val="00FA63A7"/>
    <w:rsid w:val="00FA6F8D"/>
    <w:rsid w:val="00FA7A06"/>
    <w:rsid w:val="00FA7ACB"/>
    <w:rsid w:val="00FA7B22"/>
    <w:rsid w:val="00FA7BF6"/>
    <w:rsid w:val="00FB0D9B"/>
    <w:rsid w:val="00FB0E00"/>
    <w:rsid w:val="00FB1066"/>
    <w:rsid w:val="00FB171A"/>
    <w:rsid w:val="00FB18ED"/>
    <w:rsid w:val="00FB1AE9"/>
    <w:rsid w:val="00FB1FD9"/>
    <w:rsid w:val="00FB24C4"/>
    <w:rsid w:val="00FB2E0E"/>
    <w:rsid w:val="00FB33D4"/>
    <w:rsid w:val="00FB4094"/>
    <w:rsid w:val="00FB4289"/>
    <w:rsid w:val="00FB4399"/>
    <w:rsid w:val="00FB4B1E"/>
    <w:rsid w:val="00FB560E"/>
    <w:rsid w:val="00FB60BF"/>
    <w:rsid w:val="00FB6195"/>
    <w:rsid w:val="00FB622D"/>
    <w:rsid w:val="00FB6B5D"/>
    <w:rsid w:val="00FB75D2"/>
    <w:rsid w:val="00FB7AAD"/>
    <w:rsid w:val="00FC0426"/>
    <w:rsid w:val="00FC0DEC"/>
    <w:rsid w:val="00FC1A93"/>
    <w:rsid w:val="00FC2266"/>
    <w:rsid w:val="00FC2E5C"/>
    <w:rsid w:val="00FC3D88"/>
    <w:rsid w:val="00FC4521"/>
    <w:rsid w:val="00FC478C"/>
    <w:rsid w:val="00FC47D7"/>
    <w:rsid w:val="00FC4BB2"/>
    <w:rsid w:val="00FC55E3"/>
    <w:rsid w:val="00FC5ED0"/>
    <w:rsid w:val="00FC62F8"/>
    <w:rsid w:val="00FC6382"/>
    <w:rsid w:val="00FC68B7"/>
    <w:rsid w:val="00FC77A0"/>
    <w:rsid w:val="00FC7EBC"/>
    <w:rsid w:val="00FD16F7"/>
    <w:rsid w:val="00FD1847"/>
    <w:rsid w:val="00FD1BA9"/>
    <w:rsid w:val="00FD1EEE"/>
    <w:rsid w:val="00FD22F6"/>
    <w:rsid w:val="00FD2336"/>
    <w:rsid w:val="00FD2882"/>
    <w:rsid w:val="00FD2A90"/>
    <w:rsid w:val="00FD3EDA"/>
    <w:rsid w:val="00FD4311"/>
    <w:rsid w:val="00FD445B"/>
    <w:rsid w:val="00FD4CEC"/>
    <w:rsid w:val="00FD575B"/>
    <w:rsid w:val="00FD5CA4"/>
    <w:rsid w:val="00FD69DC"/>
    <w:rsid w:val="00FD7760"/>
    <w:rsid w:val="00FD7BF6"/>
    <w:rsid w:val="00FE00BA"/>
    <w:rsid w:val="00FE06A3"/>
    <w:rsid w:val="00FE07C2"/>
    <w:rsid w:val="00FE0971"/>
    <w:rsid w:val="00FE1A4C"/>
    <w:rsid w:val="00FE1AF4"/>
    <w:rsid w:val="00FE23C4"/>
    <w:rsid w:val="00FE2DE9"/>
    <w:rsid w:val="00FE327D"/>
    <w:rsid w:val="00FE34B5"/>
    <w:rsid w:val="00FE34E4"/>
    <w:rsid w:val="00FE398B"/>
    <w:rsid w:val="00FE3F3B"/>
    <w:rsid w:val="00FE44CB"/>
    <w:rsid w:val="00FE52DA"/>
    <w:rsid w:val="00FE55B9"/>
    <w:rsid w:val="00FE57FA"/>
    <w:rsid w:val="00FE5BA9"/>
    <w:rsid w:val="00FE5E05"/>
    <w:rsid w:val="00FE651E"/>
    <w:rsid w:val="00FE67FC"/>
    <w:rsid w:val="00FE6802"/>
    <w:rsid w:val="00FE6D60"/>
    <w:rsid w:val="00FE7577"/>
    <w:rsid w:val="00FE76A1"/>
    <w:rsid w:val="00FF02E0"/>
    <w:rsid w:val="00FF034E"/>
    <w:rsid w:val="00FF039A"/>
    <w:rsid w:val="00FF132F"/>
    <w:rsid w:val="00FF1762"/>
    <w:rsid w:val="00FF20BD"/>
    <w:rsid w:val="00FF24BC"/>
    <w:rsid w:val="00FF29F5"/>
    <w:rsid w:val="00FF2DD1"/>
    <w:rsid w:val="00FF3397"/>
    <w:rsid w:val="00FF3D12"/>
    <w:rsid w:val="00FF4857"/>
    <w:rsid w:val="00FF4B29"/>
    <w:rsid w:val="00FF4EAD"/>
    <w:rsid w:val="00FF5157"/>
    <w:rsid w:val="00FF523B"/>
    <w:rsid w:val="00FF59E9"/>
    <w:rsid w:val="00FF5D0C"/>
    <w:rsid w:val="00FF5FB1"/>
    <w:rsid w:val="00FF621B"/>
    <w:rsid w:val="00FF6E2F"/>
    <w:rsid w:val="00FF73EE"/>
    <w:rsid w:val="00FF79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5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toa heading" w:semiHidden="1" w:uiPriority="99"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AFB"/>
    <w:rPr>
      <w:sz w:val="24"/>
      <w:lang w:eastAsia="en-US"/>
    </w:rPr>
  </w:style>
  <w:style w:type="paragraph" w:styleId="Heading1">
    <w:name w:val="heading 1"/>
    <w:aliases w:val="Table_G,h1,TRL Head1"/>
    <w:basedOn w:val="SingleTxtG"/>
    <w:next w:val="SingleTxtG"/>
    <w:link w:val="Heading1Char"/>
    <w:uiPriority w:val="99"/>
    <w:qFormat/>
    <w:rsid w:val="00503228"/>
    <w:pPr>
      <w:spacing w:after="0"/>
      <w:ind w:right="0"/>
      <w:jc w:val="left"/>
      <w:outlineLvl w:val="0"/>
    </w:pPr>
  </w:style>
  <w:style w:type="paragraph" w:styleId="Heading2">
    <w:name w:val="heading 2"/>
    <w:aliases w:val="H2,h2,TRL Head2"/>
    <w:basedOn w:val="Normal"/>
    <w:next w:val="Normal"/>
    <w:link w:val="Heading2Char"/>
    <w:uiPriority w:val="99"/>
    <w:qFormat/>
    <w:rsid w:val="00503228"/>
    <w:pPr>
      <w:outlineLvl w:val="1"/>
    </w:pPr>
  </w:style>
  <w:style w:type="paragraph" w:styleId="Heading3">
    <w:name w:val="heading 3"/>
    <w:aliases w:val="h3,TRL Head3"/>
    <w:basedOn w:val="Normal"/>
    <w:next w:val="Normal"/>
    <w:link w:val="Heading3Char"/>
    <w:uiPriority w:val="99"/>
    <w:qFormat/>
    <w:rsid w:val="00503228"/>
    <w:pPr>
      <w:outlineLvl w:val="2"/>
    </w:pPr>
  </w:style>
  <w:style w:type="paragraph" w:styleId="Heading4">
    <w:name w:val="heading 4"/>
    <w:aliases w:val="h4,TRL Head4"/>
    <w:basedOn w:val="Normal"/>
    <w:next w:val="Normal"/>
    <w:link w:val="Heading4Char"/>
    <w:uiPriority w:val="99"/>
    <w:qFormat/>
    <w:rsid w:val="00503228"/>
    <w:pPr>
      <w:outlineLvl w:val="3"/>
    </w:pPr>
  </w:style>
  <w:style w:type="paragraph" w:styleId="Heading5">
    <w:name w:val="heading 5"/>
    <w:aliases w:val="h5"/>
    <w:basedOn w:val="Normal"/>
    <w:next w:val="Normal"/>
    <w:link w:val="Heading5Char"/>
    <w:uiPriority w:val="9"/>
    <w:qFormat/>
    <w:rsid w:val="00503228"/>
    <w:pPr>
      <w:outlineLvl w:val="4"/>
    </w:pPr>
  </w:style>
  <w:style w:type="paragraph" w:styleId="Heading6">
    <w:name w:val="heading 6"/>
    <w:aliases w:val="h6"/>
    <w:basedOn w:val="Normal"/>
    <w:next w:val="Normal"/>
    <w:link w:val="Heading6Char"/>
    <w:uiPriority w:val="9"/>
    <w:qFormat/>
    <w:rsid w:val="00503228"/>
    <w:pPr>
      <w:outlineLvl w:val="5"/>
    </w:pPr>
  </w:style>
  <w:style w:type="paragraph" w:styleId="Heading7">
    <w:name w:val="heading 7"/>
    <w:basedOn w:val="Normal"/>
    <w:next w:val="Normal"/>
    <w:link w:val="Heading7Char"/>
    <w:uiPriority w:val="9"/>
    <w:qFormat/>
    <w:rsid w:val="00503228"/>
    <w:pPr>
      <w:outlineLvl w:val="6"/>
    </w:pPr>
  </w:style>
  <w:style w:type="paragraph" w:styleId="Heading8">
    <w:name w:val="heading 8"/>
    <w:basedOn w:val="Normal"/>
    <w:next w:val="Normal"/>
    <w:link w:val="Heading8Char"/>
    <w:qFormat/>
    <w:rsid w:val="00503228"/>
    <w:pPr>
      <w:outlineLvl w:val="7"/>
    </w:pPr>
  </w:style>
  <w:style w:type="paragraph" w:styleId="Heading9">
    <w:name w:val="heading 9"/>
    <w:basedOn w:val="Normal"/>
    <w:next w:val="Normal"/>
    <w:link w:val="Heading9Char"/>
    <w:qFormat/>
    <w:rsid w:val="00503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333CE"/>
    <w:pPr>
      <w:spacing w:after="120"/>
      <w:ind w:left="1134" w:right="1134"/>
      <w:jc w:val="both"/>
    </w:pPr>
    <w:rPr>
      <w:sz w:val="20"/>
    </w:r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qFormat/>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uiPriority w:val="99"/>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qFormat/>
    <w:rsid w:val="00503228"/>
    <w:pPr>
      <w:numPr>
        <w:numId w:val="1"/>
      </w:numPr>
      <w:spacing w:after="120"/>
      <w:ind w:right="1134"/>
      <w:jc w:val="both"/>
    </w:pPr>
  </w:style>
  <w:style w:type="paragraph" w:styleId="Footer">
    <w:name w:val="footer"/>
    <w:aliases w:val="3_G"/>
    <w:basedOn w:val="Normal"/>
    <w:link w:val="FooterChar"/>
    <w:uiPriority w:val="99"/>
    <w:rsid w:val="00503228"/>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qFormat/>
    <w:rsid w:val="001333CE"/>
    <w:rPr>
      <w:lang w:val="en-GB" w:eastAsia="en-US" w:bidi="ar-SA"/>
    </w:rPr>
  </w:style>
  <w:style w:type="paragraph" w:styleId="BodyText2">
    <w:name w:val="Body Text 2"/>
    <w:aliases w:val=" double line spacing"/>
    <w:basedOn w:val="Normal"/>
    <w:link w:val="BodyText2Char"/>
    <w:rsid w:val="00F10333"/>
    <w:pPr>
      <w:jc w:val="center"/>
    </w:pPr>
    <w:rPr>
      <w:rFonts w:ascii="Univers" w:hAnsi="Univers"/>
      <w:b/>
      <w:caps/>
    </w:rPr>
  </w:style>
  <w:style w:type="character" w:styleId="CommentReference">
    <w:name w:val="annotation reference"/>
    <w:rsid w:val="00F10333"/>
    <w:rPr>
      <w:sz w:val="16"/>
      <w:szCs w:val="16"/>
    </w:rPr>
  </w:style>
  <w:style w:type="paragraph" w:styleId="CommentText">
    <w:name w:val="annotation text"/>
    <w:basedOn w:val="Normal"/>
    <w:link w:val="CommentTextChar"/>
    <w:uiPriority w:val="99"/>
    <w:rsid w:val="00F10333"/>
  </w:style>
  <w:style w:type="paragraph" w:styleId="BalloonText">
    <w:name w:val="Balloon Text"/>
    <w:basedOn w:val="Normal"/>
    <w:link w:val="BalloonTextChar"/>
    <w:uiPriority w:val="99"/>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link w:val="CommentSubjectChar"/>
    <w:uiPriority w:val="99"/>
    <w:rsid w:val="00F6187A"/>
    <w:pPr>
      <w:suppressAutoHyphens/>
      <w:spacing w:line="240" w:lineRule="atLeast"/>
    </w:pPr>
    <w:rPr>
      <w:b/>
      <w:bCs/>
    </w:rPr>
  </w:style>
  <w:style w:type="paragraph" w:styleId="BodyTextIndent2">
    <w:name w:val="Body Text Indent 2"/>
    <w:basedOn w:val="Normal"/>
    <w:link w:val="BodyTextIndent2Char"/>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link w:val="BodyTextIndent3Char"/>
    <w:rsid w:val="00EE7DDC"/>
    <w:pPr>
      <w:spacing w:after="120"/>
      <w:ind w:left="283"/>
    </w:pPr>
    <w:rPr>
      <w:sz w:val="16"/>
      <w:szCs w:val="16"/>
    </w:rPr>
  </w:style>
  <w:style w:type="paragraph" w:styleId="BodyText">
    <w:name w:val="Body Text"/>
    <w:basedOn w:val="Normal"/>
    <w:link w:val="BodyTextChar"/>
    <w:qFormat/>
    <w:rsid w:val="00C3232E"/>
    <w:pPr>
      <w:spacing w:after="120"/>
    </w:pPr>
  </w:style>
  <w:style w:type="paragraph" w:styleId="BodyText3">
    <w:name w:val="Body Text 3"/>
    <w:basedOn w:val="Normal"/>
    <w:link w:val="BodyText3Char"/>
    <w:rsid w:val="00C3232E"/>
    <w:pPr>
      <w:spacing w:after="120"/>
    </w:pPr>
    <w:rPr>
      <w:sz w:val="16"/>
      <w:szCs w:val="16"/>
    </w:rPr>
  </w:style>
  <w:style w:type="paragraph" w:styleId="ListBullet">
    <w:name w:val="List Bullet"/>
    <w:basedOn w:val="Normal"/>
    <w:autoRedefine/>
    <w:uiPriority w:val="99"/>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uiPriority w:val="99"/>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Fußnotentext Char,5_G_6 Char"/>
    <w:link w:val="FootnoteText"/>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eastAsia="en-US"/>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9"/>
      </w:numPr>
      <w:spacing w:before="120" w:after="120"/>
      <w:jc w:val="both"/>
    </w:pPr>
    <w:rPr>
      <w:szCs w:val="24"/>
      <w:lang w:eastAsia="de-DE"/>
    </w:rPr>
  </w:style>
  <w:style w:type="paragraph" w:customStyle="1" w:styleId="NumPar3">
    <w:name w:val="NumPar 3"/>
    <w:basedOn w:val="Normal"/>
    <w:next w:val="Normal"/>
    <w:rsid w:val="00D522BD"/>
    <w:pPr>
      <w:numPr>
        <w:numId w:val="10"/>
      </w:numPr>
      <w:spacing w:before="120" w:after="120"/>
      <w:jc w:val="both"/>
    </w:pPr>
    <w:rPr>
      <w:szCs w:val="24"/>
      <w:lang w:eastAsia="de-DE"/>
    </w:rPr>
  </w:style>
  <w:style w:type="paragraph" w:customStyle="1" w:styleId="NumPar4">
    <w:name w:val="NumPar 4"/>
    <w:basedOn w:val="Normal"/>
    <w:next w:val="Normal"/>
    <w:rsid w:val="00D522BD"/>
    <w:pPr>
      <w:numPr>
        <w:ilvl w:val="1"/>
        <w:numId w:val="10"/>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0"/>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0"/>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eastAsia="en-US"/>
    </w:rPr>
  </w:style>
  <w:style w:type="character" w:customStyle="1" w:styleId="HeaderChar">
    <w:name w:val="Header Char"/>
    <w:aliases w:val="6_G Char"/>
    <w:link w:val="Header"/>
    <w:uiPriority w:val="99"/>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link w:val="BodyTextIndentChar"/>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1"/>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1"/>
      </w:numPr>
      <w:spacing w:after="240"/>
      <w:jc w:val="both"/>
    </w:pPr>
  </w:style>
  <w:style w:type="paragraph" w:customStyle="1" w:styleId="ListNumberLevel3">
    <w:name w:val="List Number (Level 3)"/>
    <w:basedOn w:val="Normal"/>
    <w:rsid w:val="002F33EA"/>
    <w:pPr>
      <w:numPr>
        <w:ilvl w:val="2"/>
        <w:numId w:val="11"/>
      </w:numPr>
      <w:spacing w:after="240"/>
      <w:jc w:val="both"/>
    </w:pPr>
  </w:style>
  <w:style w:type="paragraph" w:customStyle="1" w:styleId="ListNumberLevel4">
    <w:name w:val="List Number (Level 4)"/>
    <w:basedOn w:val="Normal"/>
    <w:rsid w:val="002F33EA"/>
    <w:pPr>
      <w:numPr>
        <w:ilvl w:val="3"/>
        <w:numId w:val="11"/>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uiPriority w:val="9"/>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link w:val="AnnexetitreacteChar"/>
    <w:uiPriority w:val="99"/>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2"/>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3"/>
      </w:numPr>
      <w:spacing w:after="240"/>
      <w:ind w:left="1441" w:hanging="590"/>
    </w:pPr>
  </w:style>
  <w:style w:type="paragraph" w:customStyle="1" w:styleId="Rom2">
    <w:name w:val="Rom2"/>
    <w:basedOn w:val="Normal"/>
    <w:rsid w:val="00A54226"/>
    <w:pPr>
      <w:numPr>
        <w:numId w:val="14"/>
      </w:numPr>
      <w:spacing w:after="240"/>
    </w:pPr>
  </w:style>
  <w:style w:type="paragraph" w:customStyle="1" w:styleId="ParaNo">
    <w:name w:val="ParaNo."/>
    <w:basedOn w:val="Normal"/>
    <w:rsid w:val="00A54226"/>
    <w:pPr>
      <w:numPr>
        <w:numId w:val="15"/>
      </w:numPr>
      <w:tabs>
        <w:tab w:val="clear" w:pos="360"/>
        <w:tab w:val="left" w:pos="737"/>
      </w:tabs>
      <w:spacing w:after="240"/>
    </w:pPr>
    <w:rPr>
      <w:lang w:val="fr-CH"/>
    </w:rPr>
  </w:style>
  <w:style w:type="paragraph" w:styleId="TOC1">
    <w:name w:val="toc 1"/>
    <w:next w:val="Normal"/>
    <w:uiPriority w:val="39"/>
    <w:rsid w:val="00313C5D"/>
    <w:pPr>
      <w:spacing w:after="60"/>
    </w:pPr>
    <w:rPr>
      <w:bCs/>
      <w:noProof/>
      <w:lang w:eastAsia="en-US"/>
    </w:rPr>
  </w:style>
  <w:style w:type="paragraph" w:styleId="TOC2">
    <w:name w:val="toc 2"/>
    <w:basedOn w:val="TOC1"/>
    <w:next w:val="Normal"/>
    <w:uiPriority w:val="39"/>
    <w:rsid w:val="00A54226"/>
    <w:pPr>
      <w:tabs>
        <w:tab w:val="left" w:pos="851"/>
        <w:tab w:val="right" w:leader="dot" w:pos="8551"/>
      </w:tabs>
      <w:ind w:left="567"/>
    </w:pPr>
    <w:rPr>
      <w:b/>
      <w:bCs w:val="0"/>
    </w:rPr>
  </w:style>
  <w:style w:type="paragraph" w:styleId="TOC3">
    <w:name w:val="toc 3"/>
    <w:basedOn w:val="TOC2"/>
    <w:next w:val="Normal"/>
    <w:uiPriority w:val="39"/>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link w:val="TitleChar"/>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eastAsia="en-US"/>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eastAsia="en-US"/>
    </w:rPr>
  </w:style>
  <w:style w:type="paragraph" w:customStyle="1" w:styleId="Appendix">
    <w:name w:val="Appendix"/>
    <w:rsid w:val="00A54226"/>
    <w:pPr>
      <w:pageBreakBefore/>
      <w:jc w:val="center"/>
      <w:outlineLvl w:val="0"/>
    </w:pPr>
    <w:rPr>
      <w:rFonts w:ascii="Courier New" w:hAnsi="Courier New"/>
      <w:b/>
      <w:sz w:val="24"/>
      <w:lang w:eastAsia="en-US"/>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lang w:val="en-US" w:eastAsia="en-US"/>
    </w:rPr>
  </w:style>
  <w:style w:type="paragraph" w:styleId="ListNumber2">
    <w:name w:val="List Number 2"/>
    <w:basedOn w:val="Normal"/>
    <w:rsid w:val="00A54226"/>
    <w:pPr>
      <w:numPr>
        <w:numId w:val="16"/>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link w:val="DocumentMapChar"/>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7"/>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rsid w:val="00071D02"/>
    <w:rPr>
      <w:sz w:val="24"/>
      <w:lang w:eastAsia="en-US"/>
    </w:rPr>
  </w:style>
  <w:style w:type="paragraph" w:customStyle="1" w:styleId="Sous-titreobjet">
    <w:name w:val="Sous-titre objet"/>
    <w:basedOn w:val="Normal"/>
    <w:uiPriority w:val="99"/>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link w:val="NormalWebChar"/>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uiPriority w:val="99"/>
    <w:rsid w:val="005D3D2D"/>
    <w:rPr>
      <w:sz w:val="16"/>
      <w:lang w:eastAsia="en-US"/>
    </w:rPr>
  </w:style>
  <w:style w:type="character" w:customStyle="1" w:styleId="H1GChar">
    <w:name w:val="_ H_1_G Char"/>
    <w:link w:val="H1G"/>
    <w:rsid w:val="00255553"/>
    <w:rPr>
      <w:b/>
      <w:sz w:val="24"/>
      <w:lang w:eastAsia="en-US"/>
    </w:rPr>
  </w:style>
  <w:style w:type="paragraph" w:styleId="TOC4">
    <w:name w:val="toc 4"/>
    <w:basedOn w:val="Normal"/>
    <w:next w:val="Normal"/>
    <w:autoRedefine/>
    <w:uiPriority w:val="39"/>
    <w:unhideWhenUsed/>
    <w:rsid w:val="00313C5D"/>
    <w:pPr>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313C5D"/>
    <w:pPr>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313C5D"/>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313C5D"/>
    <w:pPr>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313C5D"/>
    <w:pPr>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313C5D"/>
    <w:pPr>
      <w:spacing w:after="100" w:line="276" w:lineRule="auto"/>
      <w:ind w:left="1760"/>
    </w:pPr>
    <w:rPr>
      <w:rFonts w:ascii="Calibri" w:hAnsi="Calibri"/>
      <w:sz w:val="22"/>
      <w:szCs w:val="22"/>
      <w:lang w:eastAsia="en-GB"/>
    </w:rPr>
  </w:style>
  <w:style w:type="character" w:customStyle="1" w:styleId="ref">
    <w:name w:val="ref"/>
    <w:rsid w:val="00C47AD4"/>
  </w:style>
  <w:style w:type="paragraph" w:customStyle="1" w:styleId="bloc">
    <w:name w:val="bloc"/>
    <w:basedOn w:val="Normal"/>
    <w:qFormat/>
    <w:rsid w:val="00AC077C"/>
    <w:pPr>
      <w:suppressAutoHyphens/>
      <w:spacing w:after="120" w:line="240" w:lineRule="atLeast"/>
      <w:ind w:left="2268" w:right="1134"/>
      <w:jc w:val="both"/>
    </w:pPr>
    <w:rPr>
      <w:sz w:val="20"/>
    </w:rPr>
  </w:style>
  <w:style w:type="character" w:customStyle="1" w:styleId="Marker">
    <w:name w:val="Marker"/>
    <w:basedOn w:val="DefaultParagraphFont"/>
    <w:rsid w:val="003F624A"/>
    <w:rPr>
      <w:color w:val="0000FF"/>
      <w:shd w:val="clear" w:color="auto" w:fill="auto"/>
    </w:rPr>
  </w:style>
  <w:style w:type="paragraph" w:customStyle="1" w:styleId="Pagedecouverture">
    <w:name w:val="Page de couverture"/>
    <w:basedOn w:val="Normal"/>
    <w:next w:val="Normal"/>
    <w:rsid w:val="003F624A"/>
    <w:pPr>
      <w:jc w:val="both"/>
    </w:pPr>
    <w:rPr>
      <w:rFonts w:eastAsiaTheme="minorHAnsi"/>
      <w:szCs w:val="22"/>
    </w:rPr>
  </w:style>
  <w:style w:type="paragraph" w:customStyle="1" w:styleId="FooterCoverPage">
    <w:name w:val="Footer Cover Page"/>
    <w:basedOn w:val="Normal"/>
    <w:link w:val="FooterCoverPageChar"/>
    <w:rsid w:val="003F624A"/>
    <w:pPr>
      <w:tabs>
        <w:tab w:val="center" w:pos="4535"/>
        <w:tab w:val="right" w:pos="9071"/>
        <w:tab w:val="right" w:pos="9921"/>
      </w:tabs>
      <w:spacing w:before="360"/>
      <w:ind w:left="-850" w:right="-850"/>
    </w:pPr>
    <w:rPr>
      <w:rFonts w:eastAsiaTheme="minorHAnsi"/>
      <w:szCs w:val="22"/>
    </w:rPr>
  </w:style>
  <w:style w:type="character" w:customStyle="1" w:styleId="FooterCoverPageChar">
    <w:name w:val="Footer Cover Page Char"/>
    <w:basedOn w:val="DefaultParagraphFont"/>
    <w:link w:val="FooterCoverPage"/>
    <w:rsid w:val="003F624A"/>
    <w:rPr>
      <w:rFonts w:eastAsiaTheme="minorHAnsi"/>
      <w:sz w:val="24"/>
      <w:szCs w:val="22"/>
      <w:lang w:eastAsia="en-US"/>
    </w:rPr>
  </w:style>
  <w:style w:type="paragraph" w:customStyle="1" w:styleId="FooterSensitivity">
    <w:name w:val="Footer Sensitivity"/>
    <w:basedOn w:val="Normal"/>
    <w:link w:val="FooterSensitivityChar"/>
    <w:rsid w:val="003F624A"/>
    <w:pPr>
      <w:pBdr>
        <w:top w:val="single" w:sz="4" w:space="1" w:color="auto"/>
        <w:left w:val="single" w:sz="4" w:space="4" w:color="auto"/>
        <w:bottom w:val="single" w:sz="4" w:space="1" w:color="auto"/>
        <w:right w:val="single" w:sz="4" w:space="4" w:color="auto"/>
      </w:pBdr>
      <w:spacing w:before="360"/>
      <w:ind w:left="113" w:right="113"/>
      <w:jc w:val="center"/>
    </w:pPr>
    <w:rPr>
      <w:rFonts w:eastAsiaTheme="minorHAnsi"/>
      <w:b/>
      <w:sz w:val="32"/>
      <w:szCs w:val="22"/>
    </w:rPr>
  </w:style>
  <w:style w:type="character" w:customStyle="1" w:styleId="FooterSensitivityChar">
    <w:name w:val="Footer Sensitivity Char"/>
    <w:basedOn w:val="DefaultParagraphFont"/>
    <w:link w:val="FooterSensitivity"/>
    <w:rsid w:val="003F624A"/>
    <w:rPr>
      <w:rFonts w:eastAsiaTheme="minorHAnsi"/>
      <w:b/>
      <w:sz w:val="32"/>
      <w:szCs w:val="22"/>
      <w:lang w:eastAsia="en-US"/>
    </w:rPr>
  </w:style>
  <w:style w:type="paragraph" w:customStyle="1" w:styleId="HeaderCoverPage">
    <w:name w:val="Header Cover Page"/>
    <w:basedOn w:val="Normal"/>
    <w:link w:val="HeaderCoverPageChar"/>
    <w:rsid w:val="003F624A"/>
    <w:pPr>
      <w:tabs>
        <w:tab w:val="center" w:pos="4535"/>
        <w:tab w:val="right" w:pos="9071"/>
      </w:tabs>
      <w:spacing w:after="120"/>
      <w:jc w:val="both"/>
    </w:pPr>
    <w:rPr>
      <w:rFonts w:eastAsiaTheme="minorHAnsi"/>
      <w:szCs w:val="22"/>
    </w:rPr>
  </w:style>
  <w:style w:type="character" w:customStyle="1" w:styleId="HeaderCoverPageChar">
    <w:name w:val="Header Cover Page Char"/>
    <w:basedOn w:val="DefaultParagraphFont"/>
    <w:link w:val="HeaderCoverPage"/>
    <w:rsid w:val="003F624A"/>
    <w:rPr>
      <w:rFonts w:eastAsiaTheme="minorHAnsi"/>
      <w:sz w:val="24"/>
      <w:szCs w:val="22"/>
      <w:lang w:eastAsia="en-US"/>
    </w:rPr>
  </w:style>
  <w:style w:type="paragraph" w:customStyle="1" w:styleId="HeaderSensitivity">
    <w:name w:val="Header Sensitivity"/>
    <w:basedOn w:val="Normal"/>
    <w:link w:val="HeaderSensitivityChar"/>
    <w:rsid w:val="003F624A"/>
    <w:pPr>
      <w:pBdr>
        <w:top w:val="single" w:sz="4" w:space="1" w:color="auto"/>
        <w:left w:val="single" w:sz="4" w:space="4" w:color="auto"/>
        <w:bottom w:val="single" w:sz="4" w:space="1" w:color="auto"/>
        <w:right w:val="single" w:sz="4" w:space="4" w:color="auto"/>
      </w:pBdr>
      <w:spacing w:after="120"/>
      <w:ind w:left="113" w:right="113"/>
      <w:jc w:val="center"/>
    </w:pPr>
    <w:rPr>
      <w:rFonts w:eastAsiaTheme="minorHAnsi"/>
      <w:b/>
      <w:sz w:val="32"/>
      <w:szCs w:val="22"/>
    </w:rPr>
  </w:style>
  <w:style w:type="character" w:customStyle="1" w:styleId="HeaderSensitivityChar">
    <w:name w:val="Header Sensitivity Char"/>
    <w:basedOn w:val="DefaultParagraphFont"/>
    <w:link w:val="HeaderSensitivity"/>
    <w:rsid w:val="003F624A"/>
    <w:rPr>
      <w:rFonts w:eastAsiaTheme="minorHAnsi"/>
      <w:b/>
      <w:sz w:val="32"/>
      <w:szCs w:val="22"/>
      <w:lang w:eastAsia="en-US"/>
    </w:rPr>
  </w:style>
  <w:style w:type="character" w:customStyle="1" w:styleId="Heading2Char">
    <w:name w:val="Heading 2 Char"/>
    <w:aliases w:val="H2 Char,h2 Char,TRL Head2 Char"/>
    <w:basedOn w:val="DefaultParagraphFont"/>
    <w:link w:val="Heading2"/>
    <w:uiPriority w:val="9"/>
    <w:rsid w:val="003F624A"/>
    <w:rPr>
      <w:sz w:val="24"/>
      <w:lang w:eastAsia="en-US"/>
    </w:rPr>
  </w:style>
  <w:style w:type="character" w:customStyle="1" w:styleId="Heading3Char">
    <w:name w:val="Heading 3 Char"/>
    <w:aliases w:val="h3 Char,TRL Head3 Char"/>
    <w:basedOn w:val="DefaultParagraphFont"/>
    <w:link w:val="Heading3"/>
    <w:uiPriority w:val="9"/>
    <w:rsid w:val="003F624A"/>
    <w:rPr>
      <w:sz w:val="24"/>
      <w:lang w:eastAsia="en-US"/>
    </w:rPr>
  </w:style>
  <w:style w:type="character" w:customStyle="1" w:styleId="Heading4Char">
    <w:name w:val="Heading 4 Char"/>
    <w:aliases w:val="h4 Char,TRL Head4 Char"/>
    <w:basedOn w:val="DefaultParagraphFont"/>
    <w:link w:val="Heading4"/>
    <w:uiPriority w:val="9"/>
    <w:rsid w:val="003F624A"/>
    <w:rPr>
      <w:sz w:val="24"/>
      <w:lang w:eastAsia="en-US"/>
    </w:rPr>
  </w:style>
  <w:style w:type="character" w:customStyle="1" w:styleId="Heading5Char">
    <w:name w:val="Heading 5 Char"/>
    <w:aliases w:val="h5 Char"/>
    <w:basedOn w:val="DefaultParagraphFont"/>
    <w:link w:val="Heading5"/>
    <w:uiPriority w:val="9"/>
    <w:rsid w:val="003F624A"/>
    <w:rPr>
      <w:sz w:val="24"/>
      <w:lang w:eastAsia="en-US"/>
    </w:rPr>
  </w:style>
  <w:style w:type="character" w:customStyle="1" w:styleId="Heading6Char">
    <w:name w:val="Heading 6 Char"/>
    <w:aliases w:val="h6 Char"/>
    <w:basedOn w:val="DefaultParagraphFont"/>
    <w:link w:val="Heading6"/>
    <w:uiPriority w:val="9"/>
    <w:rsid w:val="003F624A"/>
    <w:rPr>
      <w:sz w:val="24"/>
      <w:lang w:eastAsia="en-US"/>
    </w:rPr>
  </w:style>
  <w:style w:type="character" w:customStyle="1" w:styleId="Heading7Char">
    <w:name w:val="Heading 7 Char"/>
    <w:basedOn w:val="DefaultParagraphFont"/>
    <w:link w:val="Heading7"/>
    <w:uiPriority w:val="9"/>
    <w:rsid w:val="003F624A"/>
    <w:rPr>
      <w:sz w:val="24"/>
      <w:lang w:eastAsia="en-US"/>
    </w:rPr>
  </w:style>
  <w:style w:type="character" w:customStyle="1" w:styleId="Heading8Char">
    <w:name w:val="Heading 8 Char"/>
    <w:basedOn w:val="DefaultParagraphFont"/>
    <w:link w:val="Heading8"/>
    <w:rsid w:val="003F624A"/>
    <w:rPr>
      <w:sz w:val="24"/>
      <w:lang w:eastAsia="en-US"/>
    </w:rPr>
  </w:style>
  <w:style w:type="character" w:customStyle="1" w:styleId="Heading9Char">
    <w:name w:val="Heading 9 Char"/>
    <w:basedOn w:val="DefaultParagraphFont"/>
    <w:link w:val="Heading9"/>
    <w:rsid w:val="003F624A"/>
    <w:rPr>
      <w:sz w:val="24"/>
      <w:lang w:eastAsia="en-US"/>
    </w:rPr>
  </w:style>
  <w:style w:type="paragraph" w:customStyle="1" w:styleId="Typedudocument">
    <w:name w:val="Type du document"/>
    <w:basedOn w:val="Normal"/>
    <w:next w:val="Normal"/>
    <w:link w:val="TypedudocumentChar"/>
    <w:rsid w:val="003F624A"/>
    <w:pPr>
      <w:spacing w:before="360"/>
      <w:jc w:val="center"/>
    </w:pPr>
    <w:rPr>
      <w:rFonts w:eastAsiaTheme="minorHAnsi"/>
      <w:b/>
      <w:szCs w:val="22"/>
    </w:rPr>
  </w:style>
  <w:style w:type="paragraph" w:customStyle="1" w:styleId="Accompagnant">
    <w:name w:val="Accompagnant"/>
    <w:basedOn w:val="Normal"/>
    <w:next w:val="Normal"/>
    <w:rsid w:val="003F624A"/>
    <w:pPr>
      <w:spacing w:after="240"/>
      <w:jc w:val="center"/>
    </w:pPr>
    <w:rPr>
      <w:rFonts w:eastAsiaTheme="minorHAnsi"/>
      <w:b/>
      <w:i/>
      <w:szCs w:val="22"/>
    </w:rPr>
  </w:style>
  <w:style w:type="paragraph" w:customStyle="1" w:styleId="Typeacteprincipal">
    <w:name w:val="Type acte principal"/>
    <w:basedOn w:val="Normal"/>
    <w:next w:val="Normal"/>
    <w:rsid w:val="003F624A"/>
    <w:pPr>
      <w:spacing w:after="240"/>
      <w:jc w:val="center"/>
    </w:pPr>
    <w:rPr>
      <w:rFonts w:eastAsiaTheme="minorHAnsi"/>
      <w:b/>
      <w:szCs w:val="22"/>
    </w:rPr>
  </w:style>
  <w:style w:type="paragraph" w:customStyle="1" w:styleId="Objetacteprincipal">
    <w:name w:val="Objet acte principal"/>
    <w:basedOn w:val="Normal"/>
    <w:next w:val="Normal"/>
    <w:rsid w:val="003F624A"/>
    <w:pPr>
      <w:spacing w:after="360"/>
      <w:jc w:val="center"/>
    </w:pPr>
    <w:rPr>
      <w:rFonts w:eastAsiaTheme="minorHAnsi"/>
      <w:b/>
      <w:szCs w:val="22"/>
    </w:rPr>
  </w:style>
  <w:style w:type="character" w:customStyle="1" w:styleId="TypedudocumentChar">
    <w:name w:val="Type du document Char"/>
    <w:basedOn w:val="DefaultParagraphFont"/>
    <w:link w:val="Typedudocument"/>
    <w:uiPriority w:val="99"/>
    <w:rsid w:val="003F624A"/>
    <w:rPr>
      <w:rFonts w:eastAsiaTheme="minorHAnsi"/>
      <w:b/>
      <w:sz w:val="24"/>
      <w:szCs w:val="22"/>
      <w:lang w:eastAsia="en-US"/>
    </w:rPr>
  </w:style>
  <w:style w:type="paragraph" w:styleId="TOCHeading">
    <w:name w:val="TOC Heading"/>
    <w:basedOn w:val="Normal"/>
    <w:next w:val="Normal"/>
    <w:uiPriority w:val="39"/>
    <w:unhideWhenUsed/>
    <w:qFormat/>
    <w:rsid w:val="003F624A"/>
    <w:pPr>
      <w:spacing w:before="120" w:after="240"/>
      <w:jc w:val="center"/>
    </w:pPr>
    <w:rPr>
      <w:rFonts w:eastAsiaTheme="minorHAnsi"/>
      <w:b/>
      <w:sz w:val="28"/>
      <w:szCs w:val="22"/>
    </w:rPr>
  </w:style>
  <w:style w:type="paragraph" w:customStyle="1" w:styleId="Text4">
    <w:name w:val="Text 4"/>
    <w:basedOn w:val="Normal"/>
    <w:rsid w:val="003F624A"/>
    <w:pPr>
      <w:spacing w:before="120" w:after="120"/>
      <w:ind w:left="2551"/>
      <w:jc w:val="both"/>
    </w:pPr>
    <w:rPr>
      <w:rFonts w:eastAsiaTheme="minorHAnsi"/>
      <w:szCs w:val="22"/>
    </w:rPr>
  </w:style>
  <w:style w:type="paragraph" w:customStyle="1" w:styleId="NormalRight">
    <w:name w:val="Normal Right"/>
    <w:basedOn w:val="Normal"/>
    <w:rsid w:val="003F624A"/>
    <w:pPr>
      <w:spacing w:before="120" w:after="120"/>
      <w:jc w:val="right"/>
    </w:pPr>
    <w:rPr>
      <w:rFonts w:eastAsiaTheme="minorHAnsi"/>
      <w:szCs w:val="22"/>
    </w:rPr>
  </w:style>
  <w:style w:type="paragraph" w:customStyle="1" w:styleId="Point3">
    <w:name w:val="Point 3"/>
    <w:basedOn w:val="Normal"/>
    <w:rsid w:val="003F624A"/>
    <w:pPr>
      <w:spacing w:before="120" w:after="120"/>
      <w:ind w:left="2551" w:hanging="567"/>
      <w:jc w:val="both"/>
    </w:pPr>
    <w:rPr>
      <w:rFonts w:eastAsiaTheme="minorHAnsi"/>
      <w:szCs w:val="22"/>
    </w:rPr>
  </w:style>
  <w:style w:type="paragraph" w:customStyle="1" w:styleId="Point4">
    <w:name w:val="Point 4"/>
    <w:basedOn w:val="Normal"/>
    <w:rsid w:val="003F624A"/>
    <w:pPr>
      <w:spacing w:before="120" w:after="120"/>
      <w:ind w:left="3118" w:hanging="567"/>
      <w:jc w:val="both"/>
    </w:pPr>
    <w:rPr>
      <w:rFonts w:eastAsiaTheme="minorHAnsi"/>
      <w:szCs w:val="22"/>
    </w:rPr>
  </w:style>
  <w:style w:type="paragraph" w:customStyle="1" w:styleId="Tiret2">
    <w:name w:val="Tiret 2"/>
    <w:basedOn w:val="Point2"/>
    <w:rsid w:val="003F624A"/>
    <w:pPr>
      <w:numPr>
        <w:numId w:val="19"/>
      </w:numPr>
    </w:pPr>
    <w:rPr>
      <w:rFonts w:eastAsiaTheme="minorHAnsi"/>
      <w:szCs w:val="22"/>
    </w:rPr>
  </w:style>
  <w:style w:type="paragraph" w:customStyle="1" w:styleId="PointDouble2">
    <w:name w:val="PointDouble 2"/>
    <w:basedOn w:val="Normal"/>
    <w:rsid w:val="003F624A"/>
    <w:pPr>
      <w:tabs>
        <w:tab w:val="left" w:pos="1984"/>
      </w:tabs>
      <w:spacing w:before="120" w:after="120"/>
      <w:ind w:left="2551" w:hanging="1134"/>
      <w:jc w:val="both"/>
    </w:pPr>
    <w:rPr>
      <w:rFonts w:eastAsiaTheme="minorHAnsi"/>
      <w:szCs w:val="22"/>
    </w:rPr>
  </w:style>
  <w:style w:type="paragraph" w:customStyle="1" w:styleId="PointDouble4">
    <w:name w:val="PointDouble 4"/>
    <w:basedOn w:val="Normal"/>
    <w:rsid w:val="003F624A"/>
    <w:pPr>
      <w:tabs>
        <w:tab w:val="left" w:pos="3118"/>
      </w:tabs>
      <w:spacing w:before="120" w:after="120"/>
      <w:ind w:left="3685" w:hanging="1134"/>
      <w:jc w:val="both"/>
    </w:pPr>
    <w:rPr>
      <w:rFonts w:eastAsiaTheme="minorHAnsi"/>
      <w:szCs w:val="22"/>
    </w:rPr>
  </w:style>
  <w:style w:type="paragraph" w:customStyle="1" w:styleId="PointTriple0">
    <w:name w:val="PointTriple 0"/>
    <w:basedOn w:val="Normal"/>
    <w:rsid w:val="003F624A"/>
    <w:pPr>
      <w:tabs>
        <w:tab w:val="left" w:pos="850"/>
        <w:tab w:val="left" w:pos="1417"/>
      </w:tabs>
      <w:spacing w:before="120" w:after="120"/>
      <w:ind w:left="1984" w:hanging="1984"/>
      <w:jc w:val="both"/>
    </w:pPr>
    <w:rPr>
      <w:rFonts w:eastAsiaTheme="minorHAnsi"/>
      <w:szCs w:val="22"/>
    </w:rPr>
  </w:style>
  <w:style w:type="paragraph" w:customStyle="1" w:styleId="PointTriple2">
    <w:name w:val="PointTriple 2"/>
    <w:basedOn w:val="Normal"/>
    <w:rsid w:val="003F624A"/>
    <w:pPr>
      <w:tabs>
        <w:tab w:val="left" w:pos="1984"/>
        <w:tab w:val="left" w:pos="2551"/>
      </w:tabs>
      <w:spacing w:before="120" w:after="120"/>
      <w:ind w:left="3118" w:hanging="1701"/>
      <w:jc w:val="both"/>
    </w:pPr>
    <w:rPr>
      <w:rFonts w:eastAsiaTheme="minorHAnsi"/>
      <w:szCs w:val="22"/>
    </w:rPr>
  </w:style>
  <w:style w:type="paragraph" w:customStyle="1" w:styleId="PointTriple3">
    <w:name w:val="PointTriple 3"/>
    <w:basedOn w:val="Normal"/>
    <w:rsid w:val="003F624A"/>
    <w:pPr>
      <w:tabs>
        <w:tab w:val="left" w:pos="2551"/>
        <w:tab w:val="left" w:pos="3118"/>
      </w:tabs>
      <w:spacing w:before="120" w:after="120"/>
      <w:ind w:left="3685" w:hanging="1701"/>
      <w:jc w:val="both"/>
    </w:pPr>
    <w:rPr>
      <w:rFonts w:eastAsiaTheme="minorHAnsi"/>
      <w:szCs w:val="22"/>
    </w:rPr>
  </w:style>
  <w:style w:type="paragraph" w:customStyle="1" w:styleId="PointTriple4">
    <w:name w:val="PointTriple 4"/>
    <w:basedOn w:val="Normal"/>
    <w:rsid w:val="003F624A"/>
    <w:pPr>
      <w:tabs>
        <w:tab w:val="left" w:pos="3118"/>
        <w:tab w:val="left" w:pos="3685"/>
      </w:tabs>
      <w:spacing w:before="120" w:after="120"/>
      <w:ind w:left="4252" w:hanging="1701"/>
      <w:jc w:val="both"/>
    </w:pPr>
    <w:rPr>
      <w:rFonts w:eastAsiaTheme="minorHAnsi"/>
      <w:szCs w:val="22"/>
    </w:rPr>
  </w:style>
  <w:style w:type="paragraph" w:customStyle="1" w:styleId="ManualNumPar3">
    <w:name w:val="Manual NumPar 3"/>
    <w:basedOn w:val="Normal"/>
    <w:next w:val="Text1"/>
    <w:rsid w:val="003F624A"/>
    <w:pPr>
      <w:spacing w:before="120" w:after="120"/>
      <w:ind w:left="850" w:hanging="850"/>
      <w:jc w:val="both"/>
    </w:pPr>
    <w:rPr>
      <w:rFonts w:eastAsiaTheme="minorHAnsi"/>
      <w:szCs w:val="22"/>
    </w:rPr>
  </w:style>
  <w:style w:type="paragraph" w:customStyle="1" w:styleId="QuotedNumPar">
    <w:name w:val="Quoted NumPar"/>
    <w:basedOn w:val="Normal"/>
    <w:rsid w:val="003F624A"/>
    <w:pPr>
      <w:spacing w:before="120" w:after="120"/>
      <w:ind w:left="1417" w:hanging="567"/>
      <w:jc w:val="both"/>
    </w:pPr>
    <w:rPr>
      <w:rFonts w:eastAsiaTheme="minorHAnsi"/>
      <w:szCs w:val="22"/>
    </w:rPr>
  </w:style>
  <w:style w:type="paragraph" w:customStyle="1" w:styleId="ManualHeading3">
    <w:name w:val="Manual Heading 3"/>
    <w:basedOn w:val="Normal"/>
    <w:next w:val="Text1"/>
    <w:rsid w:val="003F624A"/>
    <w:pPr>
      <w:keepNext/>
      <w:tabs>
        <w:tab w:val="left" w:pos="850"/>
      </w:tabs>
      <w:spacing w:before="120" w:after="120"/>
      <w:ind w:left="850" w:hanging="850"/>
      <w:jc w:val="both"/>
      <w:outlineLvl w:val="2"/>
    </w:pPr>
    <w:rPr>
      <w:rFonts w:eastAsiaTheme="minorHAnsi"/>
      <w:i/>
      <w:szCs w:val="22"/>
    </w:rPr>
  </w:style>
  <w:style w:type="paragraph" w:customStyle="1" w:styleId="ManualHeading4">
    <w:name w:val="Manual Heading 4"/>
    <w:basedOn w:val="Normal"/>
    <w:next w:val="Text1"/>
    <w:rsid w:val="003F624A"/>
    <w:pPr>
      <w:keepNext/>
      <w:tabs>
        <w:tab w:val="left" w:pos="850"/>
      </w:tabs>
      <w:spacing w:before="120" w:after="120"/>
      <w:ind w:left="850" w:hanging="850"/>
      <w:jc w:val="both"/>
      <w:outlineLvl w:val="3"/>
    </w:pPr>
    <w:rPr>
      <w:rFonts w:eastAsiaTheme="minorHAnsi"/>
      <w:szCs w:val="22"/>
    </w:rPr>
  </w:style>
  <w:style w:type="paragraph" w:customStyle="1" w:styleId="ChapterTitle">
    <w:name w:val="ChapterTitle"/>
    <w:basedOn w:val="Normal"/>
    <w:next w:val="Normal"/>
    <w:rsid w:val="003F624A"/>
    <w:pPr>
      <w:keepNext/>
      <w:spacing w:before="120" w:after="360"/>
      <w:jc w:val="center"/>
    </w:pPr>
    <w:rPr>
      <w:rFonts w:eastAsiaTheme="minorHAnsi"/>
      <w:b/>
      <w:sz w:val="32"/>
      <w:szCs w:val="22"/>
    </w:rPr>
  </w:style>
  <w:style w:type="paragraph" w:customStyle="1" w:styleId="PartTitle">
    <w:name w:val="PartTitle"/>
    <w:basedOn w:val="Normal"/>
    <w:next w:val="ChapterTitle"/>
    <w:rsid w:val="003F624A"/>
    <w:pPr>
      <w:keepNext/>
      <w:pageBreakBefore/>
      <w:spacing w:before="120" w:after="360"/>
      <w:jc w:val="center"/>
    </w:pPr>
    <w:rPr>
      <w:rFonts w:eastAsiaTheme="minorHAnsi"/>
      <w:b/>
      <w:sz w:val="36"/>
      <w:szCs w:val="22"/>
    </w:rPr>
  </w:style>
  <w:style w:type="paragraph" w:customStyle="1" w:styleId="SectionTitle">
    <w:name w:val="SectionTitle"/>
    <w:basedOn w:val="Normal"/>
    <w:next w:val="Heading1"/>
    <w:rsid w:val="003F624A"/>
    <w:pPr>
      <w:keepNext/>
      <w:spacing w:before="120" w:after="360"/>
      <w:jc w:val="center"/>
    </w:pPr>
    <w:rPr>
      <w:rFonts w:eastAsiaTheme="minorHAnsi"/>
      <w:b/>
      <w:smallCaps/>
      <w:sz w:val="28"/>
      <w:szCs w:val="22"/>
    </w:rPr>
  </w:style>
  <w:style w:type="paragraph" w:customStyle="1" w:styleId="TableTitle">
    <w:name w:val="Table Title"/>
    <w:basedOn w:val="Normal"/>
    <w:next w:val="Normal"/>
    <w:rsid w:val="003F624A"/>
    <w:pPr>
      <w:spacing w:before="120" w:after="120"/>
      <w:jc w:val="center"/>
    </w:pPr>
    <w:rPr>
      <w:rFonts w:eastAsiaTheme="minorHAnsi"/>
      <w:b/>
      <w:szCs w:val="22"/>
    </w:rPr>
  </w:style>
  <w:style w:type="character" w:customStyle="1" w:styleId="Marker1">
    <w:name w:val="Marker1"/>
    <w:basedOn w:val="DefaultParagraphFont"/>
    <w:rsid w:val="003F624A"/>
    <w:rPr>
      <w:color w:val="008000"/>
      <w:shd w:val="clear" w:color="auto" w:fill="auto"/>
    </w:rPr>
  </w:style>
  <w:style w:type="character" w:customStyle="1" w:styleId="Marker2">
    <w:name w:val="Marker2"/>
    <w:basedOn w:val="DefaultParagraphFont"/>
    <w:rsid w:val="003F624A"/>
    <w:rPr>
      <w:color w:val="FF0000"/>
      <w:shd w:val="clear" w:color="auto" w:fill="auto"/>
    </w:rPr>
  </w:style>
  <w:style w:type="paragraph" w:customStyle="1" w:styleId="Point0number">
    <w:name w:val="Point 0 (number)"/>
    <w:basedOn w:val="Normal"/>
    <w:rsid w:val="003F624A"/>
    <w:pPr>
      <w:numPr>
        <w:numId w:val="20"/>
      </w:numPr>
      <w:spacing w:before="120" w:after="120"/>
      <w:jc w:val="both"/>
    </w:pPr>
    <w:rPr>
      <w:rFonts w:eastAsiaTheme="minorHAnsi"/>
      <w:szCs w:val="22"/>
    </w:rPr>
  </w:style>
  <w:style w:type="paragraph" w:customStyle="1" w:styleId="Point1number">
    <w:name w:val="Point 1 (number)"/>
    <w:basedOn w:val="Normal"/>
    <w:rsid w:val="003F624A"/>
    <w:pPr>
      <w:numPr>
        <w:ilvl w:val="2"/>
        <w:numId w:val="20"/>
      </w:numPr>
      <w:spacing w:before="120" w:after="120"/>
      <w:jc w:val="both"/>
    </w:pPr>
    <w:rPr>
      <w:rFonts w:eastAsiaTheme="minorHAnsi"/>
      <w:szCs w:val="22"/>
    </w:rPr>
  </w:style>
  <w:style w:type="paragraph" w:customStyle="1" w:styleId="Point2number">
    <w:name w:val="Point 2 (number)"/>
    <w:basedOn w:val="Normal"/>
    <w:rsid w:val="003F624A"/>
    <w:pPr>
      <w:numPr>
        <w:ilvl w:val="4"/>
        <w:numId w:val="20"/>
      </w:numPr>
      <w:spacing w:before="120" w:after="120"/>
      <w:jc w:val="both"/>
    </w:pPr>
    <w:rPr>
      <w:rFonts w:eastAsiaTheme="minorHAnsi"/>
      <w:szCs w:val="22"/>
    </w:rPr>
  </w:style>
  <w:style w:type="paragraph" w:customStyle="1" w:styleId="Point3number">
    <w:name w:val="Point 3 (number)"/>
    <w:basedOn w:val="Normal"/>
    <w:rsid w:val="003F624A"/>
    <w:pPr>
      <w:numPr>
        <w:ilvl w:val="6"/>
        <w:numId w:val="20"/>
      </w:numPr>
      <w:spacing w:before="120" w:after="120"/>
      <w:jc w:val="both"/>
    </w:pPr>
    <w:rPr>
      <w:rFonts w:eastAsiaTheme="minorHAnsi"/>
      <w:szCs w:val="22"/>
    </w:rPr>
  </w:style>
  <w:style w:type="paragraph" w:customStyle="1" w:styleId="Point0letter">
    <w:name w:val="Point 0 (letter)"/>
    <w:basedOn w:val="Normal"/>
    <w:rsid w:val="003F624A"/>
    <w:pPr>
      <w:numPr>
        <w:ilvl w:val="1"/>
        <w:numId w:val="20"/>
      </w:numPr>
      <w:spacing w:before="120" w:after="120"/>
      <w:jc w:val="both"/>
    </w:pPr>
    <w:rPr>
      <w:rFonts w:eastAsiaTheme="minorHAnsi"/>
      <w:szCs w:val="22"/>
    </w:rPr>
  </w:style>
  <w:style w:type="paragraph" w:customStyle="1" w:styleId="Point1letter">
    <w:name w:val="Point 1 (letter)"/>
    <w:basedOn w:val="Normal"/>
    <w:rsid w:val="003F624A"/>
    <w:pPr>
      <w:numPr>
        <w:ilvl w:val="3"/>
        <w:numId w:val="20"/>
      </w:numPr>
      <w:spacing w:before="120" w:after="120"/>
      <w:jc w:val="both"/>
    </w:pPr>
    <w:rPr>
      <w:rFonts w:eastAsiaTheme="minorHAnsi"/>
      <w:szCs w:val="22"/>
    </w:rPr>
  </w:style>
  <w:style w:type="paragraph" w:customStyle="1" w:styleId="Point2letter">
    <w:name w:val="Point 2 (letter)"/>
    <w:basedOn w:val="Normal"/>
    <w:rsid w:val="003F624A"/>
    <w:pPr>
      <w:numPr>
        <w:ilvl w:val="5"/>
        <w:numId w:val="20"/>
      </w:numPr>
      <w:spacing w:before="120" w:after="120"/>
      <w:jc w:val="both"/>
    </w:pPr>
    <w:rPr>
      <w:rFonts w:eastAsiaTheme="minorHAnsi"/>
      <w:szCs w:val="22"/>
    </w:rPr>
  </w:style>
  <w:style w:type="paragraph" w:customStyle="1" w:styleId="Point3letter">
    <w:name w:val="Point 3 (letter)"/>
    <w:basedOn w:val="Normal"/>
    <w:rsid w:val="003F624A"/>
    <w:pPr>
      <w:numPr>
        <w:ilvl w:val="7"/>
        <w:numId w:val="20"/>
      </w:numPr>
      <w:spacing w:before="120" w:after="120"/>
      <w:jc w:val="both"/>
    </w:pPr>
    <w:rPr>
      <w:rFonts w:eastAsiaTheme="minorHAnsi"/>
      <w:szCs w:val="22"/>
    </w:rPr>
  </w:style>
  <w:style w:type="paragraph" w:customStyle="1" w:styleId="Point4letter">
    <w:name w:val="Point 4 (letter)"/>
    <w:basedOn w:val="Normal"/>
    <w:rsid w:val="003F624A"/>
    <w:pPr>
      <w:numPr>
        <w:ilvl w:val="8"/>
        <w:numId w:val="20"/>
      </w:numPr>
      <w:spacing w:before="120" w:after="120"/>
      <w:jc w:val="both"/>
    </w:pPr>
    <w:rPr>
      <w:rFonts w:eastAsiaTheme="minorHAnsi"/>
      <w:szCs w:val="22"/>
    </w:rPr>
  </w:style>
  <w:style w:type="paragraph" w:customStyle="1" w:styleId="Bullet0">
    <w:name w:val="Bullet 0"/>
    <w:basedOn w:val="Normal"/>
    <w:rsid w:val="003F624A"/>
    <w:pPr>
      <w:numPr>
        <w:numId w:val="21"/>
      </w:numPr>
      <w:spacing w:before="120" w:after="120"/>
      <w:jc w:val="both"/>
    </w:pPr>
    <w:rPr>
      <w:rFonts w:eastAsiaTheme="minorHAnsi"/>
      <w:szCs w:val="22"/>
    </w:rPr>
  </w:style>
  <w:style w:type="paragraph" w:customStyle="1" w:styleId="Bullet1">
    <w:name w:val="Bullet 1"/>
    <w:basedOn w:val="Normal"/>
    <w:rsid w:val="003F624A"/>
    <w:pPr>
      <w:numPr>
        <w:numId w:val="22"/>
      </w:numPr>
      <w:spacing w:before="120" w:after="120"/>
      <w:jc w:val="both"/>
    </w:pPr>
    <w:rPr>
      <w:rFonts w:eastAsiaTheme="minorHAnsi"/>
      <w:szCs w:val="22"/>
    </w:rPr>
  </w:style>
  <w:style w:type="paragraph" w:customStyle="1" w:styleId="Bullet2">
    <w:name w:val="Bullet 2"/>
    <w:basedOn w:val="Normal"/>
    <w:rsid w:val="003F624A"/>
    <w:pPr>
      <w:numPr>
        <w:numId w:val="23"/>
      </w:numPr>
      <w:spacing w:before="120" w:after="120"/>
      <w:jc w:val="both"/>
    </w:pPr>
    <w:rPr>
      <w:rFonts w:eastAsiaTheme="minorHAnsi"/>
      <w:szCs w:val="22"/>
    </w:rPr>
  </w:style>
  <w:style w:type="paragraph" w:customStyle="1" w:styleId="Bullet3">
    <w:name w:val="Bullet 3"/>
    <w:basedOn w:val="Normal"/>
    <w:rsid w:val="003F624A"/>
    <w:pPr>
      <w:numPr>
        <w:numId w:val="24"/>
      </w:numPr>
      <w:spacing w:before="120" w:after="120"/>
      <w:jc w:val="both"/>
    </w:pPr>
    <w:rPr>
      <w:rFonts w:eastAsiaTheme="minorHAnsi"/>
      <w:szCs w:val="22"/>
    </w:rPr>
  </w:style>
  <w:style w:type="paragraph" w:customStyle="1" w:styleId="Bullet4">
    <w:name w:val="Bullet 4"/>
    <w:basedOn w:val="Normal"/>
    <w:rsid w:val="003F624A"/>
    <w:pPr>
      <w:numPr>
        <w:numId w:val="25"/>
      </w:numPr>
      <w:spacing w:before="120" w:after="120"/>
      <w:jc w:val="both"/>
    </w:pPr>
    <w:rPr>
      <w:rFonts w:eastAsiaTheme="minorHAnsi"/>
      <w:szCs w:val="22"/>
    </w:rPr>
  </w:style>
  <w:style w:type="paragraph" w:customStyle="1" w:styleId="Annexetitreexpos">
    <w:name w:val="Annexe titre (exposé)"/>
    <w:basedOn w:val="Normal"/>
    <w:next w:val="Normal"/>
    <w:rsid w:val="003F624A"/>
    <w:pPr>
      <w:spacing w:before="120" w:after="120"/>
      <w:jc w:val="center"/>
    </w:pPr>
    <w:rPr>
      <w:rFonts w:eastAsiaTheme="minorHAnsi"/>
      <w:b/>
      <w:szCs w:val="22"/>
      <w:u w:val="single"/>
    </w:rPr>
  </w:style>
  <w:style w:type="paragraph" w:customStyle="1" w:styleId="Annexetitre">
    <w:name w:val="Annexe titre"/>
    <w:basedOn w:val="Normal"/>
    <w:next w:val="Normal"/>
    <w:rsid w:val="003F624A"/>
    <w:pPr>
      <w:spacing w:before="120" w:after="120"/>
      <w:jc w:val="center"/>
    </w:pPr>
    <w:rPr>
      <w:rFonts w:eastAsiaTheme="minorHAnsi"/>
      <w:b/>
      <w:szCs w:val="22"/>
      <w:u w:val="single"/>
    </w:rPr>
  </w:style>
  <w:style w:type="paragraph" w:customStyle="1" w:styleId="Annexetitrefichefinancire">
    <w:name w:val="Annexe titre (fiche financière)"/>
    <w:basedOn w:val="Normal"/>
    <w:next w:val="Normal"/>
    <w:rsid w:val="003F624A"/>
    <w:pPr>
      <w:spacing w:before="120" w:after="120"/>
      <w:jc w:val="center"/>
    </w:pPr>
    <w:rPr>
      <w:rFonts w:eastAsiaTheme="minorHAnsi"/>
      <w:b/>
      <w:szCs w:val="22"/>
      <w:u w:val="single"/>
    </w:rPr>
  </w:style>
  <w:style w:type="paragraph" w:customStyle="1" w:styleId="Applicationdirecte">
    <w:name w:val="Application directe"/>
    <w:basedOn w:val="Normal"/>
    <w:next w:val="Fait"/>
    <w:rsid w:val="003F624A"/>
    <w:pPr>
      <w:spacing w:before="480" w:after="120"/>
      <w:jc w:val="both"/>
    </w:pPr>
    <w:rPr>
      <w:rFonts w:eastAsiaTheme="minorHAnsi"/>
      <w:szCs w:val="22"/>
    </w:rPr>
  </w:style>
  <w:style w:type="paragraph" w:customStyle="1" w:styleId="Avertissementtitre">
    <w:name w:val="Avertissement titre"/>
    <w:basedOn w:val="Normal"/>
    <w:next w:val="Normal"/>
    <w:rsid w:val="003F624A"/>
    <w:pPr>
      <w:keepNext/>
      <w:spacing w:before="480" w:after="120"/>
      <w:jc w:val="both"/>
    </w:pPr>
    <w:rPr>
      <w:rFonts w:eastAsiaTheme="minorHAnsi"/>
      <w:szCs w:val="22"/>
      <w:u w:val="single"/>
    </w:rPr>
  </w:style>
  <w:style w:type="paragraph" w:customStyle="1" w:styleId="Confidence">
    <w:name w:val="Confidence"/>
    <w:basedOn w:val="Normal"/>
    <w:next w:val="Normal"/>
    <w:rsid w:val="003F624A"/>
    <w:pPr>
      <w:spacing w:before="360" w:after="120"/>
      <w:jc w:val="center"/>
    </w:pPr>
    <w:rPr>
      <w:rFonts w:eastAsiaTheme="minorHAnsi"/>
      <w:szCs w:val="22"/>
    </w:rPr>
  </w:style>
  <w:style w:type="paragraph" w:customStyle="1" w:styleId="Confidentialit">
    <w:name w:val="Confidentialité"/>
    <w:basedOn w:val="Normal"/>
    <w:next w:val="TypedudocumentPagedecouverture"/>
    <w:rsid w:val="003F624A"/>
    <w:pPr>
      <w:spacing w:before="240" w:after="240"/>
      <w:ind w:left="5103"/>
    </w:pPr>
    <w:rPr>
      <w:rFonts w:eastAsiaTheme="minorHAnsi"/>
      <w:i/>
      <w:sz w:val="32"/>
      <w:szCs w:val="22"/>
    </w:rPr>
  </w:style>
  <w:style w:type="paragraph" w:customStyle="1" w:styleId="Corrigendum">
    <w:name w:val="Corrigendum"/>
    <w:basedOn w:val="Normal"/>
    <w:next w:val="Normal"/>
    <w:rsid w:val="003F624A"/>
    <w:pPr>
      <w:spacing w:after="240"/>
    </w:pPr>
    <w:rPr>
      <w:rFonts w:eastAsiaTheme="minorHAnsi"/>
      <w:szCs w:val="22"/>
    </w:rPr>
  </w:style>
  <w:style w:type="paragraph" w:customStyle="1" w:styleId="Datedadoption">
    <w:name w:val="Date d'adoption"/>
    <w:basedOn w:val="Normal"/>
    <w:next w:val="Titreobjet"/>
    <w:rsid w:val="003F624A"/>
    <w:pPr>
      <w:spacing w:before="360"/>
      <w:jc w:val="center"/>
    </w:pPr>
    <w:rPr>
      <w:rFonts w:eastAsiaTheme="minorHAnsi"/>
      <w:b/>
      <w:szCs w:val="22"/>
    </w:rPr>
  </w:style>
  <w:style w:type="paragraph" w:customStyle="1" w:styleId="Emission">
    <w:name w:val="Emission"/>
    <w:basedOn w:val="Normal"/>
    <w:next w:val="Rfrenceinstitutionnelle"/>
    <w:rsid w:val="003F624A"/>
    <w:pPr>
      <w:ind w:left="5103"/>
    </w:pPr>
    <w:rPr>
      <w:rFonts w:eastAsiaTheme="minorHAnsi"/>
      <w:szCs w:val="22"/>
    </w:rPr>
  </w:style>
  <w:style w:type="paragraph" w:customStyle="1" w:styleId="Exposdesmotifstitre">
    <w:name w:val="Exposé des motifs titre"/>
    <w:basedOn w:val="Normal"/>
    <w:next w:val="Normal"/>
    <w:rsid w:val="003F624A"/>
    <w:pPr>
      <w:spacing w:before="120" w:after="120"/>
      <w:jc w:val="center"/>
    </w:pPr>
    <w:rPr>
      <w:rFonts w:eastAsiaTheme="minorHAnsi"/>
      <w:b/>
      <w:szCs w:val="22"/>
      <w:u w:val="single"/>
    </w:rPr>
  </w:style>
  <w:style w:type="paragraph" w:customStyle="1" w:styleId="Fait">
    <w:name w:val="Fait à"/>
    <w:basedOn w:val="Normal"/>
    <w:next w:val="Institutionquisigne"/>
    <w:rsid w:val="003F624A"/>
    <w:pPr>
      <w:keepNext/>
      <w:spacing w:before="120"/>
      <w:jc w:val="both"/>
    </w:pPr>
    <w:rPr>
      <w:rFonts w:eastAsiaTheme="minorHAnsi"/>
      <w:szCs w:val="22"/>
    </w:rPr>
  </w:style>
  <w:style w:type="paragraph" w:customStyle="1" w:styleId="Formuledadoption">
    <w:name w:val="Formule d'adoption"/>
    <w:basedOn w:val="Normal"/>
    <w:next w:val="Titrearticle"/>
    <w:rsid w:val="003F624A"/>
    <w:pPr>
      <w:keepNext/>
      <w:spacing w:before="120" w:after="120"/>
      <w:jc w:val="both"/>
    </w:pPr>
    <w:rPr>
      <w:rFonts w:eastAsiaTheme="minorHAnsi"/>
      <w:szCs w:val="22"/>
    </w:rPr>
  </w:style>
  <w:style w:type="paragraph" w:customStyle="1" w:styleId="Institutionquiagit">
    <w:name w:val="Institution qui agit"/>
    <w:basedOn w:val="Normal"/>
    <w:next w:val="Normal"/>
    <w:rsid w:val="003F624A"/>
    <w:pPr>
      <w:keepNext/>
      <w:spacing w:before="600" w:after="120"/>
      <w:jc w:val="both"/>
    </w:pPr>
    <w:rPr>
      <w:rFonts w:eastAsiaTheme="minorHAnsi"/>
      <w:szCs w:val="22"/>
    </w:rPr>
  </w:style>
  <w:style w:type="paragraph" w:customStyle="1" w:styleId="Institutionquisigne">
    <w:name w:val="Institution qui signe"/>
    <w:basedOn w:val="Normal"/>
    <w:next w:val="Personnequisigne"/>
    <w:rsid w:val="003F624A"/>
    <w:pPr>
      <w:keepNext/>
      <w:tabs>
        <w:tab w:val="left" w:pos="4252"/>
      </w:tabs>
      <w:spacing w:before="720"/>
      <w:jc w:val="both"/>
    </w:pPr>
    <w:rPr>
      <w:rFonts w:eastAsiaTheme="minorHAnsi"/>
      <w:i/>
      <w:szCs w:val="22"/>
    </w:rPr>
  </w:style>
  <w:style w:type="paragraph" w:customStyle="1" w:styleId="Langue">
    <w:name w:val="Langue"/>
    <w:basedOn w:val="Normal"/>
    <w:next w:val="Rfrenceinterne"/>
    <w:rsid w:val="003F624A"/>
    <w:pPr>
      <w:framePr w:wrap="around" w:vAnchor="page" w:hAnchor="text" w:xAlign="center" w:y="14741"/>
      <w:spacing w:after="600"/>
      <w:jc w:val="center"/>
    </w:pPr>
    <w:rPr>
      <w:rFonts w:eastAsiaTheme="minorHAnsi"/>
      <w:b/>
      <w:caps/>
      <w:szCs w:val="22"/>
    </w:rPr>
  </w:style>
  <w:style w:type="paragraph" w:customStyle="1" w:styleId="ManualConsidrant">
    <w:name w:val="Manual Considérant"/>
    <w:basedOn w:val="Normal"/>
    <w:rsid w:val="003F624A"/>
    <w:pPr>
      <w:spacing w:before="120" w:after="120"/>
      <w:ind w:left="709" w:hanging="709"/>
      <w:jc w:val="both"/>
    </w:pPr>
    <w:rPr>
      <w:rFonts w:eastAsiaTheme="minorHAnsi"/>
      <w:szCs w:val="22"/>
    </w:rPr>
  </w:style>
  <w:style w:type="paragraph" w:customStyle="1" w:styleId="Nomdelinstitution">
    <w:name w:val="Nom de l'institution"/>
    <w:basedOn w:val="Normal"/>
    <w:next w:val="Emission"/>
    <w:rsid w:val="003F624A"/>
    <w:rPr>
      <w:rFonts w:ascii="Arial" w:eastAsiaTheme="minorHAnsi" w:hAnsi="Arial" w:cs="Arial"/>
      <w:szCs w:val="22"/>
    </w:rPr>
  </w:style>
  <w:style w:type="paragraph" w:customStyle="1" w:styleId="Personnequisigne">
    <w:name w:val="Personne qui signe"/>
    <w:basedOn w:val="Normal"/>
    <w:next w:val="Institutionquisigne"/>
    <w:rsid w:val="003F624A"/>
    <w:pPr>
      <w:tabs>
        <w:tab w:val="left" w:pos="4252"/>
      </w:tabs>
    </w:pPr>
    <w:rPr>
      <w:rFonts w:eastAsiaTheme="minorHAnsi"/>
      <w:i/>
      <w:szCs w:val="22"/>
    </w:rPr>
  </w:style>
  <w:style w:type="paragraph" w:customStyle="1" w:styleId="Rfrenceinstitutionnelle">
    <w:name w:val="Référence institutionnelle"/>
    <w:basedOn w:val="Normal"/>
    <w:next w:val="Confidentialit"/>
    <w:rsid w:val="003F624A"/>
    <w:pPr>
      <w:spacing w:after="240"/>
      <w:ind w:left="5103"/>
    </w:pPr>
    <w:rPr>
      <w:rFonts w:eastAsiaTheme="minorHAnsi"/>
      <w:szCs w:val="22"/>
    </w:rPr>
  </w:style>
  <w:style w:type="paragraph" w:customStyle="1" w:styleId="Rfrenceinterinstitutionnelle">
    <w:name w:val="Référence interinstitutionnelle"/>
    <w:basedOn w:val="Normal"/>
    <w:next w:val="Statut"/>
    <w:rsid w:val="003F624A"/>
    <w:pPr>
      <w:ind w:left="5103"/>
    </w:pPr>
    <w:rPr>
      <w:rFonts w:eastAsiaTheme="minorHAnsi"/>
      <w:szCs w:val="22"/>
    </w:rPr>
  </w:style>
  <w:style w:type="paragraph" w:customStyle="1" w:styleId="Rfrenceinterne">
    <w:name w:val="Référence interne"/>
    <w:basedOn w:val="Normal"/>
    <w:next w:val="Rfrenceinterinstitutionnelle"/>
    <w:rsid w:val="003F624A"/>
    <w:pPr>
      <w:ind w:left="5103"/>
    </w:pPr>
    <w:rPr>
      <w:rFonts w:eastAsiaTheme="minorHAnsi"/>
      <w:szCs w:val="22"/>
    </w:rPr>
  </w:style>
  <w:style w:type="paragraph" w:customStyle="1" w:styleId="Statut">
    <w:name w:val="Statut"/>
    <w:basedOn w:val="Normal"/>
    <w:next w:val="Typedudocument"/>
    <w:rsid w:val="003F624A"/>
    <w:pPr>
      <w:spacing w:before="360"/>
      <w:jc w:val="center"/>
    </w:pPr>
    <w:rPr>
      <w:rFonts w:eastAsiaTheme="minorHAnsi"/>
      <w:szCs w:val="22"/>
    </w:rPr>
  </w:style>
  <w:style w:type="paragraph" w:customStyle="1" w:styleId="Titrearticle">
    <w:name w:val="Titre article"/>
    <w:basedOn w:val="Normal"/>
    <w:next w:val="Normal"/>
    <w:rsid w:val="003F624A"/>
    <w:pPr>
      <w:keepNext/>
      <w:spacing w:before="360" w:after="120"/>
      <w:jc w:val="center"/>
    </w:pPr>
    <w:rPr>
      <w:rFonts w:eastAsiaTheme="minorHAnsi"/>
      <w:i/>
      <w:szCs w:val="22"/>
    </w:rPr>
  </w:style>
  <w:style w:type="paragraph" w:customStyle="1" w:styleId="Titreobjet">
    <w:name w:val="Titre objet"/>
    <w:basedOn w:val="Normal"/>
    <w:next w:val="Sous-titreobjet"/>
    <w:uiPriority w:val="99"/>
    <w:rsid w:val="003F624A"/>
    <w:pPr>
      <w:spacing w:before="180" w:after="180"/>
      <w:jc w:val="center"/>
    </w:pPr>
    <w:rPr>
      <w:rFonts w:eastAsiaTheme="minorHAnsi"/>
      <w:b/>
      <w:szCs w:val="22"/>
    </w:rPr>
  </w:style>
  <w:style w:type="character" w:customStyle="1" w:styleId="Added">
    <w:name w:val="Added"/>
    <w:basedOn w:val="DefaultParagraphFont"/>
    <w:rsid w:val="003F624A"/>
    <w:rPr>
      <w:b/>
      <w:u w:val="single"/>
      <w:shd w:val="clear" w:color="auto" w:fill="auto"/>
    </w:rPr>
  </w:style>
  <w:style w:type="character" w:customStyle="1" w:styleId="Deleted">
    <w:name w:val="Deleted"/>
    <w:basedOn w:val="DefaultParagraphFont"/>
    <w:rsid w:val="003F624A"/>
    <w:rPr>
      <w:strike/>
      <w:dstrike w:val="0"/>
      <w:shd w:val="clear" w:color="auto" w:fill="auto"/>
    </w:rPr>
  </w:style>
  <w:style w:type="paragraph" w:customStyle="1" w:styleId="Address">
    <w:name w:val="Address"/>
    <w:basedOn w:val="Normal"/>
    <w:next w:val="Normal"/>
    <w:rsid w:val="003F624A"/>
    <w:pPr>
      <w:keepLines/>
      <w:spacing w:before="120" w:after="120" w:line="360" w:lineRule="auto"/>
      <w:ind w:left="3402"/>
    </w:pPr>
    <w:rPr>
      <w:rFonts w:eastAsiaTheme="minorHAnsi"/>
      <w:szCs w:val="22"/>
    </w:rPr>
  </w:style>
  <w:style w:type="paragraph" w:customStyle="1" w:styleId="Objetexterne">
    <w:name w:val="Objet externe"/>
    <w:basedOn w:val="Normal"/>
    <w:next w:val="Normal"/>
    <w:rsid w:val="003F624A"/>
    <w:pPr>
      <w:spacing w:before="120" w:after="120"/>
      <w:jc w:val="both"/>
    </w:pPr>
    <w:rPr>
      <w:rFonts w:eastAsiaTheme="minorHAnsi"/>
      <w:i/>
      <w:caps/>
      <w:szCs w:val="22"/>
    </w:rPr>
  </w:style>
  <w:style w:type="paragraph" w:customStyle="1" w:styleId="Supertitre">
    <w:name w:val="Supertitre"/>
    <w:basedOn w:val="Normal"/>
    <w:next w:val="Normal"/>
    <w:rsid w:val="003F624A"/>
    <w:pPr>
      <w:spacing w:after="600"/>
      <w:jc w:val="center"/>
    </w:pPr>
    <w:rPr>
      <w:rFonts w:eastAsiaTheme="minorHAnsi"/>
      <w:b/>
      <w:szCs w:val="22"/>
    </w:rPr>
  </w:style>
  <w:style w:type="paragraph" w:customStyle="1" w:styleId="Languesfaisantfoi">
    <w:name w:val="Langues faisant foi"/>
    <w:basedOn w:val="Normal"/>
    <w:next w:val="Normal"/>
    <w:rsid w:val="003F624A"/>
    <w:pPr>
      <w:spacing w:before="360"/>
      <w:jc w:val="center"/>
    </w:pPr>
    <w:rPr>
      <w:rFonts w:eastAsiaTheme="minorHAnsi"/>
      <w:szCs w:val="22"/>
    </w:rPr>
  </w:style>
  <w:style w:type="paragraph" w:customStyle="1" w:styleId="Rfrencecroise">
    <w:name w:val="Référence croisée"/>
    <w:basedOn w:val="Normal"/>
    <w:rsid w:val="003F624A"/>
    <w:pPr>
      <w:jc w:val="center"/>
    </w:pPr>
    <w:rPr>
      <w:rFonts w:eastAsiaTheme="minorHAnsi"/>
      <w:szCs w:val="22"/>
    </w:rPr>
  </w:style>
  <w:style w:type="paragraph" w:customStyle="1" w:styleId="Fichefinanciretitre">
    <w:name w:val="Fiche financière titre"/>
    <w:basedOn w:val="Normal"/>
    <w:next w:val="Normal"/>
    <w:rsid w:val="003F624A"/>
    <w:pPr>
      <w:spacing w:before="120" w:after="120"/>
      <w:jc w:val="center"/>
    </w:pPr>
    <w:rPr>
      <w:rFonts w:eastAsiaTheme="minorHAnsi"/>
      <w:b/>
      <w:szCs w:val="22"/>
      <w:u w:val="single"/>
    </w:rPr>
  </w:style>
  <w:style w:type="paragraph" w:customStyle="1" w:styleId="DatedadoptionPagedecouverture">
    <w:name w:val="Date d'adoption (Page de couverture)"/>
    <w:basedOn w:val="Datedadoption"/>
    <w:next w:val="TitreobjetPagedecouverture"/>
    <w:rsid w:val="003F624A"/>
  </w:style>
  <w:style w:type="paragraph" w:customStyle="1" w:styleId="RfrenceinterinstitutionnellePagedecouverture">
    <w:name w:val="Référence interinstitutionnelle (Page de couverture)"/>
    <w:basedOn w:val="Rfrenceinterinstitutionnelle"/>
    <w:next w:val="Confidentialit"/>
    <w:rsid w:val="003F624A"/>
  </w:style>
  <w:style w:type="paragraph" w:customStyle="1" w:styleId="Sous-titreobjetPagedecouverture">
    <w:name w:val="Sous-titre objet (Page de couverture)"/>
    <w:basedOn w:val="Sous-titreobjet"/>
    <w:rsid w:val="003F624A"/>
    <w:pPr>
      <w:autoSpaceDE/>
      <w:autoSpaceDN/>
    </w:pPr>
    <w:rPr>
      <w:rFonts w:eastAsiaTheme="minorHAnsi" w:cs="Times New Roman"/>
      <w:bCs w:val="0"/>
      <w:szCs w:val="22"/>
      <w:lang w:val="en-GB" w:eastAsia="en-US" w:bidi="ar-SA"/>
    </w:rPr>
  </w:style>
  <w:style w:type="paragraph" w:customStyle="1" w:styleId="StatutPagedecouverture">
    <w:name w:val="Statut (Page de couverture)"/>
    <w:basedOn w:val="Statut"/>
    <w:next w:val="TypedudocumentPagedecouverture"/>
    <w:rsid w:val="003F624A"/>
  </w:style>
  <w:style w:type="paragraph" w:customStyle="1" w:styleId="TitreobjetPagedecouverture">
    <w:name w:val="Titre objet (Page de couverture)"/>
    <w:basedOn w:val="Titreobjet"/>
    <w:next w:val="Sous-titreobjetPagedecouverture"/>
    <w:rsid w:val="003F624A"/>
  </w:style>
  <w:style w:type="paragraph" w:customStyle="1" w:styleId="TypedudocumentPagedecouverture">
    <w:name w:val="Type du document (Page de couverture)"/>
    <w:basedOn w:val="Typedudocument"/>
    <w:next w:val="TitreobjetPagedecouverture"/>
    <w:rsid w:val="003F624A"/>
    <w:pPr>
      <w:spacing w:after="180"/>
    </w:pPr>
  </w:style>
  <w:style w:type="paragraph" w:customStyle="1" w:styleId="Volume">
    <w:name w:val="Volume"/>
    <w:basedOn w:val="Normal"/>
    <w:next w:val="Confidentialit"/>
    <w:rsid w:val="003F624A"/>
    <w:pPr>
      <w:spacing w:after="240"/>
      <w:ind w:left="5103"/>
    </w:pPr>
    <w:rPr>
      <w:rFonts w:eastAsiaTheme="minorHAnsi"/>
      <w:szCs w:val="22"/>
    </w:rPr>
  </w:style>
  <w:style w:type="paragraph" w:customStyle="1" w:styleId="IntrtEEE">
    <w:name w:val="Intérêt EEE"/>
    <w:basedOn w:val="Languesfaisantfoi"/>
    <w:next w:val="Normal"/>
    <w:rsid w:val="003F624A"/>
    <w:pPr>
      <w:spacing w:after="240"/>
    </w:pPr>
  </w:style>
  <w:style w:type="paragraph" w:customStyle="1" w:styleId="IntrtEEEPagedecouverture">
    <w:name w:val="Intérêt EEE (Page de couverture)"/>
    <w:basedOn w:val="IntrtEEE"/>
    <w:next w:val="Rfrencecroise"/>
    <w:rsid w:val="003F624A"/>
  </w:style>
  <w:style w:type="paragraph" w:customStyle="1" w:styleId="AccompagnantPagedecouverture">
    <w:name w:val="Accompagnant (Page de couverture)"/>
    <w:basedOn w:val="Accompagnant"/>
    <w:next w:val="TypeacteprincipalPagedecouverture"/>
    <w:rsid w:val="003F624A"/>
    <w:pPr>
      <w:spacing w:before="180"/>
    </w:pPr>
    <w:rPr>
      <w:i w:val="0"/>
    </w:rPr>
  </w:style>
  <w:style w:type="paragraph" w:customStyle="1" w:styleId="TypeacteprincipalPagedecouverture">
    <w:name w:val="Type acte principal (Page de couverture)"/>
    <w:basedOn w:val="Typeacteprincipal"/>
    <w:next w:val="ObjetacteprincipalPagedecouverture"/>
    <w:rsid w:val="003F624A"/>
  </w:style>
  <w:style w:type="paragraph" w:customStyle="1" w:styleId="ObjetacteprincipalPagedecouverture">
    <w:name w:val="Objet acte principal (Page de couverture)"/>
    <w:basedOn w:val="Objetacteprincipal"/>
    <w:next w:val="Rfrencecroise"/>
    <w:rsid w:val="003F624A"/>
  </w:style>
  <w:style w:type="paragraph" w:customStyle="1" w:styleId="LanguesfaisantfoiPagedecouverture">
    <w:name w:val="Langues faisant foi (Page de couverture)"/>
    <w:basedOn w:val="Normal"/>
    <w:next w:val="Normal"/>
    <w:rsid w:val="003F624A"/>
    <w:pPr>
      <w:spacing w:before="360"/>
      <w:jc w:val="center"/>
    </w:pPr>
    <w:rPr>
      <w:rFonts w:eastAsiaTheme="minorHAnsi"/>
      <w:szCs w:val="22"/>
    </w:rPr>
  </w:style>
  <w:style w:type="character" w:customStyle="1" w:styleId="BalloonTextChar">
    <w:name w:val="Balloon Text Char"/>
    <w:basedOn w:val="DefaultParagraphFont"/>
    <w:link w:val="BalloonText"/>
    <w:uiPriority w:val="99"/>
    <w:rsid w:val="003F624A"/>
    <w:rPr>
      <w:rFonts w:ascii="Tahoma" w:hAnsi="Tahoma" w:cs="Tahoma"/>
      <w:sz w:val="16"/>
      <w:szCs w:val="16"/>
      <w:lang w:eastAsia="en-US"/>
    </w:rPr>
  </w:style>
  <w:style w:type="table" w:customStyle="1" w:styleId="TableGrid1">
    <w:name w:val="Table Grid1"/>
    <w:basedOn w:val="TableNormal"/>
    <w:next w:val="TableGrid"/>
    <w:uiPriority w:val="59"/>
    <w:rsid w:val="003F624A"/>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rsid w:val="003F624A"/>
    <w:rPr>
      <w:b/>
      <w:bCs/>
      <w:sz w:val="24"/>
      <w:lang w:eastAsia="en-US"/>
    </w:rPr>
  </w:style>
  <w:style w:type="character" w:customStyle="1" w:styleId="BodyTextChar">
    <w:name w:val="Body Text Char"/>
    <w:basedOn w:val="DefaultParagraphFont"/>
    <w:link w:val="BodyText"/>
    <w:rsid w:val="003F624A"/>
    <w:rPr>
      <w:sz w:val="24"/>
      <w:lang w:eastAsia="en-US"/>
    </w:rPr>
  </w:style>
  <w:style w:type="paragraph" w:customStyle="1" w:styleId="Equation">
    <w:name w:val="Equation"/>
    <w:basedOn w:val="Normal"/>
    <w:link w:val="EquationChar"/>
    <w:qFormat/>
    <w:rsid w:val="003F624A"/>
    <w:pPr>
      <w:numPr>
        <w:numId w:val="26"/>
      </w:numPr>
      <w:spacing w:after="120"/>
      <w:ind w:left="720"/>
      <w:jc w:val="both"/>
    </w:pPr>
    <w:rPr>
      <w:rFonts w:eastAsia="MS Mincho"/>
      <w:noProof/>
      <w:szCs w:val="24"/>
      <w:lang w:val="en-IE" w:eastAsia="en-IE"/>
    </w:rPr>
  </w:style>
  <w:style w:type="character" w:customStyle="1" w:styleId="EquationChar">
    <w:name w:val="Equation Char"/>
    <w:link w:val="Equation"/>
    <w:locked/>
    <w:rsid w:val="003F624A"/>
    <w:rPr>
      <w:rFonts w:eastAsia="MS Mincho"/>
      <w:noProof/>
      <w:sz w:val="24"/>
      <w:szCs w:val="24"/>
      <w:lang w:val="en-IE" w:eastAsia="en-IE"/>
    </w:rPr>
  </w:style>
  <w:style w:type="paragraph" w:customStyle="1" w:styleId="tbl-norm">
    <w:name w:val="tbl-norm"/>
    <w:basedOn w:val="Normal"/>
    <w:rsid w:val="003F624A"/>
    <w:pPr>
      <w:spacing w:before="100" w:beforeAutospacing="1" w:after="100" w:afterAutospacing="1"/>
    </w:pPr>
    <w:rPr>
      <w:szCs w:val="24"/>
      <w:lang w:eastAsia="en-GB"/>
    </w:rPr>
  </w:style>
  <w:style w:type="character" w:customStyle="1" w:styleId="subscript">
    <w:name w:val="subscript"/>
    <w:rsid w:val="003F624A"/>
  </w:style>
  <w:style w:type="paragraph" w:customStyle="1" w:styleId="tbl-left">
    <w:name w:val="tbl-left"/>
    <w:basedOn w:val="Normal"/>
    <w:rsid w:val="003F624A"/>
    <w:pPr>
      <w:spacing w:before="100" w:beforeAutospacing="1" w:after="100" w:afterAutospacing="1"/>
    </w:pPr>
    <w:rPr>
      <w:szCs w:val="24"/>
      <w:lang w:eastAsia="en-GB"/>
    </w:rPr>
  </w:style>
  <w:style w:type="paragraph" w:customStyle="1" w:styleId="Default">
    <w:name w:val="Default"/>
    <w:rsid w:val="003F624A"/>
    <w:pPr>
      <w:autoSpaceDE w:val="0"/>
      <w:autoSpaceDN w:val="0"/>
      <w:adjustRightInd w:val="0"/>
    </w:pPr>
    <w:rPr>
      <w:rFonts w:ascii="EUAlbertina" w:eastAsiaTheme="minorHAnsi" w:hAnsi="EUAlbertina" w:cs="EUAlbertina"/>
      <w:color w:val="000000"/>
      <w:sz w:val="24"/>
      <w:szCs w:val="24"/>
      <w:lang w:eastAsia="en-US"/>
    </w:rPr>
  </w:style>
  <w:style w:type="paragraph" w:customStyle="1" w:styleId="Declassification">
    <w:name w:val="Declassification"/>
    <w:basedOn w:val="Normal"/>
    <w:next w:val="Normal"/>
    <w:rsid w:val="003F624A"/>
    <w:pPr>
      <w:jc w:val="both"/>
    </w:pPr>
    <w:rPr>
      <w:rFonts w:eastAsiaTheme="minorHAnsi"/>
      <w:szCs w:val="22"/>
    </w:rPr>
  </w:style>
  <w:style w:type="paragraph" w:customStyle="1" w:styleId="TRLBodyText">
    <w:name w:val="TRL Body Text"/>
    <w:qFormat/>
    <w:rsid w:val="003F624A"/>
    <w:pPr>
      <w:spacing w:after="120" w:line="280" w:lineRule="atLeast"/>
      <w:jc w:val="both"/>
    </w:pPr>
    <w:rPr>
      <w:rFonts w:ascii="Calibri" w:hAnsi="Calibri"/>
      <w:sz w:val="24"/>
      <w:lang w:eastAsia="zh-CN"/>
    </w:rPr>
  </w:style>
  <w:style w:type="paragraph" w:customStyle="1" w:styleId="Annexetitreexposglobal">
    <w:name w:val="Annexe titre (exposé global)"/>
    <w:basedOn w:val="Normal"/>
    <w:next w:val="Normal"/>
    <w:uiPriority w:val="99"/>
    <w:rsid w:val="003F624A"/>
    <w:pPr>
      <w:autoSpaceDE w:val="0"/>
      <w:autoSpaceDN w:val="0"/>
      <w:spacing w:before="120" w:after="120"/>
      <w:jc w:val="center"/>
    </w:pPr>
    <w:rPr>
      <w:b/>
      <w:bCs/>
      <w:szCs w:val="24"/>
      <w:u w:val="single"/>
      <w:lang w:eastAsia="en-GB"/>
    </w:rPr>
  </w:style>
  <w:style w:type="paragraph" w:customStyle="1" w:styleId="Annexetitrefichefinacte">
    <w:name w:val="Annexe titre (fiche fin. acte)"/>
    <w:basedOn w:val="Normal"/>
    <w:next w:val="Normal"/>
    <w:uiPriority w:val="99"/>
    <w:rsid w:val="003F624A"/>
    <w:pPr>
      <w:autoSpaceDE w:val="0"/>
      <w:autoSpaceDN w:val="0"/>
      <w:spacing w:before="120" w:after="120"/>
      <w:jc w:val="center"/>
    </w:pPr>
    <w:rPr>
      <w:b/>
      <w:bCs/>
      <w:szCs w:val="24"/>
      <w:u w:val="single"/>
      <w:lang w:eastAsia="en-GB"/>
    </w:rPr>
  </w:style>
  <w:style w:type="paragraph" w:customStyle="1" w:styleId="Annexetitrefichefinglobale">
    <w:name w:val="Annexe titre (fiche fin. globale)"/>
    <w:basedOn w:val="Normal"/>
    <w:next w:val="Normal"/>
    <w:uiPriority w:val="99"/>
    <w:rsid w:val="003F624A"/>
    <w:pPr>
      <w:autoSpaceDE w:val="0"/>
      <w:autoSpaceDN w:val="0"/>
      <w:spacing w:before="120" w:after="120"/>
      <w:jc w:val="center"/>
    </w:pPr>
    <w:rPr>
      <w:b/>
      <w:bCs/>
      <w:szCs w:val="24"/>
      <w:u w:val="single"/>
      <w:lang w:eastAsia="en-GB"/>
    </w:rPr>
  </w:style>
  <w:style w:type="paragraph" w:customStyle="1" w:styleId="Annexetitreglobale">
    <w:name w:val="Annexe titre (globale)"/>
    <w:basedOn w:val="Normal"/>
    <w:next w:val="Normal"/>
    <w:uiPriority w:val="99"/>
    <w:rsid w:val="003F624A"/>
    <w:pPr>
      <w:autoSpaceDE w:val="0"/>
      <w:autoSpaceDN w:val="0"/>
      <w:spacing w:before="120" w:after="120"/>
      <w:jc w:val="center"/>
    </w:pPr>
    <w:rPr>
      <w:b/>
      <w:bCs/>
      <w:szCs w:val="24"/>
      <w:u w:val="single"/>
      <w:lang w:eastAsia="en-GB"/>
    </w:rPr>
  </w:style>
  <w:style w:type="paragraph" w:customStyle="1" w:styleId="Rfrenceinstitutionelle">
    <w:name w:val="Référence institutionelle"/>
    <w:basedOn w:val="Normal"/>
    <w:next w:val="Statut"/>
    <w:uiPriority w:val="99"/>
    <w:rsid w:val="003F624A"/>
    <w:pPr>
      <w:autoSpaceDE w:val="0"/>
      <w:autoSpaceDN w:val="0"/>
      <w:spacing w:after="240"/>
      <w:ind w:left="5103"/>
    </w:pPr>
    <w:rPr>
      <w:szCs w:val="24"/>
      <w:lang w:eastAsia="en-GB"/>
    </w:rPr>
  </w:style>
  <w:style w:type="paragraph" w:customStyle="1" w:styleId="Exposdesmotifstitreglobal">
    <w:name w:val="Exposé des motifs titre (global)"/>
    <w:basedOn w:val="Normal"/>
    <w:next w:val="Normal"/>
    <w:uiPriority w:val="99"/>
    <w:rsid w:val="003F624A"/>
    <w:pPr>
      <w:autoSpaceDE w:val="0"/>
      <w:autoSpaceDN w:val="0"/>
      <w:spacing w:before="120" w:after="120"/>
      <w:jc w:val="center"/>
    </w:pPr>
    <w:rPr>
      <w:b/>
      <w:bCs/>
      <w:szCs w:val="24"/>
      <w:u w:val="single"/>
      <w:lang w:eastAsia="en-GB"/>
    </w:rPr>
  </w:style>
  <w:style w:type="paragraph" w:customStyle="1" w:styleId="FichedimpactPMEtitre">
    <w:name w:val="Fiche d'impact PME titre"/>
    <w:basedOn w:val="Normal"/>
    <w:next w:val="Normal"/>
    <w:uiPriority w:val="99"/>
    <w:rsid w:val="003F624A"/>
    <w:pPr>
      <w:autoSpaceDE w:val="0"/>
      <w:autoSpaceDN w:val="0"/>
      <w:spacing w:before="120" w:after="120"/>
      <w:jc w:val="center"/>
    </w:pPr>
    <w:rPr>
      <w:b/>
      <w:bCs/>
      <w:szCs w:val="24"/>
      <w:lang w:eastAsia="en-GB"/>
    </w:rPr>
  </w:style>
  <w:style w:type="paragraph" w:customStyle="1" w:styleId="Fichefinanciretextetable">
    <w:name w:val="Fiche financière texte (table)"/>
    <w:basedOn w:val="Normal"/>
    <w:uiPriority w:val="99"/>
    <w:rsid w:val="003F624A"/>
    <w:pPr>
      <w:autoSpaceDE w:val="0"/>
      <w:autoSpaceDN w:val="0"/>
    </w:pPr>
    <w:rPr>
      <w:sz w:val="20"/>
      <w:lang w:eastAsia="en-GB"/>
    </w:rPr>
  </w:style>
  <w:style w:type="paragraph" w:customStyle="1" w:styleId="Fichefinanciretitreactetable">
    <w:name w:val="Fiche financière titre (acte table)"/>
    <w:basedOn w:val="Normal"/>
    <w:next w:val="Normal"/>
    <w:uiPriority w:val="99"/>
    <w:rsid w:val="003F624A"/>
    <w:pPr>
      <w:autoSpaceDE w:val="0"/>
      <w:autoSpaceDN w:val="0"/>
      <w:spacing w:before="120" w:after="120"/>
      <w:jc w:val="center"/>
    </w:pPr>
    <w:rPr>
      <w:b/>
      <w:bCs/>
      <w:sz w:val="40"/>
      <w:szCs w:val="40"/>
      <w:lang w:eastAsia="en-GB"/>
    </w:rPr>
  </w:style>
  <w:style w:type="paragraph" w:customStyle="1" w:styleId="Fichefinanciretitreacte">
    <w:name w:val="Fiche financière titre (acte)"/>
    <w:basedOn w:val="Normal"/>
    <w:next w:val="Normal"/>
    <w:uiPriority w:val="99"/>
    <w:rsid w:val="003F624A"/>
    <w:pPr>
      <w:autoSpaceDE w:val="0"/>
      <w:autoSpaceDN w:val="0"/>
      <w:spacing w:before="120" w:after="120"/>
      <w:jc w:val="center"/>
    </w:pPr>
    <w:rPr>
      <w:b/>
      <w:bCs/>
      <w:szCs w:val="24"/>
      <w:u w:val="single"/>
      <w:lang w:eastAsia="en-GB"/>
    </w:rPr>
  </w:style>
  <w:style w:type="paragraph" w:customStyle="1" w:styleId="Fichefinanciretitretable">
    <w:name w:val="Fiche financière titre (table)"/>
    <w:basedOn w:val="Normal"/>
    <w:uiPriority w:val="99"/>
    <w:rsid w:val="003F624A"/>
    <w:pPr>
      <w:autoSpaceDE w:val="0"/>
      <w:autoSpaceDN w:val="0"/>
      <w:spacing w:before="120" w:after="120"/>
      <w:jc w:val="center"/>
    </w:pPr>
    <w:rPr>
      <w:b/>
      <w:bCs/>
      <w:sz w:val="40"/>
      <w:szCs w:val="40"/>
      <w:lang w:eastAsia="en-GB"/>
    </w:rPr>
  </w:style>
  <w:style w:type="paragraph" w:customStyle="1" w:styleId="Langueoriginale">
    <w:name w:val="Langue originale"/>
    <w:basedOn w:val="Normal"/>
    <w:next w:val="Phrasefinale"/>
    <w:uiPriority w:val="99"/>
    <w:rsid w:val="003F624A"/>
    <w:pPr>
      <w:autoSpaceDE w:val="0"/>
      <w:autoSpaceDN w:val="0"/>
      <w:spacing w:before="360" w:after="120"/>
      <w:jc w:val="center"/>
    </w:pPr>
    <w:rPr>
      <w:caps/>
      <w:szCs w:val="24"/>
      <w:lang w:eastAsia="en-GB"/>
    </w:rPr>
  </w:style>
  <w:style w:type="paragraph" w:customStyle="1" w:styleId="Phrasefinale">
    <w:name w:val="Phrase finale"/>
    <w:basedOn w:val="Normal"/>
    <w:next w:val="Normal"/>
    <w:uiPriority w:val="99"/>
    <w:rsid w:val="003F624A"/>
    <w:pPr>
      <w:autoSpaceDE w:val="0"/>
      <w:autoSpaceDN w:val="0"/>
      <w:spacing w:before="360"/>
      <w:jc w:val="center"/>
    </w:pPr>
    <w:rPr>
      <w:szCs w:val="24"/>
      <w:lang w:eastAsia="en-GB"/>
    </w:rPr>
  </w:style>
  <w:style w:type="paragraph" w:customStyle="1" w:styleId="Prliminairetitre">
    <w:name w:val="Préliminaire titre"/>
    <w:basedOn w:val="Normal"/>
    <w:next w:val="Normal"/>
    <w:uiPriority w:val="99"/>
    <w:rsid w:val="003F624A"/>
    <w:pPr>
      <w:autoSpaceDE w:val="0"/>
      <w:autoSpaceDN w:val="0"/>
      <w:spacing w:before="360" w:after="360"/>
      <w:jc w:val="center"/>
    </w:pPr>
    <w:rPr>
      <w:b/>
      <w:bCs/>
      <w:szCs w:val="24"/>
      <w:lang w:eastAsia="en-GB"/>
    </w:rPr>
  </w:style>
  <w:style w:type="paragraph" w:customStyle="1" w:styleId="Prliminairetype">
    <w:name w:val="Préliminaire type"/>
    <w:basedOn w:val="Normal"/>
    <w:next w:val="Normal"/>
    <w:uiPriority w:val="99"/>
    <w:rsid w:val="003F624A"/>
    <w:pPr>
      <w:autoSpaceDE w:val="0"/>
      <w:autoSpaceDN w:val="0"/>
      <w:spacing w:before="360"/>
      <w:jc w:val="center"/>
    </w:pPr>
    <w:rPr>
      <w:b/>
      <w:bCs/>
      <w:szCs w:val="24"/>
      <w:lang w:eastAsia="en-GB"/>
    </w:rPr>
  </w:style>
  <w:style w:type="paragraph" w:customStyle="1" w:styleId="Rfrenceinterinstitutionelle">
    <w:name w:val="Référence interinstitutionelle"/>
    <w:basedOn w:val="Normal"/>
    <w:next w:val="Statut"/>
    <w:uiPriority w:val="99"/>
    <w:rsid w:val="003F624A"/>
    <w:pPr>
      <w:autoSpaceDE w:val="0"/>
      <w:autoSpaceDN w:val="0"/>
      <w:ind w:left="5103"/>
    </w:pPr>
    <w:rPr>
      <w:szCs w:val="24"/>
      <w:lang w:eastAsia="en-GB"/>
    </w:rPr>
  </w:style>
  <w:style w:type="paragraph" w:styleId="TOAHeading">
    <w:name w:val="toa heading"/>
    <w:basedOn w:val="Normal"/>
    <w:next w:val="Normal"/>
    <w:uiPriority w:val="99"/>
    <w:rsid w:val="003F624A"/>
    <w:pPr>
      <w:autoSpaceDE w:val="0"/>
      <w:autoSpaceDN w:val="0"/>
      <w:spacing w:before="120" w:after="120"/>
      <w:jc w:val="both"/>
    </w:pPr>
    <w:rPr>
      <w:rFonts w:ascii="Arial" w:hAnsi="Arial" w:cs="Arial"/>
      <w:b/>
      <w:bCs/>
      <w:szCs w:val="24"/>
      <w:lang w:eastAsia="en-GB"/>
    </w:rPr>
  </w:style>
  <w:style w:type="character" w:customStyle="1" w:styleId="CRMarker">
    <w:name w:val="CR Marker"/>
    <w:uiPriority w:val="99"/>
    <w:rsid w:val="003F624A"/>
    <w:rPr>
      <w:rFonts w:ascii="Wingdings" w:hAnsi="Wingdings" w:cs="Wingdings"/>
    </w:rPr>
  </w:style>
  <w:style w:type="paragraph" w:customStyle="1" w:styleId="CRSeparator">
    <w:name w:val="CR Separator"/>
    <w:basedOn w:val="Normal"/>
    <w:next w:val="CRReference"/>
    <w:uiPriority w:val="99"/>
    <w:rsid w:val="003F624A"/>
    <w:pPr>
      <w:keepNext/>
      <w:pBdr>
        <w:top w:val="single" w:sz="4" w:space="1" w:color="auto"/>
      </w:pBdr>
      <w:autoSpaceDE w:val="0"/>
      <w:autoSpaceDN w:val="0"/>
      <w:jc w:val="both"/>
    </w:pPr>
    <w:rPr>
      <w:szCs w:val="24"/>
      <w:lang w:eastAsia="en-GB"/>
    </w:rPr>
  </w:style>
  <w:style w:type="paragraph" w:customStyle="1" w:styleId="CRReference">
    <w:name w:val="CR Reference"/>
    <w:basedOn w:val="Normal"/>
    <w:uiPriority w:val="99"/>
    <w:rsid w:val="003F624A"/>
    <w:pPr>
      <w:keepNext/>
      <w:pBdr>
        <w:top w:val="single" w:sz="4" w:space="1" w:color="auto"/>
        <w:left w:val="single" w:sz="4" w:space="4" w:color="auto"/>
        <w:bottom w:val="single" w:sz="4" w:space="1" w:color="auto"/>
        <w:right w:val="single" w:sz="4" w:space="4" w:color="auto"/>
      </w:pBdr>
      <w:autoSpaceDE w:val="0"/>
      <w:autoSpaceDN w:val="0"/>
      <w:ind w:left="5670"/>
    </w:pPr>
    <w:rPr>
      <w:szCs w:val="24"/>
      <w:lang w:eastAsia="en-GB"/>
    </w:rPr>
  </w:style>
  <w:style w:type="character" w:customStyle="1" w:styleId="CRRefNum">
    <w:name w:val="CR RefNum"/>
    <w:uiPriority w:val="99"/>
    <w:rsid w:val="003F624A"/>
    <w:rPr>
      <w:rFonts w:cs="Times New Roman"/>
      <w:vertAlign w:val="subscript"/>
    </w:rPr>
  </w:style>
  <w:style w:type="paragraph" w:customStyle="1" w:styleId="CRParaDeleted">
    <w:name w:val="CR ParaDeleted"/>
    <w:basedOn w:val="Normal"/>
    <w:next w:val="Normal"/>
    <w:uiPriority w:val="99"/>
    <w:rsid w:val="003F624A"/>
    <w:pPr>
      <w:autoSpaceDE w:val="0"/>
      <w:autoSpaceDN w:val="0"/>
      <w:spacing w:before="120" w:after="120"/>
      <w:jc w:val="both"/>
    </w:pPr>
    <w:rPr>
      <w:szCs w:val="24"/>
      <w:lang w:eastAsia="en-GB"/>
    </w:rPr>
  </w:style>
  <w:style w:type="character" w:customStyle="1" w:styleId="CRTextDeleted">
    <w:name w:val="CR TextDeleted"/>
    <w:uiPriority w:val="99"/>
    <w:rsid w:val="003F624A"/>
    <w:rPr>
      <w:rFonts w:cs="Times New Roman"/>
    </w:rPr>
  </w:style>
  <w:style w:type="paragraph" w:customStyle="1" w:styleId="Titredumodificateur">
    <w:name w:val="Titre du modificateur"/>
    <w:basedOn w:val="Normal"/>
    <w:next w:val="Annexetitrefichefinacte"/>
    <w:uiPriority w:val="99"/>
    <w:rsid w:val="003F624A"/>
    <w:pPr>
      <w:autoSpaceDE w:val="0"/>
      <w:autoSpaceDN w:val="0"/>
      <w:spacing w:before="240" w:after="60"/>
    </w:pPr>
    <w:rPr>
      <w:b/>
      <w:bCs/>
      <w:szCs w:val="24"/>
      <w:lang w:val="en-US" w:eastAsia="en-GB"/>
    </w:rPr>
  </w:style>
  <w:style w:type="paragraph" w:customStyle="1" w:styleId="Referencedumodificateur">
    <w:name w:val="Reference du modificateur"/>
    <w:basedOn w:val="Normal"/>
    <w:next w:val="Annexetitrefichefinglobale"/>
    <w:uiPriority w:val="99"/>
    <w:rsid w:val="003F624A"/>
    <w:pPr>
      <w:autoSpaceDE w:val="0"/>
      <w:autoSpaceDN w:val="0"/>
      <w:spacing w:after="120"/>
    </w:pPr>
    <w:rPr>
      <w:szCs w:val="24"/>
      <w:lang w:val="en-US" w:eastAsia="en-GB"/>
    </w:rPr>
  </w:style>
  <w:style w:type="table" w:customStyle="1" w:styleId="TableGrid11">
    <w:name w:val="Table Grid11"/>
    <w:basedOn w:val="TableNormal"/>
    <w:next w:val="TableGrid"/>
    <w:uiPriority w:val="59"/>
    <w:rsid w:val="003F62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
    <w:name w:val="Contact"/>
    <w:basedOn w:val="Normal"/>
    <w:next w:val="Normal"/>
    <w:rsid w:val="003F624A"/>
    <w:pPr>
      <w:spacing w:before="480"/>
      <w:ind w:left="567" w:hanging="567"/>
    </w:pPr>
  </w:style>
  <w:style w:type="paragraph" w:customStyle="1" w:styleId="ListBullet1">
    <w:name w:val="List Bullet 1"/>
    <w:basedOn w:val="Text1"/>
    <w:rsid w:val="003F624A"/>
    <w:pPr>
      <w:numPr>
        <w:numId w:val="30"/>
      </w:numPr>
      <w:spacing w:before="0" w:after="240"/>
    </w:pPr>
  </w:style>
  <w:style w:type="paragraph" w:customStyle="1" w:styleId="ListDash1">
    <w:name w:val="List Dash 1"/>
    <w:basedOn w:val="Text1"/>
    <w:rsid w:val="003F624A"/>
    <w:pPr>
      <w:numPr>
        <w:numId w:val="31"/>
      </w:numPr>
      <w:spacing w:before="0" w:after="240"/>
    </w:pPr>
  </w:style>
  <w:style w:type="paragraph" w:customStyle="1" w:styleId="ListDash2">
    <w:name w:val="List Dash 2"/>
    <w:basedOn w:val="Text2"/>
    <w:rsid w:val="003F624A"/>
    <w:pPr>
      <w:numPr>
        <w:numId w:val="32"/>
      </w:numPr>
      <w:spacing w:before="0" w:after="240"/>
    </w:pPr>
  </w:style>
  <w:style w:type="paragraph" w:customStyle="1" w:styleId="ListDash3">
    <w:name w:val="List Dash 3"/>
    <w:basedOn w:val="Text3"/>
    <w:rsid w:val="003F624A"/>
    <w:pPr>
      <w:numPr>
        <w:numId w:val="33"/>
      </w:numPr>
      <w:spacing w:before="0" w:after="240"/>
    </w:pPr>
    <w:rPr>
      <w:szCs w:val="20"/>
      <w:lang w:eastAsia="en-US"/>
    </w:rPr>
  </w:style>
  <w:style w:type="paragraph" w:customStyle="1" w:styleId="ListDash4">
    <w:name w:val="List Dash 4"/>
    <w:basedOn w:val="Text4"/>
    <w:rsid w:val="003F624A"/>
    <w:pPr>
      <w:numPr>
        <w:numId w:val="34"/>
      </w:numPr>
      <w:spacing w:before="0" w:after="240"/>
    </w:pPr>
    <w:rPr>
      <w:rFonts w:eastAsia="Times New Roman"/>
      <w:szCs w:val="20"/>
    </w:rPr>
  </w:style>
  <w:style w:type="paragraph" w:customStyle="1" w:styleId="ListNumber1">
    <w:name w:val="List Number 1"/>
    <w:basedOn w:val="Text1"/>
    <w:rsid w:val="003F624A"/>
    <w:pPr>
      <w:tabs>
        <w:tab w:val="num" w:pos="1191"/>
      </w:tabs>
      <w:spacing w:before="0" w:after="240"/>
      <w:ind w:left="1191" w:hanging="709"/>
    </w:pPr>
  </w:style>
  <w:style w:type="paragraph" w:customStyle="1" w:styleId="ListNumber2Level2">
    <w:name w:val="List Number 2 (Level 2)"/>
    <w:basedOn w:val="Text2"/>
    <w:rsid w:val="003F624A"/>
    <w:pPr>
      <w:tabs>
        <w:tab w:val="num" w:pos="2494"/>
      </w:tabs>
      <w:spacing w:before="0" w:after="240"/>
      <w:ind w:left="2494" w:hanging="708"/>
    </w:pPr>
  </w:style>
  <w:style w:type="paragraph" w:customStyle="1" w:styleId="ListNumber3Level2">
    <w:name w:val="List Number 3 (Level 2)"/>
    <w:basedOn w:val="Text3"/>
    <w:rsid w:val="003F624A"/>
    <w:pPr>
      <w:tabs>
        <w:tab w:val="num" w:pos="3333"/>
      </w:tabs>
      <w:spacing w:before="0" w:after="240"/>
      <w:ind w:left="3333" w:hanging="708"/>
    </w:pPr>
    <w:rPr>
      <w:szCs w:val="20"/>
      <w:lang w:eastAsia="en-US"/>
    </w:rPr>
  </w:style>
  <w:style w:type="paragraph" w:customStyle="1" w:styleId="ListNumber4Level2">
    <w:name w:val="List Number 4 (Level 2)"/>
    <w:basedOn w:val="Text4"/>
    <w:rsid w:val="003F624A"/>
    <w:pPr>
      <w:tabs>
        <w:tab w:val="num" w:pos="4297"/>
      </w:tabs>
      <w:spacing w:before="0" w:after="240"/>
      <w:ind w:left="4297" w:hanging="708"/>
    </w:pPr>
    <w:rPr>
      <w:rFonts w:eastAsia="Times New Roman"/>
      <w:szCs w:val="20"/>
    </w:rPr>
  </w:style>
  <w:style w:type="paragraph" w:customStyle="1" w:styleId="ListNumber1Level3">
    <w:name w:val="List Number 1 (Level 3)"/>
    <w:basedOn w:val="Text1"/>
    <w:rsid w:val="003F624A"/>
    <w:pPr>
      <w:tabs>
        <w:tab w:val="num" w:pos="2608"/>
      </w:tabs>
      <w:spacing w:before="0" w:after="240"/>
      <w:ind w:left="2608" w:hanging="709"/>
    </w:pPr>
  </w:style>
  <w:style w:type="paragraph" w:customStyle="1" w:styleId="ListNumber2Level3">
    <w:name w:val="List Number 2 (Level 3)"/>
    <w:basedOn w:val="Text2"/>
    <w:rsid w:val="003F624A"/>
    <w:pPr>
      <w:tabs>
        <w:tab w:val="num" w:pos="3203"/>
      </w:tabs>
      <w:spacing w:before="0" w:after="240"/>
      <w:ind w:left="3203" w:hanging="709"/>
    </w:pPr>
  </w:style>
  <w:style w:type="paragraph" w:customStyle="1" w:styleId="ListNumber3Level3">
    <w:name w:val="List Number 3 (Level 3)"/>
    <w:basedOn w:val="Text3"/>
    <w:rsid w:val="003F624A"/>
    <w:pPr>
      <w:tabs>
        <w:tab w:val="num" w:pos="4042"/>
      </w:tabs>
      <w:spacing w:before="0" w:after="240"/>
      <w:ind w:left="4042" w:hanging="709"/>
    </w:pPr>
    <w:rPr>
      <w:szCs w:val="20"/>
      <w:lang w:eastAsia="en-US"/>
    </w:rPr>
  </w:style>
  <w:style w:type="paragraph" w:customStyle="1" w:styleId="ListNumber4Level3">
    <w:name w:val="List Number 4 (Level 3)"/>
    <w:basedOn w:val="Text4"/>
    <w:rsid w:val="003F624A"/>
    <w:pPr>
      <w:tabs>
        <w:tab w:val="num" w:pos="5006"/>
      </w:tabs>
      <w:spacing w:before="0" w:after="240"/>
      <w:ind w:left="5006" w:hanging="709"/>
    </w:pPr>
    <w:rPr>
      <w:rFonts w:eastAsia="Times New Roman"/>
      <w:szCs w:val="20"/>
    </w:rPr>
  </w:style>
  <w:style w:type="paragraph" w:customStyle="1" w:styleId="ListNumber2Level4">
    <w:name w:val="List Number 2 (Level 4)"/>
    <w:basedOn w:val="Text2"/>
    <w:rsid w:val="003F624A"/>
    <w:pPr>
      <w:tabs>
        <w:tab w:val="num" w:pos="3912"/>
      </w:tabs>
      <w:spacing w:before="0" w:after="240"/>
      <w:ind w:left="3912" w:hanging="709"/>
    </w:pPr>
  </w:style>
  <w:style w:type="paragraph" w:customStyle="1" w:styleId="ListNumber3Level4">
    <w:name w:val="List Number 3 (Level 4)"/>
    <w:basedOn w:val="Text3"/>
    <w:rsid w:val="003F624A"/>
    <w:pPr>
      <w:tabs>
        <w:tab w:val="num" w:pos="4751"/>
      </w:tabs>
      <w:spacing w:before="0" w:after="240"/>
      <w:ind w:left="4751" w:hanging="709"/>
    </w:pPr>
    <w:rPr>
      <w:szCs w:val="20"/>
      <w:lang w:eastAsia="en-US"/>
    </w:rPr>
  </w:style>
  <w:style w:type="paragraph" w:customStyle="1" w:styleId="ListNumber4Level4">
    <w:name w:val="List Number 4 (Level 4)"/>
    <w:basedOn w:val="Text4"/>
    <w:rsid w:val="003F624A"/>
    <w:pPr>
      <w:tabs>
        <w:tab w:val="num" w:pos="5715"/>
      </w:tabs>
      <w:spacing w:before="0" w:after="240"/>
      <w:ind w:left="5715" w:hanging="709"/>
    </w:pPr>
    <w:rPr>
      <w:rFonts w:eastAsia="Times New Roman"/>
      <w:szCs w:val="20"/>
    </w:rPr>
  </w:style>
  <w:style w:type="paragraph" w:customStyle="1" w:styleId="DoubSign">
    <w:name w:val="DoubSign"/>
    <w:basedOn w:val="Normal"/>
    <w:next w:val="Contact"/>
    <w:rsid w:val="003F624A"/>
    <w:pPr>
      <w:tabs>
        <w:tab w:val="left" w:pos="5103"/>
      </w:tabs>
      <w:spacing w:before="1200"/>
    </w:pPr>
  </w:style>
  <w:style w:type="paragraph" w:styleId="NoSpacing">
    <w:name w:val="No Spacing"/>
    <w:link w:val="NoSpacingChar"/>
    <w:uiPriority w:val="1"/>
    <w:qFormat/>
    <w:rsid w:val="003F624A"/>
    <w:pPr>
      <w:autoSpaceDE w:val="0"/>
      <w:autoSpaceDN w:val="0"/>
      <w:jc w:val="both"/>
    </w:pPr>
    <w:rPr>
      <w:sz w:val="24"/>
      <w:szCs w:val="24"/>
    </w:rPr>
  </w:style>
  <w:style w:type="table" w:customStyle="1" w:styleId="LightGrid1">
    <w:name w:val="Light Grid1"/>
    <w:basedOn w:val="TableNormal"/>
    <w:uiPriority w:val="62"/>
    <w:rsid w:val="003F624A"/>
    <w:rPr>
      <w:rFonts w:ascii="Calibri" w:eastAsia="Calibri" w:hAnsi="Calibr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w:eastAsia="Times New Roman" w:hAnsi="Bahnschrif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w:eastAsia="Times New Roman" w:hAnsi="Bahnschrif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RPSTEXTEPV-12">
    <w:name w:val="CORPS TEXTE PV-12"/>
    <w:basedOn w:val="Normal"/>
    <w:link w:val="CORPSTEXTEPV-12Car"/>
    <w:rsid w:val="003F624A"/>
    <w:pPr>
      <w:spacing w:line="240" w:lineRule="exact"/>
      <w:ind w:left="142" w:right="141"/>
    </w:pPr>
    <w:rPr>
      <w:rFonts w:ascii="Arial" w:hAnsi="Arial"/>
      <w:szCs w:val="24"/>
      <w:lang w:val="fr-FR" w:eastAsia="fr-FR"/>
    </w:rPr>
  </w:style>
  <w:style w:type="character" w:customStyle="1" w:styleId="CORPSTEXTEPV-12Car">
    <w:name w:val="CORPS TEXTE PV-12 Car"/>
    <w:link w:val="CORPSTEXTEPV-12"/>
    <w:locked/>
    <w:rsid w:val="003F624A"/>
    <w:rPr>
      <w:rFonts w:ascii="Arial" w:hAnsi="Arial"/>
      <w:sz w:val="24"/>
      <w:szCs w:val="24"/>
      <w:lang w:val="fr-FR" w:eastAsia="fr-FR"/>
    </w:rPr>
  </w:style>
  <w:style w:type="table" w:customStyle="1" w:styleId="Grilledutableau1">
    <w:name w:val="Grille du tableau1"/>
    <w:basedOn w:val="TableNormal"/>
    <w:next w:val="TableGrid"/>
    <w:uiPriority w:val="99"/>
    <w:rsid w:val="003F624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F624A"/>
    <w:pPr>
      <w:spacing w:after="60"/>
      <w:jc w:val="center"/>
      <w:outlineLvl w:val="1"/>
    </w:pPr>
    <w:rPr>
      <w:rFonts w:ascii="Cambria" w:hAnsi="Cambria"/>
      <w:szCs w:val="24"/>
      <w:lang w:val="fr-FR" w:eastAsia="fr-FR"/>
    </w:rPr>
  </w:style>
  <w:style w:type="character" w:customStyle="1" w:styleId="SubtitleChar">
    <w:name w:val="Subtitle Char"/>
    <w:basedOn w:val="DefaultParagraphFont"/>
    <w:link w:val="Subtitle"/>
    <w:rsid w:val="003F624A"/>
    <w:rPr>
      <w:rFonts w:ascii="Cambria" w:hAnsi="Cambria"/>
      <w:sz w:val="24"/>
      <w:szCs w:val="24"/>
      <w:lang w:val="fr-FR" w:eastAsia="fr-FR"/>
    </w:rPr>
  </w:style>
  <w:style w:type="character" w:styleId="SubtleEmphasis">
    <w:name w:val="Subtle Emphasis"/>
    <w:uiPriority w:val="19"/>
    <w:qFormat/>
    <w:rsid w:val="003F624A"/>
    <w:rPr>
      <w:i/>
      <w:iCs/>
      <w:color w:val="808080"/>
    </w:rPr>
  </w:style>
  <w:style w:type="character" w:styleId="Emphasis">
    <w:name w:val="Emphasis"/>
    <w:qFormat/>
    <w:rsid w:val="003F624A"/>
    <w:rPr>
      <w:i/>
      <w:iCs/>
    </w:rPr>
  </w:style>
  <w:style w:type="table" w:customStyle="1" w:styleId="TabellemithellemGitternetz1">
    <w:name w:val="Tabelle mit hellem Gitternetz1"/>
    <w:basedOn w:val="TableNormal"/>
    <w:uiPriority w:val="40"/>
    <w:rsid w:val="003F624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EndnoteTextChar">
    <w:name w:val="Endnote Text Char"/>
    <w:aliases w:val="2_G Char"/>
    <w:basedOn w:val="DefaultParagraphFont"/>
    <w:link w:val="EndnoteText"/>
    <w:uiPriority w:val="99"/>
    <w:rsid w:val="003F624A"/>
    <w:rPr>
      <w:sz w:val="18"/>
      <w:lang w:eastAsia="en-US"/>
    </w:rPr>
  </w:style>
  <w:style w:type="table" w:customStyle="1" w:styleId="TableGrid111">
    <w:name w:val="Table Grid111"/>
    <w:basedOn w:val="TableNormal"/>
    <w:next w:val="TableGrid"/>
    <w:uiPriority w:val="59"/>
    <w:rsid w:val="003F624A"/>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XHeadline">
    <w:name w:val="X Headline"/>
    <w:basedOn w:val="Normal"/>
    <w:next w:val="Normal"/>
    <w:qFormat/>
    <w:rsid w:val="003F624A"/>
    <w:pPr>
      <w:tabs>
        <w:tab w:val="left" w:pos="1418"/>
        <w:tab w:val="num" w:pos="2695"/>
      </w:tabs>
      <w:spacing w:before="120" w:after="120"/>
      <w:ind w:left="1418" w:hanging="1418"/>
      <w:jc w:val="both"/>
      <w:outlineLvl w:val="0"/>
    </w:pPr>
    <w:rPr>
      <w:bCs/>
      <w:szCs w:val="24"/>
      <w:u w:val="single"/>
    </w:rPr>
  </w:style>
  <w:style w:type="paragraph" w:customStyle="1" w:styleId="Headline00">
    <w:name w:val="Headline00"/>
    <w:basedOn w:val="Normal"/>
    <w:rsid w:val="003F624A"/>
    <w:pPr>
      <w:tabs>
        <w:tab w:val="left" w:pos="851"/>
        <w:tab w:val="left" w:pos="1701"/>
      </w:tabs>
      <w:jc w:val="both"/>
      <w:outlineLvl w:val="0"/>
    </w:pPr>
    <w:rPr>
      <w:szCs w:val="24"/>
      <w:u w:val="single"/>
    </w:rPr>
  </w:style>
  <w:style w:type="paragraph" w:customStyle="1" w:styleId="XXXHeadline">
    <w:name w:val="X.X.X. Headline"/>
    <w:basedOn w:val="Normal"/>
    <w:next w:val="Normal"/>
    <w:qFormat/>
    <w:rsid w:val="003F624A"/>
    <w:pPr>
      <w:numPr>
        <w:ilvl w:val="2"/>
        <w:numId w:val="27"/>
      </w:numPr>
      <w:tabs>
        <w:tab w:val="left" w:pos="1418"/>
      </w:tabs>
      <w:spacing w:before="120" w:after="120"/>
      <w:jc w:val="both"/>
      <w:outlineLvl w:val="2"/>
    </w:pPr>
  </w:style>
  <w:style w:type="paragraph" w:customStyle="1" w:styleId="Standard2cmHngend">
    <w:name w:val="Standard + 2cm Hängend"/>
    <w:basedOn w:val="Normal"/>
    <w:qFormat/>
    <w:rsid w:val="003F624A"/>
    <w:pPr>
      <w:tabs>
        <w:tab w:val="left" w:pos="1418"/>
        <w:tab w:val="left" w:pos="1985"/>
        <w:tab w:val="left" w:pos="2552"/>
        <w:tab w:val="left" w:pos="3119"/>
      </w:tabs>
      <w:spacing w:before="120" w:after="120"/>
      <w:ind w:left="1418" w:hanging="1418"/>
      <w:jc w:val="both"/>
    </w:pPr>
    <w:rPr>
      <w:szCs w:val="24"/>
      <w:lang w:val="en-US"/>
    </w:rPr>
  </w:style>
  <w:style w:type="character" w:customStyle="1" w:styleId="CommentTextChar1">
    <w:name w:val="Comment Text Char1"/>
    <w:uiPriority w:val="99"/>
    <w:rsid w:val="003F624A"/>
    <w:rPr>
      <w:lang w:eastAsia="en-US"/>
    </w:rPr>
  </w:style>
  <w:style w:type="paragraph" w:customStyle="1" w:styleId="Definition">
    <w:name w:val="Definition"/>
    <w:basedOn w:val="Normal"/>
    <w:next w:val="Normal"/>
    <w:rsid w:val="003F624A"/>
    <w:pPr>
      <w:overflowPunct w:val="0"/>
      <w:autoSpaceDE w:val="0"/>
      <w:autoSpaceDN w:val="0"/>
      <w:adjustRightInd w:val="0"/>
      <w:spacing w:after="240" w:line="230" w:lineRule="auto"/>
      <w:jc w:val="both"/>
      <w:textAlignment w:val="baseline"/>
    </w:pPr>
    <w:rPr>
      <w:rFonts w:ascii="Arial" w:eastAsia="MS Mincho" w:hAnsi="Arial"/>
      <w:sz w:val="20"/>
      <w:lang w:eastAsia="ja-JP"/>
    </w:rPr>
  </w:style>
  <w:style w:type="paragraph" w:customStyle="1" w:styleId="XXHeadline">
    <w:name w:val="X.X Headline"/>
    <w:basedOn w:val="Normal"/>
    <w:next w:val="Normal"/>
    <w:qFormat/>
    <w:rsid w:val="003F624A"/>
    <w:pPr>
      <w:tabs>
        <w:tab w:val="left" w:pos="1418"/>
      </w:tabs>
      <w:ind w:left="1418" w:hanging="1418"/>
      <w:outlineLvl w:val="1"/>
    </w:pPr>
  </w:style>
  <w:style w:type="paragraph" w:customStyle="1" w:styleId="ListParagraph1">
    <w:name w:val="List Paragraph1"/>
    <w:basedOn w:val="Normal"/>
    <w:qFormat/>
    <w:rsid w:val="003F624A"/>
    <w:pPr>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3F624A"/>
    <w:pPr>
      <w:keepNext/>
      <w:keepLines/>
      <w:pageBreakBefore/>
      <w:tabs>
        <w:tab w:val="left" w:pos="1134"/>
        <w:tab w:val="left" w:pos="1701"/>
      </w:tabs>
      <w:overflowPunct w:val="0"/>
      <w:autoSpaceDE w:val="0"/>
      <w:autoSpaceDN w:val="0"/>
      <w:adjustRightInd w:val="0"/>
      <w:jc w:val="center"/>
      <w:textAlignment w:val="baseline"/>
      <w:outlineLvl w:val="0"/>
    </w:pPr>
    <w:rPr>
      <w:rFonts w:eastAsia="MS Mincho"/>
      <w:bCs/>
      <w:szCs w:val="24"/>
      <w:u w:val="single"/>
      <w:lang w:eastAsia="ja-JP"/>
    </w:rPr>
  </w:style>
  <w:style w:type="character" w:customStyle="1" w:styleId="BodyTextChar1">
    <w:name w:val="Body Text Char1"/>
    <w:basedOn w:val="DefaultParagraphFont"/>
    <w:rsid w:val="003F624A"/>
    <w:rPr>
      <w:rFonts w:ascii="Times New Roman" w:hAnsi="Times New Roman"/>
      <w:sz w:val="24"/>
      <w:szCs w:val="22"/>
      <w:lang w:eastAsia="en-US"/>
    </w:rPr>
  </w:style>
  <w:style w:type="character" w:customStyle="1" w:styleId="BodyText3Char">
    <w:name w:val="Body Text 3 Char"/>
    <w:link w:val="BodyText3"/>
    <w:rsid w:val="003F624A"/>
    <w:rPr>
      <w:sz w:val="16"/>
      <w:szCs w:val="16"/>
      <w:lang w:eastAsia="en-US"/>
    </w:rPr>
  </w:style>
  <w:style w:type="character" w:customStyle="1" w:styleId="BodyText3Char1">
    <w:name w:val="Body Text 3 Char1"/>
    <w:basedOn w:val="DefaultParagraphFont"/>
    <w:rsid w:val="003F624A"/>
    <w:rPr>
      <w:sz w:val="16"/>
      <w:szCs w:val="16"/>
    </w:rPr>
  </w:style>
  <w:style w:type="character" w:customStyle="1" w:styleId="BodyTextIndent2Char">
    <w:name w:val="Body Text Indent 2 Char"/>
    <w:link w:val="BodyTextIndent2"/>
    <w:rsid w:val="003F624A"/>
    <w:rPr>
      <w:sz w:val="24"/>
      <w:lang w:eastAsia="en-US"/>
    </w:rPr>
  </w:style>
  <w:style w:type="character" w:customStyle="1" w:styleId="BodyTextIndent2Char1">
    <w:name w:val="Body Text Indent 2 Char1"/>
    <w:basedOn w:val="DefaultParagraphFont"/>
    <w:rsid w:val="003F624A"/>
  </w:style>
  <w:style w:type="character" w:customStyle="1" w:styleId="BodyTextIndent3Char">
    <w:name w:val="Body Text Indent 3 Char"/>
    <w:link w:val="BodyTextIndent3"/>
    <w:rsid w:val="003F624A"/>
    <w:rPr>
      <w:sz w:val="16"/>
      <w:szCs w:val="16"/>
      <w:lang w:eastAsia="en-US"/>
    </w:rPr>
  </w:style>
  <w:style w:type="character" w:customStyle="1" w:styleId="BodyTextIndent3Char1">
    <w:name w:val="Body Text Indent 3 Char1"/>
    <w:basedOn w:val="DefaultParagraphFont"/>
    <w:rsid w:val="003F624A"/>
    <w:rPr>
      <w:sz w:val="16"/>
      <w:szCs w:val="16"/>
    </w:rPr>
  </w:style>
  <w:style w:type="character" w:customStyle="1" w:styleId="BodyTextIndentChar">
    <w:name w:val="Body Text Indent Char"/>
    <w:link w:val="BodyTextIndent"/>
    <w:rsid w:val="003F624A"/>
    <w:rPr>
      <w:sz w:val="24"/>
      <w:lang w:eastAsia="en-US"/>
    </w:rPr>
  </w:style>
  <w:style w:type="character" w:customStyle="1" w:styleId="BodyTextIndentChar1">
    <w:name w:val="Body Text Indent Char1"/>
    <w:basedOn w:val="DefaultParagraphFont"/>
    <w:rsid w:val="003F624A"/>
  </w:style>
  <w:style w:type="character" w:customStyle="1" w:styleId="PlainTextChar">
    <w:name w:val="Plain Text Char"/>
    <w:link w:val="PlainText"/>
    <w:uiPriority w:val="99"/>
    <w:rsid w:val="003F624A"/>
    <w:rPr>
      <w:rFonts w:ascii="Courier New" w:hAnsi="Courier New"/>
    </w:rPr>
  </w:style>
  <w:style w:type="paragraph" w:styleId="PlainText">
    <w:name w:val="Plain Text"/>
    <w:basedOn w:val="Normal"/>
    <w:link w:val="PlainTextChar"/>
    <w:uiPriority w:val="99"/>
    <w:rsid w:val="003F624A"/>
    <w:pPr>
      <w:jc w:val="both"/>
    </w:pPr>
    <w:rPr>
      <w:rFonts w:ascii="Courier New" w:hAnsi="Courier New"/>
      <w:sz w:val="20"/>
      <w:lang w:eastAsia="en-GB"/>
    </w:rPr>
  </w:style>
  <w:style w:type="character" w:customStyle="1" w:styleId="PlainTextChar1">
    <w:name w:val="Plain Text Char1"/>
    <w:basedOn w:val="DefaultParagraphFont"/>
    <w:rsid w:val="003F624A"/>
    <w:rPr>
      <w:rFonts w:ascii="Consolas" w:hAnsi="Consolas" w:cs="Consolas"/>
      <w:sz w:val="21"/>
      <w:szCs w:val="21"/>
      <w:lang w:eastAsia="en-US"/>
    </w:rPr>
  </w:style>
  <w:style w:type="paragraph" w:customStyle="1" w:styleId="tableau">
    <w:name w:val="tableau"/>
    <w:basedOn w:val="Normal"/>
    <w:next w:val="Normal"/>
    <w:rsid w:val="003F624A"/>
    <w:pPr>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3F624A"/>
    <w:rPr>
      <w:rFonts w:ascii="Tahoma" w:hAnsi="Tahoma"/>
      <w:sz w:val="24"/>
      <w:shd w:val="clear" w:color="auto" w:fill="000080"/>
      <w:lang w:val="fr-FR" w:eastAsia="en-US"/>
    </w:rPr>
  </w:style>
  <w:style w:type="character" w:customStyle="1" w:styleId="DocumentMapChar1">
    <w:name w:val="Document Map Char1"/>
    <w:basedOn w:val="DefaultParagraphFont"/>
    <w:rsid w:val="003F624A"/>
    <w:rPr>
      <w:rFonts w:ascii="Tahoma" w:hAnsi="Tahoma" w:cs="Tahoma"/>
      <w:sz w:val="16"/>
      <w:szCs w:val="16"/>
    </w:rPr>
  </w:style>
  <w:style w:type="paragraph" w:customStyle="1" w:styleId="XXXXHeadline">
    <w:name w:val="X.X.X.X. Headline"/>
    <w:basedOn w:val="XXXHeadline"/>
    <w:next w:val="Normal"/>
    <w:qFormat/>
    <w:rsid w:val="003F624A"/>
    <w:pPr>
      <w:numPr>
        <w:ilvl w:val="0"/>
        <w:numId w:val="0"/>
      </w:numPr>
      <w:tabs>
        <w:tab w:val="num" w:pos="3272"/>
      </w:tabs>
      <w:ind w:left="1418" w:hanging="1418"/>
      <w:outlineLvl w:val="3"/>
    </w:pPr>
  </w:style>
  <w:style w:type="paragraph" w:customStyle="1" w:styleId="XXXXXHeadline">
    <w:name w:val="X.X.X.X.X. Headline"/>
    <w:basedOn w:val="XXXXHeadline"/>
    <w:qFormat/>
    <w:rsid w:val="003F624A"/>
    <w:pPr>
      <w:tabs>
        <w:tab w:val="clear" w:pos="3272"/>
      </w:tabs>
      <w:outlineLvl w:val="4"/>
    </w:pPr>
  </w:style>
  <w:style w:type="paragraph" w:customStyle="1" w:styleId="XXXXXXHeadline">
    <w:name w:val="X.X.X.X.X.X. Headline"/>
    <w:basedOn w:val="XXXXXHeadline"/>
    <w:qFormat/>
    <w:rsid w:val="003F624A"/>
    <w:pPr>
      <w:tabs>
        <w:tab w:val="num" w:pos="1800"/>
      </w:tabs>
      <w:outlineLvl w:val="5"/>
    </w:pPr>
  </w:style>
  <w:style w:type="paragraph" w:customStyle="1" w:styleId="XXXXXXXHeadline">
    <w:name w:val="X.X.X.X.X.X.X. Headline"/>
    <w:basedOn w:val="XXXXXXHeadline"/>
    <w:qFormat/>
    <w:rsid w:val="003F624A"/>
    <w:pPr>
      <w:tabs>
        <w:tab w:val="clear" w:pos="1800"/>
      </w:tabs>
      <w:outlineLvl w:val="6"/>
    </w:pPr>
  </w:style>
  <w:style w:type="paragraph" w:customStyle="1" w:styleId="Headline01">
    <w:name w:val="Headline01"/>
    <w:basedOn w:val="Normal"/>
    <w:next w:val="Normal"/>
    <w:rsid w:val="003F624A"/>
    <w:pPr>
      <w:tabs>
        <w:tab w:val="left" w:pos="851"/>
      </w:tabs>
      <w:jc w:val="both"/>
      <w:outlineLvl w:val="0"/>
    </w:pPr>
  </w:style>
  <w:style w:type="paragraph" w:customStyle="1" w:styleId="1">
    <w:name w:val="1"/>
    <w:rsid w:val="003F624A"/>
  </w:style>
  <w:style w:type="character" w:customStyle="1" w:styleId="TableFootNoteXref">
    <w:name w:val="TableFootNoteXref"/>
    <w:rsid w:val="003F624A"/>
    <w:rPr>
      <w:position w:val="6"/>
      <w:sz w:val="16"/>
    </w:rPr>
  </w:style>
  <w:style w:type="paragraph" w:customStyle="1" w:styleId="Funotentext1">
    <w:name w:val="Fußnotentext1"/>
    <w:basedOn w:val="Normal"/>
    <w:next w:val="Normal"/>
    <w:rsid w:val="003F624A"/>
    <w:pPr>
      <w:autoSpaceDE w:val="0"/>
      <w:autoSpaceDN w:val="0"/>
      <w:adjustRightInd w:val="0"/>
    </w:pPr>
    <w:rPr>
      <w:rFonts w:ascii="LJLOIP+TimesNewRoman" w:hAnsi="LJLOIP+TimesNewRoman"/>
      <w:szCs w:val="24"/>
      <w:lang w:val="de-DE" w:eastAsia="de-DE"/>
    </w:rPr>
  </w:style>
  <w:style w:type="character" w:customStyle="1" w:styleId="texhtml">
    <w:name w:val="texhtml"/>
    <w:rsid w:val="003F624A"/>
  </w:style>
  <w:style w:type="character" w:styleId="IntenseEmphasis">
    <w:name w:val="Intense Emphasis"/>
    <w:uiPriority w:val="21"/>
    <w:qFormat/>
    <w:rsid w:val="003F624A"/>
    <w:rPr>
      <w:b/>
      <w:bCs/>
      <w:i/>
      <w:iCs/>
      <w:color w:val="4F81BD"/>
    </w:rPr>
  </w:style>
  <w:style w:type="paragraph" w:customStyle="1" w:styleId="Listenabsatz1">
    <w:name w:val="Listenabsatz1"/>
    <w:basedOn w:val="Normal"/>
    <w:rsid w:val="003F624A"/>
    <w:pPr>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3F624A"/>
    <w:pPr>
      <w:ind w:left="240" w:hanging="240"/>
      <w:jc w:val="both"/>
    </w:pPr>
  </w:style>
  <w:style w:type="paragraph" w:styleId="IndexHeading">
    <w:name w:val="index heading"/>
    <w:basedOn w:val="Normal"/>
    <w:next w:val="Index1"/>
    <w:rsid w:val="003F624A"/>
    <w:pPr>
      <w:keepNext/>
      <w:overflowPunct w:val="0"/>
      <w:autoSpaceDE w:val="0"/>
      <w:autoSpaceDN w:val="0"/>
      <w:adjustRightInd w:val="0"/>
      <w:spacing w:before="480" w:after="210" w:line="230" w:lineRule="auto"/>
      <w:jc w:val="center"/>
      <w:textAlignment w:val="baseline"/>
    </w:pPr>
    <w:rPr>
      <w:rFonts w:ascii="Arial" w:eastAsia="MS Mincho" w:hAnsi="Arial"/>
      <w:sz w:val="20"/>
      <w:lang w:eastAsia="ja-JP"/>
    </w:rPr>
  </w:style>
  <w:style w:type="paragraph" w:customStyle="1" w:styleId="default0">
    <w:name w:val="default"/>
    <w:basedOn w:val="Normal"/>
    <w:rsid w:val="003F624A"/>
    <w:pPr>
      <w:spacing w:before="100" w:beforeAutospacing="1" w:after="100" w:afterAutospacing="1"/>
    </w:pPr>
    <w:rPr>
      <w:szCs w:val="24"/>
      <w:lang w:eastAsia="en-GB"/>
    </w:rPr>
  </w:style>
  <w:style w:type="paragraph" w:customStyle="1" w:styleId="Aufzhlung">
    <w:name w:val="Aufzählung"/>
    <w:basedOn w:val="Normal"/>
    <w:qFormat/>
    <w:rsid w:val="003F624A"/>
    <w:pPr>
      <w:numPr>
        <w:numId w:val="28"/>
      </w:numPr>
      <w:tabs>
        <w:tab w:val="left" w:pos="227"/>
      </w:tabs>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3F624A"/>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3F624A"/>
    <w:rPr>
      <w:rFonts w:ascii="Arial" w:hAnsi="Arial" w:cs="Arial"/>
      <w:sz w:val="19"/>
      <w:szCs w:val="19"/>
    </w:rPr>
  </w:style>
  <w:style w:type="character" w:customStyle="1" w:styleId="Textkrper3Zchn1">
    <w:name w:val="Textkörper 3 Zchn1"/>
    <w:rsid w:val="003F624A"/>
    <w:rPr>
      <w:rFonts w:ascii="Arial" w:hAnsi="Arial" w:cs="Arial"/>
      <w:sz w:val="16"/>
      <w:szCs w:val="16"/>
    </w:rPr>
  </w:style>
  <w:style w:type="character" w:customStyle="1" w:styleId="Textkrper-Einzug2Zchn1">
    <w:name w:val="Textkörper-Einzug 2 Zchn1"/>
    <w:rsid w:val="003F624A"/>
    <w:rPr>
      <w:rFonts w:ascii="Arial" w:hAnsi="Arial" w:cs="Arial"/>
      <w:sz w:val="19"/>
      <w:szCs w:val="19"/>
    </w:rPr>
  </w:style>
  <w:style w:type="character" w:customStyle="1" w:styleId="Textkrper-Einzug3Zchn1">
    <w:name w:val="Textkörper-Einzug 3 Zchn1"/>
    <w:rsid w:val="003F624A"/>
    <w:rPr>
      <w:rFonts w:ascii="Arial" w:hAnsi="Arial" w:cs="Arial"/>
      <w:sz w:val="16"/>
      <w:szCs w:val="16"/>
    </w:rPr>
  </w:style>
  <w:style w:type="character" w:customStyle="1" w:styleId="Textkrper-ZeileneinzugZchn1">
    <w:name w:val="Textkörper-Zeileneinzug Zchn1"/>
    <w:rsid w:val="003F624A"/>
    <w:rPr>
      <w:rFonts w:ascii="Arial" w:hAnsi="Arial" w:cs="Arial"/>
      <w:sz w:val="19"/>
      <w:szCs w:val="19"/>
    </w:rPr>
  </w:style>
  <w:style w:type="character" w:customStyle="1" w:styleId="NurTextZchn1">
    <w:name w:val="Nur Text Zchn1"/>
    <w:rsid w:val="003F624A"/>
    <w:rPr>
      <w:rFonts w:ascii="Consolas" w:hAnsi="Consolas" w:cs="Consolas"/>
      <w:sz w:val="21"/>
      <w:szCs w:val="21"/>
    </w:rPr>
  </w:style>
  <w:style w:type="character" w:customStyle="1" w:styleId="DokumentstrukturZchn1">
    <w:name w:val="Dokumentstruktur Zchn1"/>
    <w:rsid w:val="003F624A"/>
    <w:rPr>
      <w:rFonts w:ascii="Tahoma" w:hAnsi="Tahoma" w:cs="Tahoma"/>
      <w:sz w:val="16"/>
      <w:szCs w:val="16"/>
    </w:rPr>
  </w:style>
  <w:style w:type="character" w:customStyle="1" w:styleId="EndnotentextZchn1">
    <w:name w:val="Endnotentext Zchn1"/>
    <w:rsid w:val="003F624A"/>
    <w:rPr>
      <w:rFonts w:ascii="Arial" w:hAnsi="Arial" w:cs="Arial"/>
    </w:rPr>
  </w:style>
  <w:style w:type="paragraph" w:customStyle="1" w:styleId="Verzeichnis41">
    <w:name w:val="Verzeichnis 41"/>
    <w:basedOn w:val="Normal"/>
    <w:next w:val="Normal"/>
    <w:autoRedefine/>
    <w:rsid w:val="003F624A"/>
    <w:pPr>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3F624A"/>
    <w:pPr>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3F624A"/>
    <w:pPr>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3F624A"/>
    <w:pPr>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3F624A"/>
    <w:pPr>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3F624A"/>
    <w:pPr>
      <w:spacing w:line="276" w:lineRule="auto"/>
      <w:ind w:left="1760"/>
    </w:pPr>
    <w:rPr>
      <w:rFonts w:ascii="Calibri" w:eastAsia="Calibri" w:hAnsi="Calibri" w:cs="Calibri"/>
      <w:sz w:val="18"/>
      <w:szCs w:val="18"/>
      <w:lang w:val="de-DE"/>
    </w:rPr>
  </w:style>
  <w:style w:type="paragraph" w:customStyle="1" w:styleId="font5">
    <w:name w:val="font5"/>
    <w:basedOn w:val="Normal"/>
    <w:rsid w:val="003F624A"/>
    <w:pPr>
      <w:spacing w:before="100" w:beforeAutospacing="1" w:after="100" w:afterAutospacing="1"/>
    </w:pPr>
    <w:rPr>
      <w:rFonts w:ascii="Arial" w:hAnsi="Arial" w:cs="Arial"/>
      <w:sz w:val="20"/>
      <w:lang w:eastAsia="en-GB"/>
    </w:rPr>
  </w:style>
  <w:style w:type="paragraph" w:customStyle="1" w:styleId="xl66">
    <w:name w:val="xl66"/>
    <w:basedOn w:val="Normal"/>
    <w:rsid w:val="003F62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lang w:eastAsia="en-GB"/>
    </w:rPr>
  </w:style>
  <w:style w:type="paragraph" w:customStyle="1" w:styleId="xl67">
    <w:name w:val="xl67"/>
    <w:basedOn w:val="Normal"/>
    <w:rsid w:val="003F62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lang w:eastAsia="en-GB"/>
    </w:rPr>
  </w:style>
  <w:style w:type="paragraph" w:customStyle="1" w:styleId="xl68">
    <w:name w:val="xl68"/>
    <w:basedOn w:val="Normal"/>
    <w:rsid w:val="003F62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eastAsia="en-GB"/>
    </w:rPr>
  </w:style>
  <w:style w:type="paragraph" w:customStyle="1" w:styleId="xl69">
    <w:name w:val="xl69"/>
    <w:basedOn w:val="Normal"/>
    <w:rsid w:val="003F624A"/>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70">
    <w:name w:val="xl70"/>
    <w:basedOn w:val="Normal"/>
    <w:rsid w:val="003F624A"/>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71">
    <w:name w:val="xl71"/>
    <w:basedOn w:val="Normal"/>
    <w:rsid w:val="003F624A"/>
    <w:pPr>
      <w:spacing w:before="100" w:beforeAutospacing="1" w:after="100" w:afterAutospacing="1"/>
      <w:textAlignment w:val="center"/>
    </w:pPr>
    <w:rPr>
      <w:sz w:val="20"/>
      <w:lang w:eastAsia="en-GB"/>
    </w:rPr>
  </w:style>
  <w:style w:type="paragraph" w:customStyle="1" w:styleId="xl72">
    <w:name w:val="xl72"/>
    <w:basedOn w:val="Normal"/>
    <w:rsid w:val="003F624A"/>
    <w:pPr>
      <w:spacing w:before="100" w:beforeAutospacing="1" w:after="100" w:afterAutospacing="1"/>
    </w:pPr>
    <w:rPr>
      <w:sz w:val="20"/>
      <w:lang w:eastAsia="en-GB"/>
    </w:rPr>
  </w:style>
  <w:style w:type="paragraph" w:customStyle="1" w:styleId="xl73">
    <w:name w:val="xl73"/>
    <w:basedOn w:val="Normal"/>
    <w:rsid w:val="003F624A"/>
    <w:pPr>
      <w:pBdr>
        <w:bottom w:val="single" w:sz="4" w:space="0" w:color="auto"/>
      </w:pBdr>
      <w:spacing w:before="100" w:beforeAutospacing="1" w:after="100" w:afterAutospacing="1"/>
      <w:textAlignment w:val="center"/>
    </w:pPr>
    <w:rPr>
      <w:sz w:val="20"/>
      <w:lang w:eastAsia="en-GB"/>
    </w:rPr>
  </w:style>
  <w:style w:type="paragraph" w:customStyle="1" w:styleId="xl74">
    <w:name w:val="xl74"/>
    <w:basedOn w:val="Normal"/>
    <w:rsid w:val="003F624A"/>
    <w:pPr>
      <w:pBdr>
        <w:bottom w:val="single" w:sz="4" w:space="0" w:color="auto"/>
      </w:pBdr>
      <w:spacing w:before="100" w:beforeAutospacing="1" w:after="100" w:afterAutospacing="1"/>
    </w:pPr>
    <w:rPr>
      <w:sz w:val="20"/>
      <w:lang w:eastAsia="en-GB"/>
    </w:rPr>
  </w:style>
  <w:style w:type="paragraph" w:customStyle="1" w:styleId="xl75">
    <w:name w:val="xl75"/>
    <w:basedOn w:val="Normal"/>
    <w:rsid w:val="003F624A"/>
    <w:pPr>
      <w:pBdr>
        <w:top w:val="single" w:sz="8" w:space="0" w:color="auto"/>
      </w:pBdr>
      <w:spacing w:before="100" w:beforeAutospacing="1" w:after="100" w:afterAutospacing="1"/>
      <w:textAlignment w:val="center"/>
    </w:pPr>
    <w:rPr>
      <w:i/>
      <w:iCs/>
      <w:sz w:val="16"/>
      <w:szCs w:val="16"/>
      <w:lang w:eastAsia="en-GB"/>
    </w:rPr>
  </w:style>
  <w:style w:type="paragraph" w:customStyle="1" w:styleId="xl76">
    <w:name w:val="xl76"/>
    <w:basedOn w:val="Normal"/>
    <w:rsid w:val="003F624A"/>
    <w:pPr>
      <w:pBdr>
        <w:bottom w:val="single" w:sz="8" w:space="0" w:color="auto"/>
      </w:pBdr>
      <w:spacing w:before="100" w:beforeAutospacing="1" w:after="100" w:afterAutospacing="1"/>
      <w:textAlignment w:val="center"/>
    </w:pPr>
    <w:rPr>
      <w:sz w:val="20"/>
      <w:lang w:eastAsia="en-GB"/>
    </w:rPr>
  </w:style>
  <w:style w:type="paragraph" w:customStyle="1" w:styleId="xl64">
    <w:name w:val="xl64"/>
    <w:basedOn w:val="Normal"/>
    <w:rsid w:val="003F624A"/>
    <w:pPr>
      <w:spacing w:before="100" w:beforeAutospacing="1" w:after="100" w:afterAutospacing="1"/>
      <w:textAlignment w:val="center"/>
    </w:pPr>
    <w:rPr>
      <w:sz w:val="20"/>
      <w:lang w:eastAsia="en-GB"/>
    </w:rPr>
  </w:style>
  <w:style w:type="paragraph" w:customStyle="1" w:styleId="xl65">
    <w:name w:val="xl65"/>
    <w:basedOn w:val="Normal"/>
    <w:rsid w:val="003F624A"/>
    <w:pPr>
      <w:spacing w:before="100" w:beforeAutospacing="1" w:after="100" w:afterAutospacing="1"/>
      <w:textAlignment w:val="center"/>
    </w:pPr>
    <w:rPr>
      <w:sz w:val="20"/>
      <w:lang w:eastAsia="en-GB"/>
    </w:rPr>
  </w:style>
  <w:style w:type="table" w:styleId="TableSimple1">
    <w:name w:val="Table Simple 1"/>
    <w:basedOn w:val="TableNormal"/>
    <w:rsid w:val="003F624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
    <w:name w:val="Tabellenraster2"/>
    <w:basedOn w:val="TableNormal"/>
    <w:next w:val="TableGrid"/>
    <w:uiPriority w:val="59"/>
    <w:rsid w:val="003F624A"/>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FIAlistlevel4">
    <w:name w:val="FIA list level 4"/>
    <w:rsid w:val="003F624A"/>
    <w:pPr>
      <w:numPr>
        <w:numId w:val="29"/>
      </w:numPr>
    </w:pPr>
  </w:style>
  <w:style w:type="paragraph" w:styleId="TableofFigures">
    <w:name w:val="table of figures"/>
    <w:basedOn w:val="Normal"/>
    <w:next w:val="Normal"/>
    <w:uiPriority w:val="99"/>
    <w:unhideWhenUsed/>
    <w:rsid w:val="003F624A"/>
    <w:pPr>
      <w:spacing w:before="120"/>
      <w:jc w:val="both"/>
    </w:pPr>
    <w:rPr>
      <w:rFonts w:eastAsia="Calibri"/>
      <w:szCs w:val="22"/>
    </w:rPr>
  </w:style>
  <w:style w:type="character" w:customStyle="1" w:styleId="AnnexetitreacteChar">
    <w:name w:val="Annexe titre (acte) Char"/>
    <w:link w:val="Annexetitreacte"/>
    <w:uiPriority w:val="99"/>
    <w:rsid w:val="003F624A"/>
    <w:rPr>
      <w:b/>
      <w:sz w:val="24"/>
      <w:szCs w:val="24"/>
      <w:u w:val="single"/>
      <w:lang w:eastAsia="de-DE"/>
    </w:rPr>
  </w:style>
  <w:style w:type="table" w:customStyle="1" w:styleId="TableGrid2">
    <w:name w:val="Table Grid2"/>
    <w:basedOn w:val="TableNormal"/>
    <w:next w:val="TableGrid"/>
    <w:uiPriority w:val="59"/>
    <w:rsid w:val="003F624A"/>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5">
    <w:name w:val="CM4+5"/>
    <w:basedOn w:val="Normal"/>
    <w:next w:val="Normal"/>
    <w:uiPriority w:val="99"/>
    <w:rsid w:val="003F624A"/>
    <w:pPr>
      <w:autoSpaceDE w:val="0"/>
      <w:autoSpaceDN w:val="0"/>
      <w:adjustRightInd w:val="0"/>
    </w:pPr>
    <w:rPr>
      <w:szCs w:val="24"/>
      <w:lang w:eastAsia="de-DE"/>
    </w:rPr>
  </w:style>
  <w:style w:type="table" w:customStyle="1" w:styleId="TableGrid3">
    <w:name w:val="Table Grid3"/>
    <w:basedOn w:val="TableNormal"/>
    <w:next w:val="TableGrid"/>
    <w:uiPriority w:val="59"/>
    <w:rsid w:val="003F62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F624A"/>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
    <w:name w:val="Table Grid4"/>
    <w:basedOn w:val="TableNormal"/>
    <w:next w:val="TableGrid"/>
    <w:uiPriority w:val="59"/>
    <w:rsid w:val="003F62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F624A"/>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1">
    <w:name w:val="Table Grid31"/>
    <w:basedOn w:val="TableNormal"/>
    <w:next w:val="TableGrid"/>
    <w:uiPriority w:val="39"/>
    <w:rsid w:val="003F624A"/>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1">
    <w:name w:val="Tabellenraster11"/>
    <w:basedOn w:val="TableNormal"/>
    <w:next w:val="TableGrid"/>
    <w:uiPriority w:val="59"/>
    <w:rsid w:val="003F624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3F624A"/>
    <w:pPr>
      <w:suppressAutoHyphens/>
      <w:spacing w:line="240" w:lineRule="atLeast"/>
    </w:pPr>
    <w:rPr>
      <w:rFonts w:eastAsia="MS Mincho"/>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1">
    <w:name w:val="Tabellenraster21"/>
    <w:basedOn w:val="TableNormal"/>
    <w:next w:val="TableGrid"/>
    <w:uiPriority w:val="59"/>
    <w:rsid w:val="003F624A"/>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Date">
    <w:name w:val="Date"/>
    <w:basedOn w:val="Normal"/>
    <w:next w:val="Normal"/>
    <w:link w:val="DateChar"/>
    <w:rsid w:val="003F624A"/>
    <w:pPr>
      <w:suppressAutoHyphens/>
      <w:spacing w:line="240" w:lineRule="atLeast"/>
    </w:pPr>
    <w:rPr>
      <w:rFonts w:eastAsia="MS Mincho"/>
      <w:sz w:val="20"/>
    </w:rPr>
  </w:style>
  <w:style w:type="character" w:customStyle="1" w:styleId="DateChar">
    <w:name w:val="Date Char"/>
    <w:basedOn w:val="DefaultParagraphFont"/>
    <w:link w:val="Date"/>
    <w:rsid w:val="003F624A"/>
    <w:rPr>
      <w:rFonts w:eastAsia="MS Mincho"/>
      <w:lang w:eastAsia="en-US"/>
    </w:rPr>
  </w:style>
  <w:style w:type="character" w:customStyle="1" w:styleId="shorttext">
    <w:name w:val="short_text"/>
    <w:basedOn w:val="DefaultParagraphFont"/>
    <w:rsid w:val="003F624A"/>
  </w:style>
  <w:style w:type="table" w:customStyle="1" w:styleId="TableGrid14">
    <w:name w:val="Table Grid14"/>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2">
    <w:name w:val="Tabellenraster12"/>
    <w:basedOn w:val="TableNormal"/>
    <w:next w:val="TableGrid"/>
    <w:uiPriority w:val="59"/>
    <w:rsid w:val="003F624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TableNormal"/>
    <w:next w:val="TableGrid"/>
    <w:uiPriority w:val="59"/>
    <w:rsid w:val="003F624A"/>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3F624A"/>
    <w:rPr>
      <w:sz w:val="24"/>
      <w:szCs w:val="24"/>
    </w:rPr>
  </w:style>
  <w:style w:type="table" w:customStyle="1" w:styleId="Tabellenraster3">
    <w:name w:val="Tabellenraster3"/>
    <w:basedOn w:val="TableNormal"/>
    <w:next w:val="TableGrid"/>
    <w:uiPriority w:val="39"/>
    <w:rsid w:val="003F62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F62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
    <w:name w:val="Light Grid11"/>
    <w:basedOn w:val="TableNormal"/>
    <w:uiPriority w:val="62"/>
    <w:rsid w:val="003F624A"/>
    <w:rPr>
      <w:rFonts w:asciiTheme="minorHAnsi" w:eastAsiaTheme="minorHAnsi" w:hAnsiTheme="minorHAnsi" w:cstheme="minorBidi"/>
      <w:lang w:val="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velopeReturn">
    <w:name w:val="envelope return"/>
    <w:basedOn w:val="Normal"/>
    <w:rsid w:val="003F624A"/>
    <w:pPr>
      <w:suppressAutoHyphens/>
      <w:spacing w:line="240" w:lineRule="atLeast"/>
    </w:pPr>
    <w:rPr>
      <w:rFonts w:ascii="Arial" w:hAnsi="Arial" w:cs="Arial"/>
      <w:sz w:val="20"/>
    </w:rPr>
  </w:style>
  <w:style w:type="table" w:customStyle="1" w:styleId="TableGrid32">
    <w:name w:val="Table Grid32"/>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1">
    <w:name w:val="Table Grid41"/>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
    <w:name w:val="Table Grid5"/>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
    <w:name w:val="Table Grid6"/>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Simple111">
    <w:name w:val="Table Simple 111"/>
    <w:basedOn w:val="TableNormal"/>
    <w:next w:val="TableSimple1"/>
    <w:rsid w:val="003F624A"/>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11">
    <w:name w:val="Tabellenraster211"/>
    <w:basedOn w:val="TableNormal"/>
    <w:next w:val="TableGrid"/>
    <w:uiPriority w:val="59"/>
    <w:rsid w:val="003F624A"/>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1">
    <w:name w:val="Tabellenraster31"/>
    <w:basedOn w:val="TableNormal"/>
    <w:next w:val="TableGrid"/>
    <w:uiPriority w:val="39"/>
    <w:rsid w:val="003F62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1">
    <w:name w:val="Light Grid111"/>
    <w:basedOn w:val="TableNormal"/>
    <w:uiPriority w:val="62"/>
    <w:rsid w:val="003F624A"/>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SemiConde" w:eastAsia="SimSun" w:hAnsi="Bahnschrift SemiLight SemiCond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SemiConde" w:eastAsia="SimSun" w:hAnsi="Bahnschrift SemiLight SemiCond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SemiConde" w:eastAsia="SimSun" w:hAnsi="Bahnschrift SemiLight SemiConde" w:cs="Times New Roman"/>
        <w:b/>
        <w:bCs/>
      </w:rPr>
    </w:tblStylePr>
    <w:tblStylePr w:type="lastCol">
      <w:rPr>
        <w:rFonts w:ascii="Bahnschrift SemiLight SemiConde" w:eastAsia="SimSun" w:hAnsi="Bahnschrift SemiLight SemiCond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dutableau11">
    <w:name w:val="Grille du tableau11"/>
    <w:basedOn w:val="TableNormal"/>
    <w:next w:val="TableGrid"/>
    <w:uiPriority w:val="99"/>
    <w:rsid w:val="003F624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1">
    <w:name w:val="Tabelle mit hellem Gitternetz11"/>
    <w:basedOn w:val="TableNormal"/>
    <w:uiPriority w:val="40"/>
    <w:rsid w:val="003F624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FIAlistlevel411">
    <w:name w:val="FIA list level 411"/>
    <w:rsid w:val="003F624A"/>
    <w:pPr>
      <w:numPr>
        <w:numId w:val="35"/>
      </w:numPr>
    </w:pPr>
  </w:style>
  <w:style w:type="table" w:customStyle="1" w:styleId="TableGrid7">
    <w:name w:val="Table Grid7"/>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
    <w:name w:val="Table Grid8"/>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Simple12">
    <w:name w:val="Table Simple 12"/>
    <w:basedOn w:val="TableNormal"/>
    <w:next w:val="TableSimple1"/>
    <w:rsid w:val="003F624A"/>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21">
    <w:name w:val="Tabellenraster221"/>
    <w:basedOn w:val="TableNormal"/>
    <w:next w:val="TableGrid"/>
    <w:uiPriority w:val="59"/>
    <w:rsid w:val="003F624A"/>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2">
    <w:name w:val="Tabellenraster32"/>
    <w:basedOn w:val="TableNormal"/>
    <w:next w:val="TableGrid"/>
    <w:uiPriority w:val="39"/>
    <w:rsid w:val="003F62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F62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2">
    <w:name w:val="Light Grid12"/>
    <w:basedOn w:val="TableNormal"/>
    <w:uiPriority w:val="62"/>
    <w:rsid w:val="003F624A"/>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SemiConde" w:eastAsia="SimSun" w:hAnsi="Bahnschrift SemiLight SemiCond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SemiConde" w:eastAsia="SimSun" w:hAnsi="Bahnschrift SemiLight SemiCond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SemiConde" w:eastAsia="SimSun" w:hAnsi="Bahnschrift SemiLight SemiConde" w:cs="Times New Roman"/>
        <w:b/>
        <w:bCs/>
      </w:rPr>
    </w:tblStylePr>
    <w:tblStylePr w:type="lastCol">
      <w:rPr>
        <w:rFonts w:ascii="Bahnschrift SemiLight SemiConde" w:eastAsia="SimSun" w:hAnsi="Bahnschrift SemiLight SemiCond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dutableau12">
    <w:name w:val="Grille du tableau12"/>
    <w:basedOn w:val="TableNormal"/>
    <w:next w:val="TableGrid"/>
    <w:uiPriority w:val="99"/>
    <w:rsid w:val="003F624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2">
    <w:name w:val="Tabelle mit hellem Gitternetz12"/>
    <w:basedOn w:val="TableNormal"/>
    <w:uiPriority w:val="40"/>
    <w:rsid w:val="003F624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FIAlistlevel421">
    <w:name w:val="FIA list level 421"/>
    <w:rsid w:val="003F624A"/>
    <w:pPr>
      <w:numPr>
        <w:numId w:val="36"/>
      </w:numPr>
    </w:pPr>
  </w:style>
  <w:style w:type="table" w:customStyle="1" w:styleId="TableGrid9">
    <w:name w:val="Table Grid9"/>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3">
    <w:name w:val="Tabellenraster13"/>
    <w:basedOn w:val="TableNormal"/>
    <w:next w:val="TableGrid"/>
    <w:uiPriority w:val="59"/>
    <w:rsid w:val="003F624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3F624A"/>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3">
    <w:name w:val="Tabellenraster23"/>
    <w:basedOn w:val="TableNormal"/>
    <w:next w:val="TableGrid"/>
    <w:uiPriority w:val="59"/>
    <w:rsid w:val="003F624A"/>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5">
    <w:name w:val="Table Grid15"/>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3">
    <w:name w:val="Tabellenraster33"/>
    <w:basedOn w:val="TableNormal"/>
    <w:next w:val="TableGrid"/>
    <w:uiPriority w:val="39"/>
    <w:rsid w:val="003F62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3F62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33"/>
    <w:qFormat/>
    <w:rsid w:val="003F624A"/>
    <w:rPr>
      <w:rFonts w:ascii="Calibri" w:eastAsia="Calibri" w:hAnsi="Calibri"/>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0">
    <w:name w:val="Table Grid10"/>
    <w:basedOn w:val="TableNormal"/>
    <w:next w:val="TableGrid"/>
    <w:uiPriority w:val="59"/>
    <w:rsid w:val="003F62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uiPriority w:val="33"/>
    <w:qFormat/>
    <w:rsid w:val="003F624A"/>
    <w:rPr>
      <w:rFonts w:ascii="Calibri" w:eastAsia="Calibri" w:hAnsi="Calibri"/>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3">
    <w:name w:val="Table Grid33"/>
    <w:basedOn w:val="TableNormal"/>
    <w:next w:val="TableGrid"/>
    <w:uiPriority w:val="59"/>
    <w:rsid w:val="003F624A"/>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rsid w:val="003F624A"/>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rPr>
  </w:style>
  <w:style w:type="paragraph" w:customStyle="1" w:styleId="LegalNumPar">
    <w:name w:val="LegalNumPar"/>
    <w:basedOn w:val="Normal"/>
    <w:rsid w:val="003F624A"/>
    <w:pPr>
      <w:numPr>
        <w:numId w:val="37"/>
      </w:numPr>
      <w:spacing w:after="200"/>
    </w:pPr>
    <w:rPr>
      <w:rFonts w:asciiTheme="minorHAnsi" w:eastAsiaTheme="minorHAnsi" w:hAnsiTheme="minorHAnsi" w:cstheme="minorBidi"/>
      <w:sz w:val="22"/>
      <w:szCs w:val="22"/>
    </w:rPr>
  </w:style>
  <w:style w:type="paragraph" w:customStyle="1" w:styleId="NoteHead">
    <w:name w:val="NoteHead"/>
    <w:basedOn w:val="Normal"/>
    <w:next w:val="Subject"/>
    <w:rsid w:val="003F624A"/>
    <w:pPr>
      <w:spacing w:before="720" w:after="720"/>
      <w:jc w:val="center"/>
    </w:pPr>
    <w:rPr>
      <w:b/>
      <w:smallCaps/>
      <w:szCs w:val="24"/>
    </w:rPr>
  </w:style>
  <w:style w:type="paragraph" w:customStyle="1" w:styleId="Subject">
    <w:name w:val="Subject"/>
    <w:basedOn w:val="Normal"/>
    <w:next w:val="Normal"/>
    <w:rsid w:val="003F624A"/>
    <w:pPr>
      <w:spacing w:after="480"/>
      <w:ind w:left="1531" w:hanging="1531"/>
    </w:pPr>
    <w:rPr>
      <w:b/>
      <w:szCs w:val="24"/>
    </w:rPr>
  </w:style>
  <w:style w:type="paragraph" w:customStyle="1" w:styleId="LightList-Accent51">
    <w:name w:val="Light List - Accent 51"/>
    <w:basedOn w:val="Normal"/>
    <w:uiPriority w:val="34"/>
    <w:qFormat/>
    <w:rsid w:val="003F624A"/>
    <w:pPr>
      <w:ind w:left="720"/>
      <w:contextualSpacing/>
    </w:pPr>
    <w:rPr>
      <w:rFonts w:ascii="Times" w:hAnsi="Times"/>
      <w:sz w:val="20"/>
      <w:szCs w:val="24"/>
      <w:lang w:val="it-IT"/>
    </w:rPr>
  </w:style>
  <w:style w:type="paragraph" w:customStyle="1" w:styleId="ZCom">
    <w:name w:val="Z_Com"/>
    <w:basedOn w:val="Normal"/>
    <w:next w:val="ZDGName"/>
    <w:uiPriority w:val="99"/>
    <w:rsid w:val="003F624A"/>
    <w:pPr>
      <w:widowControl w:val="0"/>
      <w:autoSpaceDE w:val="0"/>
      <w:autoSpaceDN w:val="0"/>
      <w:ind w:right="85"/>
      <w:jc w:val="both"/>
    </w:pPr>
    <w:rPr>
      <w:rFonts w:ascii="Arial" w:hAnsi="Arial" w:cs="Arial"/>
      <w:szCs w:val="24"/>
      <w:lang w:eastAsia="en-GB"/>
    </w:rPr>
  </w:style>
  <w:style w:type="paragraph" w:customStyle="1" w:styleId="ZDGName">
    <w:name w:val="Z_DGName"/>
    <w:basedOn w:val="Normal"/>
    <w:uiPriority w:val="99"/>
    <w:rsid w:val="003F624A"/>
    <w:pPr>
      <w:widowControl w:val="0"/>
      <w:autoSpaceDE w:val="0"/>
      <w:autoSpaceDN w:val="0"/>
      <w:ind w:right="85"/>
    </w:pPr>
    <w:rPr>
      <w:rFonts w:ascii="Arial" w:hAnsi="Arial" w:cs="Arial"/>
      <w:sz w:val="16"/>
      <w:szCs w:val="16"/>
      <w:lang w:eastAsia="en-GB"/>
    </w:rPr>
  </w:style>
  <w:style w:type="paragraph" w:customStyle="1" w:styleId="FigureandTable">
    <w:name w:val="Figure and Table"/>
    <w:basedOn w:val="Normal"/>
    <w:link w:val="FigureandTableChar"/>
    <w:qFormat/>
    <w:rsid w:val="003F624A"/>
    <w:pPr>
      <w:ind w:firstLine="720"/>
      <w:jc w:val="center"/>
    </w:pPr>
    <w:rPr>
      <w:rFonts w:eastAsia="SimSun"/>
      <w:b/>
      <w:sz w:val="20"/>
      <w:szCs w:val="22"/>
      <w:lang w:val="en-US" w:eastAsia="zh-CN"/>
    </w:rPr>
  </w:style>
  <w:style w:type="character" w:customStyle="1" w:styleId="FigureandTableChar">
    <w:name w:val="Figure and Table Char"/>
    <w:link w:val="FigureandTable"/>
    <w:rsid w:val="003F624A"/>
    <w:rPr>
      <w:rFonts w:eastAsia="SimSun"/>
      <w:b/>
      <w:szCs w:val="22"/>
      <w:lang w:val="en-US" w:eastAsia="zh-CN"/>
    </w:rPr>
  </w:style>
  <w:style w:type="paragraph" w:customStyle="1" w:styleId="MediumList2-Accent41">
    <w:name w:val="Medium List 2 - Accent 41"/>
    <w:aliases w:val="Reference"/>
    <w:basedOn w:val="Normal"/>
    <w:uiPriority w:val="34"/>
    <w:qFormat/>
    <w:rsid w:val="003F624A"/>
    <w:pPr>
      <w:ind w:left="720" w:firstLine="720"/>
      <w:contextualSpacing/>
      <w:jc w:val="both"/>
    </w:pPr>
    <w:rPr>
      <w:rFonts w:eastAsia="SimSun"/>
      <w:sz w:val="20"/>
      <w:szCs w:val="22"/>
      <w:lang w:val="en-US" w:eastAsia="zh-CN"/>
    </w:rPr>
  </w:style>
  <w:style w:type="paragraph" w:customStyle="1" w:styleId="TAMainText">
    <w:name w:val="TA_Main_Text"/>
    <w:basedOn w:val="Normal"/>
    <w:rsid w:val="003F624A"/>
    <w:pPr>
      <w:spacing w:line="480" w:lineRule="auto"/>
      <w:ind w:firstLine="202"/>
      <w:jc w:val="both"/>
    </w:pPr>
    <w:rPr>
      <w:rFonts w:ascii="Times" w:hAnsi="Times"/>
      <w:lang w:val="en-US"/>
    </w:rPr>
  </w:style>
  <w:style w:type="paragraph" w:customStyle="1" w:styleId="GridTable31">
    <w:name w:val="Grid Table 31"/>
    <w:basedOn w:val="Normal"/>
    <w:next w:val="Normal"/>
    <w:qFormat/>
    <w:rsid w:val="003F624A"/>
    <w:pPr>
      <w:keepNext/>
      <w:spacing w:before="240" w:after="240"/>
      <w:jc w:val="center"/>
    </w:pPr>
    <w:rPr>
      <w:b/>
    </w:rPr>
  </w:style>
  <w:style w:type="paragraph" w:customStyle="1" w:styleId="Parag">
    <w:name w:val="Parag"/>
    <w:basedOn w:val="Normal"/>
    <w:rsid w:val="003F624A"/>
    <w:pPr>
      <w:spacing w:before="120" w:after="120"/>
      <w:jc w:val="both"/>
    </w:pPr>
    <w:rPr>
      <w:rFonts w:eastAsia="Calibri"/>
      <w:szCs w:val="22"/>
    </w:rPr>
  </w:style>
  <w:style w:type="paragraph" w:customStyle="1" w:styleId="MediumList1-Accent41">
    <w:name w:val="Medium List 1 - Accent 41"/>
    <w:hidden/>
    <w:uiPriority w:val="99"/>
    <w:rsid w:val="003F624A"/>
    <w:rPr>
      <w:rFonts w:eastAsia="Calibri"/>
      <w:sz w:val="24"/>
      <w:szCs w:val="22"/>
      <w:lang w:eastAsia="en-US"/>
    </w:rPr>
  </w:style>
  <w:style w:type="paragraph" w:customStyle="1" w:styleId="Points">
    <w:name w:val="Point s"/>
    <w:basedOn w:val="ManualNumPar1"/>
    <w:rsid w:val="003F624A"/>
    <w:pPr>
      <w:ind w:left="850" w:hanging="850"/>
    </w:pPr>
    <w:rPr>
      <w:rFonts w:eastAsia="Calibri"/>
      <w:szCs w:val="22"/>
    </w:rPr>
  </w:style>
  <w:style w:type="character" w:customStyle="1" w:styleId="ColorfulShading-Accent21">
    <w:name w:val="Colorful Shading - Accent 21"/>
    <w:uiPriority w:val="99"/>
    <w:rsid w:val="003F624A"/>
    <w:rPr>
      <w:color w:val="808080"/>
    </w:rPr>
  </w:style>
  <w:style w:type="paragraph" w:customStyle="1" w:styleId="Text0">
    <w:name w:val="Text 0"/>
    <w:basedOn w:val="Text1"/>
    <w:rsid w:val="003F624A"/>
    <w:pPr>
      <w:ind w:left="850"/>
    </w:pPr>
    <w:rPr>
      <w:rFonts w:eastAsia="Calibri"/>
      <w:szCs w:val="22"/>
    </w:rPr>
  </w:style>
  <w:style w:type="paragraph" w:customStyle="1" w:styleId="Nomr">
    <w:name w:val="Nomr"/>
    <w:basedOn w:val="Heading5"/>
    <w:rsid w:val="003F624A"/>
    <w:pPr>
      <w:keepNext/>
      <w:keepLines/>
      <w:spacing w:before="200"/>
      <w:jc w:val="both"/>
    </w:pPr>
    <w:rPr>
      <w:rFonts w:ascii="Cambria" w:eastAsia="MS Gothic" w:hAnsi="Cambria"/>
      <w:color w:val="243F60"/>
      <w:szCs w:val="22"/>
    </w:rPr>
  </w:style>
  <w:style w:type="paragraph" w:customStyle="1" w:styleId="Text">
    <w:name w:val="Text"/>
    <w:basedOn w:val="Text0"/>
    <w:rsid w:val="003F624A"/>
    <w:pPr>
      <w:ind w:left="0"/>
    </w:pPr>
  </w:style>
  <w:style w:type="table" w:styleId="TableClassic1">
    <w:name w:val="Table Classic 1"/>
    <w:basedOn w:val="TableNormal"/>
    <w:rsid w:val="003F624A"/>
    <w:pPr>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ightList-Accent31">
    <w:name w:val="Light List - Accent 31"/>
    <w:hidden/>
    <w:uiPriority w:val="99"/>
    <w:semiHidden/>
    <w:rsid w:val="003F624A"/>
    <w:rPr>
      <w:rFonts w:ascii="Calibri" w:eastAsia="Calibri" w:hAnsi="Calibri"/>
      <w:sz w:val="22"/>
      <w:szCs w:val="22"/>
      <w:lang w:eastAsia="en-US"/>
    </w:rPr>
  </w:style>
  <w:style w:type="table" w:customStyle="1" w:styleId="PlainTable21">
    <w:name w:val="Plain Table 21"/>
    <w:basedOn w:val="TableNormal"/>
    <w:uiPriority w:val="73"/>
    <w:rsid w:val="003F624A"/>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11">
    <w:name w:val="Grid Table 1 Light - Accent 11"/>
    <w:basedOn w:val="TableNormal"/>
    <w:uiPriority w:val="46"/>
    <w:rsid w:val="003F624A"/>
    <w:rPr>
      <w:rFonts w:ascii="Calibri" w:eastAsia="Calibri" w:hAnsi="Calibri"/>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rticleText">
    <w:name w:val="Article Text"/>
    <w:basedOn w:val="Normal"/>
    <w:rsid w:val="003F624A"/>
    <w:pPr>
      <w:numPr>
        <w:numId w:val="38"/>
      </w:numPr>
      <w:spacing w:before="60" w:after="60"/>
      <w:jc w:val="both"/>
    </w:pPr>
    <w:rPr>
      <w:rFonts w:ascii="Trebuchet MS" w:hAnsi="Trebuchet MS"/>
      <w:sz w:val="18"/>
      <w:szCs w:val="24"/>
      <w:lang w:eastAsia="en-GB"/>
    </w:rPr>
  </w:style>
  <w:style w:type="character" w:customStyle="1" w:styleId="TitleChar">
    <w:name w:val="Title Char"/>
    <w:basedOn w:val="DefaultParagraphFont"/>
    <w:link w:val="Title"/>
    <w:rsid w:val="003F624A"/>
    <w:rPr>
      <w:rFonts w:cs="Arial"/>
      <w:b/>
      <w:sz w:val="26"/>
      <w:szCs w:val="32"/>
      <w:lang w:eastAsia="en-US"/>
    </w:rPr>
  </w:style>
  <w:style w:type="paragraph" w:styleId="HTMLPreformatted">
    <w:name w:val="HTML Preformatted"/>
    <w:basedOn w:val="Normal"/>
    <w:link w:val="HTMLPreformattedChar"/>
    <w:unhideWhenUsed/>
    <w:rsid w:val="003F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lang w:val="en-US" w:eastAsia="en-GB"/>
    </w:rPr>
  </w:style>
  <w:style w:type="character" w:customStyle="1" w:styleId="HTMLPreformattedChar">
    <w:name w:val="HTML Preformatted Char"/>
    <w:basedOn w:val="DefaultParagraphFont"/>
    <w:link w:val="HTMLPreformatted"/>
    <w:rsid w:val="003F624A"/>
    <w:rPr>
      <w:rFonts w:ascii="Courier New" w:hAnsi="Courier New" w:cs="Courier New"/>
      <w:lang w:val="en-US"/>
    </w:rPr>
  </w:style>
  <w:style w:type="paragraph" w:customStyle="1" w:styleId="ManualHeading5">
    <w:name w:val="Manual Heading 5"/>
    <w:basedOn w:val="Heading4"/>
    <w:rsid w:val="003F624A"/>
    <w:pPr>
      <w:keepNext/>
      <w:tabs>
        <w:tab w:val="num" w:pos="850"/>
      </w:tabs>
      <w:spacing w:before="120" w:after="120"/>
      <w:ind w:left="850" w:hanging="850"/>
      <w:jc w:val="both"/>
    </w:pPr>
    <w:rPr>
      <w:bCs/>
      <w:iCs/>
      <w:szCs w:val="22"/>
      <w:lang w:eastAsia="en-GB"/>
    </w:rPr>
  </w:style>
  <w:style w:type="paragraph" w:customStyle="1" w:styleId="NumPar20">
    <w:name w:val="Num Par 2"/>
    <w:basedOn w:val="Heading2"/>
    <w:uiPriority w:val="99"/>
    <w:rsid w:val="003F624A"/>
    <w:pPr>
      <w:keepNext/>
      <w:tabs>
        <w:tab w:val="num" w:pos="1417"/>
      </w:tabs>
      <w:spacing w:before="120" w:after="120"/>
      <w:ind w:left="1417" w:hanging="567"/>
      <w:jc w:val="both"/>
    </w:pPr>
    <w:rPr>
      <w:b/>
      <w:bCs/>
      <w:szCs w:val="26"/>
      <w:lang w:eastAsia="en-GB"/>
    </w:rPr>
  </w:style>
  <w:style w:type="paragraph" w:customStyle="1" w:styleId="NumPar5">
    <w:name w:val="NumPar 5"/>
    <w:basedOn w:val="ManualHeading5"/>
    <w:rsid w:val="003F624A"/>
    <w:pPr>
      <w:tabs>
        <w:tab w:val="clear" w:pos="850"/>
      </w:tabs>
      <w:ind w:left="3119" w:hanging="992"/>
    </w:pPr>
  </w:style>
  <w:style w:type="character" w:customStyle="1" w:styleId="paraChar">
    <w:name w:val="para Char"/>
    <w:link w:val="para"/>
    <w:locked/>
    <w:rsid w:val="003F624A"/>
    <w:rPr>
      <w:rFonts w:eastAsia="MS Mincho"/>
      <w:lang w:val="fr-CH" w:eastAsia="ja-JP"/>
    </w:rPr>
  </w:style>
  <w:style w:type="paragraph" w:customStyle="1" w:styleId="para">
    <w:name w:val="para"/>
    <w:basedOn w:val="Normal"/>
    <w:link w:val="paraChar"/>
    <w:qFormat/>
    <w:rsid w:val="003F624A"/>
    <w:pPr>
      <w:suppressAutoHyphens/>
      <w:spacing w:after="120" w:line="240" w:lineRule="atLeast"/>
      <w:ind w:left="2268" w:right="1134" w:hanging="1134"/>
      <w:jc w:val="both"/>
    </w:pPr>
    <w:rPr>
      <w:rFonts w:eastAsia="MS Mincho"/>
      <w:sz w:val="20"/>
      <w:lang w:val="fr-CH" w:eastAsia="ja-JP"/>
    </w:rPr>
  </w:style>
  <w:style w:type="character" w:customStyle="1" w:styleId="TablesChar">
    <w:name w:val="Tables Char"/>
    <w:link w:val="Tables"/>
    <w:uiPriority w:val="99"/>
    <w:locked/>
    <w:rsid w:val="003F624A"/>
    <w:rPr>
      <w:rFonts w:eastAsia="MS Mincho"/>
      <w:sz w:val="24"/>
      <w:szCs w:val="24"/>
      <w:lang w:val="en-US"/>
    </w:rPr>
  </w:style>
  <w:style w:type="paragraph" w:customStyle="1" w:styleId="Tables">
    <w:name w:val="Tables"/>
    <w:basedOn w:val="ListParagraph1"/>
    <w:link w:val="TablesChar"/>
    <w:uiPriority w:val="99"/>
    <w:qFormat/>
    <w:rsid w:val="003F624A"/>
    <w:pPr>
      <w:numPr>
        <w:numId w:val="39"/>
      </w:numPr>
      <w:spacing w:after="0" w:line="240" w:lineRule="auto"/>
      <w:jc w:val="both"/>
    </w:pPr>
    <w:rPr>
      <w:rFonts w:ascii="Times New Roman" w:eastAsia="MS Mincho" w:hAnsi="Times New Roman"/>
      <w:sz w:val="24"/>
      <w:szCs w:val="24"/>
      <w:lang w:val="en-US" w:eastAsia="en-GB"/>
    </w:rPr>
  </w:style>
  <w:style w:type="paragraph" w:customStyle="1" w:styleId="a">
    <w:name w:val="a)"/>
    <w:basedOn w:val="Normal"/>
    <w:qFormat/>
    <w:rsid w:val="003F624A"/>
    <w:pPr>
      <w:tabs>
        <w:tab w:val="decimal" w:pos="567"/>
      </w:tabs>
      <w:suppressAutoHyphens/>
      <w:spacing w:after="120" w:line="240" w:lineRule="atLeast"/>
      <w:ind w:left="2835" w:right="1134" w:hanging="567"/>
      <w:jc w:val="both"/>
    </w:pPr>
    <w:rPr>
      <w:rFonts w:eastAsia="MS Mincho"/>
      <w:sz w:val="20"/>
      <w:lang w:val="fr-CH" w:eastAsia="en-GB"/>
    </w:rPr>
  </w:style>
  <w:style w:type="paragraph" w:customStyle="1" w:styleId="i">
    <w:name w:val="i)"/>
    <w:basedOn w:val="a"/>
    <w:uiPriority w:val="99"/>
    <w:rsid w:val="003F624A"/>
    <w:pPr>
      <w:ind w:left="3402"/>
    </w:pPr>
    <w:rPr>
      <w:lang w:val="fr-FR"/>
    </w:rPr>
  </w:style>
  <w:style w:type="paragraph" w:customStyle="1" w:styleId="Revision1">
    <w:name w:val="Revision1"/>
    <w:uiPriority w:val="99"/>
    <w:semiHidden/>
    <w:rsid w:val="003F624A"/>
    <w:pPr>
      <w:spacing w:after="200" w:line="276" w:lineRule="auto"/>
    </w:pPr>
    <w:rPr>
      <w:rFonts w:eastAsia="MS Mincho"/>
      <w:sz w:val="24"/>
      <w:szCs w:val="24"/>
      <w:lang w:val="en-US" w:eastAsia="en-US"/>
    </w:rPr>
  </w:style>
  <w:style w:type="character" w:customStyle="1" w:styleId="FiguresChar">
    <w:name w:val="Figures Char"/>
    <w:link w:val="Figures"/>
    <w:uiPriority w:val="99"/>
    <w:locked/>
    <w:rsid w:val="003F624A"/>
    <w:rPr>
      <w:rFonts w:eastAsia="Arial Unicode MS"/>
      <w:noProof/>
      <w:sz w:val="24"/>
      <w:szCs w:val="24"/>
    </w:rPr>
  </w:style>
  <w:style w:type="paragraph" w:customStyle="1" w:styleId="Figures">
    <w:name w:val="Figures"/>
    <w:basedOn w:val="Equation"/>
    <w:link w:val="FiguresChar"/>
    <w:uiPriority w:val="99"/>
    <w:qFormat/>
    <w:rsid w:val="003F624A"/>
    <w:pPr>
      <w:numPr>
        <w:numId w:val="40"/>
      </w:numPr>
      <w:ind w:left="720"/>
    </w:pPr>
    <w:rPr>
      <w:rFonts w:eastAsia="Arial Unicode MS"/>
      <w:lang w:val="en-GB" w:eastAsia="en-GB"/>
    </w:rPr>
  </w:style>
  <w:style w:type="paragraph" w:customStyle="1" w:styleId="TOCHeading1">
    <w:name w:val="TOC Heading1"/>
    <w:basedOn w:val="Normal"/>
    <w:next w:val="Normal"/>
    <w:uiPriority w:val="99"/>
    <w:qFormat/>
    <w:rsid w:val="003F624A"/>
    <w:pPr>
      <w:spacing w:before="120" w:after="240"/>
      <w:jc w:val="center"/>
    </w:pPr>
    <w:rPr>
      <w:rFonts w:eastAsia="Calibri"/>
      <w:b/>
      <w:sz w:val="28"/>
      <w:szCs w:val="22"/>
      <w:lang w:eastAsia="en-GB"/>
    </w:rPr>
  </w:style>
  <w:style w:type="character" w:customStyle="1" w:styleId="Text1Char">
    <w:name w:val="Text 1 Char"/>
    <w:rsid w:val="003F624A"/>
    <w:rPr>
      <w:rFonts w:ascii="Times New Roman" w:hAnsi="Times New Roman" w:cs="Times New Roman" w:hint="default"/>
      <w:sz w:val="24"/>
      <w:szCs w:val="22"/>
      <w:lang w:eastAsia="en-US"/>
    </w:rPr>
  </w:style>
  <w:style w:type="character" w:customStyle="1" w:styleId="ListParagraphChar">
    <w:name w:val="List Paragraph Char"/>
    <w:uiPriority w:val="99"/>
    <w:locked/>
    <w:rsid w:val="003F624A"/>
    <w:rPr>
      <w:rFonts w:ascii="Times New Roman" w:eastAsia="Calibri" w:hAnsi="Times New Roman" w:cs="Times New Roman" w:hint="default"/>
      <w:sz w:val="24"/>
      <w:lang w:val="en-GB" w:eastAsia="en-GB"/>
    </w:rPr>
  </w:style>
  <w:style w:type="character" w:customStyle="1" w:styleId="Subscript0">
    <w:name w:val="Subscript"/>
    <w:semiHidden/>
    <w:rsid w:val="003F624A"/>
    <w:rPr>
      <w:rFonts w:ascii="Arial" w:hAnsi="Arial" w:cs="Arial" w:hint="default"/>
      <w:position w:val="-5"/>
      <w:sz w:val="16"/>
      <w:lang w:val="en-GB"/>
    </w:rPr>
  </w:style>
  <w:style w:type="character" w:customStyle="1" w:styleId="PlaceholderText1">
    <w:name w:val="Placeholder Text1"/>
    <w:uiPriority w:val="99"/>
    <w:semiHidden/>
    <w:rsid w:val="003F624A"/>
    <w:rPr>
      <w:rFonts w:ascii="Times New Roman" w:hAnsi="Times New Roman" w:cs="Times New Roman" w:hint="default"/>
      <w:color w:val="808080"/>
    </w:rPr>
  </w:style>
  <w:style w:type="character" w:customStyle="1" w:styleId="KommentartextZchn1">
    <w:name w:val="Kommentartext Zchn1"/>
    <w:semiHidden/>
    <w:locked/>
    <w:rsid w:val="003F624A"/>
    <w:rPr>
      <w:rFonts w:ascii="Times New Roman" w:hAnsi="Times New Roman" w:cs="Times New Roman" w:hint="default"/>
      <w:sz w:val="20"/>
      <w:szCs w:val="20"/>
      <w:lang w:val="en-US"/>
    </w:rPr>
  </w:style>
  <w:style w:type="table" w:customStyle="1" w:styleId="TableGrid16">
    <w:name w:val="Table Grid16"/>
    <w:basedOn w:val="TableNormal"/>
    <w:next w:val="TableGrid"/>
    <w:uiPriority w:val="59"/>
    <w:rsid w:val="003F624A"/>
    <w:rPr>
      <w:rFonts w:ascii="Calibri" w:eastAsia="MS Mincho" w:hAnsi="Calibri"/>
      <w:lang w:val="en-IE"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5">
    <w:name w:val="Tiret 5"/>
    <w:basedOn w:val="Tiret4"/>
    <w:rsid w:val="003F624A"/>
    <w:pPr>
      <w:tabs>
        <w:tab w:val="num" w:pos="850"/>
        <w:tab w:val="num" w:pos="3544"/>
      </w:tabs>
      <w:ind w:left="3544" w:hanging="425"/>
    </w:pPr>
    <w:rPr>
      <w:rFonts w:eastAsia="Calibri"/>
      <w:szCs w:val="22"/>
      <w:lang w:eastAsia="en-GB"/>
    </w:rPr>
  </w:style>
  <w:style w:type="numbering" w:customStyle="1" w:styleId="Style1">
    <w:name w:val="Style1"/>
    <w:uiPriority w:val="99"/>
    <w:rsid w:val="003F624A"/>
    <w:pPr>
      <w:numPr>
        <w:numId w:val="41"/>
      </w:numPr>
    </w:pPr>
  </w:style>
  <w:style w:type="numbering" w:customStyle="1" w:styleId="Style6">
    <w:name w:val="Style6"/>
    <w:uiPriority w:val="99"/>
    <w:rsid w:val="003F624A"/>
    <w:pPr>
      <w:numPr>
        <w:numId w:val="42"/>
      </w:numPr>
    </w:pPr>
  </w:style>
  <w:style w:type="numbering" w:customStyle="1" w:styleId="Style3">
    <w:name w:val="Style3"/>
    <w:uiPriority w:val="99"/>
    <w:rsid w:val="003F624A"/>
    <w:pPr>
      <w:numPr>
        <w:numId w:val="43"/>
      </w:numPr>
    </w:pPr>
  </w:style>
  <w:style w:type="numbering" w:customStyle="1" w:styleId="Style2">
    <w:name w:val="Style2"/>
    <w:uiPriority w:val="99"/>
    <w:rsid w:val="003F624A"/>
    <w:pPr>
      <w:numPr>
        <w:numId w:val="44"/>
      </w:numPr>
    </w:pPr>
  </w:style>
  <w:style w:type="table" w:customStyle="1" w:styleId="TableGrid24">
    <w:name w:val="Table Grid24"/>
    <w:basedOn w:val="TableNormal"/>
    <w:next w:val="TableGrid"/>
    <w:uiPriority w:val="59"/>
    <w:rsid w:val="003F624A"/>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3F624A"/>
    <w:rPr>
      <w:rFonts w:ascii="Calibri" w:eastAsia="MS Mincho" w:hAnsi="Calibri"/>
      <w:lang w:val="en-IE"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3F624A"/>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TableNormal"/>
    <w:next w:val="TableGrid"/>
    <w:uiPriority w:val="59"/>
    <w:rsid w:val="003F624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TableNormal"/>
    <w:next w:val="TableGrid"/>
    <w:uiPriority w:val="59"/>
    <w:rsid w:val="003F624A"/>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LightGrid13">
    <w:name w:val="Light Grid13"/>
    <w:basedOn w:val="TableNormal"/>
    <w:uiPriority w:val="62"/>
    <w:rsid w:val="003F624A"/>
    <w:rPr>
      <w:rFonts w:asciiTheme="minorHAnsi" w:eastAsiaTheme="minorHAnsi" w:hAnsiTheme="minorHAnsi" w:cstheme="minorBidi"/>
      <w:lang w:val="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7">
    <w:name w:val="Table Grid17"/>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8">
    <w:name w:val="Table Grid18"/>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9">
    <w:name w:val="Table Grid19"/>
    <w:basedOn w:val="TableNormal"/>
    <w:next w:val="TableGrid"/>
    <w:uiPriority w:val="59"/>
    <w:rsid w:val="0060783F"/>
    <w:rPr>
      <w:rFonts w:asciiTheme="minorHAnsi" w:eastAsiaTheme="minorHAnsi" w:hAnsiTheme="minorHAnsi" w:cstheme="minorBidi"/>
      <w:sz w:val="22"/>
      <w:szCs w:val="22"/>
      <w:lang w:val="en-I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aliases w:val=" double line spacing Char"/>
    <w:basedOn w:val="DefaultParagraphFont"/>
    <w:link w:val="BodyText2"/>
    <w:rsid w:val="00D92E9C"/>
    <w:rPr>
      <w:rFonts w:ascii="Univers" w:hAnsi="Univers"/>
      <w:b/>
      <w:caps/>
      <w:sz w:val="24"/>
      <w:lang w:eastAsia="en-US"/>
    </w:rPr>
  </w:style>
  <w:style w:type="paragraph" w:customStyle="1" w:styleId="WP29NumPara">
    <w:name w:val="_ WP29 NumPara"/>
    <w:basedOn w:val="SingleTxtG"/>
    <w:link w:val="WP29NumParaChar"/>
    <w:qFormat/>
    <w:rsid w:val="00DF044C"/>
    <w:pPr>
      <w:suppressAutoHyphens/>
      <w:spacing w:line="240" w:lineRule="atLeast"/>
      <w:ind w:left="2268" w:hanging="1134"/>
    </w:pPr>
    <w:rPr>
      <w:lang w:eastAsia="fr-FR"/>
    </w:rPr>
  </w:style>
  <w:style w:type="character" w:customStyle="1" w:styleId="WP29NumParaChar">
    <w:name w:val="_ WP29 NumPara Char"/>
    <w:basedOn w:val="DefaultParagraphFont"/>
    <w:link w:val="WP29NumPara"/>
    <w:rsid w:val="00DF044C"/>
    <w:rPr>
      <w:lang w:eastAsia="fr-FR"/>
    </w:rPr>
  </w:style>
  <w:style w:type="paragraph" w:customStyle="1" w:styleId="TableParagraph">
    <w:name w:val="Table Paragraph"/>
    <w:basedOn w:val="Normal"/>
    <w:uiPriority w:val="1"/>
    <w:qFormat/>
    <w:rsid w:val="003A4400"/>
    <w:pPr>
      <w:autoSpaceDE w:val="0"/>
      <w:autoSpaceDN w:val="0"/>
      <w:adjustRightInd w:val="0"/>
      <w:spacing w:before="139"/>
      <w:ind w:left="-1"/>
    </w:pPr>
    <w:rPr>
      <w:szCs w:val="24"/>
      <w:lang w:val="en-US" w:eastAsia="de-DE"/>
    </w:rPr>
  </w:style>
  <w:style w:type="character" w:customStyle="1" w:styleId="normaltextrun">
    <w:name w:val="normaltextrun"/>
    <w:basedOn w:val="DefaultParagraphFont"/>
    <w:rsid w:val="00BD00D0"/>
  </w:style>
  <w:style w:type="character" w:customStyle="1" w:styleId="eop">
    <w:name w:val="eop"/>
    <w:basedOn w:val="DefaultParagraphFont"/>
    <w:rsid w:val="00BD00D0"/>
  </w:style>
  <w:style w:type="table" w:customStyle="1" w:styleId="SGSTableBasic11">
    <w:name w:val="SGS Table Basic 11"/>
    <w:basedOn w:val="TableNormal"/>
    <w:next w:val="TableGrid"/>
    <w:uiPriority w:val="59"/>
    <w:rsid w:val="00BD00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TableNormal"/>
    <w:next w:val="TableGrid"/>
    <w:uiPriority w:val="59"/>
    <w:rsid w:val="00BD00D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BD00D0"/>
    <w:pPr>
      <w:suppressAutoHyphens/>
      <w:spacing w:line="240" w:lineRule="atLeast"/>
    </w:pPr>
    <w:rPr>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5">
    <w:name w:val="Tabellenraster25"/>
    <w:basedOn w:val="TableNormal"/>
    <w:next w:val="TableGrid"/>
    <w:uiPriority w:val="59"/>
    <w:rsid w:val="00BD00D0"/>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0">
    <w:name w:val="Table Grid110"/>
    <w:basedOn w:val="TableNormal"/>
    <w:next w:val="TableGrid"/>
    <w:uiPriority w:val="59"/>
    <w:rsid w:val="00BD00D0"/>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4">
    <w:name w:val="Tabellenraster34"/>
    <w:basedOn w:val="TableNormal"/>
    <w:next w:val="TableGrid"/>
    <w:uiPriority w:val="39"/>
    <w:rsid w:val="00BD00D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BD00D0"/>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0">
    <w:name w:val="Text 10"/>
    <w:basedOn w:val="Normal"/>
    <w:rsid w:val="00BD00D0"/>
    <w:pPr>
      <w:spacing w:before="120" w:after="120"/>
      <w:ind w:left="850"/>
      <w:jc w:val="both"/>
    </w:pPr>
    <w:rPr>
      <w:rFonts w:eastAsiaTheme="minorHAnsi"/>
      <w:szCs w:val="22"/>
    </w:rPr>
  </w:style>
  <w:style w:type="paragraph" w:customStyle="1" w:styleId="Text11">
    <w:name w:val="Text1"/>
    <w:basedOn w:val="Point0"/>
    <w:rsid w:val="00BD00D0"/>
    <w:pPr>
      <w:ind w:left="850" w:hanging="850"/>
    </w:pPr>
    <w:rPr>
      <w:rFonts w:eastAsiaTheme="minorHAnsi"/>
      <w:szCs w:val="22"/>
    </w:rPr>
  </w:style>
  <w:style w:type="paragraph" w:customStyle="1" w:styleId="ParNoG">
    <w:name w:val="_ParNo_G"/>
    <w:basedOn w:val="SingleTxtG"/>
    <w:qFormat/>
    <w:rsid w:val="00BD00D0"/>
    <w:pPr>
      <w:numPr>
        <w:numId w:val="48"/>
      </w:numPr>
      <w:spacing w:line="240" w:lineRule="atLeast"/>
    </w:pPr>
    <w:rPr>
      <w:lang w:eastAsia="fr-FR"/>
    </w:rPr>
  </w:style>
  <w:style w:type="paragraph" w:customStyle="1" w:styleId="a0">
    <w:name w:val="Содержимое таблицы"/>
    <w:basedOn w:val="BodyText"/>
    <w:rsid w:val="00BD00D0"/>
    <w:pPr>
      <w:suppressLineNumbers/>
      <w:suppressAutoHyphens/>
      <w:jc w:val="both"/>
    </w:pPr>
    <w:rPr>
      <w:szCs w:val="24"/>
      <w:lang w:val="ru-RU" w:eastAsia="ar-SA"/>
    </w:rPr>
  </w:style>
  <w:style w:type="character" w:customStyle="1" w:styleId="WW8Num2z0">
    <w:name w:val="WW8Num2z0"/>
    <w:rsid w:val="00BD00D0"/>
    <w:rPr>
      <w:rFonts w:ascii="Symbol" w:hAnsi="Symbol"/>
    </w:rPr>
  </w:style>
  <w:style w:type="character" w:customStyle="1" w:styleId="H56GChar">
    <w:name w:val="_ H_5/6_G Char"/>
    <w:link w:val="H56G"/>
    <w:rsid w:val="00BD00D0"/>
    <w:rPr>
      <w:sz w:val="24"/>
      <w:lang w:eastAsia="en-US"/>
    </w:rPr>
  </w:style>
  <w:style w:type="character" w:customStyle="1" w:styleId="Document4">
    <w:name w:val="Document 4"/>
    <w:rsid w:val="00BD00D0"/>
    <w:rPr>
      <w:b/>
      <w:bCs/>
      <w:i/>
      <w:iCs/>
      <w:sz w:val="22"/>
      <w:szCs w:val="22"/>
    </w:rPr>
  </w:style>
  <w:style w:type="paragraph" w:customStyle="1" w:styleId="TxBrp5">
    <w:name w:val="TxBr_p5"/>
    <w:basedOn w:val="Normal"/>
    <w:rsid w:val="00BD00D0"/>
    <w:pPr>
      <w:tabs>
        <w:tab w:val="left" w:pos="4688"/>
      </w:tabs>
      <w:autoSpaceDE w:val="0"/>
      <w:autoSpaceDN w:val="0"/>
      <w:adjustRightInd w:val="0"/>
      <w:spacing w:after="120" w:line="240" w:lineRule="atLeast"/>
      <w:ind w:left="568"/>
      <w:jc w:val="both"/>
    </w:pPr>
    <w:rPr>
      <w:sz w:val="20"/>
      <w:szCs w:val="24"/>
      <w:lang w:val="en-US" w:eastAsia="de-DE"/>
    </w:rPr>
  </w:style>
  <w:style w:type="paragraph" w:styleId="E-mailSignature">
    <w:name w:val="E-mail Signature"/>
    <w:basedOn w:val="Normal"/>
    <w:link w:val="E-mailSignatureChar"/>
    <w:rsid w:val="00BD00D0"/>
    <w:pPr>
      <w:suppressAutoHyphens/>
      <w:spacing w:after="120" w:line="240" w:lineRule="atLeast"/>
      <w:jc w:val="both"/>
    </w:pPr>
    <w:rPr>
      <w:sz w:val="20"/>
    </w:rPr>
  </w:style>
  <w:style w:type="character" w:customStyle="1" w:styleId="E-mailSignatureChar">
    <w:name w:val="E-mail Signature Char"/>
    <w:basedOn w:val="DefaultParagraphFont"/>
    <w:link w:val="E-mailSignature"/>
    <w:rsid w:val="00BD00D0"/>
    <w:rPr>
      <w:lang w:eastAsia="en-US"/>
    </w:rPr>
  </w:style>
  <w:style w:type="character" w:styleId="LineNumber">
    <w:name w:val="line number"/>
    <w:rsid w:val="00BD00D0"/>
    <w:rPr>
      <w:sz w:val="14"/>
    </w:rPr>
  </w:style>
  <w:style w:type="numbering" w:styleId="111111">
    <w:name w:val="Outline List 2"/>
    <w:basedOn w:val="NoList"/>
    <w:rsid w:val="00BD00D0"/>
    <w:pPr>
      <w:numPr>
        <w:numId w:val="49"/>
      </w:numPr>
    </w:pPr>
  </w:style>
  <w:style w:type="numbering" w:styleId="1ai">
    <w:name w:val="Outline List 1"/>
    <w:basedOn w:val="NoList"/>
    <w:rsid w:val="00BD00D0"/>
    <w:pPr>
      <w:numPr>
        <w:numId w:val="50"/>
      </w:numPr>
    </w:pPr>
  </w:style>
  <w:style w:type="numbering" w:customStyle="1" w:styleId="ArticleSection1">
    <w:name w:val="Article / Section1"/>
    <w:basedOn w:val="NoList"/>
    <w:rsid w:val="00BD00D0"/>
    <w:pPr>
      <w:numPr>
        <w:numId w:val="18"/>
      </w:numPr>
    </w:pPr>
  </w:style>
  <w:style w:type="paragraph" w:styleId="BodyTextFirstIndent">
    <w:name w:val="Body Text First Indent"/>
    <w:basedOn w:val="BodyText"/>
    <w:link w:val="BodyTextFirstIndentChar"/>
    <w:rsid w:val="00BD00D0"/>
    <w:pPr>
      <w:suppressAutoHyphens/>
      <w:spacing w:line="240" w:lineRule="atLeast"/>
      <w:ind w:firstLine="210"/>
      <w:jc w:val="both"/>
    </w:pPr>
    <w:rPr>
      <w:sz w:val="20"/>
    </w:rPr>
  </w:style>
  <w:style w:type="character" w:customStyle="1" w:styleId="BodyTextFirstIndentChar">
    <w:name w:val="Body Text First Indent Char"/>
    <w:basedOn w:val="BodyTextChar"/>
    <w:link w:val="BodyTextFirstIndent"/>
    <w:rsid w:val="00BD00D0"/>
    <w:rPr>
      <w:sz w:val="24"/>
      <w:lang w:eastAsia="en-US"/>
    </w:rPr>
  </w:style>
  <w:style w:type="paragraph" w:styleId="BodyTextFirstIndent2">
    <w:name w:val="Body Text First Indent 2"/>
    <w:basedOn w:val="BodyTextIndent"/>
    <w:link w:val="BodyTextFirstIndent2Char"/>
    <w:rsid w:val="00BD00D0"/>
    <w:pPr>
      <w:suppressAutoHyphens/>
      <w:spacing w:line="240" w:lineRule="atLeast"/>
      <w:ind w:firstLine="210"/>
      <w:jc w:val="both"/>
    </w:pPr>
    <w:rPr>
      <w:sz w:val="20"/>
    </w:rPr>
  </w:style>
  <w:style w:type="character" w:customStyle="1" w:styleId="BodyTextFirstIndent2Char">
    <w:name w:val="Body Text First Indent 2 Char"/>
    <w:basedOn w:val="BodyTextIndentChar"/>
    <w:link w:val="BodyTextFirstIndent2"/>
    <w:rsid w:val="00BD00D0"/>
    <w:rPr>
      <w:sz w:val="24"/>
      <w:lang w:eastAsia="en-US"/>
    </w:rPr>
  </w:style>
  <w:style w:type="paragraph" w:styleId="Closing">
    <w:name w:val="Closing"/>
    <w:basedOn w:val="Normal"/>
    <w:link w:val="ClosingChar"/>
    <w:rsid w:val="00BD00D0"/>
    <w:pPr>
      <w:suppressAutoHyphens/>
      <w:spacing w:after="120" w:line="240" w:lineRule="atLeast"/>
      <w:ind w:left="4252"/>
      <w:jc w:val="both"/>
    </w:pPr>
    <w:rPr>
      <w:sz w:val="20"/>
    </w:rPr>
  </w:style>
  <w:style w:type="character" w:customStyle="1" w:styleId="ClosingChar">
    <w:name w:val="Closing Char"/>
    <w:basedOn w:val="DefaultParagraphFont"/>
    <w:link w:val="Closing"/>
    <w:rsid w:val="00BD00D0"/>
    <w:rPr>
      <w:lang w:eastAsia="en-US"/>
    </w:rPr>
  </w:style>
  <w:style w:type="character" w:styleId="HTMLAcronym">
    <w:name w:val="HTML Acronym"/>
    <w:rsid w:val="00BD00D0"/>
  </w:style>
  <w:style w:type="paragraph" w:styleId="HTMLAddress">
    <w:name w:val="HTML Address"/>
    <w:basedOn w:val="Normal"/>
    <w:link w:val="HTMLAddressChar"/>
    <w:rsid w:val="00BD00D0"/>
    <w:pPr>
      <w:suppressAutoHyphens/>
      <w:spacing w:after="120" w:line="240" w:lineRule="atLeast"/>
      <w:jc w:val="both"/>
    </w:pPr>
    <w:rPr>
      <w:i/>
      <w:iCs/>
      <w:sz w:val="20"/>
    </w:rPr>
  </w:style>
  <w:style w:type="character" w:customStyle="1" w:styleId="HTMLAddressChar">
    <w:name w:val="HTML Address Char"/>
    <w:basedOn w:val="DefaultParagraphFont"/>
    <w:link w:val="HTMLAddress"/>
    <w:rsid w:val="00BD00D0"/>
    <w:rPr>
      <w:i/>
      <w:iCs/>
      <w:lang w:eastAsia="en-US"/>
    </w:rPr>
  </w:style>
  <w:style w:type="character" w:styleId="HTMLCite">
    <w:name w:val="HTML Cite"/>
    <w:rsid w:val="00BD00D0"/>
    <w:rPr>
      <w:i/>
      <w:iCs/>
    </w:rPr>
  </w:style>
  <w:style w:type="character" w:styleId="HTMLCode">
    <w:name w:val="HTML Code"/>
    <w:rsid w:val="00BD00D0"/>
    <w:rPr>
      <w:rFonts w:ascii="Courier New" w:hAnsi="Courier New" w:cs="Courier New"/>
      <w:sz w:val="20"/>
      <w:szCs w:val="20"/>
    </w:rPr>
  </w:style>
  <w:style w:type="character" w:styleId="HTMLDefinition">
    <w:name w:val="HTML Definition"/>
    <w:rsid w:val="00BD00D0"/>
    <w:rPr>
      <w:i/>
      <w:iCs/>
    </w:rPr>
  </w:style>
  <w:style w:type="character" w:styleId="HTMLKeyboard">
    <w:name w:val="HTML Keyboard"/>
    <w:rsid w:val="00BD00D0"/>
    <w:rPr>
      <w:rFonts w:ascii="Courier New" w:hAnsi="Courier New" w:cs="Courier New"/>
      <w:sz w:val="20"/>
      <w:szCs w:val="20"/>
    </w:rPr>
  </w:style>
  <w:style w:type="character" w:styleId="HTMLSample">
    <w:name w:val="HTML Sample"/>
    <w:rsid w:val="00BD00D0"/>
    <w:rPr>
      <w:rFonts w:ascii="Courier New" w:hAnsi="Courier New" w:cs="Courier New"/>
    </w:rPr>
  </w:style>
  <w:style w:type="character" w:styleId="HTMLTypewriter">
    <w:name w:val="HTML Typewriter"/>
    <w:rsid w:val="00BD00D0"/>
    <w:rPr>
      <w:rFonts w:ascii="Courier New" w:hAnsi="Courier New" w:cs="Courier New"/>
      <w:sz w:val="20"/>
      <w:szCs w:val="20"/>
    </w:rPr>
  </w:style>
  <w:style w:type="character" w:styleId="HTMLVariable">
    <w:name w:val="HTML Variable"/>
    <w:rsid w:val="00BD00D0"/>
    <w:rPr>
      <w:i/>
      <w:iCs/>
    </w:rPr>
  </w:style>
  <w:style w:type="paragraph" w:styleId="List2">
    <w:name w:val="List 2"/>
    <w:basedOn w:val="Normal"/>
    <w:rsid w:val="00BD00D0"/>
    <w:pPr>
      <w:suppressAutoHyphens/>
      <w:spacing w:after="120" w:line="240" w:lineRule="atLeast"/>
      <w:ind w:left="566" w:hanging="283"/>
      <w:jc w:val="both"/>
    </w:pPr>
    <w:rPr>
      <w:sz w:val="20"/>
    </w:rPr>
  </w:style>
  <w:style w:type="paragraph" w:styleId="List3">
    <w:name w:val="List 3"/>
    <w:basedOn w:val="Normal"/>
    <w:rsid w:val="00BD00D0"/>
    <w:pPr>
      <w:suppressAutoHyphens/>
      <w:spacing w:after="120" w:line="240" w:lineRule="atLeast"/>
      <w:ind w:left="849" w:hanging="283"/>
      <w:jc w:val="both"/>
    </w:pPr>
    <w:rPr>
      <w:sz w:val="20"/>
    </w:rPr>
  </w:style>
  <w:style w:type="paragraph" w:styleId="List4">
    <w:name w:val="List 4"/>
    <w:basedOn w:val="Normal"/>
    <w:rsid w:val="00BD00D0"/>
    <w:pPr>
      <w:suppressAutoHyphens/>
      <w:spacing w:after="120" w:line="240" w:lineRule="atLeast"/>
      <w:ind w:left="1132" w:hanging="283"/>
      <w:jc w:val="both"/>
    </w:pPr>
    <w:rPr>
      <w:sz w:val="20"/>
    </w:rPr>
  </w:style>
  <w:style w:type="paragraph" w:styleId="ListContinue">
    <w:name w:val="List Continue"/>
    <w:basedOn w:val="Normal"/>
    <w:rsid w:val="00BD00D0"/>
    <w:pPr>
      <w:suppressAutoHyphens/>
      <w:spacing w:after="120" w:line="240" w:lineRule="atLeast"/>
      <w:ind w:left="283"/>
      <w:jc w:val="both"/>
    </w:pPr>
    <w:rPr>
      <w:sz w:val="20"/>
    </w:rPr>
  </w:style>
  <w:style w:type="paragraph" w:styleId="ListContinue2">
    <w:name w:val="List Continue 2"/>
    <w:basedOn w:val="Normal"/>
    <w:rsid w:val="00BD00D0"/>
    <w:pPr>
      <w:suppressAutoHyphens/>
      <w:spacing w:after="120" w:line="240" w:lineRule="atLeast"/>
      <w:ind w:left="566"/>
      <w:jc w:val="both"/>
    </w:pPr>
    <w:rPr>
      <w:sz w:val="20"/>
    </w:rPr>
  </w:style>
  <w:style w:type="paragraph" w:styleId="ListContinue3">
    <w:name w:val="List Continue 3"/>
    <w:basedOn w:val="Normal"/>
    <w:rsid w:val="00BD00D0"/>
    <w:pPr>
      <w:suppressAutoHyphens/>
      <w:spacing w:after="120" w:line="240" w:lineRule="atLeast"/>
      <w:ind w:left="849"/>
      <w:jc w:val="both"/>
    </w:pPr>
    <w:rPr>
      <w:sz w:val="20"/>
    </w:rPr>
  </w:style>
  <w:style w:type="paragraph" w:styleId="ListContinue4">
    <w:name w:val="List Continue 4"/>
    <w:basedOn w:val="Normal"/>
    <w:rsid w:val="00BD00D0"/>
    <w:pPr>
      <w:suppressAutoHyphens/>
      <w:spacing w:after="120" w:line="240" w:lineRule="atLeast"/>
      <w:ind w:left="1132"/>
      <w:jc w:val="both"/>
    </w:pPr>
    <w:rPr>
      <w:sz w:val="20"/>
    </w:rPr>
  </w:style>
  <w:style w:type="paragraph" w:styleId="ListContinue5">
    <w:name w:val="List Continue 5"/>
    <w:basedOn w:val="Normal"/>
    <w:rsid w:val="00BD00D0"/>
    <w:pPr>
      <w:suppressAutoHyphens/>
      <w:spacing w:after="120" w:line="240" w:lineRule="atLeast"/>
      <w:ind w:left="1415"/>
      <w:jc w:val="both"/>
    </w:pPr>
    <w:rPr>
      <w:sz w:val="20"/>
    </w:rPr>
  </w:style>
  <w:style w:type="paragraph" w:styleId="MessageHeader">
    <w:name w:val="Message Header"/>
    <w:basedOn w:val="Normal"/>
    <w:link w:val="MessageHeaderChar"/>
    <w:rsid w:val="00BD00D0"/>
    <w:pPr>
      <w:pBdr>
        <w:top w:val="single" w:sz="6" w:space="1" w:color="auto"/>
        <w:left w:val="single" w:sz="6" w:space="1" w:color="auto"/>
        <w:bottom w:val="single" w:sz="6" w:space="1" w:color="auto"/>
        <w:right w:val="single" w:sz="6" w:space="1" w:color="auto"/>
      </w:pBdr>
      <w:shd w:val="pct20" w:color="auto" w:fill="auto"/>
      <w:suppressAutoHyphens/>
      <w:spacing w:after="120" w:line="240" w:lineRule="atLeast"/>
      <w:ind w:left="1134" w:hanging="1134"/>
      <w:jc w:val="both"/>
    </w:pPr>
    <w:rPr>
      <w:rFonts w:ascii="Arial" w:hAnsi="Arial" w:cs="Arial"/>
      <w:szCs w:val="24"/>
    </w:rPr>
  </w:style>
  <w:style w:type="character" w:customStyle="1" w:styleId="MessageHeaderChar">
    <w:name w:val="Message Header Char"/>
    <w:basedOn w:val="DefaultParagraphFont"/>
    <w:link w:val="MessageHeader"/>
    <w:rsid w:val="00BD00D0"/>
    <w:rPr>
      <w:rFonts w:ascii="Arial" w:hAnsi="Arial" w:cs="Arial"/>
      <w:sz w:val="24"/>
      <w:szCs w:val="24"/>
      <w:shd w:val="pct20" w:color="auto" w:fill="auto"/>
      <w:lang w:eastAsia="en-US"/>
    </w:rPr>
  </w:style>
  <w:style w:type="paragraph" w:styleId="NormalIndent">
    <w:name w:val="Normal Indent"/>
    <w:basedOn w:val="Normal"/>
    <w:rsid w:val="00BD00D0"/>
    <w:pPr>
      <w:suppressAutoHyphens/>
      <w:spacing w:after="120" w:line="240" w:lineRule="atLeast"/>
      <w:ind w:left="567"/>
      <w:jc w:val="both"/>
    </w:pPr>
    <w:rPr>
      <w:sz w:val="20"/>
    </w:rPr>
  </w:style>
  <w:style w:type="paragraph" w:styleId="NoteHeading">
    <w:name w:val="Note Heading"/>
    <w:basedOn w:val="Normal"/>
    <w:next w:val="Normal"/>
    <w:link w:val="NoteHeadingChar"/>
    <w:rsid w:val="00BD00D0"/>
    <w:pPr>
      <w:suppressAutoHyphens/>
      <w:spacing w:after="120" w:line="240" w:lineRule="atLeast"/>
      <w:jc w:val="both"/>
    </w:pPr>
    <w:rPr>
      <w:sz w:val="20"/>
    </w:rPr>
  </w:style>
  <w:style w:type="character" w:customStyle="1" w:styleId="NoteHeadingChar">
    <w:name w:val="Note Heading Char"/>
    <w:basedOn w:val="DefaultParagraphFont"/>
    <w:link w:val="NoteHeading"/>
    <w:rsid w:val="00BD00D0"/>
    <w:rPr>
      <w:lang w:eastAsia="en-US"/>
    </w:rPr>
  </w:style>
  <w:style w:type="paragraph" w:styleId="Salutation">
    <w:name w:val="Salutation"/>
    <w:basedOn w:val="Normal"/>
    <w:next w:val="Normal"/>
    <w:link w:val="SalutationChar"/>
    <w:rsid w:val="00BD00D0"/>
    <w:pPr>
      <w:suppressAutoHyphens/>
      <w:spacing w:after="120" w:line="240" w:lineRule="atLeast"/>
      <w:jc w:val="both"/>
    </w:pPr>
    <w:rPr>
      <w:sz w:val="20"/>
    </w:rPr>
  </w:style>
  <w:style w:type="character" w:customStyle="1" w:styleId="SalutationChar">
    <w:name w:val="Salutation Char"/>
    <w:basedOn w:val="DefaultParagraphFont"/>
    <w:link w:val="Salutation"/>
    <w:rsid w:val="00BD00D0"/>
    <w:rPr>
      <w:lang w:eastAsia="en-US"/>
    </w:rPr>
  </w:style>
  <w:style w:type="paragraph" w:styleId="Signature">
    <w:name w:val="Signature"/>
    <w:basedOn w:val="Normal"/>
    <w:link w:val="SignatureChar"/>
    <w:rsid w:val="00BD00D0"/>
    <w:pPr>
      <w:suppressAutoHyphens/>
      <w:spacing w:after="120" w:line="240" w:lineRule="atLeast"/>
      <w:ind w:left="4252"/>
      <w:jc w:val="both"/>
    </w:pPr>
    <w:rPr>
      <w:sz w:val="20"/>
    </w:rPr>
  </w:style>
  <w:style w:type="character" w:customStyle="1" w:styleId="SignatureChar">
    <w:name w:val="Signature Char"/>
    <w:basedOn w:val="DefaultParagraphFont"/>
    <w:link w:val="Signature"/>
    <w:rsid w:val="00BD00D0"/>
    <w:rPr>
      <w:lang w:eastAsia="en-US"/>
    </w:rPr>
  </w:style>
  <w:style w:type="table" w:styleId="Table3Deffects1">
    <w:name w:val="Table 3D effects 1"/>
    <w:basedOn w:val="TableNormal"/>
    <w:rsid w:val="00BD00D0"/>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D00D0"/>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D00D0"/>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BD00D0"/>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D00D0"/>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D00D0"/>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D00D0"/>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D00D0"/>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D00D0"/>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D00D0"/>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D00D0"/>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D00D0"/>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D00D0"/>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D00D0"/>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D00D0"/>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D00D0"/>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D00D0"/>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BD00D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a">
    <w:name w:val="Table Grid 1"/>
    <w:basedOn w:val="TableNormal"/>
    <w:rsid w:val="00BD00D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BD00D0"/>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BD00D0"/>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BD00D0"/>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BD00D0"/>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BD00D0"/>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rsid w:val="00BD00D0"/>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rsid w:val="00BD00D0"/>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D00D0"/>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D00D0"/>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D00D0"/>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D00D0"/>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D00D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D00D0"/>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D00D0"/>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D00D0"/>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D00D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BD00D0"/>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D00D0"/>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D00D0"/>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D00D0"/>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D00D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D00D0"/>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D00D0"/>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D00D0"/>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BD00D0"/>
    <w:pPr>
      <w:framePr w:w="7920" w:h="1980" w:hRule="exact" w:hSpace="180" w:wrap="auto" w:hAnchor="page" w:xAlign="center" w:yAlign="bottom"/>
      <w:suppressAutoHyphens/>
      <w:spacing w:after="120" w:line="240" w:lineRule="atLeast"/>
      <w:ind w:left="2880"/>
      <w:jc w:val="both"/>
    </w:pPr>
    <w:rPr>
      <w:rFonts w:ascii="Arial" w:hAnsi="Arial" w:cs="Arial"/>
      <w:szCs w:val="24"/>
    </w:rPr>
  </w:style>
  <w:style w:type="character" w:customStyle="1" w:styleId="WW-">
    <w:name w:val="WW-Основной шрифт абзаца"/>
    <w:rsid w:val="00BD00D0"/>
  </w:style>
  <w:style w:type="character" w:customStyle="1" w:styleId="NormalWebChar">
    <w:name w:val="Normal (Web) Char"/>
    <w:link w:val="NormalWeb"/>
    <w:uiPriority w:val="99"/>
    <w:rsid w:val="00BD00D0"/>
    <w:rPr>
      <w:sz w:val="24"/>
      <w:szCs w:val="24"/>
    </w:rPr>
  </w:style>
  <w:style w:type="character" w:customStyle="1" w:styleId="H23GChar">
    <w:name w:val="_ H_2/3_G Char"/>
    <w:link w:val="H23G"/>
    <w:locked/>
    <w:rsid w:val="00BD00D0"/>
    <w:rPr>
      <w:b/>
      <w:sz w:val="24"/>
      <w:lang w:eastAsia="en-US"/>
    </w:rPr>
  </w:style>
  <w:style w:type="character" w:customStyle="1" w:styleId="NumerazioneCar">
    <w:name w:val="Numerazione Car"/>
    <w:link w:val="Numerazione"/>
    <w:locked/>
    <w:rsid w:val="00BD00D0"/>
    <w:rPr>
      <w:rFonts w:ascii="Arial" w:eastAsia="Calibri" w:hAnsi="Arial" w:cs="Arial"/>
      <w:sz w:val="24"/>
      <w:szCs w:val="24"/>
      <w:lang w:eastAsia="ja-JP"/>
    </w:rPr>
  </w:style>
  <w:style w:type="paragraph" w:customStyle="1" w:styleId="Numerazione">
    <w:name w:val="Numerazione"/>
    <w:basedOn w:val="Normal"/>
    <w:link w:val="NumerazioneCar"/>
    <w:qFormat/>
    <w:rsid w:val="00BD00D0"/>
    <w:pPr>
      <w:numPr>
        <w:numId w:val="51"/>
      </w:numPr>
      <w:spacing w:after="120" w:line="360" w:lineRule="auto"/>
      <w:jc w:val="both"/>
    </w:pPr>
    <w:rPr>
      <w:rFonts w:ascii="Arial" w:eastAsia="Calibri" w:hAnsi="Arial" w:cs="Arial"/>
      <w:szCs w:val="24"/>
      <w:lang w:eastAsia="ja-JP"/>
    </w:rPr>
  </w:style>
  <w:style w:type="paragraph" w:customStyle="1" w:styleId="Appendices">
    <w:name w:val="Appendices"/>
    <w:basedOn w:val="Normal"/>
    <w:next w:val="Normal"/>
    <w:qFormat/>
    <w:rsid w:val="00BD00D0"/>
    <w:pPr>
      <w:numPr>
        <w:numId w:val="52"/>
      </w:numPr>
      <w:tabs>
        <w:tab w:val="left" w:pos="1418"/>
      </w:tabs>
      <w:spacing w:before="240" w:after="240"/>
      <w:jc w:val="both"/>
      <w:outlineLvl w:val="0"/>
    </w:pPr>
    <w:rPr>
      <w:b/>
      <w:bCs/>
      <w:sz w:val="28"/>
      <w:szCs w:val="24"/>
    </w:rPr>
  </w:style>
  <w:style w:type="character" w:customStyle="1" w:styleId="st">
    <w:name w:val="st"/>
    <w:basedOn w:val="DefaultParagraphFont"/>
    <w:rsid w:val="00BD00D0"/>
  </w:style>
  <w:style w:type="table" w:customStyle="1" w:styleId="TableGrid35">
    <w:name w:val="Table Grid35"/>
    <w:basedOn w:val="TableNormal"/>
    <w:next w:val="TableGrid"/>
    <w:uiPriority w:val="59"/>
    <w:rsid w:val="00BD00D0"/>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AHeading1">
    <w:name w:val="TOA Heading1"/>
    <w:basedOn w:val="Normal"/>
    <w:next w:val="Normal"/>
    <w:uiPriority w:val="99"/>
    <w:rsid w:val="00BD00D0"/>
    <w:pPr>
      <w:autoSpaceDE w:val="0"/>
      <w:autoSpaceDN w:val="0"/>
      <w:spacing w:before="120" w:after="120"/>
      <w:jc w:val="both"/>
    </w:pPr>
    <w:rPr>
      <w:rFonts w:ascii="Arial" w:eastAsia="SimSun" w:hAnsi="Arial" w:cs="Arial"/>
      <w:b/>
      <w:bCs/>
      <w:szCs w:val="24"/>
      <w:lang w:eastAsia="en-GB"/>
    </w:rPr>
  </w:style>
  <w:style w:type="table" w:customStyle="1" w:styleId="TableGrid42">
    <w:name w:val="Table Grid42"/>
    <w:basedOn w:val="TableNormal"/>
    <w:next w:val="TableGrid"/>
    <w:uiPriority w:val="59"/>
    <w:rsid w:val="00BD00D0"/>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BD00D0"/>
  </w:style>
  <w:style w:type="table" w:customStyle="1" w:styleId="TableGrid51">
    <w:name w:val="Table Grid51"/>
    <w:basedOn w:val="TableNormal"/>
    <w:next w:val="TableGrid"/>
    <w:uiPriority w:val="59"/>
    <w:rsid w:val="00BD00D0"/>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BD00D0"/>
    <w:rPr>
      <w:color w:val="605E5C"/>
      <w:shd w:val="clear" w:color="auto" w:fill="E1DFDD"/>
    </w:rPr>
  </w:style>
  <w:style w:type="paragraph" w:customStyle="1" w:styleId="Recommendations">
    <w:name w:val="Recommendations"/>
    <w:basedOn w:val="Normal"/>
    <w:link w:val="RecommendationsChar"/>
    <w:rsid w:val="00BD00D0"/>
    <w:pPr>
      <w:spacing w:after="120"/>
      <w:jc w:val="both"/>
    </w:pPr>
    <w:rPr>
      <w:rFonts w:ascii="Corbel" w:eastAsiaTheme="minorEastAsia" w:hAnsi="Corbel" w:cs="Roboto-Light"/>
      <w:color w:val="000000"/>
      <w:sz w:val="22"/>
      <w:szCs w:val="22"/>
      <w:lang w:val="en-US" w:eastAsia="en-GB"/>
    </w:rPr>
  </w:style>
  <w:style w:type="character" w:customStyle="1" w:styleId="RecommendationsChar">
    <w:name w:val="Recommendations Char"/>
    <w:basedOn w:val="DefaultParagraphFont"/>
    <w:link w:val="Recommendations"/>
    <w:rsid w:val="00BD00D0"/>
    <w:rPr>
      <w:rFonts w:ascii="Corbel" w:eastAsiaTheme="minorEastAsia" w:hAnsi="Corbel" w:cs="Roboto-Light"/>
      <w:color w:val="000000"/>
      <w:sz w:val="22"/>
      <w:szCs w:val="22"/>
      <w:lang w:val="en-US"/>
    </w:rPr>
  </w:style>
  <w:style w:type="paragraph" w:customStyle="1" w:styleId="WP29Text">
    <w:name w:val="_ WP29_Text"/>
    <w:basedOn w:val="SingleTxtG"/>
    <w:link w:val="WP29TextChar"/>
    <w:qFormat/>
    <w:rsid w:val="00BD00D0"/>
    <w:pPr>
      <w:suppressAutoHyphens/>
      <w:spacing w:line="240" w:lineRule="atLeast"/>
      <w:ind w:left="2268"/>
    </w:pPr>
    <w:rPr>
      <w:lang w:eastAsia="fr-FR"/>
    </w:rPr>
  </w:style>
  <w:style w:type="character" w:customStyle="1" w:styleId="WP29TextChar">
    <w:name w:val="_ WP29_Text Char"/>
    <w:basedOn w:val="SingleTxtGChar"/>
    <w:link w:val="WP29Text"/>
    <w:rsid w:val="00BD00D0"/>
    <w:rPr>
      <w:lang w:val="en-GB" w:eastAsia="fr-FR" w:bidi="ar-SA"/>
    </w:rPr>
  </w:style>
  <w:style w:type="table" w:customStyle="1" w:styleId="TableGrid311">
    <w:name w:val="Table Grid311"/>
    <w:basedOn w:val="TableNormal"/>
    <w:uiPriority w:val="39"/>
    <w:rsid w:val="00BD00D0"/>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xxannex">
    <w:name w:val="rxxx annex"/>
    <w:basedOn w:val="Normal"/>
    <w:rsid w:val="00BD00D0"/>
    <w:pPr>
      <w:suppressAutoHyphens/>
      <w:spacing w:after="120"/>
      <w:jc w:val="both"/>
    </w:pPr>
  </w:style>
  <w:style w:type="paragraph" w:customStyle="1" w:styleId="HeaderSensitivityRight">
    <w:name w:val="Header Sensitivity Right"/>
    <w:basedOn w:val="Normal"/>
    <w:rsid w:val="00BD00D0"/>
    <w:pPr>
      <w:spacing w:after="120"/>
      <w:jc w:val="right"/>
    </w:pPr>
    <w:rPr>
      <w:rFonts w:eastAsiaTheme="minorHAnsi"/>
      <w:sz w:val="28"/>
      <w:szCs w:val="22"/>
    </w:rPr>
  </w:style>
  <w:style w:type="paragraph" w:customStyle="1" w:styleId="SecurityMarking">
    <w:name w:val="SecurityMarking"/>
    <w:basedOn w:val="Normal"/>
    <w:rsid w:val="00BD00D0"/>
    <w:pPr>
      <w:spacing w:line="276" w:lineRule="auto"/>
      <w:ind w:left="5103"/>
    </w:pPr>
    <w:rPr>
      <w:rFonts w:eastAsiaTheme="minorHAnsi"/>
      <w:sz w:val="28"/>
      <w:szCs w:val="22"/>
    </w:rPr>
  </w:style>
  <w:style w:type="paragraph" w:customStyle="1" w:styleId="DateMarking">
    <w:name w:val="DateMarking"/>
    <w:basedOn w:val="Normal"/>
    <w:rsid w:val="00BD00D0"/>
    <w:pPr>
      <w:spacing w:line="276" w:lineRule="auto"/>
      <w:ind w:left="5103"/>
    </w:pPr>
    <w:rPr>
      <w:rFonts w:eastAsiaTheme="minorHAnsi"/>
      <w:i/>
      <w:sz w:val="28"/>
      <w:szCs w:val="22"/>
    </w:rPr>
  </w:style>
  <w:style w:type="paragraph" w:customStyle="1" w:styleId="ReleasableTo">
    <w:name w:val="ReleasableTo"/>
    <w:basedOn w:val="Normal"/>
    <w:rsid w:val="00BD00D0"/>
    <w:pPr>
      <w:spacing w:line="276" w:lineRule="auto"/>
      <w:ind w:left="5103"/>
    </w:pPr>
    <w:rPr>
      <w:rFonts w:eastAsiaTheme="minorHAnsi"/>
      <w:i/>
      <w:sz w:val="28"/>
      <w:szCs w:val="22"/>
    </w:rPr>
  </w:style>
  <w:style w:type="paragraph" w:customStyle="1" w:styleId="ManualHeading6">
    <w:name w:val="Manual Heading 6"/>
    <w:basedOn w:val="Normal"/>
    <w:next w:val="Text2"/>
    <w:rsid w:val="00BD00D0"/>
    <w:pPr>
      <w:keepNext/>
      <w:tabs>
        <w:tab w:val="left" w:pos="1417"/>
      </w:tabs>
      <w:spacing w:before="120" w:after="120"/>
      <w:ind w:left="1417" w:hanging="1417"/>
      <w:jc w:val="both"/>
      <w:outlineLvl w:val="5"/>
    </w:pPr>
    <w:rPr>
      <w:rFonts w:eastAsiaTheme="minorHAnsi"/>
      <w:szCs w:val="22"/>
    </w:rPr>
  </w:style>
  <w:style w:type="paragraph" w:customStyle="1" w:styleId="ManualHeading7">
    <w:name w:val="Manual Heading 7"/>
    <w:basedOn w:val="Normal"/>
    <w:next w:val="Text2"/>
    <w:rsid w:val="00BD00D0"/>
    <w:pPr>
      <w:keepNext/>
      <w:tabs>
        <w:tab w:val="left" w:pos="1417"/>
      </w:tabs>
      <w:spacing w:before="120" w:after="120"/>
      <w:ind w:left="1417" w:hanging="1417"/>
      <w:jc w:val="both"/>
      <w:outlineLvl w:val="6"/>
    </w:pPr>
    <w:rPr>
      <w:rFonts w:eastAsiaTheme="minorHAnsi"/>
      <w:szCs w:val="22"/>
    </w:rPr>
  </w:style>
  <w:style w:type="paragraph" w:customStyle="1" w:styleId="Text5">
    <w:name w:val="Text 5"/>
    <w:basedOn w:val="Normal"/>
    <w:rsid w:val="00BD00D0"/>
    <w:pPr>
      <w:spacing w:before="120" w:after="120"/>
      <w:ind w:left="3118"/>
      <w:jc w:val="both"/>
    </w:pPr>
    <w:rPr>
      <w:rFonts w:eastAsiaTheme="minorHAnsi"/>
      <w:szCs w:val="22"/>
    </w:rPr>
  </w:style>
  <w:style w:type="paragraph" w:customStyle="1" w:styleId="Text6">
    <w:name w:val="Text 6"/>
    <w:basedOn w:val="Normal"/>
    <w:rsid w:val="00BD00D0"/>
    <w:pPr>
      <w:spacing w:before="120" w:after="120"/>
      <w:ind w:left="3685"/>
      <w:jc w:val="both"/>
    </w:pPr>
    <w:rPr>
      <w:rFonts w:eastAsiaTheme="minorHAnsi"/>
      <w:szCs w:val="22"/>
    </w:rPr>
  </w:style>
  <w:style w:type="paragraph" w:customStyle="1" w:styleId="Point5">
    <w:name w:val="Point 5"/>
    <w:basedOn w:val="Normal"/>
    <w:rsid w:val="00BD00D0"/>
    <w:pPr>
      <w:spacing w:before="120" w:after="120"/>
      <w:ind w:left="3685" w:hanging="567"/>
      <w:jc w:val="both"/>
    </w:pPr>
    <w:rPr>
      <w:rFonts w:eastAsiaTheme="minorHAnsi"/>
      <w:szCs w:val="22"/>
    </w:rPr>
  </w:style>
  <w:style w:type="paragraph" w:customStyle="1" w:styleId="NumPar6">
    <w:name w:val="NumPar 6"/>
    <w:basedOn w:val="Normal"/>
    <w:next w:val="Text2"/>
    <w:rsid w:val="00BD00D0"/>
    <w:pPr>
      <w:tabs>
        <w:tab w:val="num" w:pos="1417"/>
      </w:tabs>
      <w:spacing w:before="120" w:after="120"/>
      <w:ind w:left="1417" w:hanging="1417"/>
      <w:jc w:val="both"/>
    </w:pPr>
    <w:rPr>
      <w:rFonts w:eastAsiaTheme="minorHAnsi"/>
      <w:szCs w:val="22"/>
    </w:rPr>
  </w:style>
  <w:style w:type="paragraph" w:customStyle="1" w:styleId="NumPar7">
    <w:name w:val="NumPar 7"/>
    <w:basedOn w:val="Normal"/>
    <w:next w:val="Text2"/>
    <w:rsid w:val="00BD00D0"/>
    <w:pPr>
      <w:tabs>
        <w:tab w:val="num" w:pos="1417"/>
      </w:tabs>
      <w:spacing w:before="120" w:after="120"/>
      <w:ind w:left="1417" w:hanging="1417"/>
      <w:jc w:val="both"/>
    </w:pPr>
    <w:rPr>
      <w:rFonts w:eastAsiaTheme="minorHAnsi"/>
      <w:szCs w:val="22"/>
    </w:rPr>
  </w:style>
  <w:style w:type="paragraph" w:customStyle="1" w:styleId="ManualNumPar5">
    <w:name w:val="Manual NumPar 5"/>
    <w:basedOn w:val="Normal"/>
    <w:next w:val="Text2"/>
    <w:rsid w:val="00BD00D0"/>
    <w:pPr>
      <w:spacing w:before="120" w:after="120"/>
      <w:ind w:left="1417" w:hanging="1417"/>
      <w:jc w:val="both"/>
    </w:pPr>
    <w:rPr>
      <w:rFonts w:eastAsiaTheme="minorHAnsi"/>
      <w:szCs w:val="22"/>
    </w:rPr>
  </w:style>
  <w:style w:type="paragraph" w:customStyle="1" w:styleId="ManualNumPar6">
    <w:name w:val="Manual NumPar 6"/>
    <w:basedOn w:val="Normal"/>
    <w:next w:val="Text2"/>
    <w:rsid w:val="00BD00D0"/>
    <w:pPr>
      <w:spacing w:before="120" w:after="120"/>
      <w:ind w:left="1417" w:hanging="1417"/>
      <w:jc w:val="both"/>
    </w:pPr>
    <w:rPr>
      <w:rFonts w:eastAsiaTheme="minorHAnsi"/>
      <w:szCs w:val="22"/>
    </w:rPr>
  </w:style>
  <w:style w:type="paragraph" w:customStyle="1" w:styleId="ManualNumPar7">
    <w:name w:val="Manual NumPar 7"/>
    <w:basedOn w:val="Normal"/>
    <w:next w:val="Text2"/>
    <w:rsid w:val="00BD00D0"/>
    <w:pPr>
      <w:spacing w:before="120" w:after="120"/>
      <w:ind w:left="1417" w:hanging="1417"/>
      <w:jc w:val="both"/>
    </w:pPr>
    <w:rPr>
      <w:rFonts w:eastAsiaTheme="minorHAnsi"/>
      <w:szCs w:val="22"/>
    </w:rPr>
  </w:style>
  <w:style w:type="table" w:customStyle="1" w:styleId="SGSTableBasic12">
    <w:name w:val="SGS Table Basic 12"/>
    <w:basedOn w:val="TableNormal"/>
    <w:next w:val="TableGrid"/>
    <w:uiPriority w:val="59"/>
    <w:rsid w:val="00B9498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111">
    <w:name w:val="SGS Table Basic 111"/>
    <w:basedOn w:val="TableNormal"/>
    <w:next w:val="TableGrid"/>
    <w:uiPriority w:val="59"/>
    <w:rsid w:val="002101C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67687">
      <w:bodyDiv w:val="1"/>
      <w:marLeft w:val="0"/>
      <w:marRight w:val="0"/>
      <w:marTop w:val="0"/>
      <w:marBottom w:val="0"/>
      <w:divBdr>
        <w:top w:val="none" w:sz="0" w:space="0" w:color="auto"/>
        <w:left w:val="none" w:sz="0" w:space="0" w:color="auto"/>
        <w:bottom w:val="none" w:sz="0" w:space="0" w:color="auto"/>
        <w:right w:val="none" w:sz="0" w:space="0" w:color="auto"/>
      </w:divBdr>
    </w:div>
    <w:div w:id="204677539">
      <w:bodyDiv w:val="1"/>
      <w:marLeft w:val="0"/>
      <w:marRight w:val="0"/>
      <w:marTop w:val="0"/>
      <w:marBottom w:val="0"/>
      <w:divBdr>
        <w:top w:val="none" w:sz="0" w:space="0" w:color="auto"/>
        <w:left w:val="none" w:sz="0" w:space="0" w:color="auto"/>
        <w:bottom w:val="none" w:sz="0" w:space="0" w:color="auto"/>
        <w:right w:val="none" w:sz="0" w:space="0" w:color="auto"/>
      </w:divBdr>
    </w:div>
    <w:div w:id="514542715">
      <w:bodyDiv w:val="1"/>
      <w:marLeft w:val="0"/>
      <w:marRight w:val="0"/>
      <w:marTop w:val="0"/>
      <w:marBottom w:val="0"/>
      <w:divBdr>
        <w:top w:val="none" w:sz="0" w:space="0" w:color="auto"/>
        <w:left w:val="none" w:sz="0" w:space="0" w:color="auto"/>
        <w:bottom w:val="none" w:sz="0" w:space="0" w:color="auto"/>
        <w:right w:val="none" w:sz="0" w:space="0" w:color="auto"/>
      </w:divBdr>
    </w:div>
    <w:div w:id="714231267">
      <w:bodyDiv w:val="1"/>
      <w:marLeft w:val="0"/>
      <w:marRight w:val="0"/>
      <w:marTop w:val="0"/>
      <w:marBottom w:val="0"/>
      <w:divBdr>
        <w:top w:val="none" w:sz="0" w:space="0" w:color="auto"/>
        <w:left w:val="none" w:sz="0" w:space="0" w:color="auto"/>
        <w:bottom w:val="none" w:sz="0" w:space="0" w:color="auto"/>
        <w:right w:val="none" w:sz="0" w:space="0" w:color="auto"/>
      </w:divBdr>
    </w:div>
    <w:div w:id="870610739">
      <w:bodyDiv w:val="1"/>
      <w:marLeft w:val="0"/>
      <w:marRight w:val="0"/>
      <w:marTop w:val="0"/>
      <w:marBottom w:val="0"/>
      <w:divBdr>
        <w:top w:val="none" w:sz="0" w:space="0" w:color="auto"/>
        <w:left w:val="none" w:sz="0" w:space="0" w:color="auto"/>
        <w:bottom w:val="none" w:sz="0" w:space="0" w:color="auto"/>
        <w:right w:val="none" w:sz="0" w:space="0" w:color="auto"/>
      </w:divBdr>
    </w:div>
    <w:div w:id="926965748">
      <w:bodyDiv w:val="1"/>
      <w:marLeft w:val="0"/>
      <w:marRight w:val="0"/>
      <w:marTop w:val="0"/>
      <w:marBottom w:val="0"/>
      <w:divBdr>
        <w:top w:val="none" w:sz="0" w:space="0" w:color="auto"/>
        <w:left w:val="none" w:sz="0" w:space="0" w:color="auto"/>
        <w:bottom w:val="none" w:sz="0" w:space="0" w:color="auto"/>
        <w:right w:val="none" w:sz="0" w:space="0" w:color="auto"/>
      </w:divBdr>
    </w:div>
    <w:div w:id="1230572728">
      <w:bodyDiv w:val="1"/>
      <w:marLeft w:val="0"/>
      <w:marRight w:val="0"/>
      <w:marTop w:val="0"/>
      <w:marBottom w:val="0"/>
      <w:divBdr>
        <w:top w:val="none" w:sz="0" w:space="0" w:color="auto"/>
        <w:left w:val="none" w:sz="0" w:space="0" w:color="auto"/>
        <w:bottom w:val="none" w:sz="0" w:space="0" w:color="auto"/>
        <w:right w:val="none" w:sz="0" w:space="0" w:color="auto"/>
      </w:divBdr>
    </w:div>
    <w:div w:id="1265577539">
      <w:bodyDiv w:val="1"/>
      <w:marLeft w:val="0"/>
      <w:marRight w:val="0"/>
      <w:marTop w:val="0"/>
      <w:marBottom w:val="0"/>
      <w:divBdr>
        <w:top w:val="none" w:sz="0" w:space="0" w:color="auto"/>
        <w:left w:val="none" w:sz="0" w:space="0" w:color="auto"/>
        <w:bottom w:val="none" w:sz="0" w:space="0" w:color="auto"/>
        <w:right w:val="none" w:sz="0" w:space="0" w:color="auto"/>
      </w:divBdr>
    </w:div>
    <w:div w:id="1281768701">
      <w:bodyDiv w:val="1"/>
      <w:marLeft w:val="0"/>
      <w:marRight w:val="0"/>
      <w:marTop w:val="0"/>
      <w:marBottom w:val="0"/>
      <w:divBdr>
        <w:top w:val="none" w:sz="0" w:space="0" w:color="auto"/>
        <w:left w:val="none" w:sz="0" w:space="0" w:color="auto"/>
        <w:bottom w:val="none" w:sz="0" w:space="0" w:color="auto"/>
        <w:right w:val="none" w:sz="0" w:space="0" w:color="auto"/>
      </w:divBdr>
    </w:div>
    <w:div w:id="1448888516">
      <w:bodyDiv w:val="1"/>
      <w:marLeft w:val="0"/>
      <w:marRight w:val="0"/>
      <w:marTop w:val="0"/>
      <w:marBottom w:val="0"/>
      <w:divBdr>
        <w:top w:val="none" w:sz="0" w:space="0" w:color="auto"/>
        <w:left w:val="none" w:sz="0" w:space="0" w:color="auto"/>
        <w:bottom w:val="none" w:sz="0" w:space="0" w:color="auto"/>
        <w:right w:val="none" w:sz="0" w:space="0" w:color="auto"/>
      </w:divBdr>
    </w:div>
    <w:div w:id="1588028580">
      <w:bodyDiv w:val="1"/>
      <w:marLeft w:val="0"/>
      <w:marRight w:val="0"/>
      <w:marTop w:val="0"/>
      <w:marBottom w:val="0"/>
      <w:divBdr>
        <w:top w:val="none" w:sz="0" w:space="0" w:color="auto"/>
        <w:left w:val="none" w:sz="0" w:space="0" w:color="auto"/>
        <w:bottom w:val="none" w:sz="0" w:space="0" w:color="auto"/>
        <w:right w:val="none" w:sz="0" w:space="0" w:color="auto"/>
      </w:divBdr>
    </w:div>
    <w:div w:id="1595046123">
      <w:bodyDiv w:val="1"/>
      <w:marLeft w:val="0"/>
      <w:marRight w:val="0"/>
      <w:marTop w:val="0"/>
      <w:marBottom w:val="0"/>
      <w:divBdr>
        <w:top w:val="none" w:sz="0" w:space="0" w:color="auto"/>
        <w:left w:val="none" w:sz="0" w:space="0" w:color="auto"/>
        <w:bottom w:val="none" w:sz="0" w:space="0" w:color="auto"/>
        <w:right w:val="none" w:sz="0" w:space="0" w:color="auto"/>
      </w:divBdr>
    </w:div>
    <w:div w:id="1734741263">
      <w:bodyDiv w:val="1"/>
      <w:marLeft w:val="0"/>
      <w:marRight w:val="0"/>
      <w:marTop w:val="0"/>
      <w:marBottom w:val="0"/>
      <w:divBdr>
        <w:top w:val="none" w:sz="0" w:space="0" w:color="auto"/>
        <w:left w:val="none" w:sz="0" w:space="0" w:color="auto"/>
        <w:bottom w:val="none" w:sz="0" w:space="0" w:color="auto"/>
        <w:right w:val="none" w:sz="0" w:space="0" w:color="auto"/>
      </w:divBdr>
    </w:div>
    <w:div w:id="1774544875">
      <w:bodyDiv w:val="1"/>
      <w:marLeft w:val="0"/>
      <w:marRight w:val="0"/>
      <w:marTop w:val="0"/>
      <w:marBottom w:val="0"/>
      <w:divBdr>
        <w:top w:val="none" w:sz="0" w:space="0" w:color="auto"/>
        <w:left w:val="none" w:sz="0" w:space="0" w:color="auto"/>
        <w:bottom w:val="none" w:sz="0" w:space="0" w:color="auto"/>
        <w:right w:val="none" w:sz="0" w:space="0" w:color="auto"/>
      </w:divBdr>
    </w:div>
    <w:div w:id="1908681626">
      <w:bodyDiv w:val="1"/>
      <w:marLeft w:val="0"/>
      <w:marRight w:val="0"/>
      <w:marTop w:val="0"/>
      <w:marBottom w:val="0"/>
      <w:divBdr>
        <w:top w:val="none" w:sz="0" w:space="0" w:color="auto"/>
        <w:left w:val="none" w:sz="0" w:space="0" w:color="auto"/>
        <w:bottom w:val="none" w:sz="0" w:space="0" w:color="auto"/>
        <w:right w:val="none" w:sz="0" w:space="0" w:color="auto"/>
      </w:divBdr>
    </w:div>
    <w:div w:id="1975328885">
      <w:bodyDiv w:val="1"/>
      <w:marLeft w:val="0"/>
      <w:marRight w:val="0"/>
      <w:marTop w:val="0"/>
      <w:marBottom w:val="0"/>
      <w:divBdr>
        <w:top w:val="none" w:sz="0" w:space="0" w:color="auto"/>
        <w:left w:val="none" w:sz="0" w:space="0" w:color="auto"/>
        <w:bottom w:val="none" w:sz="0" w:space="0" w:color="auto"/>
        <w:right w:val="none" w:sz="0" w:space="0" w:color="auto"/>
      </w:divBdr>
    </w:div>
    <w:div w:id="213340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CCC31-3DE4-4806-B284-D915C37AA850}">
  <ds:schemaRefs>
    <ds:schemaRef ds:uri="http://schemas.microsoft.com/sharepoint/v3/contenttype/forms"/>
  </ds:schemaRefs>
</ds:datastoreItem>
</file>

<file path=customXml/itemProps2.xml><?xml version="1.0" encoding="utf-8"?>
<ds:datastoreItem xmlns:ds="http://schemas.openxmlformats.org/officeDocument/2006/customXml" ds:itemID="{D924EB0D-061D-44DC-8EBE-C558A00E9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9726A-7386-43D0-BB40-3FAF7B60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2543</Words>
  <Characters>14499</Characters>
  <Application>Microsoft Office Word</Application>
  <DocSecurity>0</DocSecurity>
  <Lines>120</Lines>
  <Paragraphs>34</Paragraphs>
  <ScaleCrop>false</ScaleCrop>
  <Company/>
  <LinksUpToDate>false</LinksUpToDate>
  <CharactersWithSpaces>17008</CharactersWithSpaces>
  <SharedDoc>false</SharedDoc>
  <HLinks>
    <vt:vector size="618" baseType="variant">
      <vt:variant>
        <vt:i4>1114175</vt:i4>
      </vt:variant>
      <vt:variant>
        <vt:i4>452</vt:i4>
      </vt:variant>
      <vt:variant>
        <vt:i4>0</vt:i4>
      </vt:variant>
      <vt:variant>
        <vt:i4>5</vt:i4>
      </vt:variant>
      <vt:variant>
        <vt:lpwstr/>
      </vt:variant>
      <vt:variant>
        <vt:lpwstr>_Toc407097515</vt:lpwstr>
      </vt:variant>
      <vt:variant>
        <vt:i4>1114175</vt:i4>
      </vt:variant>
      <vt:variant>
        <vt:i4>449</vt:i4>
      </vt:variant>
      <vt:variant>
        <vt:i4>0</vt:i4>
      </vt:variant>
      <vt:variant>
        <vt:i4>5</vt:i4>
      </vt:variant>
      <vt:variant>
        <vt:lpwstr/>
      </vt:variant>
      <vt:variant>
        <vt:lpwstr>_Toc407097514</vt:lpwstr>
      </vt:variant>
      <vt:variant>
        <vt:i4>1114175</vt:i4>
      </vt:variant>
      <vt:variant>
        <vt:i4>443</vt:i4>
      </vt:variant>
      <vt:variant>
        <vt:i4>0</vt:i4>
      </vt:variant>
      <vt:variant>
        <vt:i4>5</vt:i4>
      </vt:variant>
      <vt:variant>
        <vt:lpwstr/>
      </vt:variant>
      <vt:variant>
        <vt:lpwstr>_Toc407097513</vt:lpwstr>
      </vt:variant>
      <vt:variant>
        <vt:i4>1114175</vt:i4>
      </vt:variant>
      <vt:variant>
        <vt:i4>440</vt:i4>
      </vt:variant>
      <vt:variant>
        <vt:i4>0</vt:i4>
      </vt:variant>
      <vt:variant>
        <vt:i4>5</vt:i4>
      </vt:variant>
      <vt:variant>
        <vt:lpwstr/>
      </vt:variant>
      <vt:variant>
        <vt:lpwstr>_Toc407097512</vt:lpwstr>
      </vt:variant>
      <vt:variant>
        <vt:i4>1048639</vt:i4>
      </vt:variant>
      <vt:variant>
        <vt:i4>434</vt:i4>
      </vt:variant>
      <vt:variant>
        <vt:i4>0</vt:i4>
      </vt:variant>
      <vt:variant>
        <vt:i4>5</vt:i4>
      </vt:variant>
      <vt:variant>
        <vt:lpwstr/>
      </vt:variant>
      <vt:variant>
        <vt:lpwstr>_Toc407097508</vt:lpwstr>
      </vt:variant>
      <vt:variant>
        <vt:i4>1048639</vt:i4>
      </vt:variant>
      <vt:variant>
        <vt:i4>431</vt:i4>
      </vt:variant>
      <vt:variant>
        <vt:i4>0</vt:i4>
      </vt:variant>
      <vt:variant>
        <vt:i4>5</vt:i4>
      </vt:variant>
      <vt:variant>
        <vt:lpwstr/>
      </vt:variant>
      <vt:variant>
        <vt:lpwstr>_Toc407097507</vt:lpwstr>
      </vt:variant>
      <vt:variant>
        <vt:i4>1048639</vt:i4>
      </vt:variant>
      <vt:variant>
        <vt:i4>425</vt:i4>
      </vt:variant>
      <vt:variant>
        <vt:i4>0</vt:i4>
      </vt:variant>
      <vt:variant>
        <vt:i4>5</vt:i4>
      </vt:variant>
      <vt:variant>
        <vt:lpwstr/>
      </vt:variant>
      <vt:variant>
        <vt:lpwstr>_Toc407097506</vt:lpwstr>
      </vt:variant>
      <vt:variant>
        <vt:i4>1048639</vt:i4>
      </vt:variant>
      <vt:variant>
        <vt:i4>422</vt:i4>
      </vt:variant>
      <vt:variant>
        <vt:i4>0</vt:i4>
      </vt:variant>
      <vt:variant>
        <vt:i4>5</vt:i4>
      </vt:variant>
      <vt:variant>
        <vt:lpwstr/>
      </vt:variant>
      <vt:variant>
        <vt:lpwstr>_Toc407097505</vt:lpwstr>
      </vt:variant>
      <vt:variant>
        <vt:i4>1048639</vt:i4>
      </vt:variant>
      <vt:variant>
        <vt:i4>416</vt:i4>
      </vt:variant>
      <vt:variant>
        <vt:i4>0</vt:i4>
      </vt:variant>
      <vt:variant>
        <vt:i4>5</vt:i4>
      </vt:variant>
      <vt:variant>
        <vt:lpwstr/>
      </vt:variant>
      <vt:variant>
        <vt:lpwstr>_Toc407097504</vt:lpwstr>
      </vt:variant>
      <vt:variant>
        <vt:i4>1048639</vt:i4>
      </vt:variant>
      <vt:variant>
        <vt:i4>413</vt:i4>
      </vt:variant>
      <vt:variant>
        <vt:i4>0</vt:i4>
      </vt:variant>
      <vt:variant>
        <vt:i4>5</vt:i4>
      </vt:variant>
      <vt:variant>
        <vt:lpwstr/>
      </vt:variant>
      <vt:variant>
        <vt:lpwstr>_Toc407097503</vt:lpwstr>
      </vt:variant>
      <vt:variant>
        <vt:i4>1048639</vt:i4>
      </vt:variant>
      <vt:variant>
        <vt:i4>407</vt:i4>
      </vt:variant>
      <vt:variant>
        <vt:i4>0</vt:i4>
      </vt:variant>
      <vt:variant>
        <vt:i4>5</vt:i4>
      </vt:variant>
      <vt:variant>
        <vt:lpwstr/>
      </vt:variant>
      <vt:variant>
        <vt:lpwstr>_Toc407097502</vt:lpwstr>
      </vt:variant>
      <vt:variant>
        <vt:i4>1048639</vt:i4>
      </vt:variant>
      <vt:variant>
        <vt:i4>404</vt:i4>
      </vt:variant>
      <vt:variant>
        <vt:i4>0</vt:i4>
      </vt:variant>
      <vt:variant>
        <vt:i4>5</vt:i4>
      </vt:variant>
      <vt:variant>
        <vt:lpwstr/>
      </vt:variant>
      <vt:variant>
        <vt:lpwstr>_Toc407097501</vt:lpwstr>
      </vt:variant>
      <vt:variant>
        <vt:i4>1048639</vt:i4>
      </vt:variant>
      <vt:variant>
        <vt:i4>398</vt:i4>
      </vt:variant>
      <vt:variant>
        <vt:i4>0</vt:i4>
      </vt:variant>
      <vt:variant>
        <vt:i4>5</vt:i4>
      </vt:variant>
      <vt:variant>
        <vt:lpwstr/>
      </vt:variant>
      <vt:variant>
        <vt:lpwstr>_Toc407097500</vt:lpwstr>
      </vt:variant>
      <vt:variant>
        <vt:i4>1638462</vt:i4>
      </vt:variant>
      <vt:variant>
        <vt:i4>395</vt:i4>
      </vt:variant>
      <vt:variant>
        <vt:i4>0</vt:i4>
      </vt:variant>
      <vt:variant>
        <vt:i4>5</vt:i4>
      </vt:variant>
      <vt:variant>
        <vt:lpwstr/>
      </vt:variant>
      <vt:variant>
        <vt:lpwstr>_Toc407097499</vt:lpwstr>
      </vt:variant>
      <vt:variant>
        <vt:i4>1638462</vt:i4>
      </vt:variant>
      <vt:variant>
        <vt:i4>389</vt:i4>
      </vt:variant>
      <vt:variant>
        <vt:i4>0</vt:i4>
      </vt:variant>
      <vt:variant>
        <vt:i4>5</vt:i4>
      </vt:variant>
      <vt:variant>
        <vt:lpwstr/>
      </vt:variant>
      <vt:variant>
        <vt:lpwstr>_Toc407097498</vt:lpwstr>
      </vt:variant>
      <vt:variant>
        <vt:i4>1638462</vt:i4>
      </vt:variant>
      <vt:variant>
        <vt:i4>386</vt:i4>
      </vt:variant>
      <vt:variant>
        <vt:i4>0</vt:i4>
      </vt:variant>
      <vt:variant>
        <vt:i4>5</vt:i4>
      </vt:variant>
      <vt:variant>
        <vt:lpwstr/>
      </vt:variant>
      <vt:variant>
        <vt:lpwstr>_Toc407097497</vt:lpwstr>
      </vt:variant>
      <vt:variant>
        <vt:i4>1638462</vt:i4>
      </vt:variant>
      <vt:variant>
        <vt:i4>380</vt:i4>
      </vt:variant>
      <vt:variant>
        <vt:i4>0</vt:i4>
      </vt:variant>
      <vt:variant>
        <vt:i4>5</vt:i4>
      </vt:variant>
      <vt:variant>
        <vt:lpwstr/>
      </vt:variant>
      <vt:variant>
        <vt:lpwstr>_Toc407097496</vt:lpwstr>
      </vt:variant>
      <vt:variant>
        <vt:i4>1638462</vt:i4>
      </vt:variant>
      <vt:variant>
        <vt:i4>377</vt:i4>
      </vt:variant>
      <vt:variant>
        <vt:i4>0</vt:i4>
      </vt:variant>
      <vt:variant>
        <vt:i4>5</vt:i4>
      </vt:variant>
      <vt:variant>
        <vt:lpwstr/>
      </vt:variant>
      <vt:variant>
        <vt:lpwstr>_Toc407097495</vt:lpwstr>
      </vt:variant>
      <vt:variant>
        <vt:i4>1638462</vt:i4>
      </vt:variant>
      <vt:variant>
        <vt:i4>371</vt:i4>
      </vt:variant>
      <vt:variant>
        <vt:i4>0</vt:i4>
      </vt:variant>
      <vt:variant>
        <vt:i4>5</vt:i4>
      </vt:variant>
      <vt:variant>
        <vt:lpwstr/>
      </vt:variant>
      <vt:variant>
        <vt:lpwstr>_Toc407097494</vt:lpwstr>
      </vt:variant>
      <vt:variant>
        <vt:i4>1638462</vt:i4>
      </vt:variant>
      <vt:variant>
        <vt:i4>368</vt:i4>
      </vt:variant>
      <vt:variant>
        <vt:i4>0</vt:i4>
      </vt:variant>
      <vt:variant>
        <vt:i4>5</vt:i4>
      </vt:variant>
      <vt:variant>
        <vt:lpwstr/>
      </vt:variant>
      <vt:variant>
        <vt:lpwstr>_Toc407097493</vt:lpwstr>
      </vt:variant>
      <vt:variant>
        <vt:i4>1638462</vt:i4>
      </vt:variant>
      <vt:variant>
        <vt:i4>362</vt:i4>
      </vt:variant>
      <vt:variant>
        <vt:i4>0</vt:i4>
      </vt:variant>
      <vt:variant>
        <vt:i4>5</vt:i4>
      </vt:variant>
      <vt:variant>
        <vt:lpwstr/>
      </vt:variant>
      <vt:variant>
        <vt:lpwstr>_Toc407097492</vt:lpwstr>
      </vt:variant>
      <vt:variant>
        <vt:i4>1638462</vt:i4>
      </vt:variant>
      <vt:variant>
        <vt:i4>359</vt:i4>
      </vt:variant>
      <vt:variant>
        <vt:i4>0</vt:i4>
      </vt:variant>
      <vt:variant>
        <vt:i4>5</vt:i4>
      </vt:variant>
      <vt:variant>
        <vt:lpwstr/>
      </vt:variant>
      <vt:variant>
        <vt:lpwstr>_Toc407097491</vt:lpwstr>
      </vt:variant>
      <vt:variant>
        <vt:i4>1638462</vt:i4>
      </vt:variant>
      <vt:variant>
        <vt:i4>353</vt:i4>
      </vt:variant>
      <vt:variant>
        <vt:i4>0</vt:i4>
      </vt:variant>
      <vt:variant>
        <vt:i4>5</vt:i4>
      </vt:variant>
      <vt:variant>
        <vt:lpwstr/>
      </vt:variant>
      <vt:variant>
        <vt:lpwstr>_Toc407097490</vt:lpwstr>
      </vt:variant>
      <vt:variant>
        <vt:i4>1572926</vt:i4>
      </vt:variant>
      <vt:variant>
        <vt:i4>350</vt:i4>
      </vt:variant>
      <vt:variant>
        <vt:i4>0</vt:i4>
      </vt:variant>
      <vt:variant>
        <vt:i4>5</vt:i4>
      </vt:variant>
      <vt:variant>
        <vt:lpwstr/>
      </vt:variant>
      <vt:variant>
        <vt:lpwstr>_Toc407097489</vt:lpwstr>
      </vt:variant>
      <vt:variant>
        <vt:i4>1572926</vt:i4>
      </vt:variant>
      <vt:variant>
        <vt:i4>344</vt:i4>
      </vt:variant>
      <vt:variant>
        <vt:i4>0</vt:i4>
      </vt:variant>
      <vt:variant>
        <vt:i4>5</vt:i4>
      </vt:variant>
      <vt:variant>
        <vt:lpwstr/>
      </vt:variant>
      <vt:variant>
        <vt:lpwstr>_Toc407097488</vt:lpwstr>
      </vt:variant>
      <vt:variant>
        <vt:i4>1572926</vt:i4>
      </vt:variant>
      <vt:variant>
        <vt:i4>341</vt:i4>
      </vt:variant>
      <vt:variant>
        <vt:i4>0</vt:i4>
      </vt:variant>
      <vt:variant>
        <vt:i4>5</vt:i4>
      </vt:variant>
      <vt:variant>
        <vt:lpwstr/>
      </vt:variant>
      <vt:variant>
        <vt:lpwstr>_Toc407097487</vt:lpwstr>
      </vt:variant>
      <vt:variant>
        <vt:i4>1572926</vt:i4>
      </vt:variant>
      <vt:variant>
        <vt:i4>335</vt:i4>
      </vt:variant>
      <vt:variant>
        <vt:i4>0</vt:i4>
      </vt:variant>
      <vt:variant>
        <vt:i4>5</vt:i4>
      </vt:variant>
      <vt:variant>
        <vt:lpwstr/>
      </vt:variant>
      <vt:variant>
        <vt:lpwstr>_Toc407097484</vt:lpwstr>
      </vt:variant>
      <vt:variant>
        <vt:i4>1572926</vt:i4>
      </vt:variant>
      <vt:variant>
        <vt:i4>332</vt:i4>
      </vt:variant>
      <vt:variant>
        <vt:i4>0</vt:i4>
      </vt:variant>
      <vt:variant>
        <vt:i4>5</vt:i4>
      </vt:variant>
      <vt:variant>
        <vt:lpwstr/>
      </vt:variant>
      <vt:variant>
        <vt:lpwstr>_Toc407097483</vt:lpwstr>
      </vt:variant>
      <vt:variant>
        <vt:i4>1572926</vt:i4>
      </vt:variant>
      <vt:variant>
        <vt:i4>326</vt:i4>
      </vt:variant>
      <vt:variant>
        <vt:i4>0</vt:i4>
      </vt:variant>
      <vt:variant>
        <vt:i4>5</vt:i4>
      </vt:variant>
      <vt:variant>
        <vt:lpwstr/>
      </vt:variant>
      <vt:variant>
        <vt:lpwstr>_Toc407097481</vt:lpwstr>
      </vt:variant>
      <vt:variant>
        <vt:i4>1572926</vt:i4>
      </vt:variant>
      <vt:variant>
        <vt:i4>323</vt:i4>
      </vt:variant>
      <vt:variant>
        <vt:i4>0</vt:i4>
      </vt:variant>
      <vt:variant>
        <vt:i4>5</vt:i4>
      </vt:variant>
      <vt:variant>
        <vt:lpwstr/>
      </vt:variant>
      <vt:variant>
        <vt:lpwstr>_Toc407097480</vt:lpwstr>
      </vt:variant>
      <vt:variant>
        <vt:i4>1507390</vt:i4>
      </vt:variant>
      <vt:variant>
        <vt:i4>317</vt:i4>
      </vt:variant>
      <vt:variant>
        <vt:i4>0</vt:i4>
      </vt:variant>
      <vt:variant>
        <vt:i4>5</vt:i4>
      </vt:variant>
      <vt:variant>
        <vt:lpwstr/>
      </vt:variant>
      <vt:variant>
        <vt:lpwstr>_Toc407097479</vt:lpwstr>
      </vt:variant>
      <vt:variant>
        <vt:i4>1507390</vt:i4>
      </vt:variant>
      <vt:variant>
        <vt:i4>314</vt:i4>
      </vt:variant>
      <vt:variant>
        <vt:i4>0</vt:i4>
      </vt:variant>
      <vt:variant>
        <vt:i4>5</vt:i4>
      </vt:variant>
      <vt:variant>
        <vt:lpwstr/>
      </vt:variant>
      <vt:variant>
        <vt:lpwstr>_Toc407097478</vt:lpwstr>
      </vt:variant>
      <vt:variant>
        <vt:i4>1507390</vt:i4>
      </vt:variant>
      <vt:variant>
        <vt:i4>308</vt:i4>
      </vt:variant>
      <vt:variant>
        <vt:i4>0</vt:i4>
      </vt:variant>
      <vt:variant>
        <vt:i4>5</vt:i4>
      </vt:variant>
      <vt:variant>
        <vt:lpwstr/>
      </vt:variant>
      <vt:variant>
        <vt:lpwstr>_Toc407097477</vt:lpwstr>
      </vt:variant>
      <vt:variant>
        <vt:i4>1507390</vt:i4>
      </vt:variant>
      <vt:variant>
        <vt:i4>302</vt:i4>
      </vt:variant>
      <vt:variant>
        <vt:i4>0</vt:i4>
      </vt:variant>
      <vt:variant>
        <vt:i4>5</vt:i4>
      </vt:variant>
      <vt:variant>
        <vt:lpwstr/>
      </vt:variant>
      <vt:variant>
        <vt:lpwstr>_Toc407097476</vt:lpwstr>
      </vt:variant>
      <vt:variant>
        <vt:i4>1507390</vt:i4>
      </vt:variant>
      <vt:variant>
        <vt:i4>299</vt:i4>
      </vt:variant>
      <vt:variant>
        <vt:i4>0</vt:i4>
      </vt:variant>
      <vt:variant>
        <vt:i4>5</vt:i4>
      </vt:variant>
      <vt:variant>
        <vt:lpwstr/>
      </vt:variant>
      <vt:variant>
        <vt:lpwstr>_Toc407097475</vt:lpwstr>
      </vt:variant>
      <vt:variant>
        <vt:i4>1507390</vt:i4>
      </vt:variant>
      <vt:variant>
        <vt:i4>293</vt:i4>
      </vt:variant>
      <vt:variant>
        <vt:i4>0</vt:i4>
      </vt:variant>
      <vt:variant>
        <vt:i4>5</vt:i4>
      </vt:variant>
      <vt:variant>
        <vt:lpwstr/>
      </vt:variant>
      <vt:variant>
        <vt:lpwstr>_Toc407097474</vt:lpwstr>
      </vt:variant>
      <vt:variant>
        <vt:i4>1507390</vt:i4>
      </vt:variant>
      <vt:variant>
        <vt:i4>290</vt:i4>
      </vt:variant>
      <vt:variant>
        <vt:i4>0</vt:i4>
      </vt:variant>
      <vt:variant>
        <vt:i4>5</vt:i4>
      </vt:variant>
      <vt:variant>
        <vt:lpwstr/>
      </vt:variant>
      <vt:variant>
        <vt:lpwstr>_Toc407097473</vt:lpwstr>
      </vt:variant>
      <vt:variant>
        <vt:i4>1507390</vt:i4>
      </vt:variant>
      <vt:variant>
        <vt:i4>284</vt:i4>
      </vt:variant>
      <vt:variant>
        <vt:i4>0</vt:i4>
      </vt:variant>
      <vt:variant>
        <vt:i4>5</vt:i4>
      </vt:variant>
      <vt:variant>
        <vt:lpwstr/>
      </vt:variant>
      <vt:variant>
        <vt:lpwstr>_Toc407097472</vt:lpwstr>
      </vt:variant>
      <vt:variant>
        <vt:i4>1507390</vt:i4>
      </vt:variant>
      <vt:variant>
        <vt:i4>281</vt:i4>
      </vt:variant>
      <vt:variant>
        <vt:i4>0</vt:i4>
      </vt:variant>
      <vt:variant>
        <vt:i4>5</vt:i4>
      </vt:variant>
      <vt:variant>
        <vt:lpwstr/>
      </vt:variant>
      <vt:variant>
        <vt:lpwstr>_Toc407097471</vt:lpwstr>
      </vt:variant>
      <vt:variant>
        <vt:i4>1507390</vt:i4>
      </vt:variant>
      <vt:variant>
        <vt:i4>275</vt:i4>
      </vt:variant>
      <vt:variant>
        <vt:i4>0</vt:i4>
      </vt:variant>
      <vt:variant>
        <vt:i4>5</vt:i4>
      </vt:variant>
      <vt:variant>
        <vt:lpwstr/>
      </vt:variant>
      <vt:variant>
        <vt:lpwstr>_Toc407097470</vt:lpwstr>
      </vt:variant>
      <vt:variant>
        <vt:i4>1441854</vt:i4>
      </vt:variant>
      <vt:variant>
        <vt:i4>272</vt:i4>
      </vt:variant>
      <vt:variant>
        <vt:i4>0</vt:i4>
      </vt:variant>
      <vt:variant>
        <vt:i4>5</vt:i4>
      </vt:variant>
      <vt:variant>
        <vt:lpwstr/>
      </vt:variant>
      <vt:variant>
        <vt:lpwstr>_Toc407097469</vt:lpwstr>
      </vt:variant>
      <vt:variant>
        <vt:i4>1441854</vt:i4>
      </vt:variant>
      <vt:variant>
        <vt:i4>266</vt:i4>
      </vt:variant>
      <vt:variant>
        <vt:i4>0</vt:i4>
      </vt:variant>
      <vt:variant>
        <vt:i4>5</vt:i4>
      </vt:variant>
      <vt:variant>
        <vt:lpwstr/>
      </vt:variant>
      <vt:variant>
        <vt:lpwstr>_Toc407097467</vt:lpwstr>
      </vt:variant>
      <vt:variant>
        <vt:i4>1441854</vt:i4>
      </vt:variant>
      <vt:variant>
        <vt:i4>263</vt:i4>
      </vt:variant>
      <vt:variant>
        <vt:i4>0</vt:i4>
      </vt:variant>
      <vt:variant>
        <vt:i4>5</vt:i4>
      </vt:variant>
      <vt:variant>
        <vt:lpwstr/>
      </vt:variant>
      <vt:variant>
        <vt:lpwstr>_Toc407097466</vt:lpwstr>
      </vt:variant>
      <vt:variant>
        <vt:i4>1441854</vt:i4>
      </vt:variant>
      <vt:variant>
        <vt:i4>260</vt:i4>
      </vt:variant>
      <vt:variant>
        <vt:i4>0</vt:i4>
      </vt:variant>
      <vt:variant>
        <vt:i4>5</vt:i4>
      </vt:variant>
      <vt:variant>
        <vt:lpwstr/>
      </vt:variant>
      <vt:variant>
        <vt:lpwstr>_Toc407097465</vt:lpwstr>
      </vt:variant>
      <vt:variant>
        <vt:i4>1441854</vt:i4>
      </vt:variant>
      <vt:variant>
        <vt:i4>254</vt:i4>
      </vt:variant>
      <vt:variant>
        <vt:i4>0</vt:i4>
      </vt:variant>
      <vt:variant>
        <vt:i4>5</vt:i4>
      </vt:variant>
      <vt:variant>
        <vt:lpwstr/>
      </vt:variant>
      <vt:variant>
        <vt:lpwstr>_Toc407097464</vt:lpwstr>
      </vt:variant>
      <vt:variant>
        <vt:i4>1441854</vt:i4>
      </vt:variant>
      <vt:variant>
        <vt:i4>251</vt:i4>
      </vt:variant>
      <vt:variant>
        <vt:i4>0</vt:i4>
      </vt:variant>
      <vt:variant>
        <vt:i4>5</vt:i4>
      </vt:variant>
      <vt:variant>
        <vt:lpwstr/>
      </vt:variant>
      <vt:variant>
        <vt:lpwstr>_Toc407097463</vt:lpwstr>
      </vt:variant>
      <vt:variant>
        <vt:i4>1441854</vt:i4>
      </vt:variant>
      <vt:variant>
        <vt:i4>245</vt:i4>
      </vt:variant>
      <vt:variant>
        <vt:i4>0</vt:i4>
      </vt:variant>
      <vt:variant>
        <vt:i4>5</vt:i4>
      </vt:variant>
      <vt:variant>
        <vt:lpwstr/>
      </vt:variant>
      <vt:variant>
        <vt:lpwstr>_Toc407097461</vt:lpwstr>
      </vt:variant>
      <vt:variant>
        <vt:i4>1441854</vt:i4>
      </vt:variant>
      <vt:variant>
        <vt:i4>242</vt:i4>
      </vt:variant>
      <vt:variant>
        <vt:i4>0</vt:i4>
      </vt:variant>
      <vt:variant>
        <vt:i4>5</vt:i4>
      </vt:variant>
      <vt:variant>
        <vt:lpwstr/>
      </vt:variant>
      <vt:variant>
        <vt:lpwstr>_Toc407097460</vt:lpwstr>
      </vt:variant>
      <vt:variant>
        <vt:i4>1376318</vt:i4>
      </vt:variant>
      <vt:variant>
        <vt:i4>236</vt:i4>
      </vt:variant>
      <vt:variant>
        <vt:i4>0</vt:i4>
      </vt:variant>
      <vt:variant>
        <vt:i4>5</vt:i4>
      </vt:variant>
      <vt:variant>
        <vt:lpwstr/>
      </vt:variant>
      <vt:variant>
        <vt:lpwstr>_Toc407097457</vt:lpwstr>
      </vt:variant>
      <vt:variant>
        <vt:i4>1376318</vt:i4>
      </vt:variant>
      <vt:variant>
        <vt:i4>233</vt:i4>
      </vt:variant>
      <vt:variant>
        <vt:i4>0</vt:i4>
      </vt:variant>
      <vt:variant>
        <vt:i4>5</vt:i4>
      </vt:variant>
      <vt:variant>
        <vt:lpwstr/>
      </vt:variant>
      <vt:variant>
        <vt:lpwstr>_Toc407097456</vt:lpwstr>
      </vt:variant>
      <vt:variant>
        <vt:i4>1310782</vt:i4>
      </vt:variant>
      <vt:variant>
        <vt:i4>227</vt:i4>
      </vt:variant>
      <vt:variant>
        <vt:i4>0</vt:i4>
      </vt:variant>
      <vt:variant>
        <vt:i4>5</vt:i4>
      </vt:variant>
      <vt:variant>
        <vt:lpwstr/>
      </vt:variant>
      <vt:variant>
        <vt:lpwstr>_Toc407097448</vt:lpwstr>
      </vt:variant>
      <vt:variant>
        <vt:i4>1310782</vt:i4>
      </vt:variant>
      <vt:variant>
        <vt:i4>224</vt:i4>
      </vt:variant>
      <vt:variant>
        <vt:i4>0</vt:i4>
      </vt:variant>
      <vt:variant>
        <vt:i4>5</vt:i4>
      </vt:variant>
      <vt:variant>
        <vt:lpwstr/>
      </vt:variant>
      <vt:variant>
        <vt:lpwstr>_Toc407097447</vt:lpwstr>
      </vt:variant>
      <vt:variant>
        <vt:i4>1245246</vt:i4>
      </vt:variant>
      <vt:variant>
        <vt:i4>218</vt:i4>
      </vt:variant>
      <vt:variant>
        <vt:i4>0</vt:i4>
      </vt:variant>
      <vt:variant>
        <vt:i4>5</vt:i4>
      </vt:variant>
      <vt:variant>
        <vt:lpwstr/>
      </vt:variant>
      <vt:variant>
        <vt:lpwstr>_Toc407097430</vt:lpwstr>
      </vt:variant>
      <vt:variant>
        <vt:i4>1179710</vt:i4>
      </vt:variant>
      <vt:variant>
        <vt:i4>215</vt:i4>
      </vt:variant>
      <vt:variant>
        <vt:i4>0</vt:i4>
      </vt:variant>
      <vt:variant>
        <vt:i4>5</vt:i4>
      </vt:variant>
      <vt:variant>
        <vt:lpwstr/>
      </vt:variant>
      <vt:variant>
        <vt:lpwstr>_Toc407097429</vt:lpwstr>
      </vt:variant>
      <vt:variant>
        <vt:i4>1638457</vt:i4>
      </vt:variant>
      <vt:variant>
        <vt:i4>209</vt:i4>
      </vt:variant>
      <vt:variant>
        <vt:i4>0</vt:i4>
      </vt:variant>
      <vt:variant>
        <vt:i4>5</vt:i4>
      </vt:variant>
      <vt:variant>
        <vt:lpwstr/>
      </vt:variant>
      <vt:variant>
        <vt:lpwstr>_Toc407097391</vt:lpwstr>
      </vt:variant>
      <vt:variant>
        <vt:i4>1638457</vt:i4>
      </vt:variant>
      <vt:variant>
        <vt:i4>206</vt:i4>
      </vt:variant>
      <vt:variant>
        <vt:i4>0</vt:i4>
      </vt:variant>
      <vt:variant>
        <vt:i4>5</vt:i4>
      </vt:variant>
      <vt:variant>
        <vt:lpwstr/>
      </vt:variant>
      <vt:variant>
        <vt:lpwstr>_Toc407097390</vt:lpwstr>
      </vt:variant>
      <vt:variant>
        <vt:i4>1572921</vt:i4>
      </vt:variant>
      <vt:variant>
        <vt:i4>200</vt:i4>
      </vt:variant>
      <vt:variant>
        <vt:i4>0</vt:i4>
      </vt:variant>
      <vt:variant>
        <vt:i4>5</vt:i4>
      </vt:variant>
      <vt:variant>
        <vt:lpwstr/>
      </vt:variant>
      <vt:variant>
        <vt:lpwstr>_Toc407097383</vt:lpwstr>
      </vt:variant>
      <vt:variant>
        <vt:i4>1572921</vt:i4>
      </vt:variant>
      <vt:variant>
        <vt:i4>197</vt:i4>
      </vt:variant>
      <vt:variant>
        <vt:i4>0</vt:i4>
      </vt:variant>
      <vt:variant>
        <vt:i4>5</vt:i4>
      </vt:variant>
      <vt:variant>
        <vt:lpwstr/>
      </vt:variant>
      <vt:variant>
        <vt:lpwstr>_Toc407097382</vt:lpwstr>
      </vt:variant>
      <vt:variant>
        <vt:i4>1572921</vt:i4>
      </vt:variant>
      <vt:variant>
        <vt:i4>191</vt:i4>
      </vt:variant>
      <vt:variant>
        <vt:i4>0</vt:i4>
      </vt:variant>
      <vt:variant>
        <vt:i4>5</vt:i4>
      </vt:variant>
      <vt:variant>
        <vt:lpwstr/>
      </vt:variant>
      <vt:variant>
        <vt:lpwstr>_Toc407097380</vt:lpwstr>
      </vt:variant>
      <vt:variant>
        <vt:i4>1507385</vt:i4>
      </vt:variant>
      <vt:variant>
        <vt:i4>188</vt:i4>
      </vt:variant>
      <vt:variant>
        <vt:i4>0</vt:i4>
      </vt:variant>
      <vt:variant>
        <vt:i4>5</vt:i4>
      </vt:variant>
      <vt:variant>
        <vt:lpwstr/>
      </vt:variant>
      <vt:variant>
        <vt:lpwstr>_Toc407097379</vt:lpwstr>
      </vt:variant>
      <vt:variant>
        <vt:i4>1507385</vt:i4>
      </vt:variant>
      <vt:variant>
        <vt:i4>182</vt:i4>
      </vt:variant>
      <vt:variant>
        <vt:i4>0</vt:i4>
      </vt:variant>
      <vt:variant>
        <vt:i4>5</vt:i4>
      </vt:variant>
      <vt:variant>
        <vt:lpwstr/>
      </vt:variant>
      <vt:variant>
        <vt:lpwstr>_Toc407097378</vt:lpwstr>
      </vt:variant>
      <vt:variant>
        <vt:i4>1507385</vt:i4>
      </vt:variant>
      <vt:variant>
        <vt:i4>179</vt:i4>
      </vt:variant>
      <vt:variant>
        <vt:i4>0</vt:i4>
      </vt:variant>
      <vt:variant>
        <vt:i4>5</vt:i4>
      </vt:variant>
      <vt:variant>
        <vt:lpwstr/>
      </vt:variant>
      <vt:variant>
        <vt:lpwstr>_Toc407097377</vt:lpwstr>
      </vt:variant>
      <vt:variant>
        <vt:i4>1507385</vt:i4>
      </vt:variant>
      <vt:variant>
        <vt:i4>173</vt:i4>
      </vt:variant>
      <vt:variant>
        <vt:i4>0</vt:i4>
      </vt:variant>
      <vt:variant>
        <vt:i4>5</vt:i4>
      </vt:variant>
      <vt:variant>
        <vt:lpwstr/>
      </vt:variant>
      <vt:variant>
        <vt:lpwstr>_Toc407097376</vt:lpwstr>
      </vt:variant>
      <vt:variant>
        <vt:i4>1507385</vt:i4>
      </vt:variant>
      <vt:variant>
        <vt:i4>170</vt:i4>
      </vt:variant>
      <vt:variant>
        <vt:i4>0</vt:i4>
      </vt:variant>
      <vt:variant>
        <vt:i4>5</vt:i4>
      </vt:variant>
      <vt:variant>
        <vt:lpwstr/>
      </vt:variant>
      <vt:variant>
        <vt:lpwstr>_Toc407097375</vt:lpwstr>
      </vt:variant>
      <vt:variant>
        <vt:i4>1507385</vt:i4>
      </vt:variant>
      <vt:variant>
        <vt:i4>164</vt:i4>
      </vt:variant>
      <vt:variant>
        <vt:i4>0</vt:i4>
      </vt:variant>
      <vt:variant>
        <vt:i4>5</vt:i4>
      </vt:variant>
      <vt:variant>
        <vt:lpwstr/>
      </vt:variant>
      <vt:variant>
        <vt:lpwstr>_Toc407097373</vt:lpwstr>
      </vt:variant>
      <vt:variant>
        <vt:i4>1507385</vt:i4>
      </vt:variant>
      <vt:variant>
        <vt:i4>158</vt:i4>
      </vt:variant>
      <vt:variant>
        <vt:i4>0</vt:i4>
      </vt:variant>
      <vt:variant>
        <vt:i4>5</vt:i4>
      </vt:variant>
      <vt:variant>
        <vt:lpwstr/>
      </vt:variant>
      <vt:variant>
        <vt:lpwstr>_Toc407097372</vt:lpwstr>
      </vt:variant>
      <vt:variant>
        <vt:i4>1507385</vt:i4>
      </vt:variant>
      <vt:variant>
        <vt:i4>155</vt:i4>
      </vt:variant>
      <vt:variant>
        <vt:i4>0</vt:i4>
      </vt:variant>
      <vt:variant>
        <vt:i4>5</vt:i4>
      </vt:variant>
      <vt:variant>
        <vt:lpwstr/>
      </vt:variant>
      <vt:variant>
        <vt:lpwstr>_Toc407097371</vt:lpwstr>
      </vt:variant>
      <vt:variant>
        <vt:i4>1507385</vt:i4>
      </vt:variant>
      <vt:variant>
        <vt:i4>149</vt:i4>
      </vt:variant>
      <vt:variant>
        <vt:i4>0</vt:i4>
      </vt:variant>
      <vt:variant>
        <vt:i4>5</vt:i4>
      </vt:variant>
      <vt:variant>
        <vt:lpwstr/>
      </vt:variant>
      <vt:variant>
        <vt:lpwstr>_Toc407097370</vt:lpwstr>
      </vt:variant>
      <vt:variant>
        <vt:i4>1441849</vt:i4>
      </vt:variant>
      <vt:variant>
        <vt:i4>146</vt:i4>
      </vt:variant>
      <vt:variant>
        <vt:i4>0</vt:i4>
      </vt:variant>
      <vt:variant>
        <vt:i4>5</vt:i4>
      </vt:variant>
      <vt:variant>
        <vt:lpwstr/>
      </vt:variant>
      <vt:variant>
        <vt:lpwstr>_Toc407097369</vt:lpwstr>
      </vt:variant>
      <vt:variant>
        <vt:i4>1441849</vt:i4>
      </vt:variant>
      <vt:variant>
        <vt:i4>140</vt:i4>
      </vt:variant>
      <vt:variant>
        <vt:i4>0</vt:i4>
      </vt:variant>
      <vt:variant>
        <vt:i4>5</vt:i4>
      </vt:variant>
      <vt:variant>
        <vt:lpwstr/>
      </vt:variant>
      <vt:variant>
        <vt:lpwstr>_Toc407097368</vt:lpwstr>
      </vt:variant>
      <vt:variant>
        <vt:i4>1441849</vt:i4>
      </vt:variant>
      <vt:variant>
        <vt:i4>137</vt:i4>
      </vt:variant>
      <vt:variant>
        <vt:i4>0</vt:i4>
      </vt:variant>
      <vt:variant>
        <vt:i4>5</vt:i4>
      </vt:variant>
      <vt:variant>
        <vt:lpwstr/>
      </vt:variant>
      <vt:variant>
        <vt:lpwstr>_Toc407097367</vt:lpwstr>
      </vt:variant>
      <vt:variant>
        <vt:i4>1441849</vt:i4>
      </vt:variant>
      <vt:variant>
        <vt:i4>131</vt:i4>
      </vt:variant>
      <vt:variant>
        <vt:i4>0</vt:i4>
      </vt:variant>
      <vt:variant>
        <vt:i4>5</vt:i4>
      </vt:variant>
      <vt:variant>
        <vt:lpwstr/>
      </vt:variant>
      <vt:variant>
        <vt:lpwstr>_Toc407097361</vt:lpwstr>
      </vt:variant>
      <vt:variant>
        <vt:i4>1441849</vt:i4>
      </vt:variant>
      <vt:variant>
        <vt:i4>128</vt:i4>
      </vt:variant>
      <vt:variant>
        <vt:i4>0</vt:i4>
      </vt:variant>
      <vt:variant>
        <vt:i4>5</vt:i4>
      </vt:variant>
      <vt:variant>
        <vt:lpwstr/>
      </vt:variant>
      <vt:variant>
        <vt:lpwstr>_Toc407097360</vt:lpwstr>
      </vt:variant>
      <vt:variant>
        <vt:i4>1376313</vt:i4>
      </vt:variant>
      <vt:variant>
        <vt:i4>122</vt:i4>
      </vt:variant>
      <vt:variant>
        <vt:i4>0</vt:i4>
      </vt:variant>
      <vt:variant>
        <vt:i4>5</vt:i4>
      </vt:variant>
      <vt:variant>
        <vt:lpwstr/>
      </vt:variant>
      <vt:variant>
        <vt:lpwstr>_Toc407097358</vt:lpwstr>
      </vt:variant>
      <vt:variant>
        <vt:i4>1376313</vt:i4>
      </vt:variant>
      <vt:variant>
        <vt:i4>119</vt:i4>
      </vt:variant>
      <vt:variant>
        <vt:i4>0</vt:i4>
      </vt:variant>
      <vt:variant>
        <vt:i4>5</vt:i4>
      </vt:variant>
      <vt:variant>
        <vt:lpwstr/>
      </vt:variant>
      <vt:variant>
        <vt:lpwstr>_Toc407097357</vt:lpwstr>
      </vt:variant>
      <vt:variant>
        <vt:i4>1376313</vt:i4>
      </vt:variant>
      <vt:variant>
        <vt:i4>113</vt:i4>
      </vt:variant>
      <vt:variant>
        <vt:i4>0</vt:i4>
      </vt:variant>
      <vt:variant>
        <vt:i4>5</vt:i4>
      </vt:variant>
      <vt:variant>
        <vt:lpwstr/>
      </vt:variant>
      <vt:variant>
        <vt:lpwstr>_Toc407097352</vt:lpwstr>
      </vt:variant>
      <vt:variant>
        <vt:i4>1376313</vt:i4>
      </vt:variant>
      <vt:variant>
        <vt:i4>110</vt:i4>
      </vt:variant>
      <vt:variant>
        <vt:i4>0</vt:i4>
      </vt:variant>
      <vt:variant>
        <vt:i4>5</vt:i4>
      </vt:variant>
      <vt:variant>
        <vt:lpwstr/>
      </vt:variant>
      <vt:variant>
        <vt:lpwstr>_Toc407097351</vt:lpwstr>
      </vt:variant>
      <vt:variant>
        <vt:i4>1376313</vt:i4>
      </vt:variant>
      <vt:variant>
        <vt:i4>104</vt:i4>
      </vt:variant>
      <vt:variant>
        <vt:i4>0</vt:i4>
      </vt:variant>
      <vt:variant>
        <vt:i4>5</vt:i4>
      </vt:variant>
      <vt:variant>
        <vt:lpwstr/>
      </vt:variant>
      <vt:variant>
        <vt:lpwstr>_Toc407097350</vt:lpwstr>
      </vt:variant>
      <vt:variant>
        <vt:i4>1310777</vt:i4>
      </vt:variant>
      <vt:variant>
        <vt:i4>101</vt:i4>
      </vt:variant>
      <vt:variant>
        <vt:i4>0</vt:i4>
      </vt:variant>
      <vt:variant>
        <vt:i4>5</vt:i4>
      </vt:variant>
      <vt:variant>
        <vt:lpwstr/>
      </vt:variant>
      <vt:variant>
        <vt:lpwstr>_Toc407097349</vt:lpwstr>
      </vt:variant>
      <vt:variant>
        <vt:i4>1310777</vt:i4>
      </vt:variant>
      <vt:variant>
        <vt:i4>95</vt:i4>
      </vt:variant>
      <vt:variant>
        <vt:i4>0</vt:i4>
      </vt:variant>
      <vt:variant>
        <vt:i4>5</vt:i4>
      </vt:variant>
      <vt:variant>
        <vt:lpwstr/>
      </vt:variant>
      <vt:variant>
        <vt:lpwstr>_Toc407097347</vt:lpwstr>
      </vt:variant>
      <vt:variant>
        <vt:i4>1310777</vt:i4>
      </vt:variant>
      <vt:variant>
        <vt:i4>92</vt:i4>
      </vt:variant>
      <vt:variant>
        <vt:i4>0</vt:i4>
      </vt:variant>
      <vt:variant>
        <vt:i4>5</vt:i4>
      </vt:variant>
      <vt:variant>
        <vt:lpwstr/>
      </vt:variant>
      <vt:variant>
        <vt:lpwstr>_Toc407097346</vt:lpwstr>
      </vt:variant>
      <vt:variant>
        <vt:i4>1310777</vt:i4>
      </vt:variant>
      <vt:variant>
        <vt:i4>86</vt:i4>
      </vt:variant>
      <vt:variant>
        <vt:i4>0</vt:i4>
      </vt:variant>
      <vt:variant>
        <vt:i4>5</vt:i4>
      </vt:variant>
      <vt:variant>
        <vt:lpwstr/>
      </vt:variant>
      <vt:variant>
        <vt:lpwstr>_Toc407097344</vt:lpwstr>
      </vt:variant>
      <vt:variant>
        <vt:i4>1310777</vt:i4>
      </vt:variant>
      <vt:variant>
        <vt:i4>83</vt:i4>
      </vt:variant>
      <vt:variant>
        <vt:i4>0</vt:i4>
      </vt:variant>
      <vt:variant>
        <vt:i4>5</vt:i4>
      </vt:variant>
      <vt:variant>
        <vt:lpwstr/>
      </vt:variant>
      <vt:variant>
        <vt:lpwstr>_Toc407097343</vt:lpwstr>
      </vt:variant>
      <vt:variant>
        <vt:i4>1310777</vt:i4>
      </vt:variant>
      <vt:variant>
        <vt:i4>77</vt:i4>
      </vt:variant>
      <vt:variant>
        <vt:i4>0</vt:i4>
      </vt:variant>
      <vt:variant>
        <vt:i4>5</vt:i4>
      </vt:variant>
      <vt:variant>
        <vt:lpwstr/>
      </vt:variant>
      <vt:variant>
        <vt:lpwstr>_Toc407097342</vt:lpwstr>
      </vt:variant>
      <vt:variant>
        <vt:i4>1310777</vt:i4>
      </vt:variant>
      <vt:variant>
        <vt:i4>71</vt:i4>
      </vt:variant>
      <vt:variant>
        <vt:i4>0</vt:i4>
      </vt:variant>
      <vt:variant>
        <vt:i4>5</vt:i4>
      </vt:variant>
      <vt:variant>
        <vt:lpwstr/>
      </vt:variant>
      <vt:variant>
        <vt:lpwstr>_Toc407097341</vt:lpwstr>
      </vt:variant>
      <vt:variant>
        <vt:i4>1310777</vt:i4>
      </vt:variant>
      <vt:variant>
        <vt:i4>65</vt:i4>
      </vt:variant>
      <vt:variant>
        <vt:i4>0</vt:i4>
      </vt:variant>
      <vt:variant>
        <vt:i4>5</vt:i4>
      </vt:variant>
      <vt:variant>
        <vt:lpwstr/>
      </vt:variant>
      <vt:variant>
        <vt:lpwstr>_Toc407097340</vt:lpwstr>
      </vt:variant>
      <vt:variant>
        <vt:i4>1245241</vt:i4>
      </vt:variant>
      <vt:variant>
        <vt:i4>59</vt:i4>
      </vt:variant>
      <vt:variant>
        <vt:i4>0</vt:i4>
      </vt:variant>
      <vt:variant>
        <vt:i4>5</vt:i4>
      </vt:variant>
      <vt:variant>
        <vt:lpwstr/>
      </vt:variant>
      <vt:variant>
        <vt:lpwstr>_Toc407097339</vt:lpwstr>
      </vt:variant>
      <vt:variant>
        <vt:i4>1245241</vt:i4>
      </vt:variant>
      <vt:variant>
        <vt:i4>53</vt:i4>
      </vt:variant>
      <vt:variant>
        <vt:i4>0</vt:i4>
      </vt:variant>
      <vt:variant>
        <vt:i4>5</vt:i4>
      </vt:variant>
      <vt:variant>
        <vt:lpwstr/>
      </vt:variant>
      <vt:variant>
        <vt:lpwstr>_Toc407097338</vt:lpwstr>
      </vt:variant>
      <vt:variant>
        <vt:i4>1245241</vt:i4>
      </vt:variant>
      <vt:variant>
        <vt:i4>47</vt:i4>
      </vt:variant>
      <vt:variant>
        <vt:i4>0</vt:i4>
      </vt:variant>
      <vt:variant>
        <vt:i4>5</vt:i4>
      </vt:variant>
      <vt:variant>
        <vt:lpwstr/>
      </vt:variant>
      <vt:variant>
        <vt:lpwstr>_Toc407097336</vt:lpwstr>
      </vt:variant>
      <vt:variant>
        <vt:i4>1245241</vt:i4>
      </vt:variant>
      <vt:variant>
        <vt:i4>41</vt:i4>
      </vt:variant>
      <vt:variant>
        <vt:i4>0</vt:i4>
      </vt:variant>
      <vt:variant>
        <vt:i4>5</vt:i4>
      </vt:variant>
      <vt:variant>
        <vt:lpwstr/>
      </vt:variant>
      <vt:variant>
        <vt:lpwstr>_Toc407097335</vt:lpwstr>
      </vt:variant>
      <vt:variant>
        <vt:i4>1245241</vt:i4>
      </vt:variant>
      <vt:variant>
        <vt:i4>35</vt:i4>
      </vt:variant>
      <vt:variant>
        <vt:i4>0</vt:i4>
      </vt:variant>
      <vt:variant>
        <vt:i4>5</vt:i4>
      </vt:variant>
      <vt:variant>
        <vt:lpwstr/>
      </vt:variant>
      <vt:variant>
        <vt:lpwstr>_Toc407097334</vt:lpwstr>
      </vt:variant>
      <vt:variant>
        <vt:i4>1245241</vt:i4>
      </vt:variant>
      <vt:variant>
        <vt:i4>29</vt:i4>
      </vt:variant>
      <vt:variant>
        <vt:i4>0</vt:i4>
      </vt:variant>
      <vt:variant>
        <vt:i4>5</vt:i4>
      </vt:variant>
      <vt:variant>
        <vt:lpwstr/>
      </vt:variant>
      <vt:variant>
        <vt:lpwstr>_Toc407097330</vt:lpwstr>
      </vt:variant>
      <vt:variant>
        <vt:i4>1179705</vt:i4>
      </vt:variant>
      <vt:variant>
        <vt:i4>23</vt:i4>
      </vt:variant>
      <vt:variant>
        <vt:i4>0</vt:i4>
      </vt:variant>
      <vt:variant>
        <vt:i4>5</vt:i4>
      </vt:variant>
      <vt:variant>
        <vt:lpwstr/>
      </vt:variant>
      <vt:variant>
        <vt:lpwstr>_Toc407097329</vt:lpwstr>
      </vt:variant>
      <vt:variant>
        <vt:i4>1179705</vt:i4>
      </vt:variant>
      <vt:variant>
        <vt:i4>17</vt:i4>
      </vt:variant>
      <vt:variant>
        <vt:i4>0</vt:i4>
      </vt:variant>
      <vt:variant>
        <vt:i4>5</vt:i4>
      </vt:variant>
      <vt:variant>
        <vt:lpwstr/>
      </vt:variant>
      <vt:variant>
        <vt:lpwstr>_Toc407097328</vt:lpwstr>
      </vt:variant>
      <vt:variant>
        <vt:i4>1179705</vt:i4>
      </vt:variant>
      <vt:variant>
        <vt:i4>11</vt:i4>
      </vt:variant>
      <vt:variant>
        <vt:i4>0</vt:i4>
      </vt:variant>
      <vt:variant>
        <vt:i4>5</vt:i4>
      </vt:variant>
      <vt:variant>
        <vt:lpwstr/>
      </vt:variant>
      <vt:variant>
        <vt:lpwstr>_Toc407097327</vt:lpwstr>
      </vt:variant>
      <vt:variant>
        <vt:i4>1179705</vt:i4>
      </vt:variant>
      <vt:variant>
        <vt:i4>5</vt:i4>
      </vt:variant>
      <vt:variant>
        <vt:i4>0</vt:i4>
      </vt:variant>
      <vt:variant>
        <vt:i4>5</vt:i4>
      </vt:variant>
      <vt:variant>
        <vt:lpwstr/>
      </vt:variant>
      <vt:variant>
        <vt:lpwstr>_Toc407097326</vt:lpwstr>
      </vt:variant>
      <vt:variant>
        <vt:i4>1179705</vt:i4>
      </vt:variant>
      <vt:variant>
        <vt:i4>2</vt:i4>
      </vt:variant>
      <vt:variant>
        <vt:i4>0</vt:i4>
      </vt:variant>
      <vt:variant>
        <vt:i4>5</vt:i4>
      </vt:variant>
      <vt:variant>
        <vt:lpwstr/>
      </vt:variant>
      <vt:variant>
        <vt:lpwstr>_Toc407097324</vt:lpwstr>
      </vt:variant>
      <vt:variant>
        <vt:i4>1048606</vt:i4>
      </vt:variant>
      <vt:variant>
        <vt:i4>18</vt:i4>
      </vt:variant>
      <vt:variant>
        <vt:i4>0</vt:i4>
      </vt:variant>
      <vt:variant>
        <vt:i4>5</vt:i4>
      </vt:variant>
      <vt:variant>
        <vt:lpwstr>http://www.unece.org/trans/main/wp29/wp29wgs/wp29grpe/pmpFCP.html</vt:lpwstr>
      </vt:variant>
      <vt:variant>
        <vt:lpwstr/>
      </vt:variant>
      <vt:variant>
        <vt:i4>1703953</vt:i4>
      </vt:variant>
      <vt:variant>
        <vt:i4>15</vt:i4>
      </vt:variant>
      <vt:variant>
        <vt:i4>0</vt:i4>
      </vt:variant>
      <vt:variant>
        <vt:i4>5</vt:i4>
      </vt:variant>
      <vt:variant>
        <vt:lpwstr>http://www.unece.org/trans/main/wp29/wp29wgs/wp29gen/wp29resolutions.html</vt:lpwstr>
      </vt:variant>
      <vt:variant>
        <vt:lpwstr/>
      </vt:variant>
      <vt:variant>
        <vt:i4>1703953</vt:i4>
      </vt:variant>
      <vt:variant>
        <vt:i4>12</vt:i4>
      </vt:variant>
      <vt:variant>
        <vt:i4>0</vt:i4>
      </vt:variant>
      <vt:variant>
        <vt:i4>5</vt:i4>
      </vt:variant>
      <vt:variant>
        <vt:lpwstr>http://www.unece.org/trans/main/wp29/wp29wgs/wp29gen/wp29resolutions.html</vt:lpwstr>
      </vt:variant>
      <vt:variant>
        <vt:lpwstr/>
      </vt:variant>
      <vt:variant>
        <vt:i4>1703953</vt:i4>
      </vt:variant>
      <vt:variant>
        <vt:i4>9</vt:i4>
      </vt:variant>
      <vt:variant>
        <vt:i4>0</vt:i4>
      </vt:variant>
      <vt:variant>
        <vt:i4>5</vt:i4>
      </vt:variant>
      <vt:variant>
        <vt:lpwstr>http://www.unece.org/trans/main/wp29/wp29wgs/wp29gen/wp29resolutions.html</vt:lpwstr>
      </vt:variant>
      <vt:variant>
        <vt:lpwstr/>
      </vt:variant>
      <vt:variant>
        <vt:i4>1703953</vt:i4>
      </vt:variant>
      <vt:variant>
        <vt:i4>6</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2023-01-05T16:10:00Z</dcterms:created>
  <dcterms:modified xsi:type="dcterms:W3CDTF">2023-01-06T10:45:00Z</dcterms:modified>
</cp:coreProperties>
</file>