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562F4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DAAACB" w14:textId="77777777" w:rsidR="002D5AAC" w:rsidRDefault="002D5AAC" w:rsidP="000D0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D7158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617F1C" w14:textId="05A530D0" w:rsidR="002D5AAC" w:rsidRDefault="000D09BA" w:rsidP="000D09BA">
            <w:pPr>
              <w:jc w:val="right"/>
            </w:pPr>
            <w:r w:rsidRPr="000D09BA">
              <w:rPr>
                <w:sz w:val="40"/>
              </w:rPr>
              <w:t>ECE</w:t>
            </w:r>
            <w:r>
              <w:t>/TRANS/WP.29/2023/24</w:t>
            </w:r>
          </w:p>
        </w:tc>
      </w:tr>
      <w:tr w:rsidR="002D5AAC" w:rsidRPr="00226CB3" w14:paraId="0DFE42A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61D73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42A96C" wp14:editId="086A54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8B54C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965D3A" w14:textId="77777777" w:rsidR="002D5AAC" w:rsidRDefault="000D09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45008F" w14:textId="77777777" w:rsidR="000D09BA" w:rsidRDefault="000D09BA" w:rsidP="000D09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2022</w:t>
            </w:r>
          </w:p>
          <w:p w14:paraId="7C341F19" w14:textId="77777777" w:rsidR="000D09BA" w:rsidRDefault="000D09BA" w:rsidP="000D09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40BF78" w14:textId="0A3FFFC2" w:rsidR="000D09BA" w:rsidRPr="008D53B6" w:rsidRDefault="000D09BA" w:rsidP="000D09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E4EBA6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6FC191" w14:textId="77777777" w:rsidR="000D09BA" w:rsidRPr="007615A7" w:rsidRDefault="000D09BA" w:rsidP="000D09BA">
      <w:pPr>
        <w:spacing w:before="120"/>
        <w:rPr>
          <w:rFonts w:asciiTheme="majorBidi" w:hAnsiTheme="majorBidi" w:cstheme="majorBidi"/>
          <w:sz w:val="28"/>
          <w:szCs w:val="28"/>
        </w:rPr>
      </w:pPr>
      <w:r w:rsidRPr="007615A7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C61C54B" w14:textId="77777777" w:rsidR="000D09BA" w:rsidRPr="007615A7" w:rsidRDefault="000D09BA" w:rsidP="000D09B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7615A7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7615A7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2DDAC47C" w14:textId="77777777" w:rsidR="000D09BA" w:rsidRPr="007615A7" w:rsidRDefault="000D09BA" w:rsidP="000D09BA">
      <w:pPr>
        <w:tabs>
          <w:tab w:val="center" w:pos="4819"/>
        </w:tabs>
        <w:spacing w:before="120"/>
        <w:rPr>
          <w:b/>
        </w:rPr>
      </w:pPr>
      <w:r w:rsidRPr="007615A7">
        <w:rPr>
          <w:b/>
        </w:rPr>
        <w:t>Сто восемьдесят девятая сессия</w:t>
      </w:r>
    </w:p>
    <w:p w14:paraId="3CB094A6" w14:textId="77777777" w:rsidR="000D09BA" w:rsidRPr="007615A7" w:rsidRDefault="000D09BA" w:rsidP="000D09BA">
      <w:pPr>
        <w:rPr>
          <w:bCs/>
        </w:rPr>
      </w:pPr>
      <w:r w:rsidRPr="007615A7">
        <w:t>Женева</w:t>
      </w:r>
      <w:r w:rsidRPr="007615A7">
        <w:rPr>
          <w:bCs/>
        </w:rPr>
        <w:t>, 7–9 марта 2023 года</w:t>
      </w:r>
    </w:p>
    <w:p w14:paraId="5D4388B5" w14:textId="77777777" w:rsidR="000D09BA" w:rsidRPr="007615A7" w:rsidRDefault="000D09BA" w:rsidP="000D09BA">
      <w:pPr>
        <w:rPr>
          <w:bCs/>
        </w:rPr>
      </w:pPr>
      <w:r w:rsidRPr="007615A7">
        <w:rPr>
          <w:bCs/>
        </w:rPr>
        <w:t xml:space="preserve">Пункт 4.8.7 </w:t>
      </w:r>
      <w:r w:rsidRPr="007615A7">
        <w:t>предварительной повестки дня</w:t>
      </w:r>
    </w:p>
    <w:p w14:paraId="02E070E2" w14:textId="3567141D" w:rsidR="000D09BA" w:rsidRPr="007615A7" w:rsidRDefault="000D09BA" w:rsidP="000D09BA">
      <w:pPr>
        <w:rPr>
          <w:b/>
        </w:rPr>
      </w:pPr>
      <w:r w:rsidRPr="007615A7">
        <w:rPr>
          <w:b/>
        </w:rPr>
        <w:t>Соглашение 1958 года:</w:t>
      </w:r>
      <w:r w:rsidRPr="007615A7">
        <w:rPr>
          <w:b/>
        </w:rPr>
        <w:br/>
        <w:t xml:space="preserve">рассмотрение проектов поправок </w:t>
      </w:r>
      <w:r>
        <w:rPr>
          <w:b/>
        </w:rPr>
        <w:br/>
      </w:r>
      <w:r w:rsidRPr="007615A7">
        <w:rPr>
          <w:b/>
        </w:rPr>
        <w:t xml:space="preserve">к существующим правилам ООН, </w:t>
      </w:r>
      <w:r>
        <w:rPr>
          <w:b/>
        </w:rPr>
        <w:br/>
      </w:r>
      <w:r w:rsidRPr="007615A7">
        <w:rPr>
          <w:b/>
        </w:rPr>
        <w:t>представленных GRSG</w:t>
      </w:r>
    </w:p>
    <w:p w14:paraId="77573B81" w14:textId="4E7B6AFC" w:rsidR="000D09BA" w:rsidRPr="007615A7" w:rsidRDefault="000D09BA" w:rsidP="000D09BA">
      <w:pPr>
        <w:pStyle w:val="HChG"/>
        <w:rPr>
          <w:rFonts w:asciiTheme="majorBidi" w:hAnsiTheme="majorBidi"/>
        </w:rPr>
      </w:pPr>
      <w:r w:rsidRPr="007615A7">
        <w:tab/>
      </w:r>
      <w:r w:rsidRPr="007615A7">
        <w:tab/>
      </w:r>
      <w:r w:rsidRPr="007615A7">
        <w:rPr>
          <w:szCs w:val="28"/>
          <w:shd w:val="clear" w:color="auto" w:fill="FFFFFF"/>
        </w:rPr>
        <w:t xml:space="preserve">Предложение по поправкам серии 06 </w:t>
      </w:r>
      <w:r>
        <w:rPr>
          <w:szCs w:val="28"/>
          <w:shd w:val="clear" w:color="auto" w:fill="FFFFFF"/>
        </w:rPr>
        <w:br/>
      </w:r>
      <w:r w:rsidRPr="007615A7">
        <w:rPr>
          <w:szCs w:val="28"/>
          <w:shd w:val="clear" w:color="auto" w:fill="FFFFFF"/>
        </w:rPr>
        <w:t>к Правилам № 110 ООН (транспортные средства, работающие на КПГ и СПГ)</w:t>
      </w:r>
    </w:p>
    <w:p w14:paraId="6892C6EA" w14:textId="77777777" w:rsidR="000D09BA" w:rsidRPr="007615A7" w:rsidRDefault="000D09BA" w:rsidP="000D09BA">
      <w:pPr>
        <w:pStyle w:val="H1G"/>
        <w:rPr>
          <w:szCs w:val="24"/>
        </w:rPr>
      </w:pPr>
      <w:r w:rsidRPr="007615A7">
        <w:rPr>
          <w:szCs w:val="24"/>
        </w:rPr>
        <w:tab/>
      </w:r>
      <w:r w:rsidRPr="007615A7">
        <w:rPr>
          <w:szCs w:val="24"/>
        </w:rPr>
        <w:tab/>
      </w:r>
      <w:r w:rsidRPr="007615A7">
        <w:t xml:space="preserve">Представлено Рабочей группой по </w:t>
      </w:r>
      <w:r w:rsidRPr="007615A7">
        <w:rPr>
          <w:shd w:val="clear" w:color="auto" w:fill="FFFFFF"/>
        </w:rPr>
        <w:t>общим предписаниям, касающимся безопасности</w:t>
      </w:r>
      <w:r w:rsidRPr="000D09BA">
        <w:rPr>
          <w:b w:val="0"/>
          <w:bCs/>
          <w:sz w:val="20"/>
        </w:rPr>
        <w:footnoteReference w:customMarkFollows="1" w:id="1"/>
        <w:t>*</w:t>
      </w:r>
    </w:p>
    <w:p w14:paraId="61E5E3EF" w14:textId="53D55133" w:rsidR="000D09BA" w:rsidRPr="007615A7" w:rsidRDefault="000D09BA" w:rsidP="000D09BA">
      <w:pPr>
        <w:pStyle w:val="SingleTxtG"/>
      </w:pPr>
      <w:r>
        <w:rPr>
          <w:shd w:val="clear" w:color="auto" w:fill="FFFFFF"/>
        </w:rPr>
        <w:tab/>
      </w:r>
      <w:r w:rsidRPr="007615A7">
        <w:rPr>
          <w:shd w:val="clear" w:color="auto" w:fill="FFFFFF"/>
        </w:rPr>
        <w:t>Воспроизведенный ниже текст был принят</w:t>
      </w:r>
      <w:r w:rsidRPr="007615A7">
        <w:t xml:space="preserve"> </w:t>
      </w:r>
      <w:r w:rsidRPr="007615A7">
        <w:rPr>
          <w:shd w:val="clear" w:color="auto" w:fill="FFFFFF"/>
        </w:rPr>
        <w:t>Рабочей группой по общим предписаниям, касающимся безопасности (</w:t>
      </w:r>
      <w:r w:rsidRPr="007615A7">
        <w:t>GRSG</w:t>
      </w:r>
      <w:r w:rsidRPr="007615A7">
        <w:rPr>
          <w:shd w:val="clear" w:color="auto" w:fill="FFFFFF"/>
        </w:rPr>
        <w:t>), на ее сто двадцать четвертой сессии (</w:t>
      </w:r>
      <w:r w:rsidRPr="007615A7">
        <w:t>ECE/TRANS/WP.29/GRSG/103</w:t>
      </w:r>
      <w:r w:rsidRPr="007615A7">
        <w:rPr>
          <w:shd w:val="clear" w:color="auto" w:fill="FFFFFF"/>
        </w:rPr>
        <w:t>, п</w:t>
      </w:r>
      <w:r w:rsidRPr="000D09BA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 </w:t>
      </w:r>
      <w:r w:rsidRPr="007615A7">
        <w:rPr>
          <w:shd w:val="clear" w:color="auto" w:fill="FFFFFF"/>
        </w:rPr>
        <w:t xml:space="preserve">20). В его основу положены </w:t>
      </w:r>
      <w:r>
        <w:rPr>
          <w:shd w:val="clear" w:color="auto" w:fill="FFFFFF"/>
        </w:rPr>
        <w:br/>
      </w:r>
      <w:r w:rsidRPr="007615A7">
        <w:rPr>
          <w:shd w:val="clear" w:color="auto" w:fill="FFFFFF"/>
        </w:rPr>
        <w:t xml:space="preserve">документы </w:t>
      </w:r>
      <w:r w:rsidRPr="007615A7">
        <w:t xml:space="preserve">ECE/TRANS/WP.29/GRSG/2022/23, ECE/TRANS/WP.29/GRSG/2022/24 и ECE/TRANS/WP.29/GRSG/2022/25 с поправками, </w:t>
      </w:r>
      <w:r w:rsidRPr="007615A7">
        <w:rPr>
          <w:shd w:val="clear" w:color="auto" w:fill="FFFFFF"/>
        </w:rPr>
        <w:t>содержащимися в приложении</w:t>
      </w:r>
      <w:r w:rsidRPr="007615A7">
        <w:t xml:space="preserve"> II к докладу</w:t>
      </w:r>
      <w:r w:rsidRPr="007615A7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4B663B5D" w14:textId="77777777" w:rsidR="000D09BA" w:rsidRPr="00621F15" w:rsidRDefault="000D09BA" w:rsidP="000D09BA">
      <w:pPr>
        <w:suppressAutoHyphens w:val="0"/>
        <w:spacing w:line="240" w:lineRule="auto"/>
      </w:pPr>
      <w:r w:rsidRPr="00621F15">
        <w:br w:type="page"/>
      </w:r>
    </w:p>
    <w:p w14:paraId="2C003C13" w14:textId="3C956F49" w:rsidR="000D09BA" w:rsidRPr="007615A7" w:rsidRDefault="000D09BA" w:rsidP="000D09BA">
      <w:pPr>
        <w:pStyle w:val="SingleTxtG"/>
      </w:pPr>
      <w:r w:rsidRPr="007615A7">
        <w:rPr>
          <w:i/>
          <w:iCs/>
        </w:rPr>
        <w:lastRenderedPageBreak/>
        <w:t>Пункт 3, таблица 1</w:t>
      </w:r>
      <w:r w:rsidRPr="000D09BA">
        <w:rPr>
          <w:i/>
          <w:iCs/>
        </w:rPr>
        <w:t>–</w:t>
      </w:r>
      <w:r w:rsidRPr="007615A7">
        <w:rPr>
          <w:i/>
          <w:iCs/>
        </w:rPr>
        <w:t>2</w:t>
      </w:r>
      <w:r w:rsidRPr="007615A7">
        <w:t>, добавить ссылку на приложение 5R следующего содержания:</w:t>
      </w:r>
    </w:p>
    <w:p w14:paraId="200D5DDA" w14:textId="088DCEF5" w:rsidR="000D09BA" w:rsidRPr="007615A7" w:rsidRDefault="000D09BA" w:rsidP="000D09BA">
      <w:pPr>
        <w:pStyle w:val="H23G"/>
      </w:pPr>
      <w:r w:rsidRPr="000D09BA">
        <w:rPr>
          <w:b w:val="0"/>
          <w:bCs/>
        </w:rPr>
        <w:tab/>
      </w:r>
      <w:r w:rsidRPr="000D09BA">
        <w:rPr>
          <w:b w:val="0"/>
          <w:bCs/>
        </w:rPr>
        <w:tab/>
        <w:t>«Таблица 1–2</w:t>
      </w:r>
      <w:r w:rsidRPr="007615A7">
        <w:br/>
        <w:t>Испытания, применимые к конкретным классам элементов оборудования (кроме баллонов КПГ и баков СПГ)</w:t>
      </w:r>
    </w:p>
    <w:tbl>
      <w:tblPr>
        <w:tblW w:w="850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7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0D09BA" w:rsidRPr="007615A7" w14:paraId="198368F7" w14:textId="77777777" w:rsidTr="00CE34EF">
        <w:trPr>
          <w:tblHeader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D62978" w14:textId="77777777" w:rsidR="000D09BA" w:rsidRPr="007615A7" w:rsidRDefault="000D09BA" w:rsidP="00CE34EF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Испытание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01C00E" w14:textId="77777777" w:rsidR="000D09BA" w:rsidRPr="007615A7" w:rsidRDefault="000D09BA" w:rsidP="00CE34E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Класс 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319C4C" w14:textId="77777777" w:rsidR="000D09BA" w:rsidRPr="007615A7" w:rsidRDefault="000D09BA" w:rsidP="00CE34E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Класс 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45E6D3" w14:textId="77777777" w:rsidR="000D09BA" w:rsidRPr="007615A7" w:rsidRDefault="000D09BA" w:rsidP="00CE34E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Класс 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B516FA" w14:textId="77777777" w:rsidR="000D09BA" w:rsidRPr="007615A7" w:rsidRDefault="000D09BA" w:rsidP="00CE34E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Класс 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3F44FE" w14:textId="77777777" w:rsidR="000D09BA" w:rsidRPr="007615A7" w:rsidRDefault="000D09BA" w:rsidP="00CE34E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Класс 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14:paraId="3A46ABC0" w14:textId="77777777" w:rsidR="000D09BA" w:rsidRPr="007615A7" w:rsidRDefault="000D09BA" w:rsidP="00CE34E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Класс 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437B8BF" w14:textId="77777777" w:rsidR="000D09BA" w:rsidRPr="007615A7" w:rsidRDefault="000D09BA" w:rsidP="00CE34E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Класс 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B7429E" w14:textId="77777777" w:rsidR="000D09BA" w:rsidRPr="007615A7" w:rsidRDefault="000D09BA" w:rsidP="00CE34E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Приложение</w:t>
            </w:r>
          </w:p>
        </w:tc>
      </w:tr>
      <w:tr w:rsidR="000D09BA" w:rsidRPr="007615A7" w14:paraId="09C735B5" w14:textId="77777777" w:rsidTr="00CE34EF">
        <w:tc>
          <w:tcPr>
            <w:tcW w:w="25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5E7CBB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устойчивость к избыточному давлению или на</w:t>
            </w:r>
            <w:r w:rsidRPr="007615A7">
              <w:rPr>
                <w:sz w:val="18"/>
                <w:lang w:val="en-US"/>
              </w:rPr>
              <w:t> </w:t>
            </w:r>
            <w:r w:rsidRPr="007615A7">
              <w:rPr>
                <w:sz w:val="18"/>
              </w:rPr>
              <w:t>прочность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E40A33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67E818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83FC8F1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0CC441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D1D171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14:paraId="525CE877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4F065B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B3A4D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5A</w:t>
            </w:r>
          </w:p>
        </w:tc>
      </w:tr>
      <w:tr w:rsidR="000D09BA" w:rsidRPr="007615A7" w14:paraId="05443DE6" w14:textId="77777777" w:rsidTr="00CE34EF">
        <w:tc>
          <w:tcPr>
            <w:tcW w:w="2547" w:type="dxa"/>
            <w:shd w:val="clear" w:color="auto" w:fill="auto"/>
            <w:vAlign w:val="bottom"/>
          </w:tcPr>
          <w:p w14:paraId="3A640851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внешнюю утечку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9FE1AB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A13995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2AE88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26CC33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747581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44CC9973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27A478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DD8BAD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5B</w:t>
            </w:r>
          </w:p>
        </w:tc>
      </w:tr>
      <w:tr w:rsidR="000D09BA" w:rsidRPr="007615A7" w14:paraId="7D6E90D5" w14:textId="77777777" w:rsidTr="00CE34EF">
        <w:tc>
          <w:tcPr>
            <w:tcW w:w="2547" w:type="dxa"/>
            <w:shd w:val="clear" w:color="auto" w:fill="auto"/>
            <w:vAlign w:val="bottom"/>
          </w:tcPr>
          <w:p w14:paraId="26075010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внутреннюю утечку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972F7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0382F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C38503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D2962D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D8027C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02E4032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589F5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E4C536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5C</w:t>
            </w:r>
          </w:p>
        </w:tc>
      </w:tr>
      <w:tr w:rsidR="000D09BA" w:rsidRPr="007615A7" w14:paraId="23BE6A7B" w14:textId="77777777" w:rsidTr="00CE34EF">
        <w:tc>
          <w:tcPr>
            <w:tcW w:w="2547" w:type="dxa"/>
            <w:shd w:val="clear" w:color="auto" w:fill="auto"/>
            <w:vAlign w:val="bottom"/>
          </w:tcPr>
          <w:p w14:paraId="15B744BA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износоустойчивость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D44519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46BAC66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C17025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F7D98F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6243E7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4BD3D68D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DAACB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2021D3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5L</w:t>
            </w:r>
          </w:p>
        </w:tc>
      </w:tr>
      <w:tr w:rsidR="000D09BA" w:rsidRPr="007615A7" w14:paraId="219BF99E" w14:textId="77777777" w:rsidTr="00CE34EF">
        <w:tc>
          <w:tcPr>
            <w:tcW w:w="2547" w:type="dxa"/>
            <w:shd w:val="clear" w:color="auto" w:fill="auto"/>
            <w:vAlign w:val="bottom"/>
          </w:tcPr>
          <w:p w14:paraId="5B07A774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совместимость с КПГ/СПГ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B004E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B7E941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7C415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E2D769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6E8AD9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vAlign w:val="bottom"/>
          </w:tcPr>
          <w:p w14:paraId="61D1670B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6B0463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94195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5D</w:t>
            </w:r>
          </w:p>
        </w:tc>
      </w:tr>
      <w:tr w:rsidR="000D09BA" w:rsidRPr="007615A7" w14:paraId="6F2C7784" w14:textId="77777777" w:rsidTr="00CE34EF">
        <w:tc>
          <w:tcPr>
            <w:tcW w:w="2547" w:type="dxa"/>
            <w:shd w:val="clear" w:color="auto" w:fill="auto"/>
            <w:vAlign w:val="bottom"/>
          </w:tcPr>
          <w:p w14:paraId="77C3D6EC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коррозионную стойкость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19023D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77A437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E3CBD1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0ED1E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96DDD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8" w:type="dxa"/>
            <w:vAlign w:val="bottom"/>
          </w:tcPr>
          <w:p w14:paraId="30C84111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74EE1D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DF8635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5E</w:t>
            </w:r>
          </w:p>
        </w:tc>
      </w:tr>
      <w:tr w:rsidR="000D09BA" w:rsidRPr="007615A7" w14:paraId="1F85A68E" w14:textId="77777777" w:rsidTr="00CE34EF">
        <w:tc>
          <w:tcPr>
            <w:tcW w:w="2547" w:type="dxa"/>
            <w:shd w:val="clear" w:color="auto" w:fill="auto"/>
            <w:vAlign w:val="bottom"/>
          </w:tcPr>
          <w:p w14:paraId="17F2021C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теплостойкость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47A917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2EA4AE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70927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AE8363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F36FB8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vAlign w:val="bottom"/>
          </w:tcPr>
          <w:p w14:paraId="361197F9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FFF2C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12063B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5F</w:t>
            </w:r>
          </w:p>
        </w:tc>
      </w:tr>
      <w:tr w:rsidR="000D09BA" w:rsidRPr="007615A7" w14:paraId="0E351EE7" w14:textId="77777777" w:rsidTr="00CE34EF">
        <w:tc>
          <w:tcPr>
            <w:tcW w:w="2547" w:type="dxa"/>
            <w:shd w:val="clear" w:color="auto" w:fill="auto"/>
            <w:vAlign w:val="bottom"/>
          </w:tcPr>
          <w:p w14:paraId="65535400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стойкость к действию озона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CA699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421E7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97E68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7338A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508128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vAlign w:val="bottom"/>
          </w:tcPr>
          <w:p w14:paraId="2377C15C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41BA7E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9C45F9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5G</w:t>
            </w:r>
          </w:p>
        </w:tc>
      </w:tr>
      <w:tr w:rsidR="000D09BA" w:rsidRPr="007615A7" w14:paraId="26236593" w14:textId="77777777" w:rsidTr="00CE34EF">
        <w:tc>
          <w:tcPr>
            <w:tcW w:w="2547" w:type="dxa"/>
            <w:shd w:val="clear" w:color="auto" w:fill="auto"/>
            <w:vAlign w:val="bottom"/>
          </w:tcPr>
          <w:p w14:paraId="26EF354C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разрыв/разрушающие испытания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DC72FC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34073C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0672E6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729CD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F7182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23657CC9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70F9EC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30907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5M</w:t>
            </w:r>
          </w:p>
        </w:tc>
      </w:tr>
      <w:tr w:rsidR="000D09BA" w:rsidRPr="007615A7" w14:paraId="042F9FC6" w14:textId="77777777" w:rsidTr="00CE34EF">
        <w:tc>
          <w:tcPr>
            <w:tcW w:w="2547" w:type="dxa"/>
            <w:shd w:val="clear" w:color="auto" w:fill="auto"/>
            <w:vAlign w:val="bottom"/>
          </w:tcPr>
          <w:p w14:paraId="36FC764B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термоциклирование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52F67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FC4DC57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45AB2D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C4D8AE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B9644C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4E49B6B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F25A2C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7A3AD3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5H</w:t>
            </w:r>
          </w:p>
        </w:tc>
      </w:tr>
      <w:tr w:rsidR="000D09BA" w:rsidRPr="007615A7" w14:paraId="223B3CBD" w14:textId="77777777" w:rsidTr="00CE34EF">
        <w:tc>
          <w:tcPr>
            <w:tcW w:w="2547" w:type="dxa"/>
            <w:shd w:val="clear" w:color="auto" w:fill="auto"/>
            <w:vAlign w:val="bottom"/>
          </w:tcPr>
          <w:p w14:paraId="321130CB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циклическое воздействие давления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89A89F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16C38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584E8F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CAC47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DF5D5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0B0C021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B7C92C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AD810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5I</w:t>
            </w:r>
          </w:p>
        </w:tc>
      </w:tr>
      <w:tr w:rsidR="000D09BA" w:rsidRPr="007615A7" w14:paraId="04BDBC5B" w14:textId="77777777" w:rsidTr="00CE34EF">
        <w:tc>
          <w:tcPr>
            <w:tcW w:w="2547" w:type="dxa"/>
            <w:shd w:val="clear" w:color="auto" w:fill="auto"/>
            <w:vAlign w:val="bottom"/>
          </w:tcPr>
          <w:p w14:paraId="5595E0AC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виброустойчивость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D9014B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13A025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F375B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F707B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F05126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1B65EBE9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17F99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CF460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5N</w:t>
            </w:r>
          </w:p>
        </w:tc>
      </w:tr>
      <w:tr w:rsidR="000D09BA" w:rsidRPr="007615A7" w14:paraId="7AACFA7B" w14:textId="77777777" w:rsidTr="00CE34EF">
        <w:tc>
          <w:tcPr>
            <w:tcW w:w="2547" w:type="dxa"/>
            <w:shd w:val="clear" w:color="auto" w:fill="auto"/>
            <w:vAlign w:val="bottom"/>
          </w:tcPr>
          <w:p w14:paraId="7DEFABAC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устойчивость к рабочим температурам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99E3A9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BFC61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1FA916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A6A26E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B25677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8" w:type="dxa"/>
            <w:vAlign w:val="bottom"/>
          </w:tcPr>
          <w:p w14:paraId="74ABDA7C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E9BD48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0F6546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5O</w:t>
            </w:r>
          </w:p>
        </w:tc>
      </w:tr>
      <w:tr w:rsidR="000D09BA" w:rsidRPr="007615A7" w14:paraId="2C3F009B" w14:textId="77777777" w:rsidTr="00CE34EF">
        <w:trPr>
          <w:trHeight w:val="525"/>
        </w:trPr>
        <w:tc>
          <w:tcPr>
            <w:tcW w:w="2547" w:type="dxa"/>
            <w:shd w:val="clear" w:color="auto" w:fill="auto"/>
            <w:vAlign w:val="bottom"/>
          </w:tcPr>
          <w:p w14:paraId="59122888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устойчивость к низкой температуре (для СПГ)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A9E05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0F676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FDD9EB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9DD28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A1794E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1CB76208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38855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5FB8BE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5P</w:t>
            </w:r>
          </w:p>
        </w:tc>
      </w:tr>
      <w:tr w:rsidR="000D09BA" w:rsidRPr="007615A7" w14:paraId="58527254" w14:textId="77777777" w:rsidTr="00CE34EF">
        <w:trPr>
          <w:trHeight w:val="525"/>
        </w:trPr>
        <w:tc>
          <w:tcPr>
            <w:tcW w:w="2547" w:type="dxa"/>
            <w:shd w:val="clear" w:color="auto" w:fill="auto"/>
          </w:tcPr>
          <w:p w14:paraId="0806FAE7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sz w:val="18"/>
              </w:rPr>
            </w:pPr>
            <w:r w:rsidRPr="007615A7">
              <w:rPr>
                <w:sz w:val="18"/>
              </w:rPr>
              <w:t>На совместимость неметаллических деталей с используемыми для теплообмена жидкостями</w:t>
            </w:r>
          </w:p>
        </w:tc>
        <w:tc>
          <w:tcPr>
            <w:tcW w:w="709" w:type="dxa"/>
            <w:shd w:val="clear" w:color="auto" w:fill="auto"/>
          </w:tcPr>
          <w:p w14:paraId="0ED41310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  <w:szCs w:val="18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78EC078E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11EABC03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53B8871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7EE5097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5C9655F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E6BFB6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5F97A99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sz w:val="18"/>
              </w:rPr>
            </w:pPr>
            <w:r w:rsidRPr="007615A7">
              <w:rPr>
                <w:sz w:val="18"/>
                <w:szCs w:val="18"/>
              </w:rPr>
              <w:t>5Q</w:t>
            </w:r>
          </w:p>
        </w:tc>
      </w:tr>
      <w:tr w:rsidR="000D09BA" w:rsidRPr="007615A7" w14:paraId="6B96F1BE" w14:textId="77777777" w:rsidTr="00CE34EF">
        <w:trPr>
          <w:trHeight w:val="525"/>
        </w:trPr>
        <w:tc>
          <w:tcPr>
            <w:tcW w:w="2547" w:type="dxa"/>
            <w:shd w:val="clear" w:color="auto" w:fill="auto"/>
          </w:tcPr>
          <w:p w14:paraId="6DF8E43E" w14:textId="77777777" w:rsidR="000D09BA" w:rsidRPr="007615A7" w:rsidRDefault="000D09BA" w:rsidP="00CE34EF">
            <w:pPr>
              <w:spacing w:before="40" w:after="40" w:line="276" w:lineRule="auto"/>
              <w:ind w:left="57"/>
              <w:rPr>
                <w:bCs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Процедура испытания предохранительного ограничителя давления (срабатывающего при определенной температуре)</w:t>
            </w:r>
          </w:p>
        </w:tc>
        <w:tc>
          <w:tcPr>
            <w:tcW w:w="709" w:type="dxa"/>
            <w:shd w:val="clear" w:color="auto" w:fill="auto"/>
          </w:tcPr>
          <w:p w14:paraId="005915A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bCs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74A0C70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bCs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14:paraId="5700B1E2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bCs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14:paraId="50B51EDD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bCs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14:paraId="4F6DF67A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bCs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48957944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bCs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14:paraId="295A0277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bCs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7D1D641F" w14:textId="77777777" w:rsidR="000D09BA" w:rsidRPr="007615A7" w:rsidRDefault="000D09BA" w:rsidP="00CE34EF">
            <w:pPr>
              <w:spacing w:before="40" w:after="40" w:line="276" w:lineRule="auto"/>
              <w:jc w:val="center"/>
              <w:rPr>
                <w:bCs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5R</w:t>
            </w:r>
          </w:p>
        </w:tc>
      </w:tr>
      <w:tr w:rsidR="000D09BA" w:rsidRPr="007615A7" w14:paraId="59FFABA5" w14:textId="77777777" w:rsidTr="00CE34EF">
        <w:trPr>
          <w:trHeight w:val="525"/>
        </w:trPr>
        <w:tc>
          <w:tcPr>
            <w:tcW w:w="8500" w:type="dxa"/>
            <w:gridSpan w:val="9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C5093A" w14:textId="34A74EA6" w:rsidR="000D09BA" w:rsidRPr="007615A7" w:rsidRDefault="000D09BA" w:rsidP="00CE34EF">
            <w:pPr>
              <w:spacing w:before="40" w:after="40" w:line="276" w:lineRule="auto"/>
              <w:rPr>
                <w:sz w:val="18"/>
              </w:rPr>
            </w:pPr>
            <w:r w:rsidRPr="007615A7">
              <w:rPr>
                <w:sz w:val="18"/>
              </w:rPr>
              <w:t xml:space="preserve">X </w:t>
            </w:r>
            <w:r w:rsidRPr="000D09BA">
              <w:rPr>
                <w:sz w:val="18"/>
              </w:rPr>
              <w:t>—</w:t>
            </w:r>
            <w:r w:rsidRPr="007615A7">
              <w:rPr>
                <w:sz w:val="18"/>
              </w:rPr>
              <w:t xml:space="preserve"> Применимо</w:t>
            </w:r>
            <w:r w:rsidRPr="007615A7">
              <w:rPr>
                <w:sz w:val="18"/>
              </w:rPr>
              <w:br/>
              <w:t xml:space="preserve">О </w:t>
            </w:r>
            <w:r w:rsidRPr="000D09BA">
              <w:rPr>
                <w:sz w:val="18"/>
              </w:rPr>
              <w:t>—</w:t>
            </w:r>
            <w:r w:rsidRPr="007615A7">
              <w:rPr>
                <w:sz w:val="18"/>
              </w:rPr>
              <w:t xml:space="preserve"> Неприменимо</w:t>
            </w:r>
            <w:r w:rsidRPr="007615A7">
              <w:rPr>
                <w:sz w:val="18"/>
              </w:rPr>
              <w:br/>
              <w:t xml:space="preserve">A </w:t>
            </w:r>
            <w:r w:rsidRPr="000D09BA">
              <w:rPr>
                <w:sz w:val="18"/>
              </w:rPr>
              <w:t>—</w:t>
            </w:r>
            <w:r w:rsidRPr="007615A7">
              <w:rPr>
                <w:sz w:val="18"/>
              </w:rPr>
              <w:t xml:space="preserve"> В соответствующих случаях</w:t>
            </w:r>
          </w:p>
        </w:tc>
      </w:tr>
    </w:tbl>
    <w:p w14:paraId="4068ADE9" w14:textId="77777777" w:rsidR="000D09BA" w:rsidRPr="007615A7" w:rsidRDefault="000D09BA" w:rsidP="000D09BA">
      <w:pPr>
        <w:ind w:left="900"/>
        <w:jc w:val="right"/>
      </w:pPr>
      <w:r w:rsidRPr="007615A7">
        <w:t>»</w:t>
      </w:r>
    </w:p>
    <w:p w14:paraId="0AE49CBD" w14:textId="77777777" w:rsidR="000D09BA" w:rsidRPr="007615A7" w:rsidRDefault="000D09BA" w:rsidP="000D09BA">
      <w:pPr>
        <w:pageBreakBefore/>
        <w:spacing w:after="120"/>
        <w:ind w:left="2268" w:right="1134" w:hanging="1134"/>
        <w:jc w:val="both"/>
      </w:pPr>
      <w:r w:rsidRPr="007615A7">
        <w:rPr>
          <w:i/>
        </w:rPr>
        <w:lastRenderedPageBreak/>
        <w:t>Пункт 8.4–8.11</w:t>
      </w:r>
      <w:r w:rsidRPr="007615A7">
        <w:t xml:space="preserve"> изменить следующим образом:</w:t>
      </w:r>
    </w:p>
    <w:p w14:paraId="7F5DB102" w14:textId="77777777" w:rsidR="000D09BA" w:rsidRPr="007615A7" w:rsidRDefault="000D09BA" w:rsidP="000D09BA">
      <w:pPr>
        <w:pStyle w:val="SingleTxtG"/>
        <w:ind w:left="2268" w:hanging="1134"/>
      </w:pPr>
      <w:r w:rsidRPr="007615A7">
        <w:t>«8.4</w:t>
      </w:r>
      <w:r w:rsidRPr="007615A7">
        <w:rPr>
          <w:iCs/>
        </w:rPr>
        <w:t>–</w:t>
      </w:r>
      <w:r w:rsidRPr="007615A7">
        <w:t>8.11</w:t>
      </w:r>
      <w:r w:rsidRPr="007615A7">
        <w:tab/>
        <w:t>Положения, касающиеся других элементов оборудования КПГ</w:t>
      </w:r>
    </w:p>
    <w:p w14:paraId="485C9C54" w14:textId="77777777" w:rsidR="000D09BA" w:rsidRPr="007615A7" w:rsidRDefault="000D09BA" w:rsidP="000D09BA">
      <w:pPr>
        <w:pStyle w:val="SingleTxtG"/>
        <w:ind w:left="2268" w:hanging="1134"/>
      </w:pPr>
      <w:r w:rsidRPr="007615A7">
        <w:tab/>
      </w:r>
      <w:r w:rsidRPr="007615A7">
        <w:tab/>
        <w:t>Указанные элементы оборудования официально утверждают по типу конструкции в соответствии с положениями, изложенными в приложениях, перечисленных в таблице ниже:</w:t>
      </w:r>
    </w:p>
    <w:tbl>
      <w:tblPr>
        <w:tblW w:w="6899" w:type="dxa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2"/>
        <w:gridCol w:w="4984"/>
        <w:gridCol w:w="1133"/>
      </w:tblGrid>
      <w:tr w:rsidR="000D09BA" w:rsidRPr="007615A7" w14:paraId="5203F803" w14:textId="77777777" w:rsidTr="00CE34EF"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E60D12" w14:textId="77777777" w:rsidR="000D09BA" w:rsidRPr="007615A7" w:rsidRDefault="000D09BA" w:rsidP="00CE34EF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Пункт</w:t>
            </w:r>
          </w:p>
        </w:tc>
        <w:tc>
          <w:tcPr>
            <w:tcW w:w="36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903B1D" w14:textId="77777777" w:rsidR="000D09BA" w:rsidRPr="007615A7" w:rsidRDefault="000D09BA" w:rsidP="00CE34EF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Элемент оборудования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389DA0" w14:textId="77777777" w:rsidR="000D09BA" w:rsidRPr="007615A7" w:rsidRDefault="000D09BA" w:rsidP="00CE34EF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Приложение</w:t>
            </w:r>
          </w:p>
        </w:tc>
      </w:tr>
      <w:tr w:rsidR="000D09BA" w:rsidRPr="007615A7" w14:paraId="4C273E48" w14:textId="77777777" w:rsidTr="00CE34EF">
        <w:trPr>
          <w:trHeight w:val="434"/>
        </w:trPr>
        <w:tc>
          <w:tcPr>
            <w:tcW w:w="5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72B6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8.4</w:t>
            </w:r>
          </w:p>
        </w:tc>
        <w:tc>
          <w:tcPr>
            <w:tcW w:w="361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3B856" w14:textId="77777777" w:rsidR="000D09BA" w:rsidRPr="007615A7" w:rsidRDefault="000D09BA" w:rsidP="00CE34E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Автоматический клапан</w:t>
            </w:r>
          </w:p>
          <w:p w14:paraId="4F139DC6" w14:textId="77777777" w:rsidR="000D09BA" w:rsidRPr="007615A7" w:rsidRDefault="000D09BA" w:rsidP="00CE34E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Контрольный клапан или обратный клапан</w:t>
            </w:r>
          </w:p>
          <w:p w14:paraId="3E98894D" w14:textId="77777777" w:rsidR="000D09BA" w:rsidRPr="007615A7" w:rsidRDefault="000D09BA" w:rsidP="00CE34E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Редукционный клапан</w:t>
            </w:r>
          </w:p>
          <w:p w14:paraId="7CD816AD" w14:textId="77777777" w:rsidR="000D09BA" w:rsidRPr="007615A7" w:rsidRDefault="000D09BA" w:rsidP="00CE34E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Предохранительный ограничитель давления (срабатывающий при определенной температуре)</w:t>
            </w:r>
          </w:p>
          <w:p w14:paraId="08EAE489" w14:textId="77777777" w:rsidR="000D09BA" w:rsidRPr="007615A7" w:rsidRDefault="000D09BA" w:rsidP="00CE34E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Ручной вентиль</w:t>
            </w:r>
          </w:p>
          <w:p w14:paraId="364E0EA6" w14:textId="77777777" w:rsidR="000D09BA" w:rsidRPr="007615A7" w:rsidRDefault="000D09BA" w:rsidP="00CE34E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Ограничительный клапан</w:t>
            </w:r>
          </w:p>
          <w:p w14:paraId="6B94B697" w14:textId="77777777" w:rsidR="000D09BA" w:rsidRPr="007615A7" w:rsidRDefault="000D09BA" w:rsidP="00CE34E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Предохранительный ограничитель давления (срабатывающий при определенном давлении)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937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4A</w:t>
            </w:r>
          </w:p>
        </w:tc>
      </w:tr>
      <w:tr w:rsidR="000D09BA" w:rsidRPr="007615A7" w14:paraId="49AF4EB5" w14:textId="77777777" w:rsidTr="00CE34E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3F0E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8.5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A8F7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Гибкий топливопровод-шланг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045E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4В</w:t>
            </w:r>
          </w:p>
        </w:tc>
      </w:tr>
      <w:tr w:rsidR="000D09BA" w:rsidRPr="007615A7" w14:paraId="3570CE74" w14:textId="77777777" w:rsidTr="00CE34E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574F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8.6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5E91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Фильтр КПГ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95DDF4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4C</w:t>
            </w:r>
          </w:p>
        </w:tc>
      </w:tr>
      <w:tr w:rsidR="000D09BA" w:rsidRPr="007615A7" w14:paraId="22E88832" w14:textId="77777777" w:rsidTr="00CE34E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18CC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8.7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3016" w14:textId="77777777" w:rsidR="000D09BA" w:rsidRPr="007615A7" w:rsidRDefault="000D09BA" w:rsidP="00CE34E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Регулятор давления КПГ</w:t>
            </w:r>
          </w:p>
          <w:p w14:paraId="434A9E00" w14:textId="77777777" w:rsidR="000D09BA" w:rsidRPr="007615A7" w:rsidRDefault="000D09BA" w:rsidP="00CE34E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  <w:shd w:val="clear" w:color="auto" w:fill="FFFFFF"/>
              </w:rPr>
              <w:t>Компрессор КПГ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09C2FF5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4D</w:t>
            </w:r>
          </w:p>
        </w:tc>
      </w:tr>
      <w:tr w:rsidR="000D09BA" w:rsidRPr="007615A7" w14:paraId="53578AE2" w14:textId="77777777" w:rsidTr="00CE34E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B6DC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8.8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07D1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Датчики давления и температуры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C19400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4E</w:t>
            </w:r>
          </w:p>
        </w:tc>
      </w:tr>
      <w:tr w:rsidR="000D09BA" w:rsidRPr="007615A7" w14:paraId="214D0245" w14:textId="77777777" w:rsidTr="00CE34E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EA80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8.9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07A4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Заправочный блок или узел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26E01F0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4F</w:t>
            </w:r>
          </w:p>
        </w:tc>
      </w:tr>
      <w:tr w:rsidR="000D09BA" w:rsidRPr="007615A7" w14:paraId="2B5063EC" w14:textId="77777777" w:rsidTr="00CE34E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DFBE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8.10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4B39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Регулятор подачи газа и газовоздухосмеситель, инжектор</w:t>
            </w:r>
            <w:r w:rsidRPr="007615A7">
              <w:rPr>
                <w:sz w:val="18"/>
                <w:szCs w:val="18"/>
              </w:rPr>
              <w:br/>
              <w:t>или топливная рампа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52A353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4G</w:t>
            </w:r>
          </w:p>
        </w:tc>
      </w:tr>
      <w:tr w:rsidR="000D09BA" w:rsidRPr="007615A7" w14:paraId="43ED64E5" w14:textId="77777777" w:rsidTr="00CE34E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161420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8.11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0EDCBA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Электронный блок управления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36A1E3" w14:textId="77777777" w:rsidR="000D09BA" w:rsidRPr="007615A7" w:rsidRDefault="000D09BA" w:rsidP="00CE34E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7615A7">
              <w:rPr>
                <w:sz w:val="18"/>
                <w:szCs w:val="18"/>
              </w:rPr>
              <w:t>4H</w:t>
            </w:r>
          </w:p>
        </w:tc>
      </w:tr>
    </w:tbl>
    <w:p w14:paraId="05448075" w14:textId="77777777" w:rsidR="000D09BA" w:rsidRPr="007615A7" w:rsidRDefault="000D09BA" w:rsidP="000D09BA">
      <w:pPr>
        <w:spacing w:before="120" w:after="120" w:line="240" w:lineRule="auto"/>
        <w:ind w:left="2268" w:right="1134" w:hanging="1134"/>
        <w:jc w:val="right"/>
      </w:pPr>
      <w:r w:rsidRPr="007615A7">
        <w:t>»</w:t>
      </w:r>
    </w:p>
    <w:p w14:paraId="3000C51F" w14:textId="77777777" w:rsidR="000D09BA" w:rsidRPr="007615A7" w:rsidRDefault="000D09BA" w:rsidP="000D09BA">
      <w:pPr>
        <w:pStyle w:val="SingleTxtG"/>
        <w:rPr>
          <w:noProof/>
        </w:rPr>
      </w:pPr>
      <w:r w:rsidRPr="007615A7">
        <w:rPr>
          <w:i/>
          <w:iCs/>
          <w:shd w:val="clear" w:color="auto" w:fill="FFFFFF"/>
        </w:rPr>
        <w:t>Включить новый пункт</w:t>
      </w:r>
      <w:r w:rsidRPr="007615A7">
        <w:rPr>
          <w:i/>
          <w:iCs/>
          <w:noProof/>
        </w:rPr>
        <w:t xml:space="preserve"> 18.6.3.1</w:t>
      </w:r>
      <w:r w:rsidRPr="007615A7">
        <w:rPr>
          <w:noProof/>
        </w:rPr>
        <w:t xml:space="preserve"> </w:t>
      </w:r>
      <w:r w:rsidRPr="007615A7">
        <w:rPr>
          <w:shd w:val="clear" w:color="auto" w:fill="FFFFFF"/>
        </w:rPr>
        <w:t>следующего содержания</w:t>
      </w:r>
      <w:r w:rsidRPr="007615A7">
        <w:rPr>
          <w:noProof/>
        </w:rPr>
        <w:t>:</w:t>
      </w:r>
    </w:p>
    <w:p w14:paraId="28970E14" w14:textId="77777777" w:rsidR="000D09BA" w:rsidRPr="007615A7" w:rsidRDefault="000D09BA" w:rsidP="000D09BA">
      <w:pPr>
        <w:pStyle w:val="SingleTxtG"/>
        <w:ind w:left="2268" w:hanging="1134"/>
        <w:rPr>
          <w:noProof/>
        </w:rPr>
      </w:pPr>
      <w:r w:rsidRPr="007615A7">
        <w:rPr>
          <w:noProof/>
        </w:rPr>
        <w:t>«18.6.3.1</w:t>
      </w:r>
      <w:r w:rsidRPr="007615A7">
        <w:rPr>
          <w:noProof/>
        </w:rPr>
        <w:tab/>
        <w:t>Минимальное давление открытия, на которое отрегулирован первичный предохранительный клапан, составляет — с учетом всех применимых допусков, заявленных изготовителем, — 1,5 МПа</w:t>
      </w:r>
      <w:r w:rsidRPr="007615A7">
        <w:rPr>
          <w:shd w:val="clear" w:color="auto" w:fill="FFFFFF"/>
        </w:rPr>
        <w:t>».</w:t>
      </w:r>
    </w:p>
    <w:p w14:paraId="4603EA9C" w14:textId="77777777" w:rsidR="000D09BA" w:rsidRPr="007615A7" w:rsidRDefault="000D09BA" w:rsidP="000D09BA">
      <w:pPr>
        <w:pStyle w:val="SingleTxtG"/>
        <w:rPr>
          <w:i/>
          <w:iCs/>
        </w:rPr>
      </w:pPr>
      <w:r w:rsidRPr="007615A7">
        <w:rPr>
          <w:i/>
          <w:iCs/>
          <w:shd w:val="clear" w:color="auto" w:fill="FFFFFF"/>
        </w:rPr>
        <w:t>Включить новые пункты 24.31–24.34 (переходные положения)</w:t>
      </w:r>
      <w:r w:rsidRPr="007615A7">
        <w:rPr>
          <w:shd w:val="clear" w:color="auto" w:fill="FFFFFF"/>
        </w:rPr>
        <w:t xml:space="preserve"> следующего содержания:</w:t>
      </w:r>
    </w:p>
    <w:p w14:paraId="1F4C383E" w14:textId="77777777" w:rsidR="000D09BA" w:rsidRPr="007615A7" w:rsidRDefault="000D09BA" w:rsidP="000D09BA">
      <w:pPr>
        <w:spacing w:after="120" w:line="240" w:lineRule="auto"/>
        <w:ind w:left="2268" w:right="1134" w:hanging="1134"/>
        <w:jc w:val="both"/>
      </w:pPr>
      <w:r w:rsidRPr="007615A7">
        <w:t>«24.31</w:t>
      </w:r>
      <w:r w:rsidRPr="007615A7">
        <w:tab/>
      </w:r>
      <w:r w:rsidRPr="007615A7">
        <w:rPr>
          <w:shd w:val="clear" w:color="auto" w:fill="FFFFFF"/>
        </w:rPr>
        <w:t>Начиная с официальной даты вступления в силу поправок серии 06 ни одна из Договаривающихся сторон, применяющих настоящие Правила, не отказывает в предоставлении или признании официального утверждения типа на основании настоящих Правил с внесенными в них поправками серии 06.</w:t>
      </w:r>
    </w:p>
    <w:p w14:paraId="4A1666A2" w14:textId="77777777" w:rsidR="000D09BA" w:rsidRPr="007615A7" w:rsidRDefault="000D09BA" w:rsidP="000D09BA">
      <w:pPr>
        <w:spacing w:after="120" w:line="240" w:lineRule="auto"/>
        <w:ind w:left="2268" w:right="1134" w:hanging="1134"/>
        <w:jc w:val="both"/>
      </w:pPr>
      <w:r w:rsidRPr="007615A7">
        <w:t>24.32</w:t>
      </w:r>
      <w:r w:rsidRPr="007615A7">
        <w:tab/>
      </w:r>
      <w:r w:rsidRPr="007615A7">
        <w:rPr>
          <w:shd w:val="clear" w:color="auto" w:fill="FFFFFF"/>
        </w:rPr>
        <w:t>Начиная с 1 сентября 2024 года Договаривающиеся стороны, применяющие настоящие Правила, не обязаны признавать официальные утверждения типа, впервые предоставленные на основании поправок предшествующих серий после 1 сентября 2024 года.</w:t>
      </w:r>
    </w:p>
    <w:p w14:paraId="586C32F6" w14:textId="77777777" w:rsidR="000D09BA" w:rsidRPr="007615A7" w:rsidRDefault="000D09BA" w:rsidP="000D09BA">
      <w:pPr>
        <w:spacing w:after="120" w:line="240" w:lineRule="auto"/>
        <w:ind w:left="2268" w:right="1134" w:hanging="1134"/>
        <w:jc w:val="both"/>
      </w:pPr>
      <w:r w:rsidRPr="007615A7">
        <w:t>24.33</w:t>
      </w:r>
      <w:r w:rsidRPr="007615A7">
        <w:tab/>
      </w:r>
      <w:r w:rsidRPr="007615A7">
        <w:rPr>
          <w:shd w:val="clear" w:color="auto" w:fill="FFFFFF"/>
        </w:rPr>
        <w:t>Договаривающиеся стороны, применяющие настоящие Правила, продолжают признавать официальные утверждения типа, впервые предоставленные на основании предшествующих серий поправок к настоящим Правилам до 1 сентября 2024 года.</w:t>
      </w:r>
    </w:p>
    <w:p w14:paraId="49EBE69A" w14:textId="419C170D" w:rsidR="000D09BA" w:rsidRPr="007615A7" w:rsidRDefault="000D09BA" w:rsidP="000D09BA">
      <w:pPr>
        <w:spacing w:after="120" w:line="240" w:lineRule="auto"/>
        <w:ind w:left="2268" w:right="1134" w:hanging="1134"/>
        <w:jc w:val="both"/>
        <w:rPr>
          <w:shd w:val="clear" w:color="auto" w:fill="FFFFFF"/>
        </w:rPr>
      </w:pPr>
      <w:r w:rsidRPr="007615A7">
        <w:t>24.34</w:t>
      </w:r>
      <w:r w:rsidRPr="007615A7">
        <w:tab/>
      </w:r>
      <w:r w:rsidRPr="007615A7">
        <w:rPr>
          <w:shd w:val="clear" w:color="auto" w:fill="FFFFFF"/>
        </w:rPr>
        <w:t xml:space="preserve">Независимо от пункта </w:t>
      </w:r>
      <w:r w:rsidRPr="007615A7">
        <w:t xml:space="preserve">24.32 </w:t>
      </w:r>
      <w:r w:rsidRPr="007615A7">
        <w:rPr>
          <w:shd w:val="clear" w:color="auto" w:fill="FFFFFF"/>
        </w:rPr>
        <w:t xml:space="preserve">Договаривающиеся стороны, применяющие настоящие Правила, продолжают признавать официальные утверждения типа, предоставленные на основании предшествующих серий поправок к настоящим Правилам, в отношении предметов оборудования или частей, которые не затронуты (все, кроме первичных предохранительных </w:t>
      </w:r>
      <w:r w:rsidRPr="007615A7">
        <w:rPr>
          <w:shd w:val="clear" w:color="auto" w:fill="FFFFFF"/>
        </w:rPr>
        <w:lastRenderedPageBreak/>
        <w:t>клапанов для сжиженного природного газа, предохранительных ограничителей давления, срабатывающих при определенной температуре, обратных клапанов и ручных вентилей) поправками серии 06</w:t>
      </w:r>
      <w:r w:rsidR="00226CB3" w:rsidRPr="007615A7">
        <w:t>»</w:t>
      </w:r>
      <w:r w:rsidRPr="007615A7">
        <w:rPr>
          <w:shd w:val="clear" w:color="auto" w:fill="FFFFFF"/>
        </w:rPr>
        <w:t>.</w:t>
      </w:r>
    </w:p>
    <w:p w14:paraId="79FA769C" w14:textId="77777777" w:rsidR="000D09BA" w:rsidRPr="007615A7" w:rsidRDefault="000D09BA" w:rsidP="000D09BA">
      <w:pPr>
        <w:pStyle w:val="SingleTxtG"/>
        <w:rPr>
          <w:i/>
          <w:iCs/>
        </w:rPr>
      </w:pPr>
      <w:r w:rsidRPr="007615A7">
        <w:rPr>
          <w:i/>
          <w:iCs/>
        </w:rPr>
        <w:t>Приложения 2A и 2C,</w:t>
      </w:r>
      <w:r w:rsidRPr="007615A7">
        <w:t xml:space="preserve"> </w:t>
      </w:r>
      <w:r w:rsidRPr="007615A7">
        <w:rPr>
          <w:shd w:val="clear" w:color="auto" w:fill="FFFFFF"/>
        </w:rPr>
        <w:t>внести соответствующие изменения в маркировку.</w:t>
      </w:r>
      <w:r w:rsidRPr="007615A7">
        <w:rPr>
          <w:i/>
          <w:iCs/>
        </w:rPr>
        <w:t xml:space="preserve">  </w:t>
      </w:r>
    </w:p>
    <w:p w14:paraId="18A5489E" w14:textId="77777777" w:rsidR="000D09BA" w:rsidRPr="007615A7" w:rsidRDefault="000D09BA" w:rsidP="000D09BA">
      <w:pPr>
        <w:pStyle w:val="SingleTxtG"/>
      </w:pPr>
      <w:r w:rsidRPr="007615A7">
        <w:rPr>
          <w:i/>
          <w:iCs/>
        </w:rPr>
        <w:t>Приложение 3A — Добавление A, пункт A.24</w:t>
      </w:r>
      <w:r w:rsidRPr="007615A7">
        <w:t xml:space="preserve"> исключить.</w:t>
      </w:r>
    </w:p>
    <w:p w14:paraId="17DF9850" w14:textId="29AFB94F" w:rsidR="000D09BA" w:rsidRPr="007615A7" w:rsidRDefault="000D09BA" w:rsidP="000D09BA">
      <w:pPr>
        <w:pStyle w:val="SingleTxtG"/>
        <w:rPr>
          <w:i/>
          <w:iCs/>
        </w:rPr>
      </w:pPr>
      <w:r w:rsidRPr="007615A7">
        <w:rPr>
          <w:i/>
          <w:iCs/>
        </w:rPr>
        <w:t>Приложение 3A — Добавление A,</w:t>
      </w:r>
      <w:r w:rsidRPr="007615A7">
        <w:rPr>
          <w:iCs/>
        </w:rPr>
        <w:t xml:space="preserve"> </w:t>
      </w:r>
      <w:r w:rsidRPr="007615A7">
        <w:rPr>
          <w:i/>
        </w:rPr>
        <w:t>пункты A.25</w:t>
      </w:r>
      <w:r w:rsidRPr="007615A7">
        <w:rPr>
          <w:rFonts w:asciiTheme="majorBidi" w:hAnsiTheme="majorBidi" w:cstheme="majorBidi"/>
          <w:i/>
          <w:iCs/>
        </w:rPr>
        <w:t>–</w:t>
      </w:r>
      <w:r w:rsidRPr="007615A7">
        <w:rPr>
          <w:i/>
        </w:rPr>
        <w:t>A.27</w:t>
      </w:r>
      <w:r w:rsidRPr="007615A7">
        <w:rPr>
          <w:i/>
          <w:iCs/>
        </w:rPr>
        <w:t xml:space="preserve"> </w:t>
      </w:r>
      <w:r w:rsidRPr="007615A7">
        <w:rPr>
          <w:iCs/>
        </w:rPr>
        <w:t xml:space="preserve">пронумеровать как </w:t>
      </w:r>
      <w:r w:rsidR="007E4FC9">
        <w:rPr>
          <w:iCs/>
        </w:rPr>
        <w:br/>
      </w:r>
      <w:r w:rsidRPr="007615A7">
        <w:rPr>
          <w:iCs/>
        </w:rPr>
        <w:t>пункты A.24</w:t>
      </w:r>
      <w:r w:rsidRPr="007615A7">
        <w:rPr>
          <w:rFonts w:asciiTheme="majorBidi" w:hAnsiTheme="majorBidi" w:cstheme="majorBidi"/>
        </w:rPr>
        <w:t>–</w:t>
      </w:r>
      <w:r w:rsidRPr="007615A7">
        <w:rPr>
          <w:iCs/>
        </w:rPr>
        <w:t>A.26.</w:t>
      </w:r>
    </w:p>
    <w:p w14:paraId="77E2F067" w14:textId="77777777" w:rsidR="000D09BA" w:rsidRPr="007615A7" w:rsidRDefault="000D09BA" w:rsidP="000D09BA">
      <w:pPr>
        <w:pStyle w:val="SingleTxtG"/>
        <w:rPr>
          <w:noProof/>
        </w:rPr>
      </w:pPr>
      <w:r w:rsidRPr="007615A7">
        <w:rPr>
          <w:i/>
          <w:iCs/>
          <w:noProof/>
        </w:rPr>
        <w:t>Приложение 3B, пункт 1</w:t>
      </w:r>
      <w:r w:rsidRPr="007615A7">
        <w:rPr>
          <w:noProof/>
        </w:rPr>
        <w:t xml:space="preserve"> </w:t>
      </w:r>
      <w:r w:rsidRPr="007615A7">
        <w:rPr>
          <w:shd w:val="clear" w:color="auto" w:fill="FFFFFF"/>
        </w:rPr>
        <w:t>изменить следующим образом</w:t>
      </w:r>
      <w:r w:rsidRPr="007615A7">
        <w:rPr>
          <w:noProof/>
        </w:rPr>
        <w:t>:</w:t>
      </w:r>
    </w:p>
    <w:p w14:paraId="582D9A39" w14:textId="77777777" w:rsidR="000D09BA" w:rsidRPr="007615A7" w:rsidRDefault="000D09BA" w:rsidP="000D09BA">
      <w:pPr>
        <w:pStyle w:val="SingleTxtG"/>
        <w:rPr>
          <w:noProof/>
        </w:rPr>
      </w:pPr>
      <w:r w:rsidRPr="007615A7">
        <w:rPr>
          <w:noProof/>
        </w:rPr>
        <w:t>«1.</w:t>
      </w:r>
      <w:r w:rsidRPr="007615A7">
        <w:rPr>
          <w:noProof/>
        </w:rPr>
        <w:tab/>
      </w:r>
      <w:r w:rsidRPr="007615A7">
        <w:rPr>
          <w:noProof/>
        </w:rPr>
        <w:tab/>
      </w:r>
      <w:r w:rsidRPr="007615A7">
        <w:t>Область применения</w:t>
      </w:r>
    </w:p>
    <w:p w14:paraId="688271D1" w14:textId="77777777" w:rsidR="000D09BA" w:rsidRPr="007615A7" w:rsidRDefault="000D09BA" w:rsidP="000D09BA">
      <w:pPr>
        <w:pStyle w:val="SingleTxtG"/>
        <w:ind w:left="2268"/>
        <w:rPr>
          <w:noProof/>
        </w:rPr>
      </w:pPr>
      <w:r w:rsidRPr="007615A7">
        <w:rPr>
          <w:noProof/>
        </w:rPr>
        <w:t>…</w:t>
      </w:r>
    </w:p>
    <w:p w14:paraId="6F555B74" w14:textId="77777777" w:rsidR="000D09BA" w:rsidRPr="007615A7" w:rsidRDefault="000D09BA" w:rsidP="000D09BA">
      <w:pPr>
        <w:pStyle w:val="SingleTxtG"/>
        <w:ind w:left="2268"/>
        <w:rPr>
          <w:noProof/>
        </w:rPr>
      </w:pPr>
      <w:r w:rsidRPr="007615A7">
        <w:rPr>
          <w:shd w:val="clear" w:color="auto" w:fill="FFFFFF"/>
        </w:rPr>
        <w:t>Условия, в которых работают баки во время эксплуатации, подробно изложены в пункте 2 ниже.</w:t>
      </w:r>
      <w:r w:rsidRPr="007615A7">
        <w:rPr>
          <w:noProof/>
        </w:rPr>
        <w:t xml:space="preserve"> </w:t>
      </w:r>
    </w:p>
    <w:p w14:paraId="38A26CFF" w14:textId="77777777" w:rsidR="000D09BA" w:rsidRPr="007615A7" w:rsidRDefault="000D09BA" w:rsidP="000D09BA">
      <w:pPr>
        <w:pStyle w:val="SingleTxtG"/>
        <w:ind w:left="2268"/>
        <w:rPr>
          <w:noProof/>
        </w:rPr>
      </w:pPr>
      <w:r w:rsidRPr="007615A7">
        <w:rPr>
          <w:noProof/>
        </w:rPr>
        <w:t>…»</w:t>
      </w:r>
    </w:p>
    <w:p w14:paraId="4A3C5637" w14:textId="77777777" w:rsidR="000D09BA" w:rsidRPr="007615A7" w:rsidRDefault="000D09BA" w:rsidP="000D09BA">
      <w:pPr>
        <w:spacing w:after="120"/>
        <w:ind w:left="2268" w:right="1134" w:hanging="1134"/>
        <w:jc w:val="both"/>
      </w:pPr>
      <w:r w:rsidRPr="007615A7">
        <w:rPr>
          <w:i/>
        </w:rPr>
        <w:t>Приложение 4A, пункт 3.2.3</w:t>
      </w:r>
      <w:r w:rsidRPr="007615A7">
        <w:t xml:space="preserve"> изменить следующим образом:</w:t>
      </w:r>
    </w:p>
    <w:p w14:paraId="07C4652F" w14:textId="77777777" w:rsidR="000D09BA" w:rsidRPr="007615A7" w:rsidRDefault="000D09BA" w:rsidP="000D09BA">
      <w:pPr>
        <w:spacing w:after="120"/>
        <w:ind w:left="2268" w:right="1134" w:hanging="1134"/>
        <w:jc w:val="both"/>
      </w:pPr>
      <w:r w:rsidRPr="007615A7">
        <w:t>«3.2.3</w:t>
      </w:r>
      <w:r w:rsidRPr="007615A7">
        <w:tab/>
        <w:t>Обратный клапан, находящийся в нормальном положении использования, указанном изготовителем, подвергается испытанию на 20 000 срабатываний, после чего он отключается. После 20 000 циклов срабатывания контрольный клапан подвергается воздействию вибрации в течение 240 часов при расходе, вызывающем наибольшее биение. Несрабатывание в любом виде в рамках этой процедуры означает несрабатывание контрольного клапана. Все части должны оставаться в неизменном положении и исправно функционировать после испытания. Обратный клапан должен оставаться герметичным (на утечку во внешнюю среду) при давлении, в 1,5 раза превышающем рабочее давление (МПа) (см. приложение 5B)».</w:t>
      </w:r>
    </w:p>
    <w:p w14:paraId="146A7074" w14:textId="77777777" w:rsidR="000D09BA" w:rsidRPr="007615A7" w:rsidRDefault="000D09BA" w:rsidP="000D09BA">
      <w:pPr>
        <w:pStyle w:val="SingleTxtG"/>
      </w:pPr>
      <w:r w:rsidRPr="007615A7">
        <w:rPr>
          <w:i/>
          <w:iCs/>
        </w:rPr>
        <w:t>Приложение 4A, пункт 4.2.5</w:t>
      </w:r>
      <w:r w:rsidRPr="007615A7">
        <w:t xml:space="preserve"> изменить следующим образом: </w:t>
      </w:r>
    </w:p>
    <w:p w14:paraId="5268C457" w14:textId="21B7ECC7" w:rsidR="000D09BA" w:rsidRPr="007615A7" w:rsidRDefault="000D09BA" w:rsidP="000D09BA">
      <w:pPr>
        <w:pStyle w:val="SingleTxtG"/>
        <w:ind w:left="2268" w:hanging="1134"/>
      </w:pPr>
      <w:r w:rsidRPr="007615A7">
        <w:t>«4.2.5</w:t>
      </w:r>
      <w:r w:rsidRPr="007615A7">
        <w:tab/>
      </w:r>
      <w:r w:rsidR="007E4FC9">
        <w:tab/>
      </w:r>
      <w:r w:rsidRPr="007615A7">
        <w:t>Конструкция предохранительного ограничителя давления (срабатывающего при определенной температуре) должна обеспечивать размыкание плавкой вставки при температуре 110 °C ±</w:t>
      </w:r>
      <w:r w:rsidR="008F6E24" w:rsidRPr="008F6E24">
        <w:t xml:space="preserve"> </w:t>
      </w:r>
      <w:r w:rsidRPr="007615A7">
        <w:t>10 °C,</w:t>
      </w:r>
      <w:r w:rsidRPr="007615A7">
        <w:rPr>
          <w:shd w:val="clear" w:color="auto" w:fill="FFFFFF"/>
        </w:rPr>
        <w:t xml:space="preserve"> как указано в приложении 5R</w:t>
      </w:r>
      <w:r w:rsidRPr="007615A7">
        <w:t>».</w:t>
      </w:r>
    </w:p>
    <w:p w14:paraId="18413246" w14:textId="77777777" w:rsidR="000D09BA" w:rsidRPr="007615A7" w:rsidRDefault="000D09BA" w:rsidP="000D09BA">
      <w:pPr>
        <w:pStyle w:val="SingleTxtG"/>
        <w:keepNext/>
        <w:keepLines/>
      </w:pPr>
      <w:r w:rsidRPr="007615A7">
        <w:rPr>
          <w:i/>
          <w:iCs/>
        </w:rPr>
        <w:t>Приложение 5, пункт 2, таблица 5.1</w:t>
      </w:r>
      <w:r w:rsidRPr="007615A7">
        <w:t>, добавить ссылку на приложение 5R и изменить следующим образом:</w:t>
      </w:r>
    </w:p>
    <w:p w14:paraId="183253CA" w14:textId="77777777" w:rsidR="000D09BA" w:rsidRPr="007615A7" w:rsidRDefault="000D09BA" w:rsidP="000D09BA">
      <w:pPr>
        <w:keepNext/>
        <w:keepLines/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7615A7">
        <w:t>«Таблица 5.1</w:t>
      </w:r>
    </w:p>
    <w:tbl>
      <w:tblPr>
        <w:tblW w:w="8354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709"/>
        <w:gridCol w:w="709"/>
        <w:gridCol w:w="709"/>
        <w:gridCol w:w="708"/>
        <w:gridCol w:w="709"/>
        <w:gridCol w:w="709"/>
        <w:gridCol w:w="1125"/>
      </w:tblGrid>
      <w:tr w:rsidR="000D09BA" w:rsidRPr="007615A7" w14:paraId="565B8490" w14:textId="77777777" w:rsidTr="00CE34EF">
        <w:trPr>
          <w:tblHeader/>
        </w:trPr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5DC5343D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85" w:right="85"/>
              <w:jc w:val="both"/>
              <w:rPr>
                <w:i/>
                <w:sz w:val="16"/>
                <w:szCs w:val="16"/>
              </w:rPr>
            </w:pPr>
            <w:r w:rsidRPr="007615A7">
              <w:rPr>
                <w:i/>
                <w:sz w:val="16"/>
              </w:rPr>
              <w:t>Испытание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14:paraId="7171E96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7615A7">
              <w:rPr>
                <w:i/>
                <w:sz w:val="16"/>
              </w:rPr>
              <w:t>Класс 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3A147ED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7615A7">
              <w:rPr>
                <w:i/>
                <w:sz w:val="16"/>
              </w:rPr>
              <w:t>Класс 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3F53F220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7615A7">
              <w:rPr>
                <w:i/>
                <w:sz w:val="16"/>
              </w:rPr>
              <w:t>Класс 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127C898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7615A7">
              <w:rPr>
                <w:i/>
                <w:sz w:val="16"/>
              </w:rPr>
              <w:t>Класс 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14:paraId="4EB5841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7615A7">
              <w:rPr>
                <w:i/>
                <w:sz w:val="16"/>
              </w:rPr>
              <w:t>Класс 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249A5EF2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7615A7">
              <w:rPr>
                <w:i/>
                <w:sz w:val="16"/>
              </w:rPr>
              <w:t>Класс 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513940E8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7615A7">
              <w:rPr>
                <w:i/>
                <w:sz w:val="16"/>
              </w:rPr>
              <w:t>Класс 6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bottom"/>
          </w:tcPr>
          <w:p w14:paraId="1C7BD9B4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7615A7">
              <w:rPr>
                <w:i/>
                <w:sz w:val="16"/>
              </w:rPr>
              <w:t>Приложение</w:t>
            </w:r>
          </w:p>
        </w:tc>
      </w:tr>
      <w:tr w:rsidR="000D09BA" w:rsidRPr="007615A7" w14:paraId="3DE01018" w14:textId="77777777" w:rsidTr="00CE34EF"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0FF96EAB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устойчивость к избыточному давлению или на прочность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F174E3D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C217C3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BA7F03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4B7A03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38AFC5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60011B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BB561F7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14:paraId="287C268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5A</w:t>
            </w:r>
          </w:p>
        </w:tc>
      </w:tr>
      <w:tr w:rsidR="000D09BA" w:rsidRPr="007615A7" w14:paraId="24EC8C39" w14:textId="77777777" w:rsidTr="00CE34EF">
        <w:tc>
          <w:tcPr>
            <w:tcW w:w="2268" w:type="dxa"/>
            <w:vAlign w:val="bottom"/>
          </w:tcPr>
          <w:p w14:paraId="57D641E2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внешнюю утечку</w:t>
            </w:r>
          </w:p>
        </w:tc>
        <w:tc>
          <w:tcPr>
            <w:tcW w:w="708" w:type="dxa"/>
          </w:tcPr>
          <w:p w14:paraId="51AA5AC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0F69A92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638A6E91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50C09C1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08323D3D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0A63F6D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3800AFD4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0D66342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5B</w:t>
            </w:r>
          </w:p>
        </w:tc>
      </w:tr>
      <w:tr w:rsidR="000D09BA" w:rsidRPr="007615A7" w14:paraId="4CF031D6" w14:textId="77777777" w:rsidTr="00CE34EF">
        <w:tc>
          <w:tcPr>
            <w:tcW w:w="2268" w:type="dxa"/>
            <w:vAlign w:val="bottom"/>
          </w:tcPr>
          <w:p w14:paraId="21CC3370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внутреннюю утечку</w:t>
            </w:r>
          </w:p>
        </w:tc>
        <w:tc>
          <w:tcPr>
            <w:tcW w:w="708" w:type="dxa"/>
          </w:tcPr>
          <w:p w14:paraId="31DE032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2D2C33E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13D10AD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559A1B6B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141AC9FD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62C3BAE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9E5775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432065D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5C</w:t>
            </w:r>
          </w:p>
        </w:tc>
      </w:tr>
      <w:tr w:rsidR="000D09BA" w:rsidRPr="007615A7" w14:paraId="5F90872F" w14:textId="77777777" w:rsidTr="00CE34EF">
        <w:tc>
          <w:tcPr>
            <w:tcW w:w="2268" w:type="dxa"/>
            <w:vAlign w:val="bottom"/>
          </w:tcPr>
          <w:p w14:paraId="35B4D02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износоустойчивость</w:t>
            </w:r>
          </w:p>
        </w:tc>
        <w:tc>
          <w:tcPr>
            <w:tcW w:w="708" w:type="dxa"/>
          </w:tcPr>
          <w:p w14:paraId="74A3750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DCEC66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09EEE62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2C2BF494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2D52967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54638F7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A83136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618C5472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5L</w:t>
            </w:r>
          </w:p>
        </w:tc>
      </w:tr>
      <w:tr w:rsidR="000D09BA" w:rsidRPr="007615A7" w14:paraId="3ECE7939" w14:textId="77777777" w:rsidTr="00CE34EF">
        <w:tc>
          <w:tcPr>
            <w:tcW w:w="2268" w:type="dxa"/>
            <w:vAlign w:val="bottom"/>
          </w:tcPr>
          <w:p w14:paraId="469EF3E2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совместимость с КПГ/СПГ</w:t>
            </w:r>
          </w:p>
        </w:tc>
        <w:tc>
          <w:tcPr>
            <w:tcW w:w="708" w:type="dxa"/>
          </w:tcPr>
          <w:p w14:paraId="5AFF0ED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5E899C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76155EB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C29E94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6EE7C2AD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C245E5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2A44BE7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2A4BF3A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5D</w:t>
            </w:r>
          </w:p>
        </w:tc>
      </w:tr>
      <w:tr w:rsidR="000D09BA" w:rsidRPr="007615A7" w14:paraId="554D101E" w14:textId="77777777" w:rsidTr="00CE34EF">
        <w:tc>
          <w:tcPr>
            <w:tcW w:w="2268" w:type="dxa"/>
            <w:vAlign w:val="bottom"/>
          </w:tcPr>
          <w:p w14:paraId="120D64B7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коррозионную стойкость</w:t>
            </w:r>
          </w:p>
        </w:tc>
        <w:tc>
          <w:tcPr>
            <w:tcW w:w="708" w:type="dxa"/>
          </w:tcPr>
          <w:p w14:paraId="26DD6E4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17DBD982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6834098B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2F5F17F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6E279CA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00B25DF0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55CA5F9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4FC1B517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5E</w:t>
            </w:r>
          </w:p>
        </w:tc>
      </w:tr>
      <w:tr w:rsidR="000D09BA" w:rsidRPr="007615A7" w14:paraId="1A133F79" w14:textId="77777777" w:rsidTr="00CE34EF">
        <w:tc>
          <w:tcPr>
            <w:tcW w:w="2268" w:type="dxa"/>
            <w:vAlign w:val="bottom"/>
          </w:tcPr>
          <w:p w14:paraId="087023C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теплостойкость</w:t>
            </w:r>
          </w:p>
        </w:tc>
        <w:tc>
          <w:tcPr>
            <w:tcW w:w="708" w:type="dxa"/>
          </w:tcPr>
          <w:p w14:paraId="5119F4D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BD3C57B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64C01E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1CF215C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0E3AF7E6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744DC4B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7C3E36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30F74B5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5F</w:t>
            </w:r>
          </w:p>
        </w:tc>
      </w:tr>
      <w:tr w:rsidR="000D09BA" w:rsidRPr="007615A7" w14:paraId="0083E1E2" w14:textId="77777777" w:rsidTr="00CE34EF">
        <w:tc>
          <w:tcPr>
            <w:tcW w:w="2268" w:type="dxa"/>
            <w:vAlign w:val="bottom"/>
          </w:tcPr>
          <w:p w14:paraId="6F76D521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стойкость к действию озона</w:t>
            </w:r>
          </w:p>
        </w:tc>
        <w:tc>
          <w:tcPr>
            <w:tcW w:w="708" w:type="dxa"/>
          </w:tcPr>
          <w:p w14:paraId="3CDB3A77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15EBB3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A416B4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ABE2A88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1C72A12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49C8D9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4F187F8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30F9F6F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5G</w:t>
            </w:r>
          </w:p>
        </w:tc>
      </w:tr>
      <w:tr w:rsidR="000D09BA" w:rsidRPr="007615A7" w14:paraId="65627C9A" w14:textId="77777777" w:rsidTr="00CE34EF">
        <w:tc>
          <w:tcPr>
            <w:tcW w:w="2268" w:type="dxa"/>
            <w:vAlign w:val="bottom"/>
          </w:tcPr>
          <w:p w14:paraId="5E7D5C8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lastRenderedPageBreak/>
              <w:t>На разрыв/разрушающие испытания</w:t>
            </w:r>
          </w:p>
        </w:tc>
        <w:tc>
          <w:tcPr>
            <w:tcW w:w="708" w:type="dxa"/>
          </w:tcPr>
          <w:p w14:paraId="0A52FD6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2CCF7E3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2F29766B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64B0C56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6C92EFA4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5C0048E2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11F8EBE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157FDD8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5M</w:t>
            </w:r>
          </w:p>
        </w:tc>
      </w:tr>
      <w:tr w:rsidR="000D09BA" w:rsidRPr="007615A7" w14:paraId="348CF954" w14:textId="77777777" w:rsidTr="00CE34EF">
        <w:tc>
          <w:tcPr>
            <w:tcW w:w="2268" w:type="dxa"/>
            <w:vAlign w:val="bottom"/>
          </w:tcPr>
          <w:p w14:paraId="0E5303C1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термоциклирование</w:t>
            </w:r>
          </w:p>
        </w:tc>
        <w:tc>
          <w:tcPr>
            <w:tcW w:w="708" w:type="dxa"/>
          </w:tcPr>
          <w:p w14:paraId="21C3B47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BF0142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441CF7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1BC1FEF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7C5E7296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4E5EDB2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280B42C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530CFE84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5H</w:t>
            </w:r>
          </w:p>
        </w:tc>
      </w:tr>
      <w:tr w:rsidR="000D09BA" w:rsidRPr="007615A7" w14:paraId="19783D52" w14:textId="77777777" w:rsidTr="00CE34EF">
        <w:tc>
          <w:tcPr>
            <w:tcW w:w="2268" w:type="dxa"/>
            <w:vAlign w:val="bottom"/>
          </w:tcPr>
          <w:p w14:paraId="1F45CA28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циклическое воздействие давления</w:t>
            </w:r>
          </w:p>
        </w:tc>
        <w:tc>
          <w:tcPr>
            <w:tcW w:w="708" w:type="dxa"/>
          </w:tcPr>
          <w:p w14:paraId="536934AD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0616AA04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2E8514C6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427AC80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7B593F36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29DAE611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DB8DFE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4873B1C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5I</w:t>
            </w:r>
          </w:p>
        </w:tc>
      </w:tr>
      <w:tr w:rsidR="000D09BA" w:rsidRPr="007615A7" w14:paraId="3933A3AE" w14:textId="77777777" w:rsidTr="00CE34EF">
        <w:tc>
          <w:tcPr>
            <w:tcW w:w="2268" w:type="dxa"/>
            <w:vAlign w:val="bottom"/>
          </w:tcPr>
          <w:p w14:paraId="34D52956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виброустойчивость</w:t>
            </w:r>
          </w:p>
        </w:tc>
        <w:tc>
          <w:tcPr>
            <w:tcW w:w="708" w:type="dxa"/>
          </w:tcPr>
          <w:p w14:paraId="709FAB12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872C1C8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2580F36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5F06261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09EFDCE8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51FA6BA0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EFFAD9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01B288B8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5N</w:t>
            </w:r>
          </w:p>
        </w:tc>
      </w:tr>
      <w:tr w:rsidR="000D09BA" w:rsidRPr="007615A7" w14:paraId="78E9D587" w14:textId="77777777" w:rsidTr="00CE34EF">
        <w:tc>
          <w:tcPr>
            <w:tcW w:w="2268" w:type="dxa"/>
            <w:vAlign w:val="bottom"/>
          </w:tcPr>
          <w:p w14:paraId="0D1B23D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устойчивость к рабочим температурам</w:t>
            </w:r>
          </w:p>
        </w:tc>
        <w:tc>
          <w:tcPr>
            <w:tcW w:w="708" w:type="dxa"/>
          </w:tcPr>
          <w:p w14:paraId="653A4FC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0913AEB6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532223A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5FBFA074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557B5E9A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78E9195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217D8E20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68C2169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5O</w:t>
            </w:r>
          </w:p>
        </w:tc>
      </w:tr>
      <w:tr w:rsidR="000D09BA" w:rsidRPr="007615A7" w14:paraId="4B876E40" w14:textId="77777777" w:rsidTr="00CE34EF">
        <w:tc>
          <w:tcPr>
            <w:tcW w:w="2268" w:type="dxa"/>
            <w:vAlign w:val="bottom"/>
          </w:tcPr>
          <w:p w14:paraId="3DB1961A" w14:textId="77777777" w:rsidR="000D09BA" w:rsidRPr="007615A7" w:rsidRDefault="000D09BA" w:rsidP="00CE34EF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sz w:val="18"/>
              </w:rPr>
              <w:t>На устойчивость к низкой температуре (для СПГ)</w:t>
            </w:r>
          </w:p>
        </w:tc>
        <w:tc>
          <w:tcPr>
            <w:tcW w:w="708" w:type="dxa"/>
          </w:tcPr>
          <w:p w14:paraId="60D8393D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6218B22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68783A18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67598B1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7139485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3D9A30A4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5F48CC08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25" w:type="dxa"/>
          </w:tcPr>
          <w:p w14:paraId="06C8418D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5P</w:t>
            </w:r>
          </w:p>
        </w:tc>
      </w:tr>
      <w:tr w:rsidR="000D09BA" w:rsidRPr="007615A7" w14:paraId="5778282C" w14:textId="77777777" w:rsidTr="00CE34EF">
        <w:tc>
          <w:tcPr>
            <w:tcW w:w="2268" w:type="dxa"/>
          </w:tcPr>
          <w:p w14:paraId="259D77A6" w14:textId="77777777" w:rsidR="000D09BA" w:rsidRPr="007615A7" w:rsidRDefault="000D09BA" w:rsidP="00CE34EF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7615A7">
              <w:rPr>
                <w:sz w:val="18"/>
              </w:rPr>
              <w:t>На совместимость неметаллических деталей с используемыми для теплообмена жидкостями</w:t>
            </w:r>
          </w:p>
        </w:tc>
        <w:tc>
          <w:tcPr>
            <w:tcW w:w="708" w:type="dxa"/>
          </w:tcPr>
          <w:p w14:paraId="2503F27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2378E2C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FA073D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989A60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30B30B9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5FD1ABB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9B4E32C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7B7BCD1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sz w:val="18"/>
                <w:szCs w:val="18"/>
              </w:rPr>
              <w:t>5Q</w:t>
            </w:r>
          </w:p>
        </w:tc>
      </w:tr>
      <w:tr w:rsidR="000D09BA" w:rsidRPr="007615A7" w14:paraId="7B7D119B" w14:textId="77777777" w:rsidTr="00CE34EF">
        <w:tc>
          <w:tcPr>
            <w:tcW w:w="2268" w:type="dxa"/>
          </w:tcPr>
          <w:p w14:paraId="37AA15FF" w14:textId="77777777" w:rsidR="000D09BA" w:rsidRPr="007615A7" w:rsidRDefault="000D09BA" w:rsidP="00CE34EF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2"/>
              <w:rPr>
                <w:rFonts w:asciiTheme="majorBidi" w:hAnsiTheme="majorBidi" w:cstheme="majorBidi"/>
                <w:bCs/>
                <w:strike/>
                <w:sz w:val="18"/>
                <w:szCs w:val="18"/>
              </w:rPr>
            </w:pPr>
            <w:r w:rsidRPr="007615A7">
              <w:rPr>
                <w:bCs/>
                <w:sz w:val="18"/>
                <w:szCs w:val="18"/>
              </w:rPr>
              <w:t>Процедура испытания предохранительного ограничителя давления (срабатывающего при определенной температуре)</w:t>
            </w:r>
          </w:p>
        </w:tc>
        <w:tc>
          <w:tcPr>
            <w:tcW w:w="708" w:type="dxa"/>
          </w:tcPr>
          <w:p w14:paraId="131AB4B3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bCs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293016F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5CAAC0F6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1DB97BB5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bCs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6FCB8D2B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6EF39039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10F0C03D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bCs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7F0B9C6E" w14:textId="77777777" w:rsidR="000D09BA" w:rsidRPr="007615A7" w:rsidRDefault="000D09BA" w:rsidP="00CE34EF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615A7">
              <w:rPr>
                <w:rFonts w:asciiTheme="majorBidi" w:hAnsiTheme="majorBidi" w:cstheme="majorBidi"/>
                <w:bCs/>
                <w:sz w:val="18"/>
                <w:szCs w:val="18"/>
              </w:rPr>
              <w:t>5R</w:t>
            </w:r>
          </w:p>
        </w:tc>
      </w:tr>
      <w:tr w:rsidR="000D09BA" w:rsidRPr="007615A7" w14:paraId="52515694" w14:textId="77777777" w:rsidTr="00CE34EF">
        <w:tc>
          <w:tcPr>
            <w:tcW w:w="8354" w:type="dxa"/>
            <w:gridSpan w:val="9"/>
            <w:tcBorders>
              <w:bottom w:val="single" w:sz="12" w:space="0" w:color="auto"/>
            </w:tcBorders>
          </w:tcPr>
          <w:p w14:paraId="08196C03" w14:textId="265D3714" w:rsidR="000D09BA" w:rsidRPr="007615A7" w:rsidRDefault="000D09BA" w:rsidP="00CE34E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42"/>
            </w:pPr>
            <w:r w:rsidRPr="007615A7">
              <w:rPr>
                <w:sz w:val="18"/>
              </w:rPr>
              <w:t xml:space="preserve">X </w:t>
            </w:r>
            <w:r w:rsidR="007E4FC9" w:rsidRPr="007E4FC9">
              <w:rPr>
                <w:sz w:val="18"/>
              </w:rPr>
              <w:t>—</w:t>
            </w:r>
            <w:r w:rsidRPr="007615A7">
              <w:rPr>
                <w:sz w:val="18"/>
              </w:rPr>
              <w:t xml:space="preserve"> Применимо</w:t>
            </w:r>
            <w:r w:rsidRPr="007615A7">
              <w:rPr>
                <w:sz w:val="18"/>
              </w:rPr>
              <w:br/>
              <w:t xml:space="preserve">О </w:t>
            </w:r>
            <w:r w:rsidR="007E4FC9" w:rsidRPr="007E4FC9">
              <w:rPr>
                <w:sz w:val="18"/>
              </w:rPr>
              <w:t>—</w:t>
            </w:r>
            <w:r w:rsidRPr="007615A7">
              <w:rPr>
                <w:sz w:val="18"/>
              </w:rPr>
              <w:t xml:space="preserve"> Неприменимо</w:t>
            </w:r>
            <w:r w:rsidRPr="007615A7">
              <w:rPr>
                <w:sz w:val="18"/>
              </w:rPr>
              <w:br/>
              <w:t xml:space="preserve">A </w:t>
            </w:r>
            <w:r w:rsidR="007E4FC9" w:rsidRPr="007E4FC9">
              <w:rPr>
                <w:sz w:val="18"/>
              </w:rPr>
              <w:t>—</w:t>
            </w:r>
            <w:r w:rsidRPr="007615A7">
              <w:rPr>
                <w:sz w:val="18"/>
              </w:rPr>
              <w:t xml:space="preserve"> В соответствующих случаях</w:t>
            </w:r>
          </w:p>
        </w:tc>
      </w:tr>
    </w:tbl>
    <w:p w14:paraId="15733B0B" w14:textId="77777777" w:rsidR="000D09BA" w:rsidRPr="007615A7" w:rsidRDefault="000D09BA" w:rsidP="000D09BA">
      <w:pPr>
        <w:pStyle w:val="SingleTxtG"/>
        <w:spacing w:before="120"/>
      </w:pPr>
      <w:r w:rsidRPr="007615A7">
        <w:t>Примечания:</w:t>
      </w:r>
    </w:p>
    <w:p w14:paraId="00ACCF38" w14:textId="77777777" w:rsidR="000D09BA" w:rsidRPr="007615A7" w:rsidRDefault="000D09BA" w:rsidP="000D09BA">
      <w:pPr>
        <w:pStyle w:val="SingleTxtG"/>
        <w:ind w:left="1494" w:hanging="360"/>
      </w:pPr>
      <w:r w:rsidRPr="007615A7">
        <w:t>a)</w:t>
      </w:r>
      <w:r w:rsidRPr="007615A7">
        <w:tab/>
        <w:t>Испытание на внутреннюю утечку: применимо, если элемент данного класса включает седла внутренних клапанов, которые обычно находятся в закрытом положении, когда двигатель отключен.</w:t>
      </w:r>
    </w:p>
    <w:p w14:paraId="00964FFE" w14:textId="77777777" w:rsidR="000D09BA" w:rsidRPr="007615A7" w:rsidRDefault="000D09BA" w:rsidP="000D09BA">
      <w:pPr>
        <w:pStyle w:val="SingleTxtG"/>
      </w:pPr>
      <w:r w:rsidRPr="007615A7">
        <w:t>…</w:t>
      </w:r>
    </w:p>
    <w:p w14:paraId="2187830A" w14:textId="77777777" w:rsidR="000D09BA" w:rsidRPr="007615A7" w:rsidRDefault="000D09BA" w:rsidP="000D09BA">
      <w:pPr>
        <w:pStyle w:val="SingleTxtG"/>
        <w:ind w:left="1494" w:hanging="360"/>
        <w:rPr>
          <w:bCs/>
        </w:rPr>
      </w:pPr>
      <w:r w:rsidRPr="007615A7">
        <w:rPr>
          <w:bCs/>
        </w:rPr>
        <w:t>g)</w:t>
      </w:r>
      <w:r w:rsidRPr="007615A7">
        <w:rPr>
          <w:bCs/>
        </w:rPr>
        <w:tab/>
        <w:t>Проводят испытание предохранительного ограничителя давления (срабатывающего при определенной температуре).</w:t>
      </w:r>
    </w:p>
    <w:p w14:paraId="66BAEBB6" w14:textId="6116AEA4" w:rsidR="000D09BA" w:rsidRPr="007615A7" w:rsidRDefault="000D09BA" w:rsidP="000D09BA">
      <w:pPr>
        <w:pStyle w:val="SingleTxtG"/>
        <w:rPr>
          <w:i/>
          <w:iCs/>
        </w:rPr>
      </w:pPr>
      <w:r w:rsidRPr="007615A7">
        <w:t>Для материалов, из которых изготавливаются</w:t>
      </w:r>
      <w:r w:rsidRPr="007615A7">
        <w:rPr>
          <w:bCs/>
        </w:rPr>
        <w:t>…»</w:t>
      </w:r>
    </w:p>
    <w:p w14:paraId="2BF184D7" w14:textId="77777777" w:rsidR="000D09BA" w:rsidRPr="007615A7" w:rsidRDefault="000D09BA" w:rsidP="000D09BA">
      <w:pPr>
        <w:keepNext/>
        <w:keepLines/>
        <w:spacing w:after="120"/>
        <w:ind w:left="2268" w:right="1134" w:hanging="1134"/>
        <w:jc w:val="both"/>
      </w:pPr>
      <w:r w:rsidRPr="007615A7">
        <w:rPr>
          <w:i/>
        </w:rPr>
        <w:t>Приложение 5L</w:t>
      </w:r>
      <w:r w:rsidRPr="007615A7">
        <w:t xml:space="preserve"> изменить следующим образом:</w:t>
      </w:r>
    </w:p>
    <w:p w14:paraId="6B81F47C" w14:textId="77777777" w:rsidR="000D09BA" w:rsidRPr="007615A7" w:rsidRDefault="000D09BA" w:rsidP="000D09BA">
      <w:pPr>
        <w:pStyle w:val="HChG"/>
      </w:pPr>
      <w:r w:rsidRPr="007615A7">
        <w:rPr>
          <w:b w:val="0"/>
          <w:bCs/>
          <w:sz w:val="20"/>
          <w:szCs w:val="14"/>
        </w:rPr>
        <w:t>«</w:t>
      </w:r>
      <w:r w:rsidRPr="007615A7">
        <w:t>Приложение 5L</w:t>
      </w:r>
    </w:p>
    <w:p w14:paraId="738D24B7" w14:textId="77777777" w:rsidR="000D09BA" w:rsidRPr="007615A7" w:rsidRDefault="000D09BA" w:rsidP="000D09BA">
      <w:pPr>
        <w:pStyle w:val="HChG"/>
      </w:pPr>
      <w:r w:rsidRPr="007615A7">
        <w:tab/>
      </w:r>
      <w:r w:rsidRPr="007615A7">
        <w:tab/>
        <w:t xml:space="preserve">Испытание на износоустойчивость </w:t>
      </w:r>
      <w:r w:rsidRPr="007615A7">
        <w:br/>
        <w:t>(постоянный режим работы)</w:t>
      </w:r>
    </w:p>
    <w:p w14:paraId="08C68170" w14:textId="77777777" w:rsidR="000D09BA" w:rsidRPr="007615A7" w:rsidRDefault="000D09BA" w:rsidP="000D09BA">
      <w:pPr>
        <w:pStyle w:val="SingleTxtGR0"/>
        <w:keepNext/>
        <w:keepLines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1.</w:t>
      </w:r>
      <w:r w:rsidRPr="007615A7">
        <w:rPr>
          <w:spacing w:val="0"/>
          <w:w w:val="100"/>
          <w:kern w:val="0"/>
        </w:rPr>
        <w:tab/>
        <w:t>Метод испытания элементов оборудования КПГ</w:t>
      </w:r>
    </w:p>
    <w:p w14:paraId="42604A07" w14:textId="1A570B22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1.1</w:t>
      </w:r>
      <w:r w:rsidRPr="007615A7">
        <w:rPr>
          <w:spacing w:val="0"/>
          <w:w w:val="100"/>
          <w:kern w:val="0"/>
        </w:rPr>
        <w:tab/>
        <w:t>Элемент оборудования подключают к источнику сжатого сухого воздуха или азота при помощи подходящего фитинга и подвергают ряду циклических испытаний, указанных для данного конкретного элемента оборудования. Цикл состоит из одного открытия и одного закрытия элемента оборудования в течение периода времени продолжительностью не менее 10</w:t>
      </w:r>
      <w:r w:rsidR="002033B8" w:rsidRPr="002033B8">
        <w:rPr>
          <w:spacing w:val="0"/>
          <w:w w:val="100"/>
          <w:kern w:val="0"/>
        </w:rPr>
        <w:t xml:space="preserve"> </w:t>
      </w:r>
      <w:r w:rsidRPr="007615A7">
        <w:rPr>
          <w:spacing w:val="0"/>
          <w:w w:val="100"/>
          <w:kern w:val="0"/>
        </w:rPr>
        <w:t>±</w:t>
      </w:r>
      <w:r w:rsidR="002033B8" w:rsidRPr="002033B8">
        <w:rPr>
          <w:spacing w:val="0"/>
          <w:w w:val="100"/>
          <w:kern w:val="0"/>
        </w:rPr>
        <w:t xml:space="preserve"> </w:t>
      </w:r>
      <w:r w:rsidRPr="007615A7">
        <w:rPr>
          <w:spacing w:val="0"/>
          <w:w w:val="100"/>
          <w:kern w:val="0"/>
        </w:rPr>
        <w:t>2 секунды.</w:t>
      </w:r>
    </w:p>
    <w:p w14:paraId="0304CC0F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а)</w:t>
      </w:r>
      <w:r w:rsidRPr="007615A7">
        <w:rPr>
          <w:spacing w:val="0"/>
          <w:w w:val="100"/>
          <w:kern w:val="0"/>
        </w:rPr>
        <w:tab/>
        <w:t>Циклическое воздействие комнатной температуры</w:t>
      </w:r>
    </w:p>
    <w:p w14:paraId="6A1502EF" w14:textId="3688D2BF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835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96</w:t>
      </w:r>
      <w:r w:rsidR="007E4FC9">
        <w:rPr>
          <w:spacing w:val="0"/>
          <w:w w:val="100"/>
          <w:kern w:val="0"/>
          <w:lang w:val="en-US"/>
        </w:rPr>
        <w:t> </w:t>
      </w:r>
      <w:r w:rsidRPr="007615A7">
        <w:rPr>
          <w:spacing w:val="0"/>
          <w:w w:val="100"/>
          <w:kern w:val="0"/>
        </w:rPr>
        <w:t xml:space="preserve">% от общего числа циклов испытания элемента оборудования проводят при комнатной температуре и номинальном эксплуатационном давлении. Во время нерабочей части цикла следует предусмотреть возможность снижения давления на </w:t>
      </w:r>
      <w:r w:rsidRPr="007615A7">
        <w:rPr>
          <w:spacing w:val="0"/>
          <w:w w:val="100"/>
          <w:kern w:val="0"/>
        </w:rPr>
        <w:lastRenderedPageBreak/>
        <w:t>выходе из испытательной арматуры до 50</w:t>
      </w:r>
      <w:r w:rsidR="007E4FC9">
        <w:rPr>
          <w:spacing w:val="0"/>
          <w:w w:val="100"/>
          <w:kern w:val="0"/>
          <w:lang w:val="en-US"/>
        </w:rPr>
        <w:t> </w:t>
      </w:r>
      <w:r w:rsidRPr="007615A7">
        <w:rPr>
          <w:spacing w:val="0"/>
          <w:w w:val="100"/>
          <w:kern w:val="0"/>
        </w:rPr>
        <w:t>% от испытательного давления. После этого элементы оборудования должны выдержать испытание на утечку при комнатной температуре, предусмотренное в приложении 5B. На этом этапе испытание разрешается прерывать через 20-процентные интервалы для проведения испытания на утечку.</w:t>
      </w:r>
    </w:p>
    <w:p w14:paraId="431E8077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b)</w:t>
      </w:r>
      <w:r w:rsidRPr="007615A7">
        <w:rPr>
          <w:spacing w:val="0"/>
          <w:w w:val="100"/>
          <w:kern w:val="0"/>
        </w:rPr>
        <w:tab/>
        <w:t>Циклическое воздействие высокой температуры</w:t>
      </w:r>
    </w:p>
    <w:p w14:paraId="04332675" w14:textId="3A09B13E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835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2</w:t>
      </w:r>
      <w:r w:rsidR="007E4FC9">
        <w:rPr>
          <w:spacing w:val="0"/>
          <w:w w:val="100"/>
          <w:kern w:val="0"/>
          <w:lang w:val="en-US"/>
        </w:rPr>
        <w:t> </w:t>
      </w:r>
      <w:r w:rsidRPr="007615A7">
        <w:rPr>
          <w:spacing w:val="0"/>
          <w:w w:val="100"/>
          <w:kern w:val="0"/>
        </w:rPr>
        <w:t>% от общего числа циклов испытания элемента оборудования проводят при соответствующей максимальной температуре, указанной для номинального эксплуатационного давления. По</w:t>
      </w:r>
      <w:r w:rsidRPr="007615A7">
        <w:rPr>
          <w:spacing w:val="0"/>
          <w:w w:val="100"/>
          <w:kern w:val="0"/>
          <w:lang w:val="en-US"/>
        </w:rPr>
        <w:t> </w:t>
      </w:r>
      <w:r w:rsidRPr="007615A7">
        <w:rPr>
          <w:spacing w:val="0"/>
          <w:w w:val="100"/>
          <w:kern w:val="0"/>
        </w:rPr>
        <w:t>завершении циклов воздействия высокой температуры элемент оборудования должен выдержать испытание на утечку при соответствующей максимальной температуре, предусмотренное в приложении 5B.</w:t>
      </w:r>
    </w:p>
    <w:p w14:paraId="39570616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c)</w:t>
      </w:r>
      <w:r w:rsidRPr="007615A7">
        <w:rPr>
          <w:spacing w:val="0"/>
          <w:w w:val="100"/>
          <w:kern w:val="0"/>
        </w:rPr>
        <w:tab/>
        <w:t>Циклическое воздействие низкой температуры</w:t>
      </w:r>
    </w:p>
    <w:p w14:paraId="5A913A94" w14:textId="071413D8" w:rsidR="000D09BA" w:rsidRPr="007615A7" w:rsidRDefault="000D09BA" w:rsidP="000D09BA">
      <w:pPr>
        <w:spacing w:after="120"/>
        <w:ind w:left="2835" w:right="1134"/>
        <w:jc w:val="both"/>
      </w:pPr>
      <w:r w:rsidRPr="007615A7">
        <w:t>2</w:t>
      </w:r>
      <w:r w:rsidR="007E4FC9">
        <w:rPr>
          <w:lang w:val="en-US"/>
        </w:rPr>
        <w:t> </w:t>
      </w:r>
      <w:r w:rsidRPr="007615A7">
        <w:t>% от общего числа циклов испытания элемента оборудования проводят при соответствующей минимальной температуре, указанной для номинального эксплуатационного давления. По</w:t>
      </w:r>
      <w:r w:rsidRPr="007615A7">
        <w:rPr>
          <w:lang w:val="en-US"/>
        </w:rPr>
        <w:t> </w:t>
      </w:r>
      <w:r w:rsidRPr="007615A7">
        <w:t>завершении циклов воздействия низкой температуры элемент оборудования должен выдержать испытание на утечку при соответствующей минимальной температуре, предусмотренное в приложении 5B.</w:t>
      </w:r>
    </w:p>
    <w:p w14:paraId="10812FA3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835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По окончании циклического воздействия и повторного испытания на утечку элемент оборудования должен быть способен полностью открываться и закрываться под воздействием крутящего момента, величина которого не должна превышать величины, указанной в таблице 5.3 ниже, прилагаемого к рычагу управления элемента в направлении, в котором он полностью открывается, а затем в обратном направлении. Для рычажного клапана соответствующий максимальный крутящий момент определяется путем приложения к концу рабочего механизма рычага управления тянущего усилия до 150 Н.</w:t>
      </w:r>
    </w:p>
    <w:p w14:paraId="470D3AF5" w14:textId="77777777" w:rsidR="000D09BA" w:rsidRPr="007615A7" w:rsidRDefault="000D09BA" w:rsidP="000D09BA">
      <w:pPr>
        <w:pStyle w:val="H23G"/>
        <w:ind w:left="1985"/>
      </w:pPr>
      <w:r w:rsidRPr="007615A7">
        <w:rPr>
          <w:b w:val="0"/>
          <w:bCs/>
        </w:rPr>
        <w:tab/>
      </w:r>
      <w:r w:rsidRPr="007615A7">
        <w:rPr>
          <w:b w:val="0"/>
          <w:bCs/>
        </w:rPr>
        <w:tab/>
        <w:t>Таблица 5.3</w:t>
      </w:r>
    </w:p>
    <w:tbl>
      <w:tblPr>
        <w:tblW w:w="6192" w:type="dxa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6"/>
        <w:gridCol w:w="3096"/>
      </w:tblGrid>
      <w:tr w:rsidR="000D09BA" w:rsidRPr="007615A7" w14:paraId="309EE9BA" w14:textId="77777777" w:rsidTr="00CE34EF">
        <w:trPr>
          <w:trHeight w:val="340"/>
          <w:tblHeader/>
        </w:trPr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619BB26D" w14:textId="77777777" w:rsidR="000D09BA" w:rsidRPr="007615A7" w:rsidRDefault="000D09BA" w:rsidP="00CE34EF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Размер входного отверстия элемента</w:t>
            </w:r>
            <w:r w:rsidRPr="007615A7">
              <w:rPr>
                <w:i/>
                <w:sz w:val="16"/>
              </w:rPr>
              <w:br/>
              <w:t>оборудования [мм]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2D18EF3E" w14:textId="77777777" w:rsidR="000D09BA" w:rsidRPr="007615A7" w:rsidRDefault="000D09BA" w:rsidP="00CE34EF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7615A7">
              <w:rPr>
                <w:i/>
                <w:sz w:val="16"/>
              </w:rPr>
              <w:t>Максимальный крутящий</w:t>
            </w:r>
            <w:r w:rsidRPr="007615A7">
              <w:rPr>
                <w:i/>
                <w:sz w:val="16"/>
              </w:rPr>
              <w:br/>
              <w:t>момент [Нм]</w:t>
            </w:r>
          </w:p>
        </w:tc>
      </w:tr>
      <w:tr w:rsidR="000D09BA" w:rsidRPr="007615A7" w14:paraId="5FEEB383" w14:textId="77777777" w:rsidTr="00CE34EF">
        <w:trPr>
          <w:trHeight w:val="340"/>
        </w:trPr>
        <w:tc>
          <w:tcPr>
            <w:tcW w:w="3096" w:type="dxa"/>
            <w:tcBorders>
              <w:top w:val="single" w:sz="12" w:space="0" w:color="auto"/>
            </w:tcBorders>
            <w:shd w:val="clear" w:color="auto" w:fill="auto"/>
          </w:tcPr>
          <w:p w14:paraId="5B7953FE" w14:textId="77777777" w:rsidR="000D09BA" w:rsidRPr="007615A7" w:rsidRDefault="000D09BA" w:rsidP="00CE34E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6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shd w:val="clear" w:color="auto" w:fill="auto"/>
          </w:tcPr>
          <w:p w14:paraId="589825CB" w14:textId="77777777" w:rsidR="000D09BA" w:rsidRPr="007615A7" w:rsidRDefault="000D09BA" w:rsidP="00CE34E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1,7</w:t>
            </w:r>
          </w:p>
        </w:tc>
      </w:tr>
      <w:tr w:rsidR="000D09BA" w:rsidRPr="007615A7" w14:paraId="32E52438" w14:textId="77777777" w:rsidTr="00CE34EF">
        <w:trPr>
          <w:trHeight w:val="340"/>
        </w:trPr>
        <w:tc>
          <w:tcPr>
            <w:tcW w:w="3096" w:type="dxa"/>
            <w:shd w:val="clear" w:color="auto" w:fill="auto"/>
          </w:tcPr>
          <w:p w14:paraId="63698F77" w14:textId="77777777" w:rsidR="000D09BA" w:rsidRPr="007615A7" w:rsidRDefault="000D09BA" w:rsidP="00CE34E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8 или 10</w:t>
            </w:r>
          </w:p>
        </w:tc>
        <w:tc>
          <w:tcPr>
            <w:tcW w:w="3096" w:type="dxa"/>
            <w:shd w:val="clear" w:color="auto" w:fill="auto"/>
          </w:tcPr>
          <w:p w14:paraId="63B1B121" w14:textId="77777777" w:rsidR="000D09BA" w:rsidRPr="007615A7" w:rsidRDefault="000D09BA" w:rsidP="00CE34E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2,3</w:t>
            </w:r>
          </w:p>
        </w:tc>
      </w:tr>
      <w:tr w:rsidR="000D09BA" w:rsidRPr="007615A7" w14:paraId="2C17F690" w14:textId="77777777" w:rsidTr="00CE34EF">
        <w:trPr>
          <w:trHeight w:val="340"/>
        </w:trPr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1BAB3B08" w14:textId="77777777" w:rsidR="000D09BA" w:rsidRPr="007615A7" w:rsidRDefault="000D09BA" w:rsidP="00CE34E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12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13046EB6" w14:textId="77777777" w:rsidR="000D09BA" w:rsidRPr="007615A7" w:rsidRDefault="000D09BA" w:rsidP="00CE34E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7615A7">
              <w:rPr>
                <w:sz w:val="18"/>
              </w:rPr>
              <w:t>2,8</w:t>
            </w:r>
          </w:p>
        </w:tc>
      </w:tr>
    </w:tbl>
    <w:p w14:paraId="2E5ABFDD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spacing w:before="240"/>
        <w:ind w:left="2268" w:hanging="1134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1.2</w:t>
      </w:r>
      <w:r w:rsidRPr="007615A7">
        <w:rPr>
          <w:spacing w:val="0"/>
          <w:w w:val="100"/>
          <w:kern w:val="0"/>
        </w:rPr>
        <w:tab/>
        <w:t>Данное испытание проводят при соответствующей максимальной температуре и повторяют при температуре −40°.</w:t>
      </w:r>
    </w:p>
    <w:p w14:paraId="6A7F5B0C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1.3</w:t>
      </w:r>
      <w:r w:rsidRPr="007615A7">
        <w:rPr>
          <w:spacing w:val="0"/>
          <w:w w:val="100"/>
          <w:kern w:val="0"/>
        </w:rPr>
        <w:tab/>
        <w:t>В соответствующих случаях для элементов оборудования СПГ проводят испытание на износоустойчивость, оговоренное в посвященных им приложениях 4</w:t>
      </w:r>
      <w:r w:rsidRPr="007615A7">
        <w:rPr>
          <w:spacing w:val="0"/>
          <w:w w:val="100"/>
          <w:kern w:val="0"/>
          <w:lang w:val="en-US"/>
        </w:rPr>
        <w:t>I</w:t>
      </w:r>
      <w:r w:rsidRPr="007615A7">
        <w:rPr>
          <w:spacing w:val="0"/>
          <w:w w:val="100"/>
          <w:kern w:val="0"/>
        </w:rPr>
        <w:t>−4</w:t>
      </w:r>
      <w:r w:rsidRPr="007615A7">
        <w:rPr>
          <w:spacing w:val="0"/>
          <w:w w:val="100"/>
          <w:kern w:val="0"/>
          <w:lang w:val="en-US"/>
        </w:rPr>
        <w:t>O</w:t>
      </w:r>
      <w:r w:rsidRPr="007615A7">
        <w:rPr>
          <w:spacing w:val="0"/>
          <w:w w:val="100"/>
          <w:kern w:val="0"/>
        </w:rPr>
        <w:t>».</w:t>
      </w:r>
    </w:p>
    <w:p w14:paraId="32D4CC6D" w14:textId="77777777" w:rsidR="000D09BA" w:rsidRPr="007615A7" w:rsidRDefault="000D09BA" w:rsidP="007E4FC9">
      <w:pPr>
        <w:pStyle w:val="SingleTxtG"/>
        <w:pageBreakBefore/>
      </w:pPr>
      <w:r w:rsidRPr="007615A7">
        <w:rPr>
          <w:i/>
          <w:iCs/>
        </w:rPr>
        <w:lastRenderedPageBreak/>
        <w:t>Добавить новое приложение 5R</w:t>
      </w:r>
      <w:r w:rsidRPr="007615A7">
        <w:t xml:space="preserve"> следующего содержания: </w:t>
      </w:r>
    </w:p>
    <w:p w14:paraId="28B34F1C" w14:textId="77777777" w:rsidR="000D09BA" w:rsidRPr="007615A7" w:rsidRDefault="000D09BA" w:rsidP="00237C17">
      <w:pPr>
        <w:pStyle w:val="HChG"/>
        <w:rPr>
          <w:u w:val="single"/>
        </w:rPr>
      </w:pPr>
      <w:r w:rsidRPr="007615A7">
        <w:tab/>
      </w:r>
      <w:r w:rsidRPr="007615A7">
        <w:tab/>
      </w:r>
      <w:r w:rsidRPr="007615A7">
        <w:rPr>
          <w:b w:val="0"/>
          <w:bCs/>
        </w:rPr>
        <w:t>«</w:t>
      </w:r>
      <w:r w:rsidRPr="007615A7">
        <w:t>Приложение 5R</w:t>
      </w:r>
      <w:r w:rsidRPr="007615A7">
        <w:rPr>
          <w:u w:val="single"/>
        </w:rPr>
        <w:t xml:space="preserve"> </w:t>
      </w:r>
    </w:p>
    <w:p w14:paraId="01EEB307" w14:textId="77777777" w:rsidR="000D09BA" w:rsidRPr="007615A7" w:rsidRDefault="000D09BA" w:rsidP="00237C17">
      <w:pPr>
        <w:pStyle w:val="HChG"/>
        <w:rPr>
          <w:sz w:val="18"/>
          <w:szCs w:val="18"/>
        </w:rPr>
      </w:pPr>
      <w:r w:rsidRPr="007615A7">
        <w:tab/>
      </w:r>
      <w:r w:rsidRPr="007615A7">
        <w:tab/>
        <w:t>Процедура испытания предохранительного ограничителя давления (срабатывающего при</w:t>
      </w:r>
      <w:r w:rsidRPr="007615A7">
        <w:rPr>
          <w:lang w:val="en-US"/>
        </w:rPr>
        <w:t> </w:t>
      </w:r>
      <w:r w:rsidRPr="007615A7">
        <w:t>определенной температуре)</w:t>
      </w:r>
    </w:p>
    <w:p w14:paraId="3D56BC74" w14:textId="77777777" w:rsidR="000D09BA" w:rsidRPr="007615A7" w:rsidRDefault="000D09BA" w:rsidP="000D09BA">
      <w:pPr>
        <w:pStyle w:val="SingleTxtG"/>
        <w:ind w:left="1710" w:hanging="576"/>
      </w:pPr>
      <w:r w:rsidRPr="007615A7">
        <w:t>1.</w:t>
      </w:r>
      <w:r w:rsidRPr="007615A7">
        <w:tab/>
        <w:t xml:space="preserve">Стендовое испытание на срабатывание — </w:t>
      </w:r>
      <w:r w:rsidRPr="007615A7">
        <w:rPr>
          <w:shd w:val="clear" w:color="auto" w:fill="FFFFFF"/>
        </w:rPr>
        <w:t>предохранительный ограничитель давления (ПОД) (срабатывающий при определенной температуре)</w:t>
      </w:r>
    </w:p>
    <w:p w14:paraId="43888EBA" w14:textId="77777777" w:rsidR="000D09BA" w:rsidRPr="007615A7" w:rsidRDefault="000D09BA" w:rsidP="000D09BA">
      <w:pPr>
        <w:pStyle w:val="SingleTxtG"/>
        <w:ind w:left="1710" w:hanging="576"/>
        <w:rPr>
          <w:shd w:val="clear" w:color="auto" w:fill="FFFFFF"/>
        </w:rPr>
      </w:pPr>
      <w:r w:rsidRPr="007615A7">
        <w:t>1.1</w:t>
      </w:r>
      <w:r w:rsidRPr="007615A7">
        <w:tab/>
      </w:r>
      <w:r w:rsidRPr="007615A7">
        <w:rPr>
          <w:shd w:val="clear" w:color="auto" w:fill="FFFFFF"/>
        </w:rPr>
        <w:t>Данное испытание имеет целью удостовериться, что ПОД (срабатывающий при определенной температуре) будет неизменно срабатывать на протяжении всего расчетного срока своей службы.</w:t>
      </w:r>
    </w:p>
    <w:p w14:paraId="68D84538" w14:textId="77777777" w:rsidR="000D09BA" w:rsidRPr="007615A7" w:rsidRDefault="000D09BA" w:rsidP="000D09BA">
      <w:pPr>
        <w:pStyle w:val="SingleTxtG"/>
        <w:ind w:left="1710" w:hanging="576"/>
      </w:pPr>
      <w:r w:rsidRPr="007615A7">
        <w:t>1.2</w:t>
      </w:r>
      <w:r w:rsidRPr="007615A7">
        <w:tab/>
        <w:t>Испытательная установка</w:t>
      </w:r>
    </w:p>
    <w:p w14:paraId="4BE45267" w14:textId="28035C72" w:rsidR="000D09BA" w:rsidRPr="007615A7" w:rsidRDefault="000D09BA" w:rsidP="000D09BA">
      <w:pPr>
        <w:pStyle w:val="SingleTxtG"/>
        <w:ind w:left="1710" w:hanging="576"/>
      </w:pPr>
      <w:r w:rsidRPr="007615A7">
        <w:tab/>
        <w:t>Испытательная установка (камера) представляет собой печь либо горн, способную/способный поддерживать температуру воздуха вокруг испытательного образца на уровне 600 °C ±</w:t>
      </w:r>
      <w:r w:rsidR="008F6E24" w:rsidRPr="008F6E24">
        <w:t xml:space="preserve"> </w:t>
      </w:r>
      <w:r w:rsidRPr="007615A7">
        <w:t xml:space="preserve">10 °C. </w:t>
      </w:r>
      <w:r w:rsidRPr="007615A7">
        <w:rPr>
          <w:shd w:val="clear" w:color="auto" w:fill="FFFFFF"/>
        </w:rPr>
        <w:t xml:space="preserve">ПОД (срабатывающий при определенной температуре) </w:t>
      </w:r>
      <w:r w:rsidRPr="007615A7">
        <w:t>не должен подвергаться прямому воздействию пламени.</w:t>
      </w:r>
    </w:p>
    <w:p w14:paraId="113A2A30" w14:textId="77777777" w:rsidR="000D09BA" w:rsidRPr="007615A7" w:rsidRDefault="000D09BA" w:rsidP="000D09BA">
      <w:pPr>
        <w:pStyle w:val="SingleTxtG"/>
      </w:pPr>
      <w:r w:rsidRPr="007615A7">
        <w:t>1.3</w:t>
      </w:r>
      <w:r w:rsidRPr="007615A7">
        <w:tab/>
      </w:r>
      <w:r w:rsidRPr="007615A7">
        <w:rPr>
          <w:shd w:val="clear" w:color="auto" w:fill="FFFFFF"/>
        </w:rPr>
        <w:t>Испытательные образцы</w:t>
      </w:r>
    </w:p>
    <w:p w14:paraId="7F713512" w14:textId="77777777" w:rsidR="000D09BA" w:rsidRPr="007615A7" w:rsidRDefault="000D09BA" w:rsidP="000D09BA">
      <w:pPr>
        <w:pStyle w:val="SingleTxtG"/>
        <w:ind w:left="1710" w:hanging="576"/>
      </w:pPr>
      <w:r w:rsidRPr="007615A7">
        <w:t>1.3.1</w:t>
      </w:r>
      <w:r w:rsidRPr="007615A7">
        <w:tab/>
        <w:t>Испытанию подвергают два новых ПОД. За базовое время срабатывания принимают усредненное время срабатывания.</w:t>
      </w:r>
    </w:p>
    <w:p w14:paraId="350DF83D" w14:textId="77777777" w:rsidR="000D09BA" w:rsidRPr="007615A7" w:rsidRDefault="000D09BA" w:rsidP="000D09BA">
      <w:pPr>
        <w:pStyle w:val="SingleTxtG"/>
        <w:ind w:left="1710" w:hanging="576"/>
      </w:pPr>
      <w:r w:rsidRPr="007615A7">
        <w:t>1.3.2</w:t>
      </w:r>
      <w:r w:rsidRPr="007615A7">
        <w:tab/>
        <w:t>Один образец ПОД (</w:t>
      </w:r>
      <w:r w:rsidRPr="007615A7">
        <w:rPr>
          <w:shd w:val="clear" w:color="auto" w:fill="FFFFFF"/>
        </w:rPr>
        <w:t>срабатывающего при определенной температуре</w:t>
      </w:r>
      <w:r w:rsidRPr="007615A7">
        <w:t>), который был подвергнут следующим испытаниям на соответствие конструкции установленным требованиям: по приложению</w:t>
      </w:r>
      <w:r w:rsidRPr="007615A7">
        <w:rPr>
          <w:lang w:val="fr-CH"/>
        </w:rPr>
        <w:t> </w:t>
      </w:r>
      <w:r w:rsidRPr="007615A7">
        <w:t>5E, приложению 5H, приложению 5L и приложению 5N, и успешно прошел их.</w:t>
      </w:r>
    </w:p>
    <w:p w14:paraId="73F90A02" w14:textId="77777777" w:rsidR="000D09BA" w:rsidRPr="007615A7" w:rsidRDefault="000D09BA" w:rsidP="000D09BA">
      <w:pPr>
        <w:pStyle w:val="SingleTxtG"/>
      </w:pPr>
      <w:r w:rsidRPr="007615A7">
        <w:t xml:space="preserve">1.4 </w:t>
      </w:r>
      <w:r w:rsidRPr="007615A7">
        <w:tab/>
        <w:t>Процедура испытания</w:t>
      </w:r>
    </w:p>
    <w:p w14:paraId="3401E45D" w14:textId="77777777" w:rsidR="000D09BA" w:rsidRPr="007615A7" w:rsidRDefault="000D09BA" w:rsidP="000D09BA">
      <w:pPr>
        <w:pStyle w:val="SingleTxtG"/>
        <w:ind w:left="1710" w:hanging="576"/>
      </w:pPr>
      <w:r w:rsidRPr="007615A7">
        <w:t>1.4.1</w:t>
      </w:r>
      <w:r w:rsidRPr="007615A7">
        <w:tab/>
        <w:t>Перед началом испытания температуру в испытательной камере в течение минимум двух минут поддерживают в пределах 600 °C ±10 °C.</w:t>
      </w:r>
    </w:p>
    <w:p w14:paraId="47A2A484" w14:textId="250C2329" w:rsidR="000D09BA" w:rsidRPr="007615A7" w:rsidRDefault="000D09BA" w:rsidP="000D09BA">
      <w:pPr>
        <w:pStyle w:val="SingleTxtG"/>
        <w:ind w:left="1710" w:hanging="576"/>
      </w:pPr>
      <w:r w:rsidRPr="007615A7">
        <w:t>1.4.2</w:t>
      </w:r>
      <w:r w:rsidRPr="007615A7">
        <w:tab/>
        <w:t>Поместить образец ПОД (</w:t>
      </w:r>
      <w:r w:rsidRPr="007615A7">
        <w:rPr>
          <w:shd w:val="clear" w:color="auto" w:fill="FFFFFF"/>
        </w:rPr>
        <w:t>срабатывающего при определенной температуре</w:t>
      </w:r>
      <w:r w:rsidRPr="007615A7">
        <w:t>), на который подавалось давление, соответствующее 25</w:t>
      </w:r>
      <w:r w:rsidR="007E4FC9">
        <w:rPr>
          <w:lang w:val="en-US"/>
        </w:rPr>
        <w:t> </w:t>
      </w:r>
      <w:r w:rsidRPr="007615A7">
        <w:t>% эксплуатационного давления, в испытательную камеру; зарегистрировать время срабатывания.</w:t>
      </w:r>
    </w:p>
    <w:p w14:paraId="458E48E6" w14:textId="77777777" w:rsidR="000D09BA" w:rsidRPr="007615A7" w:rsidRDefault="000D09BA" w:rsidP="000D09BA">
      <w:pPr>
        <w:pStyle w:val="SingleTxtG"/>
      </w:pPr>
      <w:r w:rsidRPr="007615A7">
        <w:t>1.5</w:t>
      </w:r>
      <w:r w:rsidRPr="007615A7">
        <w:tab/>
        <w:t>Приемлемость результатов</w:t>
      </w:r>
    </w:p>
    <w:p w14:paraId="7E8F7D70" w14:textId="77777777" w:rsidR="000D09BA" w:rsidRPr="007615A7" w:rsidRDefault="000D09BA" w:rsidP="000D09BA">
      <w:pPr>
        <w:pStyle w:val="SingleTxtG"/>
        <w:ind w:left="1710" w:hanging="576"/>
      </w:pPr>
      <w:r w:rsidRPr="007615A7">
        <w:tab/>
        <w:t>ПОД (</w:t>
      </w:r>
      <w:r w:rsidRPr="007615A7">
        <w:rPr>
          <w:shd w:val="clear" w:color="auto" w:fill="FFFFFF"/>
        </w:rPr>
        <w:t>срабатывающие при определенной температуре</w:t>
      </w:r>
      <w:r w:rsidRPr="007615A7">
        <w:t>), подвергнутые испытаниям, указанным в пункте 1.3.2, должны срабатывать не позже чем через две минуты по сравнению с зарегистрированным нормативным временем срабатывания образцов, перечисленных в пункте 1.3.1.</w:t>
      </w:r>
    </w:p>
    <w:p w14:paraId="61CC2261" w14:textId="77777777" w:rsidR="000D09BA" w:rsidRPr="007615A7" w:rsidRDefault="000D09BA" w:rsidP="000D09BA">
      <w:pPr>
        <w:pStyle w:val="SingleTxtG"/>
        <w:ind w:left="1710" w:hanging="576"/>
      </w:pPr>
      <w:r w:rsidRPr="007615A7">
        <w:t xml:space="preserve">1.6 </w:t>
      </w:r>
      <w:r w:rsidRPr="007615A7">
        <w:tab/>
        <w:t>Испытание партии</w:t>
      </w:r>
    </w:p>
    <w:p w14:paraId="6F4FC445" w14:textId="77777777" w:rsidR="000D09BA" w:rsidRPr="007615A7" w:rsidRDefault="000D09BA" w:rsidP="000D09BA">
      <w:pPr>
        <w:pStyle w:val="SingleTxtG"/>
        <w:ind w:left="1710" w:hanging="9"/>
      </w:pPr>
      <w:r w:rsidRPr="007615A7">
        <w:t>Изготовитель ПОД (</w:t>
      </w:r>
      <w:r w:rsidRPr="007615A7">
        <w:rPr>
          <w:shd w:val="clear" w:color="auto" w:fill="FFFFFF"/>
        </w:rPr>
        <w:t>срабатывающих при определенной температуре</w:t>
      </w:r>
      <w:r w:rsidRPr="007615A7">
        <w:t>) разрабатывает программу проверки и приемочных испытаний производственной партии, призванную обеспечить неизменные характеристики безопасности изделия.</w:t>
      </w:r>
    </w:p>
    <w:p w14:paraId="62296D85" w14:textId="77777777" w:rsidR="000D09BA" w:rsidRPr="007615A7" w:rsidRDefault="000D09BA" w:rsidP="000D09BA">
      <w:pPr>
        <w:pStyle w:val="SingleTxtG"/>
        <w:ind w:left="1710" w:hanging="576"/>
      </w:pPr>
      <w:r w:rsidRPr="007615A7">
        <w:t>2.</w:t>
      </w:r>
      <w:r w:rsidRPr="007615A7">
        <w:tab/>
        <w:t xml:space="preserve">Требования, предъявляемые к предохранительным </w:t>
      </w:r>
      <w:r w:rsidRPr="007615A7">
        <w:rPr>
          <w:shd w:val="clear" w:color="auto" w:fill="FFFFFF"/>
        </w:rPr>
        <w:t>ограничителям давления (срабатывающим при определенной температуре)</w:t>
      </w:r>
    </w:p>
    <w:p w14:paraId="6A5B7B3A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 xml:space="preserve">Предохранительные </w:t>
      </w:r>
      <w:r w:rsidRPr="007615A7">
        <w:rPr>
          <w:shd w:val="clear" w:color="auto" w:fill="FFFFFF"/>
        </w:rPr>
        <w:t>ограничители давления</w:t>
      </w:r>
      <w:r w:rsidRPr="007615A7">
        <w:rPr>
          <w:spacing w:val="0"/>
          <w:w w:val="100"/>
          <w:kern w:val="0"/>
        </w:rPr>
        <w:t xml:space="preserve">, предусмотренные изготовителем, подвергают проверке на предмет совместимости с условиями эксплуатации, перечисленными в пункте 4 </w:t>
      </w:r>
      <w:r w:rsidRPr="007615A7">
        <w:rPr>
          <w:spacing w:val="0"/>
          <w:w w:val="100"/>
          <w:kern w:val="0"/>
        </w:rPr>
        <w:br/>
        <w:t>приложения 3А, по результатам следующих квалификационных испытаний:</w:t>
      </w:r>
    </w:p>
    <w:p w14:paraId="52936032" w14:textId="77777777" w:rsidR="000D09BA" w:rsidRPr="007615A7" w:rsidRDefault="000D09BA" w:rsidP="000D09BA">
      <w:pPr>
        <w:spacing w:after="120" w:line="240" w:lineRule="auto"/>
        <w:ind w:left="2835" w:right="1134" w:hanging="567"/>
        <w:jc w:val="both"/>
      </w:pPr>
      <w:r w:rsidRPr="007615A7">
        <w:lastRenderedPageBreak/>
        <w:t>a)</w:t>
      </w:r>
      <w:r w:rsidRPr="007615A7">
        <w:tab/>
        <w:t>один образец выдерживают при температуре, поддерживаемой на уровне не ниже 95</w:t>
      </w:r>
      <w:r w:rsidRPr="007615A7">
        <w:rPr>
          <w:lang w:val="en-US"/>
        </w:rPr>
        <w:t> </w:t>
      </w:r>
      <w:r w:rsidRPr="007615A7">
        <w:t>°C, и давлении, величина которого должна быть не менее величины испытательного давления (30</w:t>
      </w:r>
      <w:r w:rsidRPr="007615A7">
        <w:rPr>
          <w:lang w:val="en-US"/>
        </w:rPr>
        <w:t> </w:t>
      </w:r>
      <w:r w:rsidRPr="007615A7">
        <w:t>МПа), в течение 24 часов. В конце этого испытания производят проверку на предмет отсутствия утечки или видимых признаков экструзии любого плавкого металла, использованного в конструкции;</w:t>
      </w:r>
    </w:p>
    <w:p w14:paraId="7ADE4F3A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835" w:hanging="567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b)</w:t>
      </w:r>
      <w:r w:rsidRPr="007615A7">
        <w:rPr>
          <w:spacing w:val="0"/>
          <w:w w:val="100"/>
          <w:kern w:val="0"/>
        </w:rPr>
        <w:tab/>
        <w:t>один образец подвергают испытанию на усталость путем изменения давления со скоростью не более 4 циклов в минуту в следующем порядке:</w:t>
      </w:r>
    </w:p>
    <w:p w14:paraId="3D9267F2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3402" w:hanging="567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i)</w:t>
      </w:r>
      <w:r w:rsidRPr="007615A7">
        <w:rPr>
          <w:spacing w:val="0"/>
          <w:w w:val="100"/>
          <w:kern w:val="0"/>
        </w:rPr>
        <w:tab/>
        <w:t>образец выдерживают при температуре 82 °C в условиях изменения давления в пределах от 2 МПа до 26 МПа в течение 10 000 циклов;</w:t>
      </w:r>
    </w:p>
    <w:p w14:paraId="34AA7CC4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3402" w:hanging="567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ii)</w:t>
      </w:r>
      <w:r w:rsidRPr="007615A7">
        <w:rPr>
          <w:spacing w:val="0"/>
          <w:w w:val="100"/>
          <w:kern w:val="0"/>
        </w:rPr>
        <w:tab/>
        <w:t>образец выдерживают при температуре −40 °C в условиях изменения давления в пределах от 2 МПа до 20 МПа в течение 10 000 циклов.</w:t>
      </w:r>
    </w:p>
    <w:p w14:paraId="0B813A7B" w14:textId="77777777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2835"/>
        <w:rPr>
          <w:spacing w:val="0"/>
          <w:w w:val="100"/>
          <w:kern w:val="0"/>
        </w:rPr>
      </w:pPr>
      <w:r w:rsidRPr="007615A7">
        <w:rPr>
          <w:spacing w:val="0"/>
          <w:w w:val="100"/>
          <w:kern w:val="0"/>
        </w:rPr>
        <w:t>В конце этого испытания проводят проверку на предмет отсутствия утечки или любых видимых признаков экструзии любого плавкого металла, использованного в конструкции;</w:t>
      </w:r>
    </w:p>
    <w:p w14:paraId="77AD3AE6" w14:textId="77777777" w:rsidR="000D09BA" w:rsidRPr="007615A7" w:rsidRDefault="000D09BA" w:rsidP="000D09BA">
      <w:pPr>
        <w:spacing w:after="120" w:line="240" w:lineRule="auto"/>
        <w:ind w:left="2835" w:right="1134" w:hanging="567"/>
        <w:jc w:val="both"/>
      </w:pPr>
      <w:r w:rsidRPr="007615A7">
        <w:t>c)</w:t>
      </w:r>
      <w:r w:rsidRPr="007615A7">
        <w:tab/>
        <w:t xml:space="preserve">работающие под давлением латунные компоненты предохранительных </w:t>
      </w:r>
      <w:r w:rsidRPr="007615A7">
        <w:rPr>
          <w:shd w:val="clear" w:color="auto" w:fill="FFFFFF"/>
        </w:rPr>
        <w:t>ограничителей давления</w:t>
      </w:r>
      <w:r w:rsidRPr="007615A7">
        <w:t xml:space="preserve"> должны выдерживать погружение их в аммиак без проявления признаков коррозионного растрескивания. После погружения предохранительный </w:t>
      </w:r>
      <w:r w:rsidRPr="007615A7">
        <w:rPr>
          <w:shd w:val="clear" w:color="auto" w:fill="FFFFFF"/>
        </w:rPr>
        <w:t>ограничитель давления</w:t>
      </w:r>
      <w:r w:rsidRPr="007615A7">
        <w:t xml:space="preserve"> подвергают испытанию на герметичность путем приложения аэростатического давления величиной 26 МПа в течение одной минуты. В течение этого времени компоненты проверяют на отсутствие внешней утечки. Любая утечка не должна превышать 200</w:t>
      </w:r>
      <w:r w:rsidRPr="007615A7">
        <w:rPr>
          <w:lang w:val="en-US"/>
        </w:rPr>
        <w:t> </w:t>
      </w:r>
      <w:r w:rsidRPr="007615A7">
        <w:t>см</w:t>
      </w:r>
      <w:r w:rsidRPr="007615A7">
        <w:rPr>
          <w:vertAlign w:val="superscript"/>
        </w:rPr>
        <w:t>3</w:t>
      </w:r>
      <w:r w:rsidRPr="007615A7">
        <w:t>/ч;</w:t>
      </w:r>
    </w:p>
    <w:p w14:paraId="4BB98EED" w14:textId="77777777" w:rsidR="000D09BA" w:rsidRPr="007615A7" w:rsidRDefault="000D09BA" w:rsidP="000D09BA">
      <w:pPr>
        <w:spacing w:after="120" w:line="240" w:lineRule="auto"/>
        <w:ind w:left="3402" w:right="1134" w:hanging="567"/>
        <w:jc w:val="both"/>
      </w:pPr>
      <w:r w:rsidRPr="007615A7">
        <w:t>i)</w:t>
      </w:r>
      <w:r w:rsidRPr="007615A7">
        <w:tab/>
        <w:t>каждый испытуемый образец подвергают механическим напряжениям, которые обычно воздействуют на деталь либо действуют внутри нее в сборке с другими компонентами. Такие напряжения прилагают к образцу перед началом испытания и поддерживают на протяжении всего испытания. В случае образцов с резьбой, служащих для практической установки элемента оборудования, резьбовое соединение должно быть затянуто, причем с усилием затяжки, указанным в инструкции по эксплуатации образца или изготовителем. Использование на резьбе политетрафторэтиленовой (ПТФЭ) ленты или уплотнительных ПТФЭ-составов не допускается;</w:t>
      </w:r>
    </w:p>
    <w:p w14:paraId="28AD003A" w14:textId="1264AE13" w:rsidR="000D09BA" w:rsidRPr="007615A7" w:rsidRDefault="000D09BA" w:rsidP="000D09BA">
      <w:pPr>
        <w:pStyle w:val="SingleTxtGR0"/>
        <w:tabs>
          <w:tab w:val="clear" w:pos="1701"/>
        </w:tabs>
        <w:suppressAutoHyphens/>
        <w:ind w:left="3402" w:hanging="567"/>
        <w:rPr>
          <w:spacing w:val="0"/>
          <w:w w:val="100"/>
          <w:kern w:val="0"/>
        </w:rPr>
      </w:pPr>
      <w:r w:rsidRPr="007615A7">
        <w:t>ii)</w:t>
      </w:r>
      <w:r w:rsidRPr="007615A7">
        <w:tab/>
      </w:r>
      <w:r w:rsidRPr="007615A7">
        <w:rPr>
          <w:spacing w:val="0"/>
          <w:w w:val="100"/>
          <w:kern w:val="0"/>
        </w:rPr>
        <w:t xml:space="preserve">три образца обезжиривают, а затем выдерживают, </w:t>
      </w:r>
      <w:r w:rsidR="00237C17">
        <w:rPr>
          <w:spacing w:val="0"/>
          <w:w w:val="100"/>
          <w:kern w:val="0"/>
        </w:rPr>
        <w:br/>
      </w:r>
      <w:r w:rsidRPr="007615A7">
        <w:rPr>
          <w:spacing w:val="0"/>
          <w:w w:val="100"/>
          <w:kern w:val="0"/>
        </w:rPr>
        <w:t xml:space="preserve">причем в заданном положении, в течение 10 дней подряд во влажных парах аммиачно-воздушной смеси в накрытой стеклянной крышкой кюветной камере емкостью примерно 30 литров. На дне кюветной камеры под образцами находится водный раствор аммиака удельной </w:t>
      </w:r>
      <w:r w:rsidR="00237C17">
        <w:rPr>
          <w:spacing w:val="0"/>
          <w:w w:val="100"/>
          <w:kern w:val="0"/>
        </w:rPr>
        <w:br/>
      </w:r>
      <w:r w:rsidRPr="007615A7">
        <w:rPr>
          <w:spacing w:val="0"/>
          <w:w w:val="100"/>
          <w:kern w:val="0"/>
        </w:rPr>
        <w:t xml:space="preserve">плотностью 0,94 в концентрации, составляющей 21,2 мл на литр объема камеры. Образцы помещают на лоток из инертного материала, который закрепляют над водным раствором аммиака на высоте 40 мм. Температуру </w:t>
      </w:r>
      <w:r w:rsidR="00237C17">
        <w:rPr>
          <w:spacing w:val="0"/>
          <w:w w:val="100"/>
          <w:kern w:val="0"/>
        </w:rPr>
        <w:br/>
      </w:r>
      <w:r w:rsidRPr="007615A7">
        <w:rPr>
          <w:spacing w:val="0"/>
          <w:w w:val="100"/>
          <w:kern w:val="0"/>
        </w:rPr>
        <w:t>влажных паров аммиачно-воздушной смеси в камере поддерживают на уровне 34 ±</w:t>
      </w:r>
      <w:r w:rsidR="007E4FC9" w:rsidRPr="007E4FC9">
        <w:rPr>
          <w:spacing w:val="0"/>
          <w:w w:val="100"/>
          <w:kern w:val="0"/>
        </w:rPr>
        <w:t xml:space="preserve"> </w:t>
      </w:r>
      <w:r w:rsidRPr="007615A7">
        <w:rPr>
          <w:spacing w:val="0"/>
          <w:w w:val="100"/>
          <w:kern w:val="0"/>
        </w:rPr>
        <w:t>2 ºC при атмосферном давлении.</w:t>
      </w:r>
    </w:p>
    <w:p w14:paraId="3DF9E8B7" w14:textId="37618F85" w:rsidR="00237C17" w:rsidRDefault="000D09BA" w:rsidP="00237C17">
      <w:pPr>
        <w:pStyle w:val="SingleTxtG"/>
        <w:pageBreakBefore/>
        <w:spacing w:after="0"/>
        <w:ind w:left="2835" w:hanging="567"/>
      </w:pPr>
      <w:r w:rsidRPr="007615A7">
        <w:lastRenderedPageBreak/>
        <w:t>d)</w:t>
      </w:r>
      <w:r w:rsidRPr="007615A7">
        <w:tab/>
        <w:t xml:space="preserve">работающие под давлением компоненты из нержавеющей стали предохранительных </w:t>
      </w:r>
      <w:r w:rsidRPr="007615A7">
        <w:rPr>
          <w:shd w:val="clear" w:color="auto" w:fill="FFFFFF"/>
        </w:rPr>
        <w:t>ограничителей давления</w:t>
      </w:r>
      <w:r w:rsidRPr="007615A7">
        <w:t xml:space="preserve"> изготовляют из таких типов сплавов, которые устойчивы к коррозионному растрескиванию под воздействием солей хлористоводородной кислоты».</w:t>
      </w:r>
    </w:p>
    <w:p w14:paraId="34CBAF65" w14:textId="7CA01671" w:rsidR="00237C17" w:rsidRPr="00237C17" w:rsidRDefault="00237C17" w:rsidP="00237C17">
      <w:pPr>
        <w:pStyle w:val="SingleTxtG"/>
        <w:spacing w:before="240" w:after="0"/>
        <w:ind w:left="2835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7C17" w:rsidRPr="00237C17" w:rsidSect="000D09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FF77" w14:textId="77777777" w:rsidR="00B96F08" w:rsidRPr="00A312BC" w:rsidRDefault="00B96F08" w:rsidP="00A312BC"/>
  </w:endnote>
  <w:endnote w:type="continuationSeparator" w:id="0">
    <w:p w14:paraId="72641013" w14:textId="77777777" w:rsidR="00B96F08" w:rsidRPr="00A312BC" w:rsidRDefault="00B96F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74AA" w14:textId="6BEB9600" w:rsidR="000D09BA" w:rsidRPr="000D09BA" w:rsidRDefault="000D09BA">
    <w:pPr>
      <w:pStyle w:val="a8"/>
    </w:pPr>
    <w:r w:rsidRPr="000D09BA">
      <w:rPr>
        <w:b/>
        <w:sz w:val="18"/>
      </w:rPr>
      <w:fldChar w:fldCharType="begin"/>
    </w:r>
    <w:r w:rsidRPr="000D09BA">
      <w:rPr>
        <w:b/>
        <w:sz w:val="18"/>
      </w:rPr>
      <w:instrText xml:space="preserve"> PAGE  \* MERGEFORMAT </w:instrText>
    </w:r>
    <w:r w:rsidRPr="000D09BA">
      <w:rPr>
        <w:b/>
        <w:sz w:val="18"/>
      </w:rPr>
      <w:fldChar w:fldCharType="separate"/>
    </w:r>
    <w:r w:rsidRPr="000D09BA">
      <w:rPr>
        <w:b/>
        <w:noProof/>
        <w:sz w:val="18"/>
      </w:rPr>
      <w:t>2</w:t>
    </w:r>
    <w:r w:rsidRPr="000D09BA">
      <w:rPr>
        <w:b/>
        <w:sz w:val="18"/>
      </w:rPr>
      <w:fldChar w:fldCharType="end"/>
    </w:r>
    <w:r>
      <w:rPr>
        <w:b/>
        <w:sz w:val="18"/>
      </w:rPr>
      <w:tab/>
    </w:r>
    <w:r>
      <w:t>GE.22-29163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BB8D" w14:textId="1577BBC7" w:rsidR="000D09BA" w:rsidRPr="000D09BA" w:rsidRDefault="000D09BA" w:rsidP="000D09BA">
    <w:pPr>
      <w:pStyle w:val="a8"/>
      <w:tabs>
        <w:tab w:val="clear" w:pos="9639"/>
        <w:tab w:val="right" w:pos="9638"/>
      </w:tabs>
      <w:rPr>
        <w:b/>
        <w:sz w:val="18"/>
      </w:rPr>
    </w:pPr>
    <w:r>
      <w:t>GE.22-29163</w:t>
    </w:r>
    <w:r>
      <w:tab/>
    </w:r>
    <w:r w:rsidRPr="000D09BA">
      <w:rPr>
        <w:b/>
        <w:sz w:val="18"/>
      </w:rPr>
      <w:fldChar w:fldCharType="begin"/>
    </w:r>
    <w:r w:rsidRPr="000D09BA">
      <w:rPr>
        <w:b/>
        <w:sz w:val="18"/>
      </w:rPr>
      <w:instrText xml:space="preserve"> PAGE  \* MERGEFORMAT </w:instrText>
    </w:r>
    <w:r w:rsidRPr="000D09BA">
      <w:rPr>
        <w:b/>
        <w:sz w:val="18"/>
      </w:rPr>
      <w:fldChar w:fldCharType="separate"/>
    </w:r>
    <w:r w:rsidRPr="000D09BA">
      <w:rPr>
        <w:b/>
        <w:noProof/>
        <w:sz w:val="18"/>
      </w:rPr>
      <w:t>3</w:t>
    </w:r>
    <w:r w:rsidRPr="000D09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E558" w14:textId="396795C3" w:rsidR="00042B72" w:rsidRPr="000D09BA" w:rsidRDefault="000D09BA" w:rsidP="000D09B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483067" wp14:editId="7C7A0F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22-29163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563511" wp14:editId="472736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301222  040123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ACEE" w14:textId="77777777" w:rsidR="00B96F08" w:rsidRPr="001075E9" w:rsidRDefault="00B96F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A9C492" w14:textId="77777777" w:rsidR="00B96F08" w:rsidRDefault="00B96F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D4E08B" w14:textId="0B9D7E5D" w:rsidR="000D09BA" w:rsidRPr="002E7F1B" w:rsidRDefault="000D09BA" w:rsidP="000D09BA">
      <w:pPr>
        <w:pStyle w:val="ad"/>
      </w:pPr>
      <w:r w:rsidRPr="000D09BA">
        <w:rPr>
          <w:rStyle w:val="aa"/>
          <w:vertAlign w:val="baseline"/>
        </w:rPr>
        <w:tab/>
      </w:r>
      <w:r w:rsidRPr="000D09BA">
        <w:rPr>
          <w:rStyle w:val="aa"/>
          <w:sz w:val="20"/>
          <w:vertAlign w:val="baseline"/>
        </w:rPr>
        <w:t>*</w:t>
      </w:r>
      <w:r w:rsidRPr="002E7F1B">
        <w:tab/>
      </w:r>
      <w:bookmarkStart w:id="0" w:name="_Hlk78318898"/>
      <w:r w:rsidRPr="002E7F1B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2E7F1B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2E7F1B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</w:t>
      </w:r>
      <w:r>
        <w:br/>
      </w:r>
      <w:r w:rsidRPr="002E7F1B">
        <w:t>в соответствии с этим мандатом</w:t>
      </w:r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BF04" w14:textId="795AC143" w:rsidR="000D09BA" w:rsidRPr="000D09BA" w:rsidRDefault="00BF03C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005F" w14:textId="22B2B42A" w:rsidR="000D09BA" w:rsidRPr="000D09BA" w:rsidRDefault="00BF03C6" w:rsidP="000D09B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08"/>
    <w:rsid w:val="00033EE1"/>
    <w:rsid w:val="00042B72"/>
    <w:rsid w:val="000558BD"/>
    <w:rsid w:val="000B57E7"/>
    <w:rsid w:val="000B6373"/>
    <w:rsid w:val="000C7154"/>
    <w:rsid w:val="000D09BA"/>
    <w:rsid w:val="000E4E5B"/>
    <w:rsid w:val="000F09DF"/>
    <w:rsid w:val="000F61B2"/>
    <w:rsid w:val="001075E9"/>
    <w:rsid w:val="0014152F"/>
    <w:rsid w:val="00180183"/>
    <w:rsid w:val="0018024D"/>
    <w:rsid w:val="0018649F"/>
    <w:rsid w:val="00186876"/>
    <w:rsid w:val="00196389"/>
    <w:rsid w:val="001B3EF6"/>
    <w:rsid w:val="001C7A89"/>
    <w:rsid w:val="001D653D"/>
    <w:rsid w:val="002033B8"/>
    <w:rsid w:val="00226CB3"/>
    <w:rsid w:val="00237C1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CF2"/>
    <w:rsid w:val="00407B78"/>
    <w:rsid w:val="00424203"/>
    <w:rsid w:val="00452493"/>
    <w:rsid w:val="00453318"/>
    <w:rsid w:val="00454AF2"/>
    <w:rsid w:val="00454E07"/>
    <w:rsid w:val="00472C5C"/>
    <w:rsid w:val="00485F8A"/>
    <w:rsid w:val="004E014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581C"/>
    <w:rsid w:val="005961C8"/>
    <w:rsid w:val="005966F1"/>
    <w:rsid w:val="005D7914"/>
    <w:rsid w:val="005E2B41"/>
    <w:rsid w:val="005F0B42"/>
    <w:rsid w:val="00617A43"/>
    <w:rsid w:val="00625267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085C"/>
    <w:rsid w:val="00792497"/>
    <w:rsid w:val="007E4FC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E24"/>
    <w:rsid w:val="008F7609"/>
    <w:rsid w:val="00906890"/>
    <w:rsid w:val="00911BE4"/>
    <w:rsid w:val="00951972"/>
    <w:rsid w:val="009608F3"/>
    <w:rsid w:val="00967AFE"/>
    <w:rsid w:val="0097070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6F08"/>
    <w:rsid w:val="00BC18B2"/>
    <w:rsid w:val="00BD33EE"/>
    <w:rsid w:val="00BE1CC7"/>
    <w:rsid w:val="00BE3AD2"/>
    <w:rsid w:val="00BF03C6"/>
    <w:rsid w:val="00C106D6"/>
    <w:rsid w:val="00C114D9"/>
    <w:rsid w:val="00C119AE"/>
    <w:rsid w:val="00C42310"/>
    <w:rsid w:val="00C60F0C"/>
    <w:rsid w:val="00C709C8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AB28C"/>
  <w15:docId w15:val="{F908BC99-2139-4921-B93E-711FE98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D09BA"/>
    <w:rPr>
      <w:lang w:val="ru-RU" w:eastAsia="en-US"/>
    </w:rPr>
  </w:style>
  <w:style w:type="character" w:customStyle="1" w:styleId="H1GChar">
    <w:name w:val="_ H_1_G Char"/>
    <w:link w:val="H1G"/>
    <w:rsid w:val="000D09BA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D09BA"/>
    <w:rPr>
      <w:b/>
      <w:sz w:val="28"/>
      <w:lang w:val="ru-RU" w:eastAsia="ru-RU"/>
    </w:rPr>
  </w:style>
  <w:style w:type="character" w:customStyle="1" w:styleId="SingleTxtGR">
    <w:name w:val="_ Single Txt_GR Знак"/>
    <w:link w:val="SingleTxtGR0"/>
    <w:rsid w:val="000D09BA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a"/>
    <w:link w:val="SingleTxtGR"/>
    <w:qFormat/>
    <w:rsid w:val="000D09B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1BD7F-53F2-4C8E-B019-204FF30A9A48}"/>
</file>

<file path=customXml/itemProps2.xml><?xml version="1.0" encoding="utf-8"?>
<ds:datastoreItem xmlns:ds="http://schemas.openxmlformats.org/officeDocument/2006/customXml" ds:itemID="{484F3D6E-E207-413D-B2BC-74661095993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ECE/TRANS/WP.29/2023/24</vt:lpstr>
      <vt:lpstr>A/</vt:lpstr>
      <vt:lpstr>A/</vt:lpstr>
    </vt:vector>
  </TitlesOfParts>
  <Company>DCM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ECE/TRANS/WP.29/2023/24</dc:title>
  <dc:subject/>
  <dc:creator>Elena IZOTOVA</dc:creator>
  <cp:keywords/>
  <cp:lastModifiedBy>Tatiana Chvets</cp:lastModifiedBy>
  <cp:revision>3</cp:revision>
  <cp:lastPrinted>2023-01-04T14:24:00Z</cp:lastPrinted>
  <dcterms:created xsi:type="dcterms:W3CDTF">2023-01-04T14:24:00Z</dcterms:created>
  <dcterms:modified xsi:type="dcterms:W3CDTF">2023-01-04T14:25:00Z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