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A2587" w14:paraId="2CA362F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B25155" w14:textId="77777777" w:rsidR="00F35BAF" w:rsidRPr="003A2587" w:rsidRDefault="00F35BAF" w:rsidP="0023703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701EC" w14:textId="77777777" w:rsidR="00F35BAF" w:rsidRPr="003A2587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3A258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417E9F" w14:textId="6C28764B" w:rsidR="00F35BAF" w:rsidRPr="003A2587" w:rsidRDefault="00237030" w:rsidP="00237030">
            <w:pPr>
              <w:jc w:val="right"/>
              <w:rPr>
                <w:lang w:val="fr-FR"/>
              </w:rPr>
            </w:pPr>
            <w:r w:rsidRPr="003A2587">
              <w:rPr>
                <w:sz w:val="40"/>
                <w:lang w:val="fr-FR"/>
              </w:rPr>
              <w:t>ECE</w:t>
            </w:r>
            <w:r w:rsidRPr="003A2587">
              <w:rPr>
                <w:lang w:val="fr-FR"/>
              </w:rPr>
              <w:t>/TRANS/WP.29/2023/17</w:t>
            </w:r>
          </w:p>
        </w:tc>
      </w:tr>
      <w:tr w:rsidR="00F35BAF" w:rsidRPr="003A2587" w14:paraId="460DE18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3188955" w14:textId="77777777" w:rsidR="00F35BAF" w:rsidRPr="003A2587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3A2587">
              <w:rPr>
                <w:noProof/>
                <w:lang w:val="fr-FR" w:eastAsia="fr-CH"/>
              </w:rPr>
              <w:drawing>
                <wp:inline distT="0" distB="0" distL="0" distR="0" wp14:anchorId="205B2129" wp14:editId="6313E5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592F10" w14:textId="77777777" w:rsidR="00F35BAF" w:rsidRPr="003A2587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A258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6DD12C" w14:textId="77777777" w:rsidR="00F35BAF" w:rsidRPr="003A2587" w:rsidRDefault="00237030" w:rsidP="00C97039">
            <w:pPr>
              <w:spacing w:before="240"/>
              <w:rPr>
                <w:lang w:val="fr-FR"/>
              </w:rPr>
            </w:pPr>
            <w:r w:rsidRPr="003A2587">
              <w:rPr>
                <w:lang w:val="fr-FR"/>
              </w:rPr>
              <w:t>Distr. générale</w:t>
            </w:r>
          </w:p>
          <w:p w14:paraId="53CAA833" w14:textId="77777777" w:rsidR="00237030" w:rsidRPr="003A2587" w:rsidRDefault="00237030" w:rsidP="00237030">
            <w:pPr>
              <w:spacing w:line="240" w:lineRule="exact"/>
              <w:rPr>
                <w:lang w:val="fr-FR"/>
              </w:rPr>
            </w:pPr>
            <w:r w:rsidRPr="003A2587">
              <w:rPr>
                <w:lang w:val="fr-FR"/>
              </w:rPr>
              <w:t>21 décembre 2022</w:t>
            </w:r>
          </w:p>
          <w:p w14:paraId="0B6F4099" w14:textId="09A4E966" w:rsidR="00237030" w:rsidRPr="003A2587" w:rsidRDefault="00237030" w:rsidP="00237030">
            <w:pPr>
              <w:spacing w:line="240" w:lineRule="exact"/>
              <w:rPr>
                <w:lang w:val="fr-FR"/>
              </w:rPr>
            </w:pPr>
            <w:r w:rsidRPr="003A2587">
              <w:rPr>
                <w:lang w:val="fr-FR"/>
              </w:rPr>
              <w:t>Français</w:t>
            </w:r>
            <w:r w:rsidRPr="003A2587">
              <w:rPr>
                <w:lang w:val="fr-FR"/>
              </w:rPr>
              <w:br/>
              <w:t>Original</w:t>
            </w:r>
            <w:r w:rsidR="003A2587" w:rsidRPr="003A2587">
              <w:rPr>
                <w:lang w:val="fr-FR"/>
              </w:rPr>
              <w:t> :</w:t>
            </w:r>
            <w:r w:rsidRPr="003A2587">
              <w:rPr>
                <w:lang w:val="fr-FR"/>
              </w:rPr>
              <w:t xml:space="preserve"> anglais</w:t>
            </w:r>
          </w:p>
        </w:tc>
      </w:tr>
    </w:tbl>
    <w:p w14:paraId="1D910D59" w14:textId="77777777" w:rsidR="007F20FA" w:rsidRPr="003A2587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3A2587">
        <w:rPr>
          <w:b/>
          <w:sz w:val="28"/>
          <w:szCs w:val="28"/>
          <w:lang w:val="fr-FR"/>
        </w:rPr>
        <w:t>Commission économique pour l’Europe</w:t>
      </w:r>
    </w:p>
    <w:p w14:paraId="60B9CFFE" w14:textId="77777777" w:rsidR="007F20FA" w:rsidRPr="003A2587" w:rsidRDefault="007F20FA" w:rsidP="007F20FA">
      <w:pPr>
        <w:spacing w:before="120"/>
        <w:rPr>
          <w:sz w:val="28"/>
          <w:szCs w:val="28"/>
          <w:lang w:val="fr-FR"/>
        </w:rPr>
      </w:pPr>
      <w:r w:rsidRPr="003A2587">
        <w:rPr>
          <w:sz w:val="28"/>
          <w:szCs w:val="28"/>
          <w:lang w:val="fr-FR"/>
        </w:rPr>
        <w:t>Comité des transports intérieurs</w:t>
      </w:r>
    </w:p>
    <w:p w14:paraId="125E4946" w14:textId="77BDCAAD" w:rsidR="003A2587" w:rsidRPr="003A2587" w:rsidRDefault="003A2587" w:rsidP="003A2587">
      <w:pPr>
        <w:spacing w:before="120"/>
        <w:rPr>
          <w:b/>
          <w:sz w:val="24"/>
          <w:szCs w:val="24"/>
          <w:lang w:val="fr-FR"/>
        </w:rPr>
      </w:pPr>
      <w:r w:rsidRPr="003A2587">
        <w:rPr>
          <w:b/>
          <w:bCs/>
          <w:sz w:val="24"/>
          <w:szCs w:val="24"/>
          <w:lang w:val="fr-FR"/>
        </w:rPr>
        <w:t xml:space="preserve">Forum mondial de l’harmonisation </w:t>
      </w:r>
      <w:r w:rsidRPr="003A2587">
        <w:rPr>
          <w:b/>
          <w:bCs/>
          <w:sz w:val="24"/>
          <w:szCs w:val="24"/>
          <w:lang w:val="fr-FR"/>
        </w:rPr>
        <w:br/>
      </w:r>
      <w:r w:rsidRPr="003A2587">
        <w:rPr>
          <w:b/>
          <w:bCs/>
          <w:sz w:val="24"/>
          <w:szCs w:val="24"/>
          <w:lang w:val="fr-FR"/>
        </w:rPr>
        <w:t>des Règlements concernant les véhicules</w:t>
      </w:r>
    </w:p>
    <w:p w14:paraId="462DCBB6" w14:textId="77777777" w:rsidR="003A2587" w:rsidRPr="003A2587" w:rsidRDefault="003A2587" w:rsidP="003A2587">
      <w:pPr>
        <w:tabs>
          <w:tab w:val="center" w:pos="4819"/>
        </w:tabs>
        <w:spacing w:before="120"/>
        <w:rPr>
          <w:b/>
          <w:lang w:val="fr-FR"/>
        </w:rPr>
      </w:pPr>
      <w:r w:rsidRPr="003A2587">
        <w:rPr>
          <w:b/>
          <w:lang w:val="fr-FR"/>
        </w:rPr>
        <w:t>189</w:t>
      </w:r>
      <w:r w:rsidRPr="003A2587">
        <w:rPr>
          <w:b/>
          <w:vertAlign w:val="superscript"/>
          <w:lang w:val="fr-FR"/>
        </w:rPr>
        <w:t>e</w:t>
      </w:r>
      <w:r w:rsidRPr="003A2587">
        <w:rPr>
          <w:b/>
          <w:lang w:val="fr-FR"/>
        </w:rPr>
        <w:t xml:space="preserve"> session</w:t>
      </w:r>
    </w:p>
    <w:p w14:paraId="65ECD151" w14:textId="77777777" w:rsidR="003A2587" w:rsidRPr="003A2587" w:rsidRDefault="003A2587" w:rsidP="003A2587">
      <w:pPr>
        <w:rPr>
          <w:lang w:val="fr-FR"/>
        </w:rPr>
      </w:pPr>
      <w:r w:rsidRPr="003A2587">
        <w:rPr>
          <w:lang w:val="fr-FR"/>
        </w:rPr>
        <w:t>Genève, 7-9 mars 2023</w:t>
      </w:r>
    </w:p>
    <w:p w14:paraId="49270636" w14:textId="77777777" w:rsidR="003A2587" w:rsidRPr="003A2587" w:rsidRDefault="003A2587" w:rsidP="003A2587">
      <w:pPr>
        <w:rPr>
          <w:lang w:val="fr-FR"/>
        </w:rPr>
      </w:pPr>
      <w:r w:rsidRPr="003A2587">
        <w:rPr>
          <w:lang w:val="fr-FR"/>
        </w:rPr>
        <w:t>Point 4.7.9 de l’ordre du jour provisoire</w:t>
      </w:r>
    </w:p>
    <w:p w14:paraId="79263422" w14:textId="15EB69E4" w:rsidR="003A2587" w:rsidRPr="003A2587" w:rsidRDefault="003A2587" w:rsidP="003A2587">
      <w:pPr>
        <w:rPr>
          <w:b/>
          <w:lang w:val="fr-FR"/>
        </w:rPr>
      </w:pPr>
      <w:r w:rsidRPr="003A2587">
        <w:rPr>
          <w:b/>
          <w:bCs/>
          <w:lang w:val="fr-FR"/>
        </w:rPr>
        <w:t>Accord de 1958</w:t>
      </w:r>
      <w:r w:rsidRPr="003A2587">
        <w:rPr>
          <w:b/>
          <w:bCs/>
          <w:lang w:val="fr-FR"/>
        </w:rPr>
        <w:t> :</w:t>
      </w:r>
    </w:p>
    <w:p w14:paraId="49AAF97B" w14:textId="006215E6" w:rsidR="003A2587" w:rsidRPr="003A2587" w:rsidRDefault="003A2587" w:rsidP="003A2587">
      <w:pPr>
        <w:rPr>
          <w:b/>
          <w:lang w:val="fr-FR"/>
        </w:rPr>
      </w:pPr>
      <w:r w:rsidRPr="003A2587">
        <w:rPr>
          <w:b/>
          <w:bCs/>
          <w:lang w:val="fr-FR"/>
        </w:rPr>
        <w:t xml:space="preserve">Examen de projets d’amendements à des Règlements ONU existants, </w:t>
      </w:r>
      <w:r w:rsidRPr="003A2587">
        <w:rPr>
          <w:b/>
          <w:bCs/>
          <w:lang w:val="fr-FR"/>
        </w:rPr>
        <w:br/>
      </w:r>
      <w:r w:rsidRPr="003A2587">
        <w:rPr>
          <w:b/>
          <w:bCs/>
          <w:lang w:val="fr-FR"/>
        </w:rPr>
        <w:t>soumis par le GRVA</w:t>
      </w:r>
    </w:p>
    <w:p w14:paraId="3F31CAB6" w14:textId="5D835BAA" w:rsidR="003A2587" w:rsidRPr="003A2587" w:rsidRDefault="003A2587" w:rsidP="003A2587">
      <w:pPr>
        <w:pStyle w:val="HChG"/>
        <w:rPr>
          <w:rFonts w:asciiTheme="majorBidi" w:hAnsiTheme="majorBidi"/>
          <w:lang w:val="fr-FR"/>
        </w:rPr>
      </w:pPr>
      <w:r w:rsidRPr="003A2587">
        <w:rPr>
          <w:lang w:val="fr-FR"/>
        </w:rPr>
        <w:tab/>
      </w:r>
      <w:r w:rsidRPr="003A2587">
        <w:rPr>
          <w:lang w:val="fr-FR"/>
        </w:rPr>
        <w:tab/>
        <w:t>Proposition de complément 1 à la série 01 d’amendements au</w:t>
      </w:r>
      <w:r w:rsidRPr="003A2587">
        <w:rPr>
          <w:lang w:val="fr-FR"/>
        </w:rPr>
        <w:t> </w:t>
      </w:r>
      <w:r w:rsidRPr="003A2587">
        <w:rPr>
          <w:lang w:val="fr-FR"/>
        </w:rPr>
        <w:t>Règlement ONU n</w:t>
      </w:r>
      <w:r w:rsidRPr="003A2587">
        <w:rPr>
          <w:vertAlign w:val="superscript"/>
          <w:lang w:val="fr-FR"/>
        </w:rPr>
        <w:t>o</w:t>
      </w:r>
      <w:r w:rsidRPr="003A2587">
        <w:rPr>
          <w:lang w:val="fr-FR"/>
        </w:rPr>
        <w:t> </w:t>
      </w:r>
      <w:r w:rsidRPr="003A2587">
        <w:rPr>
          <w:lang w:val="fr-FR"/>
        </w:rPr>
        <w:t>157 (Système automatisé de maintien dans la voie)</w:t>
      </w:r>
    </w:p>
    <w:p w14:paraId="743A7896" w14:textId="44CE5FB5" w:rsidR="003A2587" w:rsidRPr="003A2587" w:rsidRDefault="003A2587" w:rsidP="003A2587">
      <w:pPr>
        <w:pStyle w:val="H1G"/>
        <w:rPr>
          <w:szCs w:val="24"/>
          <w:lang w:val="fr-FR"/>
        </w:rPr>
      </w:pPr>
      <w:r w:rsidRPr="003A2587">
        <w:rPr>
          <w:lang w:val="fr-FR"/>
        </w:rPr>
        <w:tab/>
      </w:r>
      <w:r w:rsidRPr="003A2587">
        <w:rPr>
          <w:lang w:val="fr-FR"/>
        </w:rPr>
        <w:tab/>
        <w:t>Communication du Groupe de travail des véhicules automatisés/ autonomes et connectés</w:t>
      </w:r>
      <w:r w:rsidRPr="003A258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23115D8" w14:textId="05BD6D14" w:rsidR="003A2587" w:rsidRPr="003A2587" w:rsidRDefault="003A2587" w:rsidP="003A2587">
      <w:pPr>
        <w:pStyle w:val="SingleTxtG"/>
        <w:ind w:firstLine="567"/>
        <w:rPr>
          <w:lang w:val="fr-FR"/>
        </w:rPr>
      </w:pPr>
      <w:r w:rsidRPr="003A2587">
        <w:rPr>
          <w:lang w:val="fr-FR"/>
        </w:rPr>
        <w:t xml:space="preserve">Le </w:t>
      </w:r>
      <w:r w:rsidRPr="003A2587">
        <w:rPr>
          <w:lang w:val="fr-FR"/>
        </w:rPr>
        <w:t>texte ci-après, adopté par le Groupe de travail des véhicules automatisés/</w:t>
      </w:r>
      <w:r w:rsidRPr="003A2587">
        <w:rPr>
          <w:lang w:val="fr-FR"/>
        </w:rPr>
        <w:t xml:space="preserve"> </w:t>
      </w:r>
      <w:r w:rsidRPr="003A2587">
        <w:rPr>
          <w:lang w:val="fr-FR"/>
        </w:rPr>
        <w:t xml:space="preserve">autonomes et connectés (GRVA) à sa </w:t>
      </w:r>
      <w:r>
        <w:rPr>
          <w:lang w:val="fr-FR"/>
        </w:rPr>
        <w:t>quator</w:t>
      </w:r>
      <w:r w:rsidRPr="003A2587">
        <w:rPr>
          <w:lang w:val="fr-FR"/>
        </w:rPr>
        <w:t>zième session (voir ECE/TRANS/WP.29/</w:t>
      </w:r>
      <w:r>
        <w:rPr>
          <w:lang w:val="fr-FR"/>
        </w:rPr>
        <w:t xml:space="preserve"> </w:t>
      </w:r>
      <w:r w:rsidRPr="003A2587">
        <w:rPr>
          <w:lang w:val="fr-FR"/>
        </w:rPr>
        <w:t>GRVA/14, par.</w:t>
      </w:r>
      <w:r w:rsidRPr="003A2587">
        <w:rPr>
          <w:lang w:val="fr-FR"/>
        </w:rPr>
        <w:t> </w:t>
      </w:r>
      <w:r w:rsidRPr="003A2587">
        <w:rPr>
          <w:lang w:val="fr-FR"/>
        </w:rPr>
        <w:t>36), est fondé sur le document ECE/TRANS/WP.29/GRVA/2022/16 tel que modifié par le document GRVA-14-43. Il est soumis au Forum mondial de l’harmonisation des Règlements concernant les véhicules (WP.29) et au Comité d’administration (AC.1) pour examen à leurs sessions de mars 2023.</w:t>
      </w:r>
    </w:p>
    <w:p w14:paraId="301FC2FB" w14:textId="77777777" w:rsidR="003A2587" w:rsidRPr="003A2587" w:rsidRDefault="003A2587" w:rsidP="003A2587">
      <w:pPr>
        <w:pStyle w:val="SingleTxtG"/>
        <w:rPr>
          <w:lang w:val="fr-FR"/>
        </w:rPr>
      </w:pPr>
      <w:r w:rsidRPr="003A2587">
        <w:rPr>
          <w:lang w:val="fr-FR"/>
        </w:rPr>
        <w:br w:type="page"/>
      </w:r>
    </w:p>
    <w:p w14:paraId="4D87E3E9" w14:textId="4B7021DC" w:rsidR="003A2587" w:rsidRPr="003A2587" w:rsidRDefault="003A2587" w:rsidP="003A2587">
      <w:pPr>
        <w:pStyle w:val="SingleTxtG"/>
        <w:keepNext/>
        <w:rPr>
          <w:lang w:val="fr-FR"/>
        </w:rPr>
      </w:pPr>
      <w:r w:rsidRPr="003A2587">
        <w:rPr>
          <w:i/>
          <w:iCs/>
          <w:lang w:val="fr-FR"/>
        </w:rPr>
        <w:lastRenderedPageBreak/>
        <w:t>Paragraphe 2.27</w:t>
      </w:r>
      <w:r w:rsidRPr="003A2587">
        <w:rPr>
          <w:lang w:val="fr-FR"/>
        </w:rPr>
        <w:t>, lire</w:t>
      </w:r>
      <w:r w:rsidRPr="003A2587">
        <w:rPr>
          <w:lang w:val="fr-FR"/>
        </w:rPr>
        <w:t> :</w:t>
      </w:r>
    </w:p>
    <w:p w14:paraId="713F527C" w14:textId="1AF930AA" w:rsidR="003A2587" w:rsidRPr="003A2587" w:rsidRDefault="003A2587" w:rsidP="003A2587">
      <w:pPr>
        <w:pStyle w:val="SingleTxtG"/>
        <w:ind w:left="2268" w:hanging="1134"/>
        <w:rPr>
          <w:lang w:val="fr-FR"/>
        </w:rPr>
      </w:pPr>
      <w:bookmarkStart w:id="0" w:name="_Hlk25058740"/>
      <w:r w:rsidRPr="003A2587">
        <w:rPr>
          <w:lang w:val="fr-FR"/>
        </w:rPr>
        <w:t>« 2.27</w:t>
      </w:r>
      <w:r w:rsidRPr="003A2587">
        <w:rPr>
          <w:lang w:val="fr-FR"/>
        </w:rPr>
        <w:tab/>
        <w:t xml:space="preserve">Un </w:t>
      </w:r>
      <w:r w:rsidRPr="003A2587">
        <w:rPr>
          <w:lang w:val="fr-FR"/>
        </w:rPr>
        <w:t>“</w:t>
      </w:r>
      <w:r w:rsidRPr="003A2587">
        <w:rPr>
          <w:i/>
          <w:iCs/>
          <w:lang w:val="fr-FR"/>
        </w:rPr>
        <w:t>abandon de la manœuvre de changement de voie</w:t>
      </w:r>
      <w:r w:rsidRPr="003A2587">
        <w:rPr>
          <w:lang w:val="fr-FR"/>
        </w:rPr>
        <w:t>”</w:t>
      </w:r>
      <w:r w:rsidRPr="003A2587">
        <w:rPr>
          <w:lang w:val="fr-FR"/>
        </w:rPr>
        <w:t xml:space="preserve"> est une MCV qui n’a pas abouti et qui donne lieu à un retour du véhicule sur sa voie de départ.</w:t>
      </w:r>
      <w:bookmarkEnd w:id="0"/>
      <w:r w:rsidRPr="003A2587">
        <w:rPr>
          <w:lang w:val="fr-FR"/>
        </w:rPr>
        <w:t> ».</w:t>
      </w:r>
    </w:p>
    <w:p w14:paraId="254C4E05" w14:textId="68DA676B" w:rsidR="003A2587" w:rsidRPr="003A2587" w:rsidRDefault="003A2587" w:rsidP="003A2587">
      <w:pPr>
        <w:pStyle w:val="SingleTxtG"/>
        <w:keepNext/>
        <w:rPr>
          <w:lang w:val="fr-FR"/>
        </w:rPr>
      </w:pPr>
      <w:r w:rsidRPr="003A2587">
        <w:rPr>
          <w:i/>
          <w:iCs/>
          <w:lang w:val="fr-FR"/>
        </w:rPr>
        <w:t>Paragraphe 8.2.1</w:t>
      </w:r>
      <w:r w:rsidRPr="003A2587">
        <w:rPr>
          <w:lang w:val="fr-FR"/>
        </w:rPr>
        <w:t>, lire</w:t>
      </w:r>
      <w:r w:rsidRPr="003A2587">
        <w:rPr>
          <w:lang w:val="fr-FR"/>
        </w:rPr>
        <w:t> :</w:t>
      </w:r>
    </w:p>
    <w:p w14:paraId="7B59C9BD" w14:textId="61804DC3" w:rsidR="003A2587" w:rsidRPr="003A2587" w:rsidRDefault="003A2587" w:rsidP="003A2587">
      <w:pPr>
        <w:pStyle w:val="SingleTxtG"/>
        <w:ind w:left="2835" w:hanging="567"/>
        <w:rPr>
          <w:lang w:val="fr-FR" w:eastAsia="ja-JP"/>
        </w:rPr>
      </w:pPr>
      <w:r w:rsidRPr="003A2587">
        <w:rPr>
          <w:lang w:val="fr-FR" w:eastAsia="ja-JP"/>
        </w:rPr>
        <w:t>« …</w:t>
      </w:r>
    </w:p>
    <w:p w14:paraId="3E9D5324" w14:textId="46FF9B63" w:rsidR="003A2587" w:rsidRPr="003A2587" w:rsidRDefault="003A2587" w:rsidP="003A2587">
      <w:pPr>
        <w:pStyle w:val="SingleTxtG"/>
        <w:ind w:left="2835" w:hanging="567"/>
        <w:rPr>
          <w:rFonts w:eastAsia="MS Gothic"/>
          <w:lang w:val="fr-FR"/>
        </w:rPr>
      </w:pPr>
      <w:r w:rsidRPr="003A2587">
        <w:rPr>
          <w:lang w:val="fr-FR"/>
        </w:rPr>
        <w:t>k)</w:t>
      </w:r>
      <w:r w:rsidRPr="003A2587">
        <w:rPr>
          <w:lang w:val="fr-FR"/>
        </w:rPr>
        <w:tab/>
        <w:t>Défaillance grave du véhicule</w:t>
      </w:r>
      <w:r w:rsidRPr="003A2587">
        <w:rPr>
          <w:lang w:val="fr-FR"/>
        </w:rPr>
        <w:t> ;</w:t>
      </w:r>
    </w:p>
    <w:p w14:paraId="348B731B" w14:textId="282EC3B3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l)</w:t>
      </w:r>
      <w:r w:rsidRPr="003A2587">
        <w:rPr>
          <w:lang w:val="fr-FR"/>
        </w:rPr>
        <w:tab/>
        <w:t>Début de la procédure de changement de voie</w:t>
      </w:r>
      <w:r w:rsidRPr="003A2587">
        <w:rPr>
          <w:lang w:val="fr-FR"/>
        </w:rPr>
        <w:t> ;</w:t>
      </w:r>
    </w:p>
    <w:p w14:paraId="64CBA348" w14:textId="6B7D30F0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m)</w:t>
      </w:r>
      <w:r w:rsidRPr="003A2587">
        <w:rPr>
          <w:lang w:val="fr-FR"/>
        </w:rPr>
        <w:tab/>
        <w:t>Fin de la procédure de changement de voie</w:t>
      </w:r>
      <w:r w:rsidRPr="003A2587">
        <w:rPr>
          <w:lang w:val="fr-FR"/>
        </w:rPr>
        <w:t> ;</w:t>
      </w:r>
    </w:p>
    <w:p w14:paraId="7343DE24" w14:textId="62447955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n)</w:t>
      </w:r>
      <w:r w:rsidRPr="003A2587">
        <w:rPr>
          <w:lang w:val="fr-FR"/>
        </w:rPr>
        <w:tab/>
        <w:t>Abandon de la manœuvre de changement de voie</w:t>
      </w:r>
      <w:r w:rsidRPr="003A2587">
        <w:rPr>
          <w:lang w:val="fr-FR"/>
        </w:rPr>
        <w:t> ;</w:t>
      </w:r>
    </w:p>
    <w:p w14:paraId="0DADF4E1" w14:textId="3E062A0A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o)</w:t>
      </w:r>
      <w:r w:rsidRPr="003A2587">
        <w:rPr>
          <w:lang w:val="fr-FR"/>
        </w:rPr>
        <w:tab/>
        <w:t>Début du franchissement intentionnel des marques de la voie</w:t>
      </w:r>
      <w:r w:rsidRPr="003A2587">
        <w:rPr>
          <w:lang w:val="fr-FR"/>
        </w:rPr>
        <w:tab/>
        <w:t>(5.2.1.1 d))</w:t>
      </w:r>
      <w:r w:rsidRPr="003A2587">
        <w:rPr>
          <w:lang w:val="fr-FR"/>
        </w:rPr>
        <w:t> ;</w:t>
      </w:r>
    </w:p>
    <w:p w14:paraId="6598217F" w14:textId="77777777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p)</w:t>
      </w:r>
      <w:r w:rsidRPr="003A2587">
        <w:rPr>
          <w:lang w:val="fr-FR"/>
        </w:rPr>
        <w:tab/>
        <w:t>Fin du franchissement intentionnel des marques de la voie (5.2.1.1 d)). ».</w:t>
      </w:r>
    </w:p>
    <w:p w14:paraId="1849E319" w14:textId="2E4410E7" w:rsidR="003A2587" w:rsidRPr="003A2587" w:rsidRDefault="003A2587" w:rsidP="003A2587">
      <w:pPr>
        <w:pStyle w:val="SingleTxtG"/>
        <w:keepNext/>
        <w:rPr>
          <w:iCs/>
          <w:lang w:val="fr-FR"/>
        </w:rPr>
      </w:pPr>
      <w:r w:rsidRPr="003A2587">
        <w:rPr>
          <w:i/>
          <w:iCs/>
          <w:lang w:val="fr-FR"/>
        </w:rPr>
        <w:t>Paragraphe 8.2.2</w:t>
      </w:r>
      <w:r w:rsidRPr="003A2587">
        <w:rPr>
          <w:lang w:val="fr-FR"/>
        </w:rPr>
        <w:t>, lire</w:t>
      </w:r>
      <w:r w:rsidRPr="003A2587">
        <w:rPr>
          <w:lang w:val="fr-FR"/>
        </w:rPr>
        <w:t> :</w:t>
      </w:r>
    </w:p>
    <w:p w14:paraId="659A0761" w14:textId="1B7ED887" w:rsidR="003A2587" w:rsidRPr="003A2587" w:rsidRDefault="003A2587" w:rsidP="003A2587">
      <w:pPr>
        <w:pStyle w:val="SingleTxtG"/>
        <w:ind w:left="2268" w:hanging="1134"/>
        <w:rPr>
          <w:lang w:val="fr-FR"/>
        </w:rPr>
      </w:pPr>
      <w:r w:rsidRPr="003A2587">
        <w:rPr>
          <w:lang w:val="fr-FR"/>
        </w:rPr>
        <w:t>« 8.2.2</w:t>
      </w:r>
      <w:r w:rsidRPr="003A2587">
        <w:rPr>
          <w:lang w:val="fr-FR"/>
        </w:rPr>
        <w:tab/>
        <w:t>Les types d’événements énumérés au paragraphe</w:t>
      </w:r>
      <w:r>
        <w:rPr>
          <w:lang w:val="fr-FR"/>
        </w:rPr>
        <w:t xml:space="preserve"> </w:t>
      </w:r>
      <w:r w:rsidRPr="003A2587">
        <w:rPr>
          <w:lang w:val="fr-FR"/>
        </w:rPr>
        <w:t>8.2.1 l) et o) ne doivent être stockés que s’ils se produisent dans les 30 secondes précédant les événements suivants</w:t>
      </w:r>
      <w:r w:rsidRPr="003A2587">
        <w:rPr>
          <w:lang w:val="fr-FR"/>
        </w:rPr>
        <w:t> :</w:t>
      </w:r>
    </w:p>
    <w:p w14:paraId="6119F126" w14:textId="25674E03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a)</w:t>
      </w:r>
      <w:r w:rsidRPr="003A2587">
        <w:rPr>
          <w:lang w:val="fr-FR"/>
        </w:rPr>
        <w:tab/>
        <w:t>Début de la manœuvre d’urgence</w:t>
      </w:r>
      <w:r w:rsidRPr="003A2587">
        <w:rPr>
          <w:lang w:val="fr-FR"/>
        </w:rPr>
        <w:t> ;</w:t>
      </w:r>
    </w:p>
    <w:p w14:paraId="3B4521A3" w14:textId="39C93B1F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b)</w:t>
      </w:r>
      <w:r w:rsidRPr="003A2587">
        <w:rPr>
          <w:lang w:val="fr-FR"/>
        </w:rPr>
        <w:tab/>
        <w:t>Détection d’un danger de collision</w:t>
      </w:r>
      <w:r w:rsidRPr="003A2587">
        <w:rPr>
          <w:lang w:val="fr-FR"/>
        </w:rPr>
        <w:t> ;</w:t>
      </w:r>
    </w:p>
    <w:p w14:paraId="66283418" w14:textId="7C2AC041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c)</w:t>
      </w:r>
      <w:r w:rsidRPr="003A2587">
        <w:rPr>
          <w:lang w:val="fr-FR"/>
        </w:rPr>
        <w:tab/>
        <w:t>Abandon de la manœuvre de changement de voie</w:t>
      </w:r>
      <w:r w:rsidRPr="003A2587">
        <w:rPr>
          <w:lang w:val="fr-FR"/>
        </w:rPr>
        <w:t> ;</w:t>
      </w:r>
    </w:p>
    <w:p w14:paraId="2F635A4E" w14:textId="1F2C93EB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d)</w:t>
      </w:r>
      <w:r w:rsidRPr="003A2587">
        <w:rPr>
          <w:lang w:val="fr-FR"/>
        </w:rPr>
        <w:tab/>
        <w:t>Action de déclenchement de l’enregistreur de données de route</w:t>
      </w:r>
      <w:r w:rsidRPr="003A2587">
        <w:rPr>
          <w:lang w:val="fr-FR"/>
        </w:rPr>
        <w:t> ;</w:t>
      </w:r>
    </w:p>
    <w:p w14:paraId="118C3728" w14:textId="77777777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ou dans les 5 secondes précédant une neutralisation du système. ».</w:t>
      </w:r>
    </w:p>
    <w:p w14:paraId="4B2CC4AF" w14:textId="64A4AA47" w:rsidR="003A2587" w:rsidRPr="003A2587" w:rsidRDefault="003A2587" w:rsidP="003A2587">
      <w:pPr>
        <w:pStyle w:val="SingleTxtG"/>
        <w:keepNext/>
        <w:rPr>
          <w:lang w:val="fr-FR"/>
        </w:rPr>
      </w:pPr>
      <w:r w:rsidRPr="003A2587">
        <w:rPr>
          <w:i/>
          <w:iCs/>
          <w:lang w:val="fr-FR"/>
        </w:rPr>
        <w:t>Paragraphe 8.2.3</w:t>
      </w:r>
      <w:r w:rsidRPr="003A2587">
        <w:rPr>
          <w:lang w:val="fr-FR"/>
        </w:rPr>
        <w:t>, lire</w:t>
      </w:r>
      <w:r w:rsidRPr="003A2587">
        <w:rPr>
          <w:lang w:val="fr-FR"/>
        </w:rPr>
        <w:t> :</w:t>
      </w:r>
    </w:p>
    <w:p w14:paraId="0F824E89" w14:textId="40188FDB" w:rsidR="003A2587" w:rsidRPr="003A2587" w:rsidRDefault="003A2587" w:rsidP="003A2587">
      <w:pPr>
        <w:pStyle w:val="SingleTxtG"/>
        <w:ind w:left="2268" w:hanging="1134"/>
        <w:rPr>
          <w:lang w:val="fr-FR"/>
        </w:rPr>
      </w:pPr>
      <w:r w:rsidRPr="003A2587">
        <w:rPr>
          <w:lang w:val="fr-FR"/>
        </w:rPr>
        <w:t>« </w:t>
      </w:r>
      <w:r w:rsidRPr="003A2587">
        <w:rPr>
          <w:lang w:val="fr-FR"/>
        </w:rPr>
        <w:t>8.2.3</w:t>
      </w:r>
      <w:r w:rsidRPr="003A2587">
        <w:rPr>
          <w:lang w:val="fr-FR"/>
        </w:rPr>
        <w:tab/>
        <w:t>Les types d’événements énumérés au paragraphe 8.2.1</w:t>
      </w:r>
      <w:r>
        <w:rPr>
          <w:lang w:val="fr-FR"/>
        </w:rPr>
        <w:t> </w:t>
      </w:r>
      <w:r w:rsidRPr="003A2587">
        <w:rPr>
          <w:lang w:val="fr-FR"/>
        </w:rPr>
        <w:t>m) et p) ne doivent être stockés que s’ils se produisent dans les 30 secondes précédant les événements suivants</w:t>
      </w:r>
      <w:r w:rsidRPr="003A2587">
        <w:rPr>
          <w:lang w:val="fr-FR"/>
        </w:rPr>
        <w:t> :</w:t>
      </w:r>
    </w:p>
    <w:p w14:paraId="150B92E6" w14:textId="28E8D738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a)</w:t>
      </w:r>
      <w:r w:rsidRPr="003A2587">
        <w:rPr>
          <w:lang w:val="fr-FR"/>
        </w:rPr>
        <w:tab/>
        <w:t>Début de la manœuvre d’urgence</w:t>
      </w:r>
      <w:r w:rsidRPr="003A2587">
        <w:rPr>
          <w:lang w:val="fr-FR"/>
        </w:rPr>
        <w:t> ;</w:t>
      </w:r>
    </w:p>
    <w:p w14:paraId="780F2CB6" w14:textId="064C201B" w:rsidR="003A2587" w:rsidRPr="003A2587" w:rsidRDefault="003A2587" w:rsidP="003A2587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b)</w:t>
      </w:r>
      <w:r w:rsidRPr="003A2587">
        <w:rPr>
          <w:lang w:val="fr-FR"/>
        </w:rPr>
        <w:tab/>
        <w:t>Détection d’un danger de collision</w:t>
      </w:r>
      <w:r w:rsidRPr="003A2587">
        <w:rPr>
          <w:lang w:val="fr-FR"/>
        </w:rPr>
        <w:t> ;</w:t>
      </w:r>
      <w:r w:rsidRPr="003A2587">
        <w:rPr>
          <w:lang w:val="fr-FR"/>
        </w:rPr>
        <w:t xml:space="preserve"> ou</w:t>
      </w:r>
    </w:p>
    <w:p w14:paraId="793333EE" w14:textId="77777777" w:rsidR="003A2587" w:rsidRPr="003A2587" w:rsidRDefault="003A2587" w:rsidP="003A2587">
      <w:pPr>
        <w:pStyle w:val="SingleTxtG"/>
        <w:ind w:left="2835" w:hanging="567"/>
        <w:rPr>
          <w:b/>
          <w:lang w:val="fr-FR"/>
        </w:rPr>
      </w:pPr>
      <w:r w:rsidRPr="003A2587">
        <w:rPr>
          <w:lang w:val="fr-FR"/>
        </w:rPr>
        <w:t>c)</w:t>
      </w:r>
      <w:r w:rsidRPr="003A2587">
        <w:rPr>
          <w:lang w:val="fr-FR"/>
        </w:rPr>
        <w:tab/>
        <w:t>Action de déclenchement de l’enregistreur de données de route. ».</w:t>
      </w:r>
    </w:p>
    <w:p w14:paraId="146A12B6" w14:textId="06D26319" w:rsidR="00F9573C" w:rsidRPr="003A2587" w:rsidRDefault="003A2587" w:rsidP="003A2587">
      <w:pPr>
        <w:pStyle w:val="SingleTxtG"/>
        <w:spacing w:before="240" w:after="0"/>
        <w:jc w:val="center"/>
        <w:rPr>
          <w:u w:val="single"/>
          <w:lang w:val="fr-FR"/>
        </w:rPr>
      </w:pPr>
      <w:r w:rsidRPr="003A2587">
        <w:rPr>
          <w:u w:val="single"/>
          <w:lang w:val="fr-FR"/>
        </w:rPr>
        <w:tab/>
      </w:r>
      <w:r w:rsidRPr="003A2587">
        <w:rPr>
          <w:u w:val="single"/>
          <w:lang w:val="fr-FR"/>
        </w:rPr>
        <w:tab/>
      </w:r>
      <w:r w:rsidRPr="003A2587">
        <w:rPr>
          <w:u w:val="single"/>
          <w:lang w:val="fr-FR"/>
        </w:rPr>
        <w:tab/>
      </w:r>
      <w:r w:rsidRPr="003A2587">
        <w:rPr>
          <w:u w:val="single"/>
          <w:lang w:val="fr-FR"/>
        </w:rPr>
        <w:tab/>
      </w:r>
    </w:p>
    <w:sectPr w:rsidR="00F9573C" w:rsidRPr="003A2587" w:rsidSect="002370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DFD1" w14:textId="77777777" w:rsidR="00F976D9" w:rsidRDefault="00F976D9" w:rsidP="00F95C08">
      <w:pPr>
        <w:spacing w:line="240" w:lineRule="auto"/>
      </w:pPr>
    </w:p>
  </w:endnote>
  <w:endnote w:type="continuationSeparator" w:id="0">
    <w:p w14:paraId="04B6ED46" w14:textId="77777777" w:rsidR="00F976D9" w:rsidRPr="00AC3823" w:rsidRDefault="00F976D9" w:rsidP="00AC3823">
      <w:pPr>
        <w:pStyle w:val="Pieddepage"/>
      </w:pPr>
    </w:p>
  </w:endnote>
  <w:endnote w:type="continuationNotice" w:id="1">
    <w:p w14:paraId="78D6499F" w14:textId="77777777" w:rsidR="00F976D9" w:rsidRDefault="00F976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663" w14:textId="195848DD" w:rsidR="00237030" w:rsidRPr="00237030" w:rsidRDefault="00237030" w:rsidP="00237030">
    <w:pPr>
      <w:pStyle w:val="Pieddepage"/>
      <w:tabs>
        <w:tab w:val="right" w:pos="9638"/>
      </w:tabs>
    </w:pPr>
    <w:r w:rsidRPr="00237030">
      <w:rPr>
        <w:b/>
        <w:sz w:val="18"/>
      </w:rPr>
      <w:fldChar w:fldCharType="begin"/>
    </w:r>
    <w:r w:rsidRPr="00237030">
      <w:rPr>
        <w:b/>
        <w:sz w:val="18"/>
      </w:rPr>
      <w:instrText xml:space="preserve"> PAGE  \* MERGEFORMAT </w:instrText>
    </w:r>
    <w:r w:rsidRPr="00237030">
      <w:rPr>
        <w:b/>
        <w:sz w:val="18"/>
      </w:rPr>
      <w:fldChar w:fldCharType="separate"/>
    </w:r>
    <w:r w:rsidRPr="00237030">
      <w:rPr>
        <w:b/>
        <w:noProof/>
        <w:sz w:val="18"/>
      </w:rPr>
      <w:t>2</w:t>
    </w:r>
    <w:r w:rsidRPr="00237030">
      <w:rPr>
        <w:b/>
        <w:sz w:val="18"/>
      </w:rPr>
      <w:fldChar w:fldCharType="end"/>
    </w:r>
    <w:r>
      <w:rPr>
        <w:b/>
        <w:sz w:val="18"/>
      </w:rPr>
      <w:tab/>
    </w:r>
    <w:r>
      <w:t>GE.22-29078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A05B" w14:textId="0C2B800F" w:rsidR="00237030" w:rsidRPr="00237030" w:rsidRDefault="00237030" w:rsidP="00237030">
    <w:pPr>
      <w:pStyle w:val="Pieddepage"/>
      <w:tabs>
        <w:tab w:val="right" w:pos="9638"/>
      </w:tabs>
      <w:rPr>
        <w:b/>
        <w:sz w:val="18"/>
      </w:rPr>
    </w:pPr>
    <w:r>
      <w:t>GE.22-29078</w:t>
    </w:r>
    <w:r>
      <w:tab/>
    </w:r>
    <w:r w:rsidRPr="00237030">
      <w:rPr>
        <w:b/>
        <w:sz w:val="18"/>
      </w:rPr>
      <w:fldChar w:fldCharType="begin"/>
    </w:r>
    <w:r w:rsidRPr="00237030">
      <w:rPr>
        <w:b/>
        <w:sz w:val="18"/>
      </w:rPr>
      <w:instrText xml:space="preserve"> PAGE  \* MERGEFORMAT </w:instrText>
    </w:r>
    <w:r w:rsidRPr="00237030">
      <w:rPr>
        <w:b/>
        <w:sz w:val="18"/>
      </w:rPr>
      <w:fldChar w:fldCharType="separate"/>
    </w:r>
    <w:r w:rsidRPr="00237030">
      <w:rPr>
        <w:b/>
        <w:noProof/>
        <w:sz w:val="18"/>
      </w:rPr>
      <w:t>3</w:t>
    </w:r>
    <w:r w:rsidRPr="002370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E860" w14:textId="222A1537" w:rsidR="007F20FA" w:rsidRPr="00237030" w:rsidRDefault="00237030" w:rsidP="0023703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7AE648B" wp14:editId="3D882F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22-29078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E5AA6E" wp14:editId="4CAD2AE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090123    090123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B3A4" w14:textId="77777777" w:rsidR="00F976D9" w:rsidRPr="00AC3823" w:rsidRDefault="00F976D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0E59A5" w14:textId="77777777" w:rsidR="00F976D9" w:rsidRPr="00AC3823" w:rsidRDefault="00F976D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11ED08" w14:textId="77777777" w:rsidR="00F976D9" w:rsidRPr="00AC3823" w:rsidRDefault="00F976D9">
      <w:pPr>
        <w:spacing w:line="240" w:lineRule="auto"/>
        <w:rPr>
          <w:sz w:val="2"/>
          <w:szCs w:val="2"/>
        </w:rPr>
      </w:pPr>
    </w:p>
  </w:footnote>
  <w:footnote w:id="2">
    <w:p w14:paraId="3C3A7720" w14:textId="7FF49B9F" w:rsidR="003A2587" w:rsidRPr="003A2587" w:rsidRDefault="003A2587">
      <w:pPr>
        <w:pStyle w:val="Notedebasdepage"/>
      </w:pPr>
      <w:r>
        <w:rPr>
          <w:rStyle w:val="Appelnotedebasdep"/>
        </w:rPr>
        <w:tab/>
      </w:r>
      <w:r w:rsidRPr="003A258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(Sect.20), par.</w:t>
      </w:r>
      <w:r>
        <w:rPr>
          <w:lang w:val="fr-FR"/>
        </w:rPr>
        <w:t> </w:t>
      </w:r>
      <w:r>
        <w:rPr>
          <w:lang w:val="fr-FR"/>
        </w:rPr>
        <w:t>20,6),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521" w14:textId="4073B54E" w:rsidR="00237030" w:rsidRPr="00237030" w:rsidRDefault="00237030">
    <w:pPr>
      <w:pStyle w:val="En-tte"/>
    </w:pPr>
    <w:fldSimple w:instr=" TITLE  \* MERGEFORMAT ">
      <w:r>
        <w:t>ECE/TRANS/WP.29/2023/17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585B" w14:textId="11840CAE" w:rsidR="00237030" w:rsidRPr="00237030" w:rsidRDefault="00237030" w:rsidP="00237030">
    <w:pPr>
      <w:pStyle w:val="En-tte"/>
      <w:jc w:val="right"/>
    </w:pPr>
    <w:fldSimple w:instr=" TITLE  \* MERGEFORMAT ">
      <w:r>
        <w:t>ECE/TRANS/WP.29/2023/17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D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37030"/>
    <w:rsid w:val="0024779E"/>
    <w:rsid w:val="00257168"/>
    <w:rsid w:val="002744B8"/>
    <w:rsid w:val="002832AC"/>
    <w:rsid w:val="002D7C93"/>
    <w:rsid w:val="00305801"/>
    <w:rsid w:val="003916DE"/>
    <w:rsid w:val="003A2587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3546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4A18E"/>
  <w15:docId w15:val="{6DCAA36B-6BAF-4B9E-91B4-1B29163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A258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A258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A258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310</Words>
  <Characters>2171</Characters>
  <Application>Microsoft Office Word</Application>
  <DocSecurity>0</DocSecurity>
  <Lines>180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ECE/TRANS/WP.29/2023/17</dc:title>
  <dc:subject/>
  <dc:creator>Nicolas MORIN</dc:creator>
  <cp:keywords/>
  <cp:lastModifiedBy>Nicolas Morin</cp:lastModifiedBy>
  <cp:revision>2</cp:revision>
  <cp:lastPrinted>2014-05-14T10:59:00Z</cp:lastPrinted>
  <dcterms:created xsi:type="dcterms:W3CDTF">2023-01-09T13:24:00Z</dcterms:created>
  <dcterms:modified xsi:type="dcterms:W3CDTF">2023-01-09T13:24:00Z</dcterms:modified>
</cp:coreProperties>
</file>