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A5B0" w14:textId="5892EE16" w:rsidR="006D3464" w:rsidRPr="006211ED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en-US" w:eastAsia="de-DE"/>
        </w:rPr>
      </w:pPr>
      <w:r w:rsidRPr="006211ED">
        <w:rPr>
          <w:rFonts w:ascii="Arial" w:hAnsi="Arial"/>
          <w:noProof/>
          <w:snapToGrid/>
          <w:lang w:val="de-DE"/>
        </w:rPr>
        <w:drawing>
          <wp:anchor distT="0" distB="0" distL="114300" distR="114300" simplePos="0" relativeHeight="251659776" behindDoc="0" locked="0" layoutInCell="1" allowOverlap="1" wp14:anchorId="6418F716" wp14:editId="2CCC03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1ED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</w:t>
      </w:r>
      <w:r w:rsidR="00A11BC6" w:rsidRPr="006211ED">
        <w:rPr>
          <w:rFonts w:ascii="Arial" w:eastAsia="Arial" w:hAnsi="Arial" w:cs="Arial"/>
          <w:bCs/>
          <w:snapToGrid/>
          <w:szCs w:val="24"/>
          <w:lang w:val="en-US" w:eastAsia="de-DE"/>
        </w:rPr>
        <w:t>83</w:t>
      </w:r>
    </w:p>
    <w:p w14:paraId="77ED467F" w14:textId="240EAE1B" w:rsidR="006D3464" w:rsidRPr="006211ED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6211ED">
        <w:rPr>
          <w:rFonts w:ascii="Arial" w:hAnsi="Arial"/>
          <w:lang w:val="en-US" w:bidi="fr-FR"/>
        </w:rPr>
        <w:t>CCNR-ZKR/ADN/WP.15/AC.2/</w:t>
      </w:r>
      <w:r w:rsidR="00A11BC6" w:rsidRPr="006211ED">
        <w:rPr>
          <w:rFonts w:ascii="Arial" w:hAnsi="Arial"/>
          <w:lang w:val="en-US" w:bidi="fr-FR"/>
        </w:rPr>
        <w:t>83</w:t>
      </w:r>
      <w:r w:rsidR="008A707A" w:rsidRPr="006211ED">
        <w:rPr>
          <w:rFonts w:ascii="Arial" w:hAnsi="Arial"/>
          <w:lang w:val="en-US" w:bidi="fr-FR"/>
        </w:rPr>
        <w:t xml:space="preserve"> Add. 1</w:t>
      </w:r>
    </w:p>
    <w:p w14:paraId="64B67630" w14:textId="77777777" w:rsidR="006D3464" w:rsidRPr="006211ED" w:rsidRDefault="006D3464" w:rsidP="00845369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6211ED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14:paraId="46E0F99C" w14:textId="7EAB2567" w:rsidR="006D3464" w:rsidRPr="006211ED" w:rsidRDefault="00CE2DD6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6211ED">
        <w:rPr>
          <w:rFonts w:ascii="Arial" w:eastAsia="Arial" w:hAnsi="Arial" w:cs="Arial"/>
          <w:snapToGrid/>
          <w:szCs w:val="24"/>
          <w:lang w:val="de-DE" w:eastAsia="de-DE"/>
        </w:rPr>
        <w:t>1</w:t>
      </w:r>
      <w:r w:rsidR="00A11BC6" w:rsidRPr="006211ED">
        <w:rPr>
          <w:rFonts w:ascii="Arial" w:eastAsia="Arial" w:hAnsi="Arial" w:cs="Arial"/>
          <w:snapToGrid/>
          <w:szCs w:val="24"/>
          <w:lang w:val="de-DE" w:eastAsia="de-DE"/>
        </w:rPr>
        <w:t>4</w:t>
      </w:r>
      <w:r w:rsidRPr="006211ED">
        <w:rPr>
          <w:rFonts w:ascii="Arial" w:eastAsia="Arial" w:hAnsi="Arial" w:cs="Arial"/>
          <w:snapToGrid/>
          <w:szCs w:val="24"/>
          <w:lang w:val="de-DE" w:eastAsia="de-DE"/>
        </w:rPr>
        <w:t>. November</w:t>
      </w:r>
      <w:r w:rsidR="001E6A38" w:rsidRPr="006211ED">
        <w:rPr>
          <w:rFonts w:ascii="Arial" w:eastAsia="Arial" w:hAnsi="Arial" w:cs="Arial"/>
          <w:snapToGrid/>
          <w:szCs w:val="24"/>
          <w:lang w:val="de-DE" w:eastAsia="de-DE"/>
        </w:rPr>
        <w:t xml:space="preserve"> </w:t>
      </w:r>
      <w:r w:rsidR="00A11BC6" w:rsidRPr="006211ED">
        <w:rPr>
          <w:rFonts w:ascii="Arial" w:eastAsia="Arial" w:hAnsi="Arial" w:cs="Arial"/>
          <w:snapToGrid/>
          <w:szCs w:val="24"/>
          <w:lang w:val="de-DE" w:eastAsia="de-DE"/>
        </w:rPr>
        <w:t>2022</w:t>
      </w:r>
    </w:p>
    <w:p w14:paraId="3FD4BE46" w14:textId="77777777" w:rsidR="006D3464" w:rsidRPr="006211ED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6211ED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6211ED">
        <w:rPr>
          <w:rFonts w:ascii="Arial" w:eastAsia="Arial" w:hAnsi="Arial" w:cs="Arial"/>
          <w:snapToGrid/>
          <w:sz w:val="16"/>
          <w:szCs w:val="24"/>
          <w:lang w:val="de-DE" w:eastAsia="de-DE"/>
        </w:rPr>
        <w:t>.  ENGLISCH</w:t>
      </w:r>
    </w:p>
    <w:p w14:paraId="5F944CC8" w14:textId="77777777" w:rsidR="006D3464" w:rsidRPr="006211ED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57528E30" w14:textId="77777777" w:rsidR="006D3464" w:rsidRPr="006211ED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4F762AAC" w14:textId="77777777" w:rsidR="00C86A8B" w:rsidRPr="006211ED" w:rsidRDefault="00C86A8B" w:rsidP="00C86A8B">
      <w:pPr>
        <w:tabs>
          <w:tab w:val="left" w:pos="2977"/>
        </w:tabs>
        <w:suppressAutoHyphens w:val="0"/>
        <w:snapToGrid w:val="0"/>
        <w:spacing w:line="240" w:lineRule="auto"/>
        <w:ind w:left="4111"/>
        <w:rPr>
          <w:rFonts w:ascii="Arial" w:hAnsi="Arial"/>
          <w:noProof/>
          <w:snapToGrid/>
          <w:sz w:val="16"/>
          <w:szCs w:val="24"/>
          <w:lang w:val="de-DE"/>
        </w:rPr>
      </w:pPr>
      <w:r w:rsidRPr="006211ED">
        <w:rPr>
          <w:rFonts w:ascii="Arial" w:hAnsi="Arial"/>
          <w:noProof/>
          <w:snapToGrid/>
          <w:sz w:val="16"/>
          <w:szCs w:val="24"/>
          <w:lang w:val="de-DE"/>
        </w:rPr>
        <w:t xml:space="preserve">GEMEINSAME EXPERTENTAGUNG FÜR DIE DEM ÜBEREINKOMMEN ÜBER DIE INTERNATIONALE BEFÖRDERUNG VON GEFÄHRLICHEN GÜTERN AUF </w:t>
      </w:r>
      <w:r w:rsidRPr="006211ED">
        <w:rPr>
          <w:rFonts w:ascii="Arial" w:eastAsia="Calibri" w:hAnsi="Arial" w:cs="Arial"/>
          <w:snapToGrid/>
          <w:sz w:val="16"/>
          <w:szCs w:val="16"/>
          <w:lang w:val="de-DE" w:eastAsia="en-US"/>
        </w:rPr>
        <w:t xml:space="preserve">BINNENWASSERSTRAẞEN (ADN) </w:t>
      </w:r>
      <w:r w:rsidRPr="006211ED">
        <w:rPr>
          <w:rFonts w:ascii="Arial" w:hAnsi="Arial"/>
          <w:noProof/>
          <w:snapToGrid/>
          <w:sz w:val="16"/>
          <w:szCs w:val="24"/>
          <w:lang w:val="de-DE"/>
        </w:rPr>
        <w:t>BEIGEFÜGTE VERORDNUNG (SICHERHEITSAUSSCHUSS)</w:t>
      </w:r>
    </w:p>
    <w:p w14:paraId="00397A79" w14:textId="53E786BA" w:rsidR="006D3464" w:rsidRPr="006211ED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6211ED">
        <w:rPr>
          <w:rFonts w:ascii="Arial" w:hAnsi="Arial" w:cs="Arial"/>
          <w:sz w:val="16"/>
          <w:szCs w:val="16"/>
          <w:lang w:val="de-DE"/>
        </w:rPr>
        <w:t>(</w:t>
      </w:r>
      <w:r w:rsidR="00A11BC6" w:rsidRPr="006211ED">
        <w:rPr>
          <w:rFonts w:ascii="Arial" w:hAnsi="Arial" w:cs="Arial"/>
          <w:sz w:val="16"/>
          <w:szCs w:val="16"/>
          <w:lang w:val="de-DE"/>
        </w:rPr>
        <w:t>41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. Tagung, Genf, </w:t>
      </w:r>
      <w:r w:rsidR="00A11BC6" w:rsidRPr="006211ED">
        <w:rPr>
          <w:rFonts w:ascii="Arial" w:hAnsi="Arial" w:cs="Arial"/>
          <w:sz w:val="16"/>
          <w:szCs w:val="16"/>
          <w:lang w:val="de-DE"/>
        </w:rPr>
        <w:t>23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. bis </w:t>
      </w:r>
      <w:r w:rsidR="00A11BC6" w:rsidRPr="006211ED">
        <w:rPr>
          <w:rFonts w:ascii="Arial" w:hAnsi="Arial" w:cs="Arial"/>
          <w:sz w:val="16"/>
          <w:szCs w:val="16"/>
          <w:lang w:val="de-DE"/>
        </w:rPr>
        <w:t>2</w:t>
      </w:r>
      <w:r w:rsidR="00054FFC" w:rsidRPr="006211ED">
        <w:rPr>
          <w:rFonts w:ascii="Arial" w:hAnsi="Arial" w:cs="Arial"/>
          <w:sz w:val="16"/>
          <w:szCs w:val="16"/>
          <w:lang w:val="de-DE"/>
        </w:rPr>
        <w:t>7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. </w:t>
      </w:r>
      <w:r w:rsidR="00CE2DD6" w:rsidRPr="006211ED">
        <w:rPr>
          <w:rFonts w:ascii="Arial" w:hAnsi="Arial" w:cs="Arial"/>
          <w:sz w:val="16"/>
          <w:szCs w:val="16"/>
          <w:lang w:val="de-DE"/>
        </w:rPr>
        <w:t>Januar</w:t>
      </w:r>
      <w:r w:rsidRPr="006211ED">
        <w:rPr>
          <w:rFonts w:ascii="Arial" w:hAnsi="Arial" w:cs="Arial"/>
          <w:sz w:val="16"/>
          <w:szCs w:val="16"/>
          <w:lang w:val="de-DE"/>
        </w:rPr>
        <w:t xml:space="preserve"> </w:t>
      </w:r>
      <w:r w:rsidR="00A11BC6" w:rsidRPr="006211ED">
        <w:rPr>
          <w:rFonts w:ascii="Arial" w:hAnsi="Arial" w:cs="Arial"/>
          <w:sz w:val="16"/>
          <w:szCs w:val="16"/>
          <w:lang w:val="de-DE"/>
        </w:rPr>
        <w:t>2023</w:t>
      </w:r>
      <w:r w:rsidR="00C86A8B" w:rsidRPr="006211ED">
        <w:rPr>
          <w:rFonts w:ascii="Arial" w:hAnsi="Arial" w:cs="Arial"/>
          <w:sz w:val="16"/>
          <w:szCs w:val="16"/>
          <w:lang w:val="de-DE"/>
        </w:rPr>
        <w:t>)</w:t>
      </w:r>
    </w:p>
    <w:p w14:paraId="381C1227" w14:textId="77777777" w:rsidR="00D25F52" w:rsidRPr="006211ED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6211ED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14:paraId="27F143BA" w14:textId="77777777" w:rsidR="00D25F52" w:rsidRPr="006211ED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6211ED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14:paraId="6DC00B76" w14:textId="77777777" w:rsidR="00D25F52" w:rsidRPr="006211ED" w:rsidRDefault="00D25F52">
      <w:pPr>
        <w:rPr>
          <w:rFonts w:ascii="SimSun" w:eastAsia="SimSun"/>
          <w:szCs w:val="24"/>
          <w:lang w:val="de-DE"/>
        </w:rPr>
      </w:pPr>
    </w:p>
    <w:p w14:paraId="7B84A659" w14:textId="77777777" w:rsidR="00D25F52" w:rsidRPr="006211ED" w:rsidRDefault="00D25F52">
      <w:pPr>
        <w:rPr>
          <w:rFonts w:ascii="SimSun" w:eastAsia="SimSun"/>
          <w:szCs w:val="24"/>
          <w:lang w:val="de-DE"/>
        </w:rPr>
      </w:pPr>
    </w:p>
    <w:p w14:paraId="2AEEA788" w14:textId="77777777" w:rsidR="00D25F52" w:rsidRPr="006211ED" w:rsidRDefault="00D25F52">
      <w:pPr>
        <w:rPr>
          <w:rFonts w:ascii="SimSun" w:eastAsia="SimSun"/>
          <w:szCs w:val="24"/>
          <w:lang w:val="de-DE"/>
        </w:rPr>
      </w:pPr>
    </w:p>
    <w:p w14:paraId="209DE858" w14:textId="74B50D73" w:rsidR="00D25F52" w:rsidRPr="006211ED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6211ED">
        <w:rPr>
          <w:noProof/>
          <w:sz w:val="26"/>
          <w:szCs w:val="26"/>
          <w:lang w:val="de-DE"/>
        </w:rPr>
        <w:t xml:space="preserve">VORLÄUFIGE TAGESORDNUNG DER </w:t>
      </w:r>
      <w:r w:rsidR="00A11BC6" w:rsidRPr="006211ED">
        <w:rPr>
          <w:noProof/>
          <w:sz w:val="26"/>
          <w:szCs w:val="26"/>
          <w:lang w:val="de-DE"/>
        </w:rPr>
        <w:t xml:space="preserve">EINUNDVIERZIGSTEN </w:t>
      </w:r>
      <w:r w:rsidR="006D3464" w:rsidRPr="006211ED">
        <w:rPr>
          <w:noProof/>
          <w:sz w:val="26"/>
          <w:szCs w:val="26"/>
          <w:lang w:val="de-DE"/>
        </w:rPr>
        <w:t>SITZUNG</w:t>
      </w:r>
      <w:proofErr w:type="gramStart"/>
      <w:r w:rsidR="008A707A" w:rsidRPr="006211ED">
        <w:rPr>
          <w:snapToGrid/>
          <w:sz w:val="24"/>
          <w:vertAlign w:val="superscript"/>
          <w:lang w:val="de-DE" w:eastAsia="en-US"/>
        </w:rPr>
        <w:footnoteReference w:customMarkFollows="1" w:id="2"/>
        <w:t>*</w:t>
      </w:r>
      <w:r w:rsidR="008A707A" w:rsidRPr="006211ED">
        <w:rPr>
          <w:snapToGrid/>
          <w:sz w:val="24"/>
          <w:szCs w:val="24"/>
          <w:vertAlign w:val="superscript"/>
          <w:lang w:val="de-DE" w:eastAsia="en-US"/>
        </w:rPr>
        <w:t>,</w:t>
      </w:r>
      <w:r w:rsidR="008A707A" w:rsidRPr="006211ED">
        <w:rPr>
          <w:snapToGrid/>
          <w:sz w:val="24"/>
          <w:szCs w:val="24"/>
          <w:vertAlign w:val="superscript"/>
          <w:lang w:val="de-DE" w:eastAsia="en-US"/>
        </w:rPr>
        <w:footnoteReference w:customMarkFollows="1" w:id="3"/>
        <w:t>*</w:t>
      </w:r>
      <w:proofErr w:type="gramEnd"/>
      <w:r w:rsidR="008A707A" w:rsidRPr="006211ED">
        <w:rPr>
          <w:snapToGrid/>
          <w:sz w:val="24"/>
          <w:szCs w:val="24"/>
          <w:vertAlign w:val="superscript"/>
          <w:lang w:val="de-DE" w:eastAsia="en-US"/>
        </w:rPr>
        <w:t>*,</w:t>
      </w:r>
      <w:r w:rsidR="008A707A" w:rsidRPr="006211ED">
        <w:rPr>
          <w:bCs/>
          <w:snapToGrid/>
          <w:sz w:val="24"/>
          <w:szCs w:val="24"/>
          <w:vertAlign w:val="superscript"/>
          <w:lang w:val="de-DE" w:eastAsia="en-US"/>
        </w:rPr>
        <w:footnoteReference w:customMarkFollows="1" w:id="4"/>
        <w:t>***</w:t>
      </w:r>
    </w:p>
    <w:p w14:paraId="744F3089" w14:textId="685148FE" w:rsidR="00C86A8B" w:rsidRPr="006211ED" w:rsidRDefault="00D25F52">
      <w:pPr>
        <w:jc w:val="center"/>
        <w:rPr>
          <w:noProof/>
          <w:sz w:val="24"/>
          <w:szCs w:val="24"/>
          <w:lang w:val="de-DE"/>
        </w:rPr>
      </w:pPr>
      <w:r w:rsidRPr="006211ED">
        <w:rPr>
          <w:noProof/>
          <w:sz w:val="24"/>
          <w:szCs w:val="24"/>
          <w:lang w:val="de-DE"/>
        </w:rPr>
        <w:t xml:space="preserve">die von Montag, </w:t>
      </w:r>
      <w:r w:rsidR="00A11BC6" w:rsidRPr="006211ED">
        <w:rPr>
          <w:noProof/>
          <w:sz w:val="24"/>
          <w:szCs w:val="24"/>
          <w:lang w:val="de-DE"/>
        </w:rPr>
        <w:t>23</w:t>
      </w:r>
      <w:r w:rsidRPr="006211ED">
        <w:rPr>
          <w:noProof/>
          <w:sz w:val="24"/>
          <w:szCs w:val="24"/>
          <w:lang w:val="de-DE"/>
        </w:rPr>
        <w:t xml:space="preserve">. </w:t>
      </w:r>
      <w:r w:rsidR="00CE2DD6" w:rsidRPr="006211ED">
        <w:rPr>
          <w:noProof/>
          <w:sz w:val="24"/>
          <w:szCs w:val="24"/>
          <w:lang w:val="de-DE"/>
        </w:rPr>
        <w:t>Januar</w:t>
      </w:r>
      <w:r w:rsidRPr="006211ED">
        <w:rPr>
          <w:noProof/>
          <w:sz w:val="24"/>
          <w:szCs w:val="24"/>
          <w:lang w:val="de-DE"/>
        </w:rPr>
        <w:t xml:space="preserve"> </w:t>
      </w:r>
      <w:r w:rsidR="00A11BC6" w:rsidRPr="006211ED">
        <w:rPr>
          <w:noProof/>
          <w:sz w:val="24"/>
          <w:szCs w:val="24"/>
          <w:lang w:val="de-DE"/>
        </w:rPr>
        <w:t>2023</w:t>
      </w:r>
      <w:r w:rsidRPr="006211ED">
        <w:rPr>
          <w:noProof/>
          <w:sz w:val="24"/>
          <w:szCs w:val="24"/>
          <w:lang w:val="de-DE"/>
        </w:rPr>
        <w:t xml:space="preserve">, 10.00 Uhr, bis Freitag, </w:t>
      </w:r>
      <w:r w:rsidR="00A11BC6" w:rsidRPr="006211ED">
        <w:rPr>
          <w:noProof/>
          <w:sz w:val="24"/>
          <w:szCs w:val="24"/>
          <w:lang w:val="de-DE"/>
        </w:rPr>
        <w:t>27</w:t>
      </w:r>
      <w:r w:rsidRPr="006211ED">
        <w:rPr>
          <w:noProof/>
          <w:sz w:val="24"/>
          <w:szCs w:val="24"/>
          <w:lang w:val="de-DE"/>
        </w:rPr>
        <w:t xml:space="preserve">. </w:t>
      </w:r>
      <w:r w:rsidR="00CE2DD6" w:rsidRPr="006211ED">
        <w:rPr>
          <w:noProof/>
          <w:sz w:val="24"/>
          <w:szCs w:val="24"/>
          <w:lang w:val="de-DE"/>
        </w:rPr>
        <w:t>Januar</w:t>
      </w:r>
      <w:r w:rsidRPr="006211ED">
        <w:rPr>
          <w:noProof/>
          <w:sz w:val="24"/>
          <w:szCs w:val="24"/>
          <w:lang w:val="de-DE"/>
        </w:rPr>
        <w:t xml:space="preserve"> </w:t>
      </w:r>
      <w:r w:rsidR="00A11BC6" w:rsidRPr="006211ED">
        <w:rPr>
          <w:noProof/>
          <w:sz w:val="24"/>
          <w:szCs w:val="24"/>
          <w:lang w:val="de-DE"/>
        </w:rPr>
        <w:t>2023</w:t>
      </w:r>
      <w:r w:rsidR="00C22E9D" w:rsidRPr="006211ED">
        <w:rPr>
          <w:noProof/>
          <w:sz w:val="24"/>
          <w:szCs w:val="24"/>
          <w:lang w:val="de-DE"/>
        </w:rPr>
        <w:t>, 12.00 Uhr,</w:t>
      </w:r>
    </w:p>
    <w:p w14:paraId="187F6C48" w14:textId="0A4E8E77" w:rsidR="00D25F52" w:rsidRPr="006211ED" w:rsidRDefault="00C86A8B">
      <w:pPr>
        <w:jc w:val="center"/>
        <w:rPr>
          <w:noProof/>
          <w:sz w:val="24"/>
          <w:szCs w:val="24"/>
          <w:lang w:val="de-DE"/>
        </w:rPr>
      </w:pPr>
      <w:r w:rsidRPr="006211ED">
        <w:rPr>
          <w:noProof/>
          <w:sz w:val="24"/>
          <w:szCs w:val="24"/>
          <w:lang w:val="de-DE"/>
        </w:rPr>
        <w:t xml:space="preserve">in Genf, Palais des Nations, </w:t>
      </w:r>
      <w:r w:rsidR="00C22E9D" w:rsidRPr="006211ED">
        <w:rPr>
          <w:noProof/>
          <w:sz w:val="24"/>
          <w:szCs w:val="24"/>
          <w:lang w:val="de-DE"/>
        </w:rPr>
        <w:t>stattfindet</w:t>
      </w:r>
    </w:p>
    <w:p w14:paraId="6B69B881" w14:textId="77777777" w:rsidR="006D3464" w:rsidRPr="006211ED" w:rsidRDefault="006D3464" w:rsidP="006D3464">
      <w:pPr>
        <w:spacing w:after="120"/>
        <w:ind w:left="1134" w:right="1134"/>
        <w:jc w:val="both"/>
        <w:rPr>
          <w:snapToGrid/>
          <w:lang w:val="de-DE" w:eastAsia="en-US"/>
        </w:rPr>
      </w:pPr>
    </w:p>
    <w:p w14:paraId="51D82F76" w14:textId="4C21AE8B" w:rsidR="00D25F52" w:rsidRPr="006211ED" w:rsidRDefault="00D25F52">
      <w:pPr>
        <w:pStyle w:val="H1G"/>
        <w:rPr>
          <w:noProof/>
          <w:szCs w:val="24"/>
          <w:lang w:val="de-DE"/>
        </w:rPr>
      </w:pPr>
      <w:r w:rsidRPr="006211ED">
        <w:rPr>
          <w:szCs w:val="24"/>
          <w:lang w:val="de-DE"/>
        </w:rPr>
        <w:tab/>
      </w:r>
      <w:r w:rsidRPr="006211ED">
        <w:rPr>
          <w:szCs w:val="24"/>
          <w:lang w:val="de-DE"/>
        </w:rPr>
        <w:tab/>
      </w:r>
      <w:r w:rsidRPr="006211ED">
        <w:rPr>
          <w:noProof/>
          <w:szCs w:val="24"/>
          <w:lang w:val="de-DE"/>
        </w:rPr>
        <w:t>Addendum</w:t>
      </w:r>
    </w:p>
    <w:p w14:paraId="6DA1B2C8" w14:textId="77777777" w:rsidR="00D25F52" w:rsidRPr="006211ED" w:rsidRDefault="00D25F52">
      <w:pPr>
        <w:pStyle w:val="H1G"/>
        <w:spacing w:line="280" w:lineRule="exact"/>
        <w:rPr>
          <w:szCs w:val="24"/>
          <w:lang w:val="de-DE"/>
        </w:rPr>
      </w:pPr>
      <w:r w:rsidRPr="006211ED">
        <w:rPr>
          <w:szCs w:val="24"/>
          <w:lang w:val="de-DE"/>
        </w:rPr>
        <w:tab/>
      </w:r>
      <w:r w:rsidRPr="006211ED">
        <w:rPr>
          <w:szCs w:val="24"/>
          <w:lang w:val="de-DE"/>
        </w:rPr>
        <w:tab/>
        <w:t>Liste der Unterlagen gemäß Tagesordnungspunkten und Anmerkungen</w:t>
      </w:r>
    </w:p>
    <w:p w14:paraId="6F549897" w14:textId="77777777" w:rsidR="00D25F52" w:rsidRPr="006211ED" w:rsidRDefault="00D25F52" w:rsidP="00AB0007">
      <w:pPr>
        <w:pStyle w:val="H23G"/>
        <w:numPr>
          <w:ilvl w:val="0"/>
          <w:numId w:val="34"/>
        </w:numPr>
        <w:rPr>
          <w:sz w:val="24"/>
          <w:szCs w:val="24"/>
          <w:lang w:val="de-DE"/>
        </w:rPr>
      </w:pPr>
      <w:r w:rsidRPr="006211ED">
        <w:rPr>
          <w:sz w:val="24"/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B0007" w:rsidRPr="006211ED" w14:paraId="461D11C5" w14:textId="77777777" w:rsidTr="003C569F">
        <w:tc>
          <w:tcPr>
            <w:tcW w:w="4676" w:type="dxa"/>
            <w:shd w:val="clear" w:color="auto" w:fill="auto"/>
          </w:tcPr>
          <w:p w14:paraId="1B6ED577" w14:textId="0E759F21" w:rsidR="00AB0007" w:rsidRPr="006211ED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6211ED">
              <w:rPr>
                <w:lang w:val="en-US"/>
              </w:rPr>
              <w:t>ECE/TRANS/WP.15/AC.2/</w:t>
            </w:r>
            <w:r w:rsidR="00A11BC6" w:rsidRPr="006211ED">
              <w:rPr>
                <w:lang w:val="en-US"/>
              </w:rPr>
              <w:t>83</w:t>
            </w:r>
            <w:r w:rsidRPr="006211ED">
              <w:rPr>
                <w:lang w:val="en-US"/>
              </w:rPr>
              <w:t xml:space="preserve"> (Sekretariat)</w:t>
            </w:r>
          </w:p>
        </w:tc>
        <w:tc>
          <w:tcPr>
            <w:tcW w:w="3829" w:type="dxa"/>
            <w:shd w:val="clear" w:color="auto" w:fill="auto"/>
          </w:tcPr>
          <w:p w14:paraId="05FFEC68" w14:textId="3B80B132" w:rsidR="00AB0007" w:rsidRPr="006211ED" w:rsidRDefault="00CE2DD6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6211ED">
              <w:rPr>
                <w:lang w:val="de-DE"/>
              </w:rPr>
              <w:t>Revidierte v</w:t>
            </w:r>
            <w:r w:rsidR="00AB0007" w:rsidRPr="006211ED">
              <w:rPr>
                <w:lang w:val="de-DE"/>
              </w:rPr>
              <w:t>orläufige Tagesordnung</w:t>
            </w:r>
          </w:p>
        </w:tc>
      </w:tr>
      <w:tr w:rsidR="00AB0007" w:rsidRPr="006211ED" w14:paraId="750837C0" w14:textId="77777777" w:rsidTr="003C569F">
        <w:tc>
          <w:tcPr>
            <w:tcW w:w="4676" w:type="dxa"/>
            <w:shd w:val="clear" w:color="auto" w:fill="auto"/>
          </w:tcPr>
          <w:p w14:paraId="643F910D" w14:textId="29EC1D03" w:rsidR="00AB0007" w:rsidRPr="006211ED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6211ED">
              <w:rPr>
                <w:lang w:val="en-US"/>
              </w:rPr>
              <w:t>ECE/TRANS/WP.15/AC.2/</w:t>
            </w:r>
            <w:r w:rsidR="00A11BC6" w:rsidRPr="006211ED">
              <w:rPr>
                <w:lang w:val="en-US"/>
              </w:rPr>
              <w:t>83</w:t>
            </w:r>
            <w:r w:rsidRPr="006211ED">
              <w:rPr>
                <w:lang w:val="en-US"/>
              </w:rPr>
              <w:t>/Add.1 (Sekretariat)</w:t>
            </w:r>
          </w:p>
        </w:tc>
        <w:tc>
          <w:tcPr>
            <w:tcW w:w="3829" w:type="dxa"/>
            <w:shd w:val="clear" w:color="auto" w:fill="auto"/>
          </w:tcPr>
          <w:p w14:paraId="75AC7B6F" w14:textId="38EB6D7E" w:rsidR="00AB0007" w:rsidRPr="006211ED" w:rsidRDefault="00CE2DD6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6211ED">
              <w:rPr>
                <w:lang w:val="de-DE"/>
              </w:rPr>
              <w:t xml:space="preserve">Revidierte </w:t>
            </w:r>
            <w:r w:rsidR="00AB0007" w:rsidRPr="006211ED">
              <w:rPr>
                <w:lang w:val="de-DE"/>
              </w:rPr>
              <w:t>Liste der Unterlagen gemäß Tagesordnungspunkten und Anmerkungen</w:t>
            </w:r>
          </w:p>
        </w:tc>
      </w:tr>
      <w:tr w:rsidR="00AB0007" w:rsidRPr="006211ED" w14:paraId="250ACF40" w14:textId="77777777" w:rsidTr="003C569F">
        <w:tc>
          <w:tcPr>
            <w:tcW w:w="4676" w:type="dxa"/>
            <w:shd w:val="clear" w:color="auto" w:fill="auto"/>
          </w:tcPr>
          <w:p w14:paraId="574FA647" w14:textId="6612056F" w:rsidR="00AB0007" w:rsidRPr="006211ED" w:rsidRDefault="00AB0007" w:rsidP="003C569F">
            <w:pPr>
              <w:pStyle w:val="SingleTxtG"/>
              <w:spacing w:before="40"/>
              <w:ind w:right="0"/>
              <w:rPr>
                <w:b/>
                <w:bCs/>
                <w:lang w:val="de-DE"/>
              </w:rPr>
            </w:pPr>
            <w:r w:rsidRPr="006211ED">
              <w:rPr>
                <w:b/>
                <w:bCs/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14:paraId="25AAD06E" w14:textId="77777777" w:rsidR="00AB0007" w:rsidRPr="006211ED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B0007" w:rsidRPr="006211ED" w14:paraId="36289393" w14:textId="77777777" w:rsidTr="003C569F">
        <w:tc>
          <w:tcPr>
            <w:tcW w:w="4676" w:type="dxa"/>
            <w:shd w:val="clear" w:color="auto" w:fill="auto"/>
          </w:tcPr>
          <w:p w14:paraId="2ABD8213" w14:textId="6221D22E" w:rsidR="00AB0007" w:rsidRPr="006211ED" w:rsidRDefault="00AB0007" w:rsidP="008A1039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6211ED">
              <w:rPr>
                <w:lang w:val="de-DE"/>
              </w:rPr>
              <w:t>ECE/TRANS/</w:t>
            </w:r>
            <w:r w:rsidR="00A11BC6" w:rsidRPr="006211ED">
              <w:rPr>
                <w:lang w:val="de-DE"/>
              </w:rPr>
              <w:t>325</w:t>
            </w:r>
            <w:r w:rsidRPr="006211ED">
              <w:rPr>
                <w:lang w:val="de-DE"/>
              </w:rPr>
              <w:t>, Teil. I und II</w:t>
            </w:r>
            <w:r w:rsidR="00736231" w:rsidRPr="006211ED">
              <w:rPr>
                <w:lang w:val="de-DE"/>
              </w:rPr>
              <w:t xml:space="preserve"> und Corr.</w:t>
            </w:r>
            <w:r w:rsidR="007B0CA1" w:rsidRPr="006211ED">
              <w:rPr>
                <w:lang w:val="de-DE"/>
              </w:rPr>
              <w:t> </w:t>
            </w:r>
            <w:r w:rsidR="00736231" w:rsidRPr="006211ED">
              <w:rPr>
                <w:lang w:val="de-DE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14:paraId="4333D2BE" w14:textId="1081CF1B" w:rsidR="00AB0007" w:rsidRPr="006211ED" w:rsidRDefault="00AB0007" w:rsidP="008A1039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6211ED">
              <w:rPr>
                <w:lang w:val="de-DE"/>
              </w:rPr>
              <w:t xml:space="preserve">ADN </w:t>
            </w:r>
            <w:r w:rsidR="00CE2DD6" w:rsidRPr="006211ED">
              <w:rPr>
                <w:lang w:val="de-DE"/>
              </w:rPr>
              <w:t>2021</w:t>
            </w:r>
            <w:r w:rsidR="00736231" w:rsidRPr="006211ED">
              <w:rPr>
                <w:lang w:val="de-DE"/>
              </w:rPr>
              <w:t xml:space="preserve"> (konsolidierter </w:t>
            </w:r>
            <w:r w:rsidR="006D0A0B" w:rsidRPr="006211ED">
              <w:rPr>
                <w:lang w:val="de-DE"/>
              </w:rPr>
              <w:t>T</w:t>
            </w:r>
            <w:r w:rsidR="00736231" w:rsidRPr="006211ED">
              <w:rPr>
                <w:lang w:val="de-DE"/>
              </w:rPr>
              <w:t>ext)</w:t>
            </w:r>
          </w:p>
        </w:tc>
      </w:tr>
      <w:tr w:rsidR="00AB0007" w:rsidRPr="006211ED" w14:paraId="2CB51AC6" w14:textId="77777777" w:rsidTr="003C569F">
        <w:tc>
          <w:tcPr>
            <w:tcW w:w="4676" w:type="dxa"/>
            <w:shd w:val="clear" w:color="auto" w:fill="auto"/>
          </w:tcPr>
          <w:p w14:paraId="4DB22BFE" w14:textId="16278C36" w:rsidR="00AB0007" w:rsidRPr="006211ED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6211ED">
              <w:rPr>
                <w:lang w:val="en-US"/>
              </w:rPr>
              <w:t>ECE/TRANS/WP.15/AC.2/</w:t>
            </w:r>
            <w:r w:rsidR="00A11BC6" w:rsidRPr="006211ED">
              <w:rPr>
                <w:lang w:val="en-US"/>
              </w:rPr>
              <w:t>82</w:t>
            </w:r>
          </w:p>
        </w:tc>
        <w:tc>
          <w:tcPr>
            <w:tcW w:w="3829" w:type="dxa"/>
            <w:shd w:val="clear" w:color="auto" w:fill="auto"/>
          </w:tcPr>
          <w:p w14:paraId="474E94F3" w14:textId="4194B905" w:rsidR="00AB0007" w:rsidRPr="006211ED" w:rsidRDefault="00AB0007" w:rsidP="008A1039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6211ED">
              <w:rPr>
                <w:lang w:val="de-DE"/>
              </w:rPr>
              <w:t xml:space="preserve">Protokoll über die </w:t>
            </w:r>
            <w:r w:rsidR="00A11BC6" w:rsidRPr="006211ED">
              <w:rPr>
                <w:lang w:val="de-DE"/>
              </w:rPr>
              <w:t xml:space="preserve">vierzigste </w:t>
            </w:r>
            <w:r w:rsidRPr="006211ED">
              <w:rPr>
                <w:lang w:val="de-DE"/>
              </w:rPr>
              <w:t>Sitzung des ADN-Sicherheitsausschusses</w:t>
            </w:r>
          </w:p>
        </w:tc>
      </w:tr>
    </w:tbl>
    <w:p w14:paraId="2605C35E" w14:textId="6303F5FE" w:rsidR="00742171" w:rsidRPr="006211ED" w:rsidRDefault="00473CCF" w:rsidP="00864C90">
      <w:pPr>
        <w:pStyle w:val="H23G"/>
        <w:tabs>
          <w:tab w:val="left" w:pos="1134"/>
          <w:tab w:val="left" w:pos="1701"/>
          <w:tab w:val="left" w:pos="2268"/>
          <w:tab w:val="left" w:pos="3181"/>
        </w:tabs>
        <w:rPr>
          <w:snapToGrid/>
          <w:sz w:val="24"/>
          <w:szCs w:val="24"/>
          <w:lang w:val="de-DE" w:eastAsia="en-US"/>
        </w:rPr>
      </w:pPr>
      <w:r w:rsidRPr="006211ED">
        <w:rPr>
          <w:snapToGrid/>
          <w:sz w:val="24"/>
          <w:szCs w:val="24"/>
          <w:lang w:val="de-DE" w:eastAsia="en-US"/>
        </w:rPr>
        <w:lastRenderedPageBreak/>
        <w:tab/>
      </w:r>
      <w:r w:rsidR="00742171" w:rsidRPr="006211ED">
        <w:rPr>
          <w:snapToGrid/>
          <w:sz w:val="24"/>
          <w:szCs w:val="24"/>
          <w:lang w:val="de-DE" w:eastAsia="en-US"/>
        </w:rPr>
        <w:t>2.</w:t>
      </w:r>
      <w:r w:rsidR="00742171" w:rsidRPr="006211ED">
        <w:rPr>
          <w:snapToGrid/>
          <w:sz w:val="24"/>
          <w:szCs w:val="24"/>
          <w:lang w:val="de-DE" w:eastAsia="en-US"/>
        </w:rPr>
        <w:tab/>
        <w:t>Wahl des Büros</w:t>
      </w:r>
    </w:p>
    <w:p w14:paraId="4624B8AD" w14:textId="018AC4C5" w:rsidR="00742171" w:rsidRPr="006211ED" w:rsidRDefault="00742171" w:rsidP="00742171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 xml:space="preserve">Der Sicherheitsausschuss ist aufgefordert, für seine Sitzungen im Jahr </w:t>
      </w:r>
      <w:r w:rsidR="00A11BC6" w:rsidRPr="006211ED">
        <w:rPr>
          <w:snapToGrid/>
          <w:lang w:val="de-DE" w:eastAsia="en-US"/>
        </w:rPr>
        <w:t xml:space="preserve">2023 </w:t>
      </w:r>
      <w:r w:rsidRPr="006211ED">
        <w:rPr>
          <w:snapToGrid/>
          <w:lang w:val="de-DE" w:eastAsia="en-US"/>
        </w:rPr>
        <w:t>einen Vorsitzenden und einen stellvertretenden Vorsitzenden zu wählen.</w:t>
      </w:r>
    </w:p>
    <w:p w14:paraId="7DD51133" w14:textId="4FE4805F" w:rsidR="00CA31F7" w:rsidRPr="006211ED" w:rsidRDefault="00CE2DD6" w:rsidP="00473CCF">
      <w:pPr>
        <w:pStyle w:val="H23G"/>
        <w:spacing w:line="240" w:lineRule="auto"/>
        <w:rPr>
          <w:snapToGrid/>
          <w:sz w:val="24"/>
          <w:szCs w:val="24"/>
          <w:lang w:val="de-DE" w:eastAsia="en-US"/>
        </w:rPr>
      </w:pPr>
      <w:r w:rsidRPr="006211ED">
        <w:rPr>
          <w:snapToGrid/>
          <w:sz w:val="24"/>
          <w:szCs w:val="24"/>
          <w:lang w:val="de-DE" w:eastAsia="en-US"/>
        </w:rPr>
        <w:tab/>
        <w:t>3</w:t>
      </w:r>
      <w:r w:rsidR="00736231" w:rsidRPr="006211ED">
        <w:rPr>
          <w:snapToGrid/>
          <w:sz w:val="24"/>
          <w:szCs w:val="24"/>
          <w:lang w:val="de-DE" w:eastAsia="en-US"/>
        </w:rPr>
        <w:t>.</w:t>
      </w:r>
      <w:r w:rsidR="00736231" w:rsidRPr="006211ED">
        <w:rPr>
          <w:snapToGrid/>
          <w:sz w:val="24"/>
          <w:szCs w:val="24"/>
          <w:lang w:val="de-DE" w:eastAsia="en-US"/>
        </w:rPr>
        <w:tab/>
      </w:r>
      <w:r w:rsidR="00CA31F7" w:rsidRPr="006211ED">
        <w:rPr>
          <w:snapToGrid/>
          <w:sz w:val="24"/>
          <w:szCs w:val="24"/>
          <w:lang w:val="de-DE" w:eastAsia="en-US"/>
        </w:rPr>
        <w:t>Fragen im Zusammenhang mit den Arbeiten der Organe der Vereinten Nationen oder</w:t>
      </w:r>
      <w:r w:rsidR="00CA31F7" w:rsidRPr="006211ED">
        <w:rPr>
          <w:snapToGrid/>
          <w:lang w:val="de-DE" w:eastAsia="en-US"/>
        </w:rPr>
        <w:t xml:space="preserve"> </w:t>
      </w:r>
      <w:r w:rsidR="00CA31F7" w:rsidRPr="006211ED">
        <w:rPr>
          <w:snapToGrid/>
          <w:sz w:val="24"/>
          <w:szCs w:val="24"/>
          <w:lang w:val="de-DE" w:eastAsia="en-US"/>
        </w:rPr>
        <w:t>anderer Organisationen</w:t>
      </w:r>
    </w:p>
    <w:p w14:paraId="7201D6AC" w14:textId="77777777" w:rsidR="00CA31F7" w:rsidRPr="006211ED" w:rsidRDefault="00CA31F7" w:rsidP="00E059FA">
      <w:pPr>
        <w:spacing w:after="120" w:line="240" w:lineRule="auto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14:paraId="4B957C25" w14:textId="3C0DA780" w:rsidR="00CA31F7" w:rsidRPr="006211ED" w:rsidRDefault="00736231" w:rsidP="00B90F8E">
      <w:pPr>
        <w:pStyle w:val="H23G"/>
        <w:spacing w:line="240" w:lineRule="auto"/>
        <w:jc w:val="both"/>
        <w:rPr>
          <w:szCs w:val="24"/>
          <w:lang w:val="de-DE"/>
        </w:rPr>
      </w:pPr>
      <w:r w:rsidRPr="006211ED">
        <w:rPr>
          <w:snapToGrid/>
          <w:sz w:val="24"/>
          <w:szCs w:val="24"/>
          <w:lang w:val="de-DE" w:eastAsia="en-US"/>
        </w:rPr>
        <w:tab/>
      </w:r>
      <w:r w:rsidR="00CE2DD6" w:rsidRPr="006211ED">
        <w:rPr>
          <w:snapToGrid/>
          <w:sz w:val="24"/>
          <w:szCs w:val="24"/>
          <w:lang w:val="de-DE" w:eastAsia="en-US"/>
        </w:rPr>
        <w:t>4</w:t>
      </w:r>
      <w:r w:rsidRPr="006211ED">
        <w:rPr>
          <w:snapToGrid/>
          <w:sz w:val="24"/>
          <w:szCs w:val="24"/>
          <w:lang w:val="de-DE" w:eastAsia="en-US"/>
        </w:rPr>
        <w:t>.</w:t>
      </w:r>
      <w:r w:rsidRPr="006211ED">
        <w:rPr>
          <w:snapToGrid/>
          <w:sz w:val="24"/>
          <w:szCs w:val="24"/>
          <w:lang w:val="de-DE" w:eastAsia="en-US"/>
        </w:rPr>
        <w:tab/>
      </w:r>
      <w:r w:rsidR="00CA31F7" w:rsidRPr="006211ED">
        <w:rPr>
          <w:sz w:val="24"/>
          <w:szCs w:val="24"/>
          <w:lang w:val="de-DE"/>
        </w:rPr>
        <w:t>Durchführung des Europäischen Übereinkommens über die internationale</w:t>
      </w:r>
      <w:r w:rsidR="00CA31F7" w:rsidRPr="006211ED">
        <w:rPr>
          <w:szCs w:val="24"/>
          <w:lang w:val="de-DE"/>
        </w:rPr>
        <w:t xml:space="preserve"> Beförderung von gefährlichen Gütern auf Binnenwasserstraßen (ADN)</w:t>
      </w:r>
    </w:p>
    <w:p w14:paraId="40C8746D" w14:textId="301913E8" w:rsidR="00CA31F7" w:rsidRPr="006211ED" w:rsidRDefault="00CA31F7" w:rsidP="00473CCF">
      <w:pPr>
        <w:pStyle w:val="SingleTxtG"/>
        <w:spacing w:line="240" w:lineRule="auto"/>
        <w:rPr>
          <w:b/>
          <w:bCs/>
          <w:szCs w:val="24"/>
          <w:lang w:val="de-DE"/>
        </w:rPr>
      </w:pPr>
      <w:r w:rsidRPr="006211ED">
        <w:rPr>
          <w:b/>
          <w:bCs/>
          <w:szCs w:val="24"/>
          <w:lang w:val="de-DE"/>
        </w:rPr>
        <w:tab/>
      </w:r>
      <w:r w:rsidRPr="006211ED">
        <w:rPr>
          <w:b/>
          <w:bCs/>
          <w:noProof/>
          <w:szCs w:val="24"/>
          <w:lang w:val="de-DE"/>
        </w:rPr>
        <w:t>a)</w:t>
      </w:r>
      <w:r w:rsidRPr="006211ED">
        <w:rPr>
          <w:b/>
          <w:bCs/>
          <w:szCs w:val="24"/>
          <w:lang w:val="de-DE"/>
        </w:rPr>
        <w:tab/>
        <w:t>Status des ADN</w:t>
      </w:r>
    </w:p>
    <w:p w14:paraId="3EFDA5D3" w14:textId="38F89A93" w:rsidR="00652458" w:rsidRPr="006211ED" w:rsidRDefault="00652458" w:rsidP="00652458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Die in Dokument ECE/ADN/</w:t>
      </w:r>
      <w:r w:rsidR="00A11BC6" w:rsidRPr="006211ED">
        <w:rPr>
          <w:snapToGrid/>
          <w:lang w:val="de-DE" w:eastAsia="en-US"/>
        </w:rPr>
        <w:t xml:space="preserve">61 </w:t>
      </w:r>
      <w:r w:rsidRPr="006211ED">
        <w:rPr>
          <w:snapToGrid/>
          <w:lang w:val="de-DE" w:eastAsia="en-US"/>
        </w:rPr>
        <w:t xml:space="preserve">enthaltenen Änderungsvorschläge wurden den Vertragsparteien am 1. Juli </w:t>
      </w:r>
      <w:r w:rsidR="00A11BC6" w:rsidRPr="006211ED">
        <w:rPr>
          <w:snapToGrid/>
          <w:lang w:val="de-DE" w:eastAsia="en-US"/>
        </w:rPr>
        <w:t xml:space="preserve">2022 </w:t>
      </w:r>
      <w:r w:rsidRPr="006211ED">
        <w:rPr>
          <w:snapToGrid/>
          <w:lang w:val="de-DE" w:eastAsia="en-US"/>
        </w:rPr>
        <w:t>zur Annahme übermittelt (C.N.</w:t>
      </w:r>
      <w:r w:rsidR="00A11BC6" w:rsidRPr="006211ED">
        <w:rPr>
          <w:snapToGrid/>
          <w:lang w:val="de-DE" w:eastAsia="en-US"/>
        </w:rPr>
        <w:t>158</w:t>
      </w:r>
      <w:r w:rsidRPr="006211ED">
        <w:rPr>
          <w:snapToGrid/>
          <w:lang w:val="de-DE" w:eastAsia="en-US"/>
        </w:rPr>
        <w:t>.</w:t>
      </w:r>
      <w:r w:rsidR="00A11BC6" w:rsidRPr="006211ED">
        <w:rPr>
          <w:snapToGrid/>
          <w:lang w:val="de-DE" w:eastAsia="en-US"/>
        </w:rPr>
        <w:t>2022</w:t>
      </w:r>
      <w:r w:rsidRPr="006211ED">
        <w:rPr>
          <w:snapToGrid/>
          <w:lang w:val="de-DE" w:eastAsia="en-US"/>
        </w:rPr>
        <w:t xml:space="preserve">.TREATIES-XI-D-6) und am 1. Oktober </w:t>
      </w:r>
      <w:r w:rsidR="00A11BC6" w:rsidRPr="006211ED">
        <w:rPr>
          <w:snapToGrid/>
          <w:lang w:val="de-DE" w:eastAsia="en-US"/>
        </w:rPr>
        <w:t xml:space="preserve">2022 </w:t>
      </w:r>
      <w:r w:rsidRPr="006211ED">
        <w:rPr>
          <w:snapToGrid/>
          <w:lang w:val="de-DE" w:eastAsia="en-US"/>
        </w:rPr>
        <w:t xml:space="preserve">für ein Inkrafttreten am 1. Januar </w:t>
      </w:r>
      <w:r w:rsidR="00A11BC6" w:rsidRPr="006211ED">
        <w:rPr>
          <w:snapToGrid/>
          <w:lang w:val="de-DE" w:eastAsia="en-US"/>
        </w:rPr>
        <w:t xml:space="preserve">2023 </w:t>
      </w:r>
      <w:r w:rsidRPr="006211ED">
        <w:rPr>
          <w:snapToGrid/>
          <w:lang w:val="de-DE" w:eastAsia="en-US"/>
        </w:rPr>
        <w:t>(C.N.</w:t>
      </w:r>
      <w:r w:rsidR="00A11BC6" w:rsidRPr="006211ED">
        <w:rPr>
          <w:snapToGrid/>
          <w:lang w:val="de-DE" w:eastAsia="en-US"/>
        </w:rPr>
        <w:t>325</w:t>
      </w:r>
      <w:r w:rsidRPr="006211ED">
        <w:rPr>
          <w:snapToGrid/>
          <w:lang w:val="de-DE" w:eastAsia="en-US"/>
        </w:rPr>
        <w:t>.</w:t>
      </w:r>
      <w:r w:rsidR="00A11BC6" w:rsidRPr="006211ED">
        <w:rPr>
          <w:snapToGrid/>
          <w:lang w:val="de-DE" w:eastAsia="en-US"/>
        </w:rPr>
        <w:t>2022</w:t>
      </w:r>
      <w:r w:rsidRPr="006211ED">
        <w:rPr>
          <w:snapToGrid/>
          <w:lang w:val="de-DE" w:eastAsia="en-US"/>
        </w:rPr>
        <w:t xml:space="preserve">.TREATIES-XI-D-6) für angenommen erklärt. </w:t>
      </w:r>
    </w:p>
    <w:p w14:paraId="23CF758F" w14:textId="033CE4DA" w:rsidR="00652458" w:rsidRPr="006211ED" w:rsidRDefault="00652458" w:rsidP="00652458">
      <w:pPr>
        <w:spacing w:after="120"/>
        <w:ind w:left="1134" w:right="1134"/>
        <w:jc w:val="both"/>
        <w:rPr>
          <w:snapToGrid/>
          <w:lang w:val="en-US" w:eastAsia="en-US"/>
        </w:rPr>
      </w:pPr>
      <w:r w:rsidRPr="006211ED">
        <w:rPr>
          <w:snapToGrid/>
          <w:lang w:val="de-DE" w:eastAsia="en-US"/>
        </w:rPr>
        <w:t>Die in Dokument ECE/ADN/</w:t>
      </w:r>
      <w:r w:rsidR="00864C90" w:rsidRPr="006211ED">
        <w:rPr>
          <w:snapToGrid/>
          <w:lang w:val="de-DE" w:eastAsia="en-US"/>
        </w:rPr>
        <w:t>61</w:t>
      </w:r>
      <w:r w:rsidRPr="006211ED">
        <w:rPr>
          <w:snapToGrid/>
          <w:lang w:val="de-DE" w:eastAsia="en-US"/>
        </w:rPr>
        <w:t xml:space="preserve">/Add.1 enthaltenen Änderungsvorschläge wurden den Vertragsparteien am 1. September </w:t>
      </w:r>
      <w:r w:rsidR="00864C90" w:rsidRPr="006211ED">
        <w:rPr>
          <w:snapToGrid/>
          <w:lang w:val="de-DE" w:eastAsia="en-US"/>
        </w:rPr>
        <w:t xml:space="preserve">2022 </w:t>
      </w:r>
      <w:r w:rsidRPr="006211ED">
        <w:rPr>
          <w:snapToGrid/>
          <w:lang w:val="de-DE" w:eastAsia="en-US"/>
        </w:rPr>
        <w:t>zur Annahme mit Verwahrer-Notifizierung C.N.</w:t>
      </w:r>
      <w:r w:rsidR="00864C90" w:rsidRPr="006211ED">
        <w:rPr>
          <w:snapToGrid/>
          <w:lang w:val="de-DE" w:eastAsia="en-US"/>
        </w:rPr>
        <w:t>272</w:t>
      </w:r>
      <w:r w:rsidRPr="006211ED">
        <w:rPr>
          <w:snapToGrid/>
          <w:lang w:val="de-DE" w:eastAsia="en-US"/>
        </w:rPr>
        <w:t>.</w:t>
      </w:r>
      <w:r w:rsidR="00864C90" w:rsidRPr="006211ED">
        <w:rPr>
          <w:snapToGrid/>
          <w:lang w:val="de-DE" w:eastAsia="en-US"/>
        </w:rPr>
        <w:t>2022</w:t>
      </w:r>
      <w:r w:rsidRPr="006211ED">
        <w:rPr>
          <w:snapToGrid/>
          <w:lang w:val="de-DE" w:eastAsia="en-US"/>
        </w:rPr>
        <w:t xml:space="preserve">.TREATIES-XI-D-6 übermittelt. Sofern bis zum 1. Dezember </w:t>
      </w:r>
      <w:r w:rsidR="00864C90" w:rsidRPr="006211ED">
        <w:rPr>
          <w:snapToGrid/>
          <w:lang w:val="de-DE" w:eastAsia="en-US"/>
        </w:rPr>
        <w:t xml:space="preserve">2022 </w:t>
      </w:r>
      <w:r w:rsidRPr="006211ED">
        <w:rPr>
          <w:snapToGrid/>
          <w:lang w:val="de-DE" w:eastAsia="en-US"/>
        </w:rPr>
        <w:t xml:space="preserve">keine ausreichende Anzahl von Widersprüchen eingeht, gelten sie als angenommen und treten am 1. </w:t>
      </w:r>
      <w:proofErr w:type="spellStart"/>
      <w:r w:rsidRPr="006211ED">
        <w:rPr>
          <w:snapToGrid/>
          <w:lang w:val="en-US" w:eastAsia="en-US"/>
        </w:rPr>
        <w:t>Januar</w:t>
      </w:r>
      <w:proofErr w:type="spellEnd"/>
      <w:r w:rsidRPr="006211ED">
        <w:rPr>
          <w:snapToGrid/>
          <w:lang w:val="en-US" w:eastAsia="en-US"/>
        </w:rPr>
        <w:t xml:space="preserve"> </w:t>
      </w:r>
      <w:r w:rsidR="00864C90" w:rsidRPr="006211ED">
        <w:rPr>
          <w:snapToGrid/>
          <w:lang w:val="en-US" w:eastAsia="en-US"/>
        </w:rPr>
        <w:t xml:space="preserve">2023 </w:t>
      </w:r>
      <w:r w:rsidRPr="006211ED">
        <w:rPr>
          <w:snapToGrid/>
          <w:lang w:val="en-US" w:eastAsia="en-US"/>
        </w:rPr>
        <w:t>in Kraft.</w:t>
      </w:r>
    </w:p>
    <w:p w14:paraId="5FF5DA21" w14:textId="4A9D3668" w:rsidR="00864C90" w:rsidRPr="006211ED" w:rsidRDefault="00CF2755" w:rsidP="00CF2755">
      <w:pPr>
        <w:ind w:left="1134" w:right="1134"/>
        <w:jc w:val="both"/>
        <w:rPr>
          <w:snapToGrid/>
          <w:lang w:eastAsia="en-US"/>
        </w:rPr>
      </w:pPr>
      <w:bookmarkStart w:id="0" w:name="_Hlk56768009"/>
      <w:r w:rsidRPr="006211ED">
        <w:rPr>
          <w:snapToGrid/>
          <w:lang w:val="de-DE" w:eastAsia="en-US"/>
        </w:rPr>
        <w:t>Die Korrekturvorschläge in Dokument ECE/ADN/61/Corr.1 und die Korrekturvorschläge in Anlage IV des Protokolls des ADN-Sicherheitsausschusses über seine vierzigste Sitzung (ECE/TRANS/WP.15/AC.2/82) wurden den Vertragsparteien am 1.</w:t>
      </w:r>
      <w:r w:rsidR="001625F8" w:rsidRPr="006211ED">
        <w:rPr>
          <w:snapToGrid/>
          <w:lang w:val="de-DE" w:eastAsia="en-US"/>
        </w:rPr>
        <w:t> </w:t>
      </w:r>
      <w:r w:rsidRPr="006211ED">
        <w:rPr>
          <w:snapToGrid/>
          <w:lang w:val="de-DE" w:eastAsia="en-US"/>
        </w:rPr>
        <w:t>Oktober 2022 zur Annahme übermittelt (C.N.292.2022.TREATIES-XI-D-6 und C.N.293.2022.TREATIES-XI-D-6).</w:t>
      </w:r>
      <w:r w:rsidR="00864C90" w:rsidRPr="006211ED">
        <w:rPr>
          <w:snapToGrid/>
          <w:lang w:val="de-DE" w:eastAsia="en-US"/>
        </w:rPr>
        <w:t xml:space="preserve"> </w:t>
      </w:r>
      <w:r w:rsidRPr="006211ED">
        <w:rPr>
          <w:snapToGrid/>
          <w:lang w:val="de-DE" w:eastAsia="en-US"/>
        </w:rPr>
        <w:t>Sofern bis zum 30. Dezember 2022 keine ausreichende Anzahl von Widersprüchen eingeht, gelten sie am 1. Januar 2023 als angenommen.</w:t>
      </w:r>
    </w:p>
    <w:p w14:paraId="75BE1760" w14:textId="1F14E95B" w:rsidR="00864C90" w:rsidRPr="006211ED" w:rsidRDefault="00CF2755" w:rsidP="00CF2755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Die Anzahl der ADN-Vertragsparteien beträgt weiterhin achtzehn.</w:t>
      </w:r>
    </w:p>
    <w:bookmarkEnd w:id="0"/>
    <w:p w14:paraId="331D05D0" w14:textId="77777777" w:rsidR="00CA31F7" w:rsidRPr="006211ED" w:rsidRDefault="00CA31F7" w:rsidP="00473CCF">
      <w:pPr>
        <w:pStyle w:val="SingleTxtG"/>
        <w:spacing w:line="240" w:lineRule="auto"/>
        <w:rPr>
          <w:b/>
          <w:bCs/>
          <w:szCs w:val="24"/>
          <w:lang w:val="de-DE"/>
        </w:rPr>
      </w:pPr>
      <w:r w:rsidRPr="006211ED">
        <w:rPr>
          <w:b/>
          <w:bCs/>
          <w:szCs w:val="24"/>
          <w:lang w:val="de-DE"/>
        </w:rPr>
        <w:tab/>
      </w:r>
      <w:r w:rsidRPr="006211ED">
        <w:rPr>
          <w:b/>
          <w:bCs/>
          <w:noProof/>
          <w:szCs w:val="24"/>
          <w:lang w:val="de-DE"/>
        </w:rPr>
        <w:t>b)</w:t>
      </w:r>
      <w:r w:rsidRPr="006211ED">
        <w:rPr>
          <w:b/>
          <w:bCs/>
          <w:szCs w:val="24"/>
          <w:lang w:val="de-DE"/>
        </w:rPr>
        <w:tab/>
        <w:t>Ausnahmegenehmigungen, Abweichungen und Gleichwertigkeiten</w:t>
      </w:r>
    </w:p>
    <w:p w14:paraId="7B74DA85" w14:textId="57EEA503" w:rsidR="00A45C4A" w:rsidRPr="006211ED" w:rsidRDefault="00A45C4A" w:rsidP="00E059FA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Etwaige</w:t>
      </w:r>
      <w:r w:rsidR="008038B3" w:rsidRPr="006211ED">
        <w:rPr>
          <w:snapToGrid/>
          <w:lang w:val="de-DE" w:eastAsia="en-US"/>
        </w:rPr>
        <w:t xml:space="preserve"> weitere nach </w:t>
      </w:r>
      <w:r w:rsidR="006F2310" w:rsidRPr="006211ED">
        <w:rPr>
          <w:snapToGrid/>
          <w:lang w:val="de-DE" w:eastAsia="en-US"/>
        </w:rPr>
        <w:t>der Verteilung</w:t>
      </w:r>
      <w:r w:rsidR="008038B3" w:rsidRPr="006211ED">
        <w:rPr>
          <w:snapToGrid/>
          <w:lang w:val="de-DE" w:eastAsia="en-US"/>
        </w:rPr>
        <w:t xml:space="preserve"> der vorläufigen Tagesordnung</w:t>
      </w:r>
      <w:r w:rsidRPr="006211ED">
        <w:rPr>
          <w:snapToGrid/>
          <w:lang w:val="de-DE" w:eastAsia="en-US"/>
        </w:rPr>
        <w:t xml:space="preserve"> </w:t>
      </w:r>
      <w:r w:rsidR="008038B3" w:rsidRPr="006211ED">
        <w:rPr>
          <w:snapToGrid/>
          <w:lang w:val="de-DE" w:eastAsia="en-US"/>
        </w:rPr>
        <w:t xml:space="preserve">im Sekretariat </w:t>
      </w:r>
      <w:r w:rsidRPr="006211ED">
        <w:rPr>
          <w:snapToGrid/>
          <w:lang w:val="de-DE" w:eastAsia="en-US"/>
        </w:rPr>
        <w:t>eingegangene Vorschläge für Sondergenehmigungen oder Abweichungen werden als informelle Dokumente verteilt werden.</w:t>
      </w:r>
    </w:p>
    <w:p w14:paraId="4CF017FA" w14:textId="3C28A363" w:rsidR="00736231" w:rsidRPr="006211ED" w:rsidRDefault="00736231" w:rsidP="00E059FA">
      <w:pPr>
        <w:spacing w:after="120"/>
        <w:ind w:left="1134" w:right="1134"/>
        <w:jc w:val="both"/>
        <w:rPr>
          <w:b/>
          <w:bCs/>
          <w:snapToGrid/>
          <w:lang w:val="de-DE" w:eastAsia="en-US"/>
        </w:rPr>
      </w:pPr>
      <w:r w:rsidRPr="006211ED">
        <w:rPr>
          <w:b/>
          <w:bCs/>
          <w:snapToGrid/>
          <w:lang w:val="de-DE" w:eastAsia="en-US"/>
        </w:rPr>
        <w:t>c)</w:t>
      </w:r>
      <w:r w:rsidRPr="006211ED">
        <w:rPr>
          <w:b/>
          <w:bCs/>
          <w:snapToGrid/>
          <w:lang w:val="de-DE" w:eastAsia="en-US"/>
        </w:rPr>
        <w:tab/>
      </w:r>
      <w:r w:rsidR="00A45C4A" w:rsidRPr="006211ED">
        <w:rPr>
          <w:b/>
          <w:bCs/>
          <w:snapToGrid/>
          <w:lang w:val="de-DE" w:eastAsia="en-US"/>
        </w:rPr>
        <w:t>Auslegung der dem ADN beigefügten Verordnung</w:t>
      </w:r>
    </w:p>
    <w:p w14:paraId="31D4AECF" w14:textId="77777777" w:rsidR="00656ECE" w:rsidRPr="006211ED" w:rsidRDefault="00736231" w:rsidP="00656ECE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</w:r>
      <w:r w:rsidR="00656ECE" w:rsidRPr="006211ED">
        <w:rPr>
          <w:snapToGrid/>
          <w:lang w:val="de-DE" w:eastAsia="en-US"/>
        </w:rPr>
        <w:t>Der Sicherheitsausschuss ist aufgefordert, über die Auslegung etwaiger mehrdeutig oder unklar empfundener Vorschriften der dem ADN beigefügten Verordnung zu beraten.</w:t>
      </w:r>
    </w:p>
    <w:p w14:paraId="1808C852" w14:textId="62B24DC9" w:rsidR="00736231" w:rsidRPr="006211ED" w:rsidRDefault="00736231" w:rsidP="00473CCF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6211ED">
        <w:rPr>
          <w:b/>
          <w:bCs/>
          <w:snapToGrid/>
          <w:lang w:val="de-DE" w:eastAsia="en-US"/>
        </w:rPr>
        <w:t>d)</w:t>
      </w:r>
      <w:r w:rsidRPr="006211ED">
        <w:rPr>
          <w:b/>
          <w:bCs/>
          <w:snapToGrid/>
          <w:lang w:val="de-DE" w:eastAsia="en-US"/>
        </w:rPr>
        <w:tab/>
      </w:r>
      <w:r w:rsidR="00656ECE" w:rsidRPr="006211ED">
        <w:rPr>
          <w:b/>
          <w:bCs/>
          <w:snapToGrid/>
          <w:lang w:val="de-DE" w:eastAsia="en-US"/>
        </w:rPr>
        <w:t>Sachkundigenausbildung</w:t>
      </w:r>
    </w:p>
    <w:p w14:paraId="787366C7" w14:textId="2F413282" w:rsidR="008A707A" w:rsidRPr="006211ED" w:rsidRDefault="008A707A" w:rsidP="00F46842">
      <w:pPr>
        <w:pStyle w:val="SingleTxtG"/>
        <w:rPr>
          <w:snapToGrid/>
          <w:lang w:val="de-DE" w:eastAsia="en-US"/>
        </w:rPr>
      </w:pPr>
      <w:bookmarkStart w:id="1" w:name="_Hlk45026732"/>
      <w:r w:rsidRPr="006211ED">
        <w:rPr>
          <w:snapToGrid/>
          <w:lang w:val="de-DE" w:eastAsia="en-US"/>
        </w:rPr>
        <w:t xml:space="preserve">Der Sicherheitsausschuss könnte das Protokoll über die dreiundzwanzigste Sitzung der informellen Arbeitsgruppe „Sachkundigenausbildung“ (ECE/TRANS/WP.15/AC.2/2023/3) und die </w:t>
      </w:r>
      <w:r w:rsidRPr="006211ED">
        <w:rPr>
          <w:snapToGrid/>
          <w:color w:val="000000"/>
          <w:lang w:val="de-DE" w:eastAsia="en-US"/>
        </w:rPr>
        <w:t>im Hinblick auf das ADN 2023 aktualisierten Fassungen des Fragenkatalogs</w:t>
      </w:r>
      <w:r w:rsidRPr="006211ED">
        <w:rPr>
          <w:snapToGrid/>
          <w:lang w:val="de-DE" w:eastAsia="en-US"/>
        </w:rPr>
        <w:t xml:space="preserve"> (ECE/TRANS/WP.15/AC.2/2023/10, 11 und 12) prüfen. </w:t>
      </w:r>
      <w:r w:rsidRPr="006211ED">
        <w:rPr>
          <w:snapToGrid/>
          <w:color w:val="000000"/>
          <w:lang w:val="de-DE" w:eastAsia="en-US"/>
        </w:rPr>
        <w:t xml:space="preserve">Eine aktualisierte Fassung der Richtlinie für die Verwendung des Fragenkatalogs ist in Dokument ECE/TRANS/WP.15/AC.2/2023/4 enthalten. Das Dokument ECE/TRANS/WP.15/AC.2/2023/2 </w:t>
      </w:r>
      <w:r w:rsidRPr="006211ED">
        <w:rPr>
          <w:snapToGrid/>
          <w:lang w:val="de-DE" w:eastAsia="en-US"/>
        </w:rPr>
        <w:t>beinhaltet einen neuen Vorschlag zur Aktualisierung des Arbeitsplans der informellen Arbeitsgruppe „Sachkundigenausbildung“.</w:t>
      </w:r>
    </w:p>
    <w:p w14:paraId="103DD5D6" w14:textId="77777777" w:rsidR="00F46842" w:rsidRDefault="00F46842">
      <w:pPr>
        <w:suppressAutoHyphens w:val="0"/>
        <w:spacing w:line="240" w:lineRule="auto"/>
        <w:rPr>
          <w:snapToGrid/>
          <w:lang w:val="de-DE" w:eastAsia="en-US"/>
        </w:rPr>
      </w:pPr>
      <w:r>
        <w:rPr>
          <w:snapToGrid/>
          <w:lang w:val="de-DE" w:eastAsia="en-US"/>
        </w:rPr>
        <w:br w:type="page"/>
      </w:r>
    </w:p>
    <w:p w14:paraId="340556FC" w14:textId="7F0F7D10" w:rsidR="008A707A" w:rsidRPr="006211ED" w:rsidRDefault="008A707A" w:rsidP="00F46842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 xml:space="preserve">Es wird daran erinnert, dass die Vertragsparteien aufgefordert sind, dem Sekretariat der UN-ECE ihre Musterbescheinigungen zu übermitteln, damit das Sekretariat sie auf der </w:t>
      </w:r>
      <w:r w:rsidRPr="006211ED">
        <w:rPr>
          <w:snapToGrid/>
          <w:lang w:val="de-DE" w:eastAsia="en-US"/>
        </w:rPr>
        <w:lastRenderedPageBreak/>
        <w:t>Website einstellen kann. Die Länder werden ferner gebeten, ihre Prüfungsstatistiken zur Verfügung zu stellen.</w:t>
      </w:r>
    </w:p>
    <w:bookmarkEnd w:id="1"/>
    <w:p w14:paraId="7BC18FF9" w14:textId="77777777" w:rsidR="004218B4" w:rsidRPr="006211ED" w:rsidRDefault="00736231" w:rsidP="00F35C53">
      <w:pPr>
        <w:spacing w:after="120"/>
        <w:ind w:left="1134" w:right="1134"/>
        <w:jc w:val="both"/>
        <w:rPr>
          <w:b/>
          <w:bCs/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</w:r>
      <w:r w:rsidR="00F35C53" w:rsidRPr="006211ED">
        <w:rPr>
          <w:b/>
          <w:bCs/>
          <w:snapToGrid/>
          <w:lang w:val="de-DE" w:eastAsia="en-US"/>
        </w:rPr>
        <w:t>e)</w:t>
      </w:r>
      <w:r w:rsidRPr="006211ED">
        <w:rPr>
          <w:b/>
          <w:bCs/>
          <w:snapToGrid/>
          <w:lang w:val="de-DE" w:eastAsia="en-US"/>
        </w:rPr>
        <w:tab/>
      </w:r>
      <w:r w:rsidR="004218B4" w:rsidRPr="006211ED">
        <w:rPr>
          <w:b/>
          <w:bCs/>
          <w:snapToGrid/>
          <w:lang w:val="de-DE" w:eastAsia="en-US"/>
        </w:rPr>
        <w:t xml:space="preserve">Fragen im Zusammenhang mit </w:t>
      </w:r>
      <w:bookmarkStart w:id="2" w:name="_Hlk45026764"/>
      <w:r w:rsidR="004218B4" w:rsidRPr="006211ED">
        <w:rPr>
          <w:b/>
          <w:bCs/>
          <w:snapToGrid/>
          <w:lang w:val="de-DE" w:eastAsia="en-US"/>
        </w:rPr>
        <w:t>Klassifikationsgesellschaften</w:t>
      </w:r>
      <w:bookmarkEnd w:id="2"/>
    </w:p>
    <w:p w14:paraId="2716488F" w14:textId="5E96C023" w:rsidR="00C12D46" w:rsidRPr="006211ED" w:rsidRDefault="00C12D46" w:rsidP="00FC4384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Der Sicherheitsausschuss könnte alle sonstigen Fragen im Zusammenhang mit Klassifikationsgesellschaften erörtern.</w:t>
      </w:r>
    </w:p>
    <w:p w14:paraId="22873A09" w14:textId="32E8D2D6" w:rsidR="006F2310" w:rsidRPr="006211ED" w:rsidRDefault="00D72AAC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tab/>
      </w:r>
      <w:r w:rsidR="00742171" w:rsidRPr="006211ED">
        <w:rPr>
          <w:b/>
          <w:snapToGrid/>
          <w:sz w:val="24"/>
          <w:szCs w:val="24"/>
          <w:lang w:val="de-DE" w:eastAsia="en-US"/>
        </w:rPr>
        <w:t>5</w:t>
      </w:r>
      <w:r w:rsidR="00736231" w:rsidRPr="006211ED">
        <w:rPr>
          <w:b/>
          <w:snapToGrid/>
          <w:sz w:val="24"/>
          <w:szCs w:val="24"/>
          <w:lang w:val="de-DE" w:eastAsia="en-US"/>
        </w:rPr>
        <w:t>.</w:t>
      </w:r>
      <w:r w:rsidR="00736231" w:rsidRPr="006211ED">
        <w:rPr>
          <w:b/>
          <w:snapToGrid/>
          <w:sz w:val="24"/>
          <w:szCs w:val="24"/>
          <w:lang w:val="de-DE" w:eastAsia="en-US"/>
        </w:rPr>
        <w:tab/>
      </w:r>
      <w:r w:rsidR="006F2310" w:rsidRPr="006211ED">
        <w:rPr>
          <w:b/>
          <w:snapToGrid/>
          <w:sz w:val="24"/>
          <w:szCs w:val="24"/>
          <w:lang w:val="de-DE" w:eastAsia="en-US"/>
        </w:rPr>
        <w:t>Vorschläge für Änderungen der dem ADN beigefügten Verordnung</w:t>
      </w:r>
    </w:p>
    <w:p w14:paraId="38CA2856" w14:textId="77777777" w:rsidR="00B34F03" w:rsidRPr="006211ED" w:rsidRDefault="00B34F03" w:rsidP="00F46842">
      <w:pPr>
        <w:spacing w:after="120"/>
        <w:ind w:left="1134" w:right="1134"/>
        <w:jc w:val="both"/>
        <w:rPr>
          <w:b/>
          <w:bCs/>
          <w:szCs w:val="24"/>
          <w:lang w:val="de-DE"/>
        </w:rPr>
      </w:pPr>
      <w:r w:rsidRPr="006211ED">
        <w:rPr>
          <w:b/>
          <w:bCs/>
          <w:noProof/>
          <w:szCs w:val="24"/>
          <w:lang w:val="de-DE"/>
        </w:rPr>
        <w:t>a)</w:t>
      </w:r>
      <w:r w:rsidRPr="006211ED">
        <w:rPr>
          <w:b/>
          <w:bCs/>
          <w:szCs w:val="24"/>
          <w:lang w:val="de-DE"/>
        </w:rPr>
        <w:tab/>
        <w:t>Arbeiten der Gemeinsamen RID/ADR/ADN-Tagung</w:t>
      </w:r>
    </w:p>
    <w:p w14:paraId="1D70400F" w14:textId="71FCAD63" w:rsidR="00B44C1A" w:rsidRPr="006211ED" w:rsidRDefault="00CF2755" w:rsidP="00807FFD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Der Sicherheitsausschuss könnte den Bericht der Gemeinsamen RID/ADR/ADN-Tagung über dessen Herbstsitzung 2022 (ECE/TRANS/WP.15/AC.1/166) prüfen.</w:t>
      </w:r>
    </w:p>
    <w:p w14:paraId="76564AF9" w14:textId="32A0E6EC" w:rsidR="00B44C1A" w:rsidRPr="006211ED" w:rsidRDefault="00807FFD" w:rsidP="003E01AB">
      <w:pPr>
        <w:spacing w:before="120" w:after="120"/>
        <w:ind w:left="1134" w:right="1134"/>
        <w:jc w:val="both"/>
        <w:rPr>
          <w:snapToGrid/>
          <w:lang w:eastAsia="en-US"/>
        </w:rPr>
      </w:pPr>
      <w:r w:rsidRPr="006211ED">
        <w:rPr>
          <w:snapToGrid/>
          <w:lang w:val="de-DE" w:eastAsia="en-US"/>
        </w:rPr>
        <w:t>Der Sicherheitsausschuss wird ferner gebeten, den Bericht der Arbeitsgruppe für die Beförderung gefährlicher Güter auf seiner 112. Sitzung (8.</w:t>
      </w:r>
      <w:r w:rsidR="003E01AB" w:rsidRPr="006211ED">
        <w:rPr>
          <w:snapToGrid/>
          <w:lang w:val="de-DE" w:eastAsia="en-US"/>
        </w:rPr>
        <w:t xml:space="preserve"> bis </w:t>
      </w:r>
      <w:r w:rsidRPr="006211ED">
        <w:rPr>
          <w:snapToGrid/>
          <w:lang w:val="de-DE" w:eastAsia="en-US"/>
        </w:rPr>
        <w:t>11. November 2022) zu prüfen (ECE/TRANS/WP.15/260).</w:t>
      </w:r>
    </w:p>
    <w:p w14:paraId="67873641" w14:textId="3F30173D" w:rsidR="00B44C1A" w:rsidRPr="006211ED" w:rsidRDefault="00B44C1A" w:rsidP="00B44C1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eastAsia="en-US"/>
        </w:rPr>
      </w:pPr>
      <w:r w:rsidRPr="006211ED">
        <w:rPr>
          <w:b/>
          <w:bCs/>
          <w:snapToGrid/>
          <w:lang w:val="en-US" w:eastAsia="en-US"/>
        </w:rPr>
        <w:tab/>
      </w:r>
      <w:r w:rsidR="00F46842">
        <w:rPr>
          <w:b/>
          <w:bCs/>
          <w:snapToGrid/>
          <w:lang w:val="en-US" w:eastAsia="en-US"/>
        </w:rPr>
        <w:tab/>
      </w:r>
      <w:r w:rsidRPr="006211ED">
        <w:rPr>
          <w:b/>
          <w:bCs/>
          <w:snapToGrid/>
          <w:lang w:val="de-DE" w:eastAsia="en-US"/>
        </w:rPr>
        <w:t>b)</w:t>
      </w:r>
      <w:r w:rsidRPr="006211ED">
        <w:rPr>
          <w:b/>
          <w:bCs/>
          <w:snapToGrid/>
          <w:lang w:val="de-DE" w:eastAsia="en-US"/>
        </w:rPr>
        <w:tab/>
        <w:t>Weitere Vorschläge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971"/>
      </w:tblGrid>
      <w:tr w:rsidR="00B44C1A" w:rsidRPr="006211ED" w14:paraId="3545B486" w14:textId="77777777" w:rsidTr="00EB3AAE">
        <w:tc>
          <w:tcPr>
            <w:tcW w:w="4676" w:type="dxa"/>
            <w:shd w:val="clear" w:color="auto" w:fill="auto"/>
          </w:tcPr>
          <w:p w14:paraId="493948EF" w14:textId="2F03E70B" w:rsidR="00B44C1A" w:rsidRPr="006211ED" w:rsidRDefault="00B44C1A" w:rsidP="00B44C1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>ECE/TRANS/WP.15/AC.2/2023/1 (</w:t>
            </w:r>
            <w:r w:rsidR="00D92F9D" w:rsidRPr="006211ED">
              <w:rPr>
                <w:snapToGrid/>
                <w:lang w:val="de-DE" w:eastAsia="en-US"/>
              </w:rPr>
              <w:t>Deutschland</w:t>
            </w:r>
            <w:r w:rsidRPr="006211ED">
              <w:rPr>
                <w:snapToGrid/>
                <w:lang w:val="de-DE" w:eastAsia="en-US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35AFD330" w14:textId="2B9CCAA5" w:rsidR="00B44C1A" w:rsidRPr="006211ED" w:rsidRDefault="007D22EF" w:rsidP="00B44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>Vorschläge der Informellen Arbeitsgruppe Stoffe</w:t>
            </w:r>
          </w:p>
        </w:tc>
      </w:tr>
      <w:tr w:rsidR="00B44C1A" w:rsidRPr="006211ED" w14:paraId="042EA8E3" w14:textId="77777777" w:rsidTr="00C762C5">
        <w:trPr>
          <w:trHeight w:val="240"/>
        </w:trPr>
        <w:tc>
          <w:tcPr>
            <w:tcW w:w="4676" w:type="dxa"/>
            <w:shd w:val="clear" w:color="auto" w:fill="auto"/>
          </w:tcPr>
          <w:p w14:paraId="4E2B5B96" w14:textId="1B197B09" w:rsidR="00B44C1A" w:rsidRPr="006211ED" w:rsidRDefault="00B44C1A" w:rsidP="00B44C1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bookmarkStart w:id="3" w:name="_Hlk119656082"/>
            <w:r w:rsidRPr="006211ED">
              <w:rPr>
                <w:snapToGrid/>
                <w:lang w:val="de-DE" w:eastAsia="en-US"/>
              </w:rPr>
              <w:t>ECE/TRANS/WP.15/AC.2/2023/5 (</w:t>
            </w:r>
            <w:r w:rsidR="00D92F9D" w:rsidRPr="006211ED">
              <w:rPr>
                <w:snapToGrid/>
                <w:lang w:val="de-DE" w:eastAsia="en-US"/>
              </w:rPr>
              <w:t>Belgien und</w:t>
            </w:r>
            <w:r w:rsidRPr="006211ED">
              <w:rPr>
                <w:snapToGrid/>
                <w:lang w:val="de-DE" w:eastAsia="en-US"/>
              </w:rPr>
              <w:t xml:space="preserve"> Luxem</w:t>
            </w:r>
            <w:r w:rsidR="00D92F9D" w:rsidRPr="006211ED">
              <w:rPr>
                <w:snapToGrid/>
                <w:lang w:val="de-DE" w:eastAsia="en-US"/>
              </w:rPr>
              <w:t>bu</w:t>
            </w:r>
            <w:r w:rsidRPr="006211ED">
              <w:rPr>
                <w:snapToGrid/>
                <w:lang w:val="de-DE" w:eastAsia="en-US"/>
              </w:rPr>
              <w:t>rg)</w:t>
            </w:r>
          </w:p>
        </w:tc>
        <w:tc>
          <w:tcPr>
            <w:tcW w:w="3971" w:type="dxa"/>
            <w:shd w:val="clear" w:color="auto" w:fill="auto"/>
          </w:tcPr>
          <w:p w14:paraId="70655A56" w14:textId="1BE8FD45" w:rsidR="00B44C1A" w:rsidRPr="006211ED" w:rsidRDefault="003E01AB" w:rsidP="003E01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>Anerkennung von Klassifikationsgesellschaften – Vorschlag zur Änderung von Kapitel 1.15 (Abschnitt 1.15.3) der dem ADN beigefügten Verordnung</w:t>
            </w:r>
          </w:p>
          <w:p w14:paraId="7B479511" w14:textId="77777777" w:rsidR="00B44C1A" w:rsidRPr="006211ED" w:rsidRDefault="00B44C1A" w:rsidP="00B44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</w:p>
        </w:tc>
      </w:tr>
      <w:tr w:rsidR="00B44C1A" w:rsidRPr="006211ED" w14:paraId="7DE10437" w14:textId="77777777" w:rsidTr="00C762C5">
        <w:trPr>
          <w:trHeight w:val="240"/>
        </w:trPr>
        <w:tc>
          <w:tcPr>
            <w:tcW w:w="4676" w:type="dxa"/>
            <w:shd w:val="clear" w:color="auto" w:fill="auto"/>
          </w:tcPr>
          <w:p w14:paraId="0D11BBBF" w14:textId="453E0FE1" w:rsidR="00B44C1A" w:rsidRPr="006211ED" w:rsidRDefault="00B44C1A" w:rsidP="00B44C1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 xml:space="preserve">ECE/TRANS/WP.15/AC.2/2023/6 </w:t>
            </w:r>
            <w:r w:rsidRPr="006211ED">
              <w:rPr>
                <w:snapToGrid/>
                <w:lang w:val="de-DE" w:eastAsia="en-US"/>
              </w:rPr>
              <w:br/>
              <w:t xml:space="preserve">(EBU </w:t>
            </w:r>
            <w:r w:rsidR="00D92F9D" w:rsidRPr="006211ED">
              <w:rPr>
                <w:snapToGrid/>
                <w:lang w:val="de-DE" w:eastAsia="en-US"/>
              </w:rPr>
              <w:t>und</w:t>
            </w:r>
            <w:r w:rsidRPr="006211ED">
              <w:rPr>
                <w:snapToGrid/>
                <w:lang w:val="de-DE" w:eastAsia="en-US"/>
              </w:rPr>
              <w:t xml:space="preserve"> ESO)</w:t>
            </w:r>
          </w:p>
        </w:tc>
        <w:tc>
          <w:tcPr>
            <w:tcW w:w="3971" w:type="dxa"/>
            <w:shd w:val="clear" w:color="auto" w:fill="auto"/>
          </w:tcPr>
          <w:p w14:paraId="7C5C5976" w14:textId="119C402A" w:rsidR="00B44C1A" w:rsidRPr="006211ED" w:rsidRDefault="00C762C5" w:rsidP="00C762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>Beförderung von Kohlendioxid (CO</w:t>
            </w:r>
            <w:r w:rsidRPr="006211ED">
              <w:rPr>
                <w:snapToGrid/>
                <w:vertAlign w:val="subscript"/>
                <w:lang w:val="de-DE" w:eastAsia="en-US"/>
              </w:rPr>
              <w:t>2</w:t>
            </w:r>
            <w:r w:rsidRPr="006211ED">
              <w:rPr>
                <w:snapToGrid/>
                <w:lang w:val="de-DE" w:eastAsia="en-US"/>
              </w:rPr>
              <w:t xml:space="preserve">), </w:t>
            </w:r>
            <w:r w:rsidR="00F64C80" w:rsidRPr="006211ED">
              <w:rPr>
                <w:snapToGrid/>
                <w:lang w:val="de-DE" w:eastAsia="en-US"/>
              </w:rPr>
              <w:t>tief</w:t>
            </w:r>
            <w:r w:rsidRPr="006211ED">
              <w:rPr>
                <w:snapToGrid/>
                <w:lang w:val="de-DE" w:eastAsia="en-US"/>
              </w:rPr>
              <w:t>gekühlt, flüssig</w:t>
            </w:r>
          </w:p>
        </w:tc>
      </w:tr>
      <w:tr w:rsidR="00B44C1A" w:rsidRPr="006211ED" w14:paraId="3E784A1E" w14:textId="77777777" w:rsidTr="007E5A69">
        <w:trPr>
          <w:trHeight w:val="240"/>
        </w:trPr>
        <w:tc>
          <w:tcPr>
            <w:tcW w:w="4676" w:type="dxa"/>
            <w:shd w:val="clear" w:color="auto" w:fill="auto"/>
          </w:tcPr>
          <w:p w14:paraId="3C6BB807" w14:textId="6F0D8465" w:rsidR="00B44C1A" w:rsidRPr="006211ED" w:rsidRDefault="00B44C1A" w:rsidP="00B44C1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 xml:space="preserve">ECE/TRANS/WP.15/AC.2/2023/7 </w:t>
            </w:r>
            <w:r w:rsidRPr="006211ED">
              <w:rPr>
                <w:snapToGrid/>
                <w:lang w:val="de-DE" w:eastAsia="en-US"/>
              </w:rPr>
              <w:br/>
              <w:t>(</w:t>
            </w:r>
            <w:r w:rsidR="007D22EF" w:rsidRPr="006211ED">
              <w:rPr>
                <w:snapToGrid/>
                <w:lang w:val="de-DE" w:eastAsia="en-US"/>
              </w:rPr>
              <w:t>Empfohlene ADN-Klassifikationsgesellschaften</w:t>
            </w:r>
            <w:r w:rsidRPr="006211ED">
              <w:rPr>
                <w:snapToGrid/>
                <w:lang w:val="de-DE" w:eastAsia="en-US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0B7FBCBD" w14:textId="352C9BE1" w:rsidR="00B44C1A" w:rsidRPr="006211ED" w:rsidRDefault="00C762C5" w:rsidP="00C762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6211ED">
              <w:rPr>
                <w:snapToGrid/>
                <w:lang w:val="de-DE" w:eastAsia="en-US"/>
              </w:rPr>
              <w:t>Übergangs</w:t>
            </w:r>
            <w:r w:rsidR="00337484" w:rsidRPr="006211ED">
              <w:rPr>
                <w:snapToGrid/>
                <w:lang w:val="de-DE" w:eastAsia="en-US"/>
              </w:rPr>
              <w:t>vorschrift</w:t>
            </w:r>
            <w:r w:rsidRPr="006211ED">
              <w:rPr>
                <w:snapToGrid/>
                <w:lang w:val="de-DE" w:eastAsia="en-US"/>
              </w:rPr>
              <w:t xml:space="preserve"> des Absatzes 9.3.X.40.2</w:t>
            </w:r>
          </w:p>
        </w:tc>
      </w:tr>
      <w:tr w:rsidR="00B44C1A" w:rsidRPr="006211ED" w14:paraId="62416DCA" w14:textId="77777777" w:rsidTr="00337484">
        <w:trPr>
          <w:trHeight w:val="240"/>
        </w:trPr>
        <w:tc>
          <w:tcPr>
            <w:tcW w:w="4676" w:type="dxa"/>
            <w:shd w:val="clear" w:color="auto" w:fill="auto"/>
          </w:tcPr>
          <w:p w14:paraId="27C0483A" w14:textId="0B3F6640" w:rsidR="00B44C1A" w:rsidRPr="006211ED" w:rsidRDefault="00B44C1A" w:rsidP="00B44C1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>ECE/TRANS/WP.15/AC.2/2023/8 (</w:t>
            </w:r>
            <w:r w:rsidR="00D92F9D" w:rsidRPr="006211ED">
              <w:rPr>
                <w:snapToGrid/>
                <w:lang w:val="de-DE" w:eastAsia="en-US"/>
              </w:rPr>
              <w:t>Belgien und Niederlande</w:t>
            </w:r>
            <w:r w:rsidRPr="006211ED">
              <w:rPr>
                <w:snapToGrid/>
                <w:lang w:val="de-DE" w:eastAsia="en-US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169F9F0E" w14:textId="363C7421" w:rsidR="00B44C1A" w:rsidRPr="006211ED" w:rsidRDefault="007E5A69" w:rsidP="007E5A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  <w:r w:rsidRPr="006211ED">
              <w:rPr>
                <w:snapToGrid/>
                <w:lang w:val="de-DE" w:eastAsia="en-US"/>
              </w:rPr>
              <w:t xml:space="preserve">Vorschlag für einen neuen Eintrag in Tabelle C für UN-Nr. 1977, STICKSTOFF, </w:t>
            </w:r>
            <w:r w:rsidR="008A052D" w:rsidRPr="006211ED">
              <w:rPr>
                <w:snapToGrid/>
                <w:lang w:val="de-DE" w:eastAsia="en-US"/>
              </w:rPr>
              <w:t>TIEF</w:t>
            </w:r>
            <w:r w:rsidRPr="006211ED">
              <w:rPr>
                <w:snapToGrid/>
                <w:lang w:val="de-DE" w:eastAsia="en-US"/>
              </w:rPr>
              <w:t>GEKÜHLT, FLÜSSIG</w:t>
            </w:r>
          </w:p>
          <w:p w14:paraId="04A5A897" w14:textId="77777777" w:rsidR="00B44C1A" w:rsidRPr="006211ED" w:rsidRDefault="00B44C1A" w:rsidP="00B44C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eastAsia="en-US"/>
              </w:rPr>
            </w:pPr>
          </w:p>
        </w:tc>
      </w:tr>
      <w:tr w:rsidR="00B44C1A" w:rsidRPr="006211ED" w14:paraId="681A7081" w14:textId="77777777" w:rsidTr="00337484">
        <w:trPr>
          <w:trHeight w:val="240"/>
        </w:trPr>
        <w:tc>
          <w:tcPr>
            <w:tcW w:w="4676" w:type="dxa"/>
            <w:shd w:val="clear" w:color="auto" w:fill="auto"/>
          </w:tcPr>
          <w:p w14:paraId="031DBC6C" w14:textId="168304FD" w:rsidR="00B44C1A" w:rsidRPr="006211ED" w:rsidRDefault="00B44C1A" w:rsidP="00B44C1A">
            <w:pPr>
              <w:spacing w:before="40" w:after="120"/>
              <w:ind w:left="1134" w:right="140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 xml:space="preserve">ECE/TRANS/WP.15/AC.2/2023/9 </w:t>
            </w:r>
            <w:r w:rsidRPr="006211ED">
              <w:rPr>
                <w:snapToGrid/>
                <w:lang w:val="de-DE" w:eastAsia="en-US"/>
              </w:rPr>
              <w:br/>
              <w:t xml:space="preserve">(EBU </w:t>
            </w:r>
            <w:r w:rsidR="00D92F9D" w:rsidRPr="006211ED">
              <w:rPr>
                <w:snapToGrid/>
                <w:lang w:val="de-DE" w:eastAsia="en-US"/>
              </w:rPr>
              <w:t>und</w:t>
            </w:r>
            <w:r w:rsidRPr="006211ED">
              <w:rPr>
                <w:snapToGrid/>
                <w:lang w:val="de-DE" w:eastAsia="en-US"/>
              </w:rPr>
              <w:t xml:space="preserve"> ESO)</w:t>
            </w:r>
          </w:p>
        </w:tc>
        <w:tc>
          <w:tcPr>
            <w:tcW w:w="3971" w:type="dxa"/>
            <w:shd w:val="clear" w:color="auto" w:fill="auto"/>
          </w:tcPr>
          <w:p w14:paraId="26D22D23" w14:textId="58E31E0C" w:rsidR="00B44C1A" w:rsidRPr="006211ED" w:rsidRDefault="00337484" w:rsidP="003374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napToGrid/>
                <w:lang w:val="de-DE" w:eastAsia="en-US"/>
              </w:rPr>
            </w:pPr>
            <w:r w:rsidRPr="006211ED">
              <w:rPr>
                <w:snapToGrid/>
                <w:lang w:val="de-DE" w:eastAsia="en-US"/>
              </w:rPr>
              <w:t>Alternative Antriebssysteme/</w:t>
            </w:r>
            <w:r w:rsidR="008A052D" w:rsidRPr="006211ED">
              <w:rPr>
                <w:snapToGrid/>
                <w:lang w:val="de-DE" w:eastAsia="en-US"/>
              </w:rPr>
              <w:t>Brenn</w:t>
            </w:r>
            <w:r w:rsidRPr="006211ED">
              <w:rPr>
                <w:snapToGrid/>
                <w:lang w:val="de-DE" w:eastAsia="en-US"/>
              </w:rPr>
              <w:t>stoffe in der Binnenschifffahrt: Ermittlung der notwendigen Anpassungen im ADN</w:t>
            </w:r>
          </w:p>
        </w:tc>
      </w:tr>
    </w:tbl>
    <w:bookmarkEnd w:id="3"/>
    <w:p w14:paraId="42745AF0" w14:textId="77777777" w:rsidR="00B44C1A" w:rsidRPr="006211ED" w:rsidRDefault="00B44C1A" w:rsidP="00B44C1A">
      <w:pPr>
        <w:keepNext/>
        <w:keepLines/>
        <w:tabs>
          <w:tab w:val="right" w:pos="851"/>
        </w:tabs>
        <w:spacing w:before="120" w:after="100" w:line="240" w:lineRule="exact"/>
        <w:ind w:right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tab/>
        <w:t>6.</w:t>
      </w:r>
      <w:r w:rsidRPr="006211ED">
        <w:rPr>
          <w:b/>
          <w:snapToGrid/>
          <w:sz w:val="24"/>
          <w:szCs w:val="24"/>
          <w:lang w:val="de-DE" w:eastAsia="en-US"/>
        </w:rPr>
        <w:tab/>
        <w:t>Berichte informeller Arbeitsgruppen</w:t>
      </w:r>
    </w:p>
    <w:p w14:paraId="5977BC55" w14:textId="0D2406C4" w:rsidR="00B44C1A" w:rsidRPr="006211ED" w:rsidRDefault="00B44C1A" w:rsidP="00B44C1A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Berichte informeller Arbeitsgruppen, die nach der Verteilung dieser erläuterten Tagesordnung eingehen, werden als informelle Dokumente vorgelegt.</w:t>
      </w:r>
    </w:p>
    <w:p w14:paraId="27E16318" w14:textId="75F96DE1" w:rsidR="00736231" w:rsidRPr="006211ED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tab/>
      </w:r>
      <w:r w:rsidR="00742171" w:rsidRPr="006211ED">
        <w:rPr>
          <w:b/>
          <w:snapToGrid/>
          <w:sz w:val="24"/>
          <w:szCs w:val="24"/>
          <w:lang w:val="de-DE" w:eastAsia="en-US"/>
        </w:rPr>
        <w:t>7</w:t>
      </w:r>
      <w:r w:rsidRPr="006211ED">
        <w:rPr>
          <w:b/>
          <w:snapToGrid/>
          <w:sz w:val="24"/>
          <w:szCs w:val="24"/>
          <w:lang w:val="de-DE" w:eastAsia="en-US"/>
        </w:rPr>
        <w:t>.</w:t>
      </w:r>
      <w:r w:rsidRPr="006211ED">
        <w:rPr>
          <w:b/>
          <w:snapToGrid/>
          <w:sz w:val="24"/>
          <w:szCs w:val="24"/>
          <w:lang w:val="de-DE" w:eastAsia="en-US"/>
        </w:rPr>
        <w:tab/>
      </w:r>
      <w:r w:rsidR="00D314AB" w:rsidRPr="006211ED">
        <w:rPr>
          <w:b/>
          <w:snapToGrid/>
          <w:sz w:val="24"/>
          <w:szCs w:val="24"/>
          <w:lang w:val="de-DE" w:eastAsia="en-US"/>
        </w:rPr>
        <w:t>Arbeitsprogramm und Sitzungsplan</w:t>
      </w:r>
    </w:p>
    <w:p w14:paraId="0CA34D17" w14:textId="612F3491" w:rsidR="00DC62C7" w:rsidRPr="006211ED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  <w:t xml:space="preserve">Die </w:t>
      </w:r>
      <w:r w:rsidR="00976150" w:rsidRPr="006211ED">
        <w:rPr>
          <w:snapToGrid/>
          <w:lang w:val="de-DE" w:eastAsia="en-US"/>
        </w:rPr>
        <w:t>neun</w:t>
      </w:r>
      <w:r w:rsidR="00DC62C7" w:rsidRPr="006211ED">
        <w:rPr>
          <w:snapToGrid/>
          <w:lang w:val="de-DE" w:eastAsia="en-US"/>
        </w:rPr>
        <w:t>undzwanzigste</w:t>
      </w:r>
      <w:r w:rsidRPr="006211ED">
        <w:rPr>
          <w:snapToGrid/>
          <w:lang w:val="de-DE" w:eastAsia="en-US"/>
        </w:rPr>
        <w:t xml:space="preserve"> Sitzung des ADN-Verwaltungsausschusses findet am </w:t>
      </w:r>
      <w:r w:rsidR="00976150" w:rsidRPr="006211ED">
        <w:rPr>
          <w:snapToGrid/>
          <w:lang w:val="de-DE" w:eastAsia="en-US"/>
        </w:rPr>
        <w:t>27</w:t>
      </w:r>
      <w:r w:rsidRPr="006211ED">
        <w:rPr>
          <w:snapToGrid/>
          <w:lang w:val="de-DE" w:eastAsia="en-US"/>
        </w:rPr>
        <w:t>. </w:t>
      </w:r>
      <w:r w:rsidR="007F352A" w:rsidRPr="006211ED">
        <w:rPr>
          <w:snapToGrid/>
          <w:lang w:val="de-DE" w:eastAsia="en-US"/>
        </w:rPr>
        <w:t xml:space="preserve"> Januar</w:t>
      </w:r>
      <w:r w:rsidRPr="006211ED">
        <w:rPr>
          <w:snapToGrid/>
          <w:lang w:val="de-DE" w:eastAsia="en-US"/>
        </w:rPr>
        <w:t> </w:t>
      </w:r>
      <w:r w:rsidR="00976150" w:rsidRPr="006211ED">
        <w:rPr>
          <w:snapToGrid/>
          <w:lang w:val="de-DE" w:eastAsia="en-US"/>
        </w:rPr>
        <w:t>2023</w:t>
      </w:r>
      <w:r w:rsidRPr="006211ED">
        <w:rPr>
          <w:snapToGrid/>
          <w:lang w:val="de-DE" w:eastAsia="en-US"/>
        </w:rPr>
        <w:t xml:space="preserve"> ab 12.00 Uhr statt. </w:t>
      </w:r>
    </w:p>
    <w:p w14:paraId="6FD115C3" w14:textId="369C361A" w:rsidR="00D314AB" w:rsidRPr="006211ED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 xml:space="preserve">Die </w:t>
      </w:r>
      <w:r w:rsidR="00976150" w:rsidRPr="006211ED">
        <w:rPr>
          <w:snapToGrid/>
          <w:lang w:val="de-DE" w:eastAsia="en-US"/>
        </w:rPr>
        <w:t>zweiundvierzigste</w:t>
      </w:r>
      <w:r w:rsidRPr="006211ED">
        <w:rPr>
          <w:snapToGrid/>
          <w:lang w:val="de-DE" w:eastAsia="en-US"/>
        </w:rPr>
        <w:t xml:space="preserve"> Sitzung des ADN-Sicherheitsausschusses findet voraussichtlich vom </w:t>
      </w:r>
      <w:r w:rsidR="00976150" w:rsidRPr="006211ED">
        <w:rPr>
          <w:snapToGrid/>
          <w:lang w:val="de-DE" w:eastAsia="en-US"/>
        </w:rPr>
        <w:t>21</w:t>
      </w:r>
      <w:r w:rsidRPr="006211ED">
        <w:rPr>
          <w:snapToGrid/>
          <w:lang w:val="de-DE" w:eastAsia="en-US"/>
        </w:rPr>
        <w:t>. bis 2</w:t>
      </w:r>
      <w:r w:rsidR="00976150" w:rsidRPr="006211ED">
        <w:rPr>
          <w:snapToGrid/>
          <w:lang w:val="de-DE" w:eastAsia="en-US"/>
        </w:rPr>
        <w:t>5</w:t>
      </w:r>
      <w:r w:rsidRPr="006211ED">
        <w:rPr>
          <w:snapToGrid/>
          <w:lang w:val="de-DE" w:eastAsia="en-US"/>
        </w:rPr>
        <w:t xml:space="preserve">. </w:t>
      </w:r>
      <w:r w:rsidR="007F352A" w:rsidRPr="006211ED">
        <w:rPr>
          <w:snapToGrid/>
          <w:lang w:val="de-DE" w:eastAsia="en-US"/>
        </w:rPr>
        <w:t>August</w:t>
      </w:r>
      <w:r w:rsidRPr="006211ED">
        <w:rPr>
          <w:snapToGrid/>
          <w:lang w:val="de-DE" w:eastAsia="en-US"/>
        </w:rPr>
        <w:t xml:space="preserve"> </w:t>
      </w:r>
      <w:r w:rsidR="00976150" w:rsidRPr="006211ED">
        <w:rPr>
          <w:snapToGrid/>
          <w:lang w:val="de-DE" w:eastAsia="en-US"/>
        </w:rPr>
        <w:t>2023</w:t>
      </w:r>
      <w:r w:rsidRPr="006211ED">
        <w:rPr>
          <w:snapToGrid/>
          <w:lang w:val="de-DE" w:eastAsia="en-US"/>
        </w:rPr>
        <w:t xml:space="preserve"> in Genf statt. Die </w:t>
      </w:r>
      <w:r w:rsidR="00976150" w:rsidRPr="006211ED">
        <w:rPr>
          <w:snapToGrid/>
          <w:lang w:val="de-DE" w:eastAsia="en-US"/>
        </w:rPr>
        <w:t>dreißigste</w:t>
      </w:r>
      <w:r w:rsidRPr="006211ED">
        <w:rPr>
          <w:snapToGrid/>
          <w:lang w:val="de-DE" w:eastAsia="en-US"/>
        </w:rPr>
        <w:t xml:space="preserve"> Sitzung des ADN-Verwaltungsausschusses ist für den </w:t>
      </w:r>
      <w:r w:rsidR="00976150" w:rsidRPr="006211ED">
        <w:rPr>
          <w:snapToGrid/>
          <w:lang w:val="de-DE" w:eastAsia="en-US"/>
        </w:rPr>
        <w:t>25</w:t>
      </w:r>
      <w:r w:rsidRPr="006211ED">
        <w:rPr>
          <w:snapToGrid/>
          <w:lang w:val="de-DE" w:eastAsia="en-US"/>
        </w:rPr>
        <w:t xml:space="preserve">. </w:t>
      </w:r>
      <w:r w:rsidR="007F352A" w:rsidRPr="006211ED">
        <w:rPr>
          <w:snapToGrid/>
          <w:lang w:val="de-DE" w:eastAsia="en-US"/>
        </w:rPr>
        <w:t>August</w:t>
      </w:r>
      <w:r w:rsidRPr="006211ED">
        <w:rPr>
          <w:snapToGrid/>
          <w:lang w:val="de-DE" w:eastAsia="en-US"/>
        </w:rPr>
        <w:t xml:space="preserve"> </w:t>
      </w:r>
      <w:r w:rsidR="00976150" w:rsidRPr="006211ED">
        <w:rPr>
          <w:snapToGrid/>
          <w:lang w:val="de-DE" w:eastAsia="en-US"/>
        </w:rPr>
        <w:t>2023</w:t>
      </w:r>
      <w:r w:rsidRPr="006211ED">
        <w:rPr>
          <w:snapToGrid/>
          <w:lang w:val="de-DE" w:eastAsia="en-US"/>
        </w:rPr>
        <w:t xml:space="preserve"> anberaumt. Letzter Termin für die Einreichung von Dokumenten für diese Sitzungen ist der </w:t>
      </w:r>
      <w:r w:rsidR="00976150" w:rsidRPr="006211ED">
        <w:rPr>
          <w:snapToGrid/>
          <w:lang w:val="de-DE" w:eastAsia="en-US"/>
        </w:rPr>
        <w:t>26</w:t>
      </w:r>
      <w:r w:rsidRPr="006211ED">
        <w:rPr>
          <w:snapToGrid/>
          <w:lang w:val="de-DE" w:eastAsia="en-US"/>
        </w:rPr>
        <w:t xml:space="preserve">. </w:t>
      </w:r>
      <w:r w:rsidR="007F352A" w:rsidRPr="006211ED">
        <w:rPr>
          <w:snapToGrid/>
          <w:lang w:val="de-DE" w:eastAsia="en-US"/>
        </w:rPr>
        <w:t>Mai</w:t>
      </w:r>
      <w:r w:rsidR="00DC62C7" w:rsidRPr="006211ED">
        <w:rPr>
          <w:snapToGrid/>
          <w:lang w:val="de-DE" w:eastAsia="en-US"/>
        </w:rPr>
        <w:t xml:space="preserve"> </w:t>
      </w:r>
      <w:r w:rsidR="00976150" w:rsidRPr="006211ED">
        <w:rPr>
          <w:snapToGrid/>
          <w:lang w:val="de-DE" w:eastAsia="en-US"/>
        </w:rPr>
        <w:t>2023</w:t>
      </w:r>
      <w:r w:rsidR="00DC62C7" w:rsidRPr="006211ED">
        <w:rPr>
          <w:snapToGrid/>
          <w:lang w:val="de-DE" w:eastAsia="en-US"/>
        </w:rPr>
        <w:t>.</w:t>
      </w:r>
    </w:p>
    <w:p w14:paraId="433CD2B3" w14:textId="0121FC11" w:rsidR="00736231" w:rsidRPr="006211ED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6211ED">
        <w:rPr>
          <w:b/>
          <w:snapToGrid/>
          <w:sz w:val="24"/>
          <w:szCs w:val="24"/>
          <w:lang w:val="de-DE" w:eastAsia="en-US"/>
        </w:rPr>
        <w:lastRenderedPageBreak/>
        <w:tab/>
      </w:r>
      <w:r w:rsidR="00742171" w:rsidRPr="006211ED">
        <w:rPr>
          <w:b/>
          <w:snapToGrid/>
          <w:sz w:val="24"/>
          <w:szCs w:val="24"/>
          <w:lang w:val="de-DE" w:eastAsia="en-US"/>
        </w:rPr>
        <w:t>8</w:t>
      </w:r>
      <w:r w:rsidRPr="006211ED">
        <w:rPr>
          <w:b/>
          <w:snapToGrid/>
          <w:sz w:val="24"/>
          <w:szCs w:val="24"/>
          <w:lang w:val="de-DE" w:eastAsia="en-US"/>
        </w:rPr>
        <w:t>.</w:t>
      </w:r>
      <w:r w:rsidRPr="006211ED">
        <w:rPr>
          <w:b/>
          <w:snapToGrid/>
          <w:sz w:val="24"/>
          <w:szCs w:val="24"/>
          <w:lang w:val="de-DE" w:eastAsia="en-US"/>
        </w:rPr>
        <w:tab/>
      </w:r>
      <w:r w:rsidR="00D314AB" w:rsidRPr="006211ED">
        <w:rPr>
          <w:b/>
          <w:snapToGrid/>
          <w:sz w:val="24"/>
          <w:szCs w:val="24"/>
          <w:lang w:val="de-DE" w:eastAsia="en-US"/>
        </w:rPr>
        <w:t>Verschiedenes</w:t>
      </w:r>
    </w:p>
    <w:p w14:paraId="0F6BF66C" w14:textId="32B20180" w:rsidR="00736231" w:rsidRPr="006211ED" w:rsidRDefault="00736231" w:rsidP="00B81F5E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ab/>
      </w:r>
      <w:r w:rsidR="00B81F5E" w:rsidRPr="006211ED">
        <w:rPr>
          <w:snapToGrid/>
          <w:lang w:val="de-DE" w:eastAsia="en-US"/>
        </w:rPr>
        <w:t xml:space="preserve">Der Sicherheitsausschuss wird gebeten, alle sonstigen relevanten Fragen zu </w:t>
      </w:r>
      <w:r w:rsidR="00D15BD4" w:rsidRPr="006211ED">
        <w:rPr>
          <w:snapToGrid/>
          <w:lang w:val="de-DE" w:eastAsia="en-US"/>
        </w:rPr>
        <w:t>prüfen.</w:t>
      </w:r>
    </w:p>
    <w:p w14:paraId="3BD93519" w14:textId="31741AF7" w:rsidR="00736231" w:rsidRPr="00165D5E" w:rsidRDefault="00736231" w:rsidP="00862D3B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sz w:val="24"/>
          <w:szCs w:val="24"/>
          <w:lang w:val="de-DE" w:eastAsia="en-US"/>
        </w:rPr>
      </w:pPr>
      <w:r w:rsidRPr="00165D5E">
        <w:rPr>
          <w:b/>
          <w:snapToGrid/>
          <w:sz w:val="24"/>
          <w:szCs w:val="24"/>
          <w:lang w:val="de-DE" w:eastAsia="en-US"/>
        </w:rPr>
        <w:tab/>
      </w:r>
      <w:r w:rsidR="00742171" w:rsidRPr="00165D5E">
        <w:rPr>
          <w:b/>
          <w:snapToGrid/>
          <w:sz w:val="24"/>
          <w:szCs w:val="24"/>
          <w:lang w:val="de-DE" w:eastAsia="en-US"/>
        </w:rPr>
        <w:t>9</w:t>
      </w:r>
      <w:r w:rsidRPr="00165D5E">
        <w:rPr>
          <w:b/>
          <w:snapToGrid/>
          <w:sz w:val="24"/>
          <w:szCs w:val="24"/>
          <w:lang w:val="de-DE" w:eastAsia="en-US"/>
        </w:rPr>
        <w:t>.</w:t>
      </w:r>
      <w:r w:rsidRPr="00165D5E">
        <w:rPr>
          <w:b/>
          <w:snapToGrid/>
          <w:sz w:val="24"/>
          <w:szCs w:val="24"/>
          <w:lang w:val="de-DE" w:eastAsia="en-US"/>
        </w:rPr>
        <w:tab/>
      </w:r>
      <w:r w:rsidR="00D314AB" w:rsidRPr="00165D5E">
        <w:rPr>
          <w:b/>
          <w:snapToGrid/>
          <w:sz w:val="24"/>
          <w:szCs w:val="24"/>
          <w:lang w:val="de-DE" w:eastAsia="en-US"/>
        </w:rPr>
        <w:t>Genehmigung des Sitzungsprotokolls</w:t>
      </w:r>
    </w:p>
    <w:p w14:paraId="16D6CBD6" w14:textId="04FE164C" w:rsidR="00D314AB" w:rsidRPr="006211ED" w:rsidRDefault="00D314AB" w:rsidP="000718AC">
      <w:pPr>
        <w:spacing w:after="120"/>
        <w:ind w:left="1134" w:right="1134"/>
        <w:jc w:val="both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 xml:space="preserve">Der Sicherheitsausschuss wird gebeten, das Protokoll über seine </w:t>
      </w:r>
      <w:r w:rsidR="00976150" w:rsidRPr="006211ED">
        <w:rPr>
          <w:snapToGrid/>
          <w:lang w:val="de-DE" w:eastAsia="en-US"/>
        </w:rPr>
        <w:t>einundvierzigste</w:t>
      </w:r>
      <w:r w:rsidRPr="006211ED">
        <w:rPr>
          <w:snapToGrid/>
          <w:lang w:val="de-DE" w:eastAsia="en-US"/>
        </w:rPr>
        <w:t xml:space="preserve"> Sitzung auf der Grundlage eines Sekretariatsentwurfs zu genehmigen.</w:t>
      </w:r>
    </w:p>
    <w:p w14:paraId="1AC71FBB" w14:textId="0BEED285" w:rsidR="00736231" w:rsidRPr="00141FEC" w:rsidRDefault="00736231" w:rsidP="00736231">
      <w:pPr>
        <w:spacing w:before="240"/>
        <w:ind w:left="1134" w:right="1134"/>
        <w:jc w:val="center"/>
        <w:rPr>
          <w:snapToGrid/>
          <w:lang w:val="de-DE" w:eastAsia="en-US"/>
        </w:rPr>
      </w:pPr>
      <w:r w:rsidRPr="006211ED">
        <w:rPr>
          <w:snapToGrid/>
          <w:lang w:val="de-DE" w:eastAsia="en-US"/>
        </w:rPr>
        <w:t>***</w:t>
      </w:r>
    </w:p>
    <w:sectPr w:rsidR="00736231" w:rsidRPr="00141FEC" w:rsidSect="002A1FB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D15C" w14:textId="77777777" w:rsidR="00A760B3" w:rsidRDefault="00A760B3">
      <w:pPr>
        <w:rPr>
          <w:szCs w:val="24"/>
        </w:rPr>
      </w:pPr>
    </w:p>
  </w:endnote>
  <w:endnote w:type="continuationSeparator" w:id="0">
    <w:p w14:paraId="124D5354" w14:textId="77777777" w:rsidR="00A760B3" w:rsidRDefault="00A760B3">
      <w:pPr>
        <w:rPr>
          <w:szCs w:val="24"/>
        </w:rPr>
      </w:pPr>
    </w:p>
  </w:endnote>
  <w:endnote w:type="continuationNotice" w:id="1">
    <w:p w14:paraId="19EA2745" w14:textId="77777777" w:rsidR="00A760B3" w:rsidRDefault="00A760B3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029D" w14:textId="57D54A65" w:rsidR="00722F79" w:rsidRPr="00722F79" w:rsidRDefault="00777292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>
      <w:rPr>
        <w:rFonts w:ascii="Arial" w:hAnsi="Arial"/>
        <w:noProof/>
        <w:sz w:val="12"/>
        <w:szCs w:val="24"/>
      </w:rPr>
      <w:t>m</w:t>
    </w:r>
    <w:r w:rsidR="00722F79" w:rsidRPr="00722F79">
      <w:rPr>
        <w:rFonts w:ascii="Arial" w:hAnsi="Arial"/>
        <w:noProof/>
        <w:sz w:val="12"/>
        <w:szCs w:val="24"/>
      </w:rPr>
      <w:t>m</w:t>
    </w:r>
    <w:r>
      <w:rPr>
        <w:rFonts w:ascii="Arial" w:hAnsi="Arial"/>
        <w:noProof/>
        <w:sz w:val="12"/>
        <w:szCs w:val="24"/>
      </w:rPr>
      <w:t>_ba</w:t>
    </w:r>
    <w:r w:rsidR="00722F79" w:rsidRPr="00722F79">
      <w:rPr>
        <w:rFonts w:ascii="Arial" w:hAnsi="Arial"/>
        <w:noProof/>
        <w:sz w:val="12"/>
        <w:szCs w:val="24"/>
      </w:rPr>
      <w:t>/adn_wp15_ac2_</w:t>
    </w:r>
    <w:r w:rsidR="00976150">
      <w:rPr>
        <w:rFonts w:ascii="Arial" w:hAnsi="Arial"/>
        <w:noProof/>
        <w:sz w:val="12"/>
        <w:szCs w:val="24"/>
      </w:rPr>
      <w:t>83</w:t>
    </w:r>
    <w:r w:rsidR="00722F79" w:rsidRPr="00722F79">
      <w:rPr>
        <w:rFonts w:ascii="Arial" w:hAnsi="Arial"/>
        <w:noProof/>
        <w:sz w:val="12"/>
        <w:szCs w:val="24"/>
      </w:rPr>
      <w:t>_</w:t>
    </w:r>
    <w:r w:rsidR="00976150">
      <w:rPr>
        <w:rFonts w:ascii="Arial" w:hAnsi="Arial"/>
        <w:noProof/>
        <w:sz w:val="12"/>
        <w:szCs w:val="24"/>
      </w:rPr>
      <w:t>83</w:t>
    </w:r>
    <w:r w:rsidR="00722F79" w:rsidRPr="00722F79">
      <w:rPr>
        <w:rFonts w:ascii="Arial" w:hAnsi="Arial"/>
        <w:noProof/>
        <w:sz w:val="12"/>
        <w:szCs w:val="24"/>
      </w:rPr>
      <w:t>_add1_de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7ED" w14:textId="1C39E80E"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mm_</w:t>
    </w:r>
    <w:r>
      <w:rPr>
        <w:rFonts w:ascii="Arial" w:hAnsi="Arial"/>
        <w:noProof/>
        <w:sz w:val="12"/>
        <w:szCs w:val="24"/>
      </w:rPr>
      <w:t>ba</w:t>
    </w:r>
    <w:r w:rsidRPr="00722F79">
      <w:rPr>
        <w:rFonts w:ascii="Arial" w:hAnsi="Arial"/>
        <w:noProof/>
        <w:sz w:val="12"/>
        <w:szCs w:val="24"/>
      </w:rPr>
      <w:t>/adn_wp15_ac2_</w:t>
    </w:r>
    <w:r w:rsidR="005B2946">
      <w:rPr>
        <w:rFonts w:ascii="Arial" w:hAnsi="Arial"/>
        <w:noProof/>
        <w:sz w:val="12"/>
        <w:szCs w:val="24"/>
      </w:rPr>
      <w:t>83</w:t>
    </w:r>
    <w:r w:rsidRPr="00722F79">
      <w:rPr>
        <w:rFonts w:ascii="Arial" w:hAnsi="Arial"/>
        <w:noProof/>
        <w:sz w:val="12"/>
        <w:szCs w:val="24"/>
      </w:rPr>
      <w:t>_</w:t>
    </w:r>
    <w:r w:rsidR="005B2946">
      <w:rPr>
        <w:rFonts w:ascii="Arial" w:hAnsi="Arial"/>
        <w:noProof/>
        <w:sz w:val="12"/>
        <w:szCs w:val="24"/>
      </w:rPr>
      <w:t>83</w:t>
    </w:r>
    <w:r w:rsidRPr="00722F79">
      <w:rPr>
        <w:rFonts w:ascii="Arial" w:hAnsi="Arial"/>
        <w:noProof/>
        <w:sz w:val="12"/>
        <w:szCs w:val="24"/>
      </w:rPr>
      <w:t>_add1</w:t>
    </w:r>
    <w:r w:rsidR="00742171">
      <w:rPr>
        <w:rFonts w:ascii="Arial" w:hAnsi="Arial"/>
        <w:noProof/>
        <w:sz w:val="12"/>
        <w:szCs w:val="24"/>
      </w:rPr>
      <w:t>_</w:t>
    </w:r>
    <w:r w:rsidRPr="00722F79">
      <w:rPr>
        <w:rFonts w:ascii="Arial" w:hAnsi="Arial"/>
        <w:noProof/>
        <w:sz w:val="12"/>
        <w:szCs w:val="24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CFDD" w14:textId="77777777" w:rsidR="00A760B3" w:rsidRDefault="00A760B3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22EB35FA" w14:textId="77777777" w:rsidR="00A760B3" w:rsidRDefault="00A760B3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0F8558CB" w14:textId="77777777" w:rsidR="00A760B3" w:rsidRDefault="00A760B3">
      <w:pPr>
        <w:rPr>
          <w:szCs w:val="24"/>
        </w:rPr>
      </w:pPr>
    </w:p>
  </w:footnote>
  <w:footnote w:id="2">
    <w:p w14:paraId="671A7EA0" w14:textId="3E4B958D" w:rsidR="008A707A" w:rsidRPr="00C62F77" w:rsidRDefault="008A707A" w:rsidP="008A707A">
      <w:pPr>
        <w:pStyle w:val="Notedebasdepage"/>
        <w:rPr>
          <w:sz w:val="16"/>
          <w:szCs w:val="16"/>
          <w:lang w:val="de-DE"/>
        </w:rPr>
      </w:pPr>
      <w:r>
        <w:rPr>
          <w:lang w:val="de-DE"/>
        </w:rPr>
        <w:tab/>
      </w:r>
      <w:r w:rsidRPr="00C62F77">
        <w:rPr>
          <w:rStyle w:val="Appelnotedebasdep"/>
          <w:sz w:val="16"/>
          <w:szCs w:val="16"/>
          <w:lang w:val="de-DE"/>
        </w:rPr>
        <w:t>*</w:t>
      </w:r>
      <w:r w:rsidRPr="00C62F77">
        <w:rPr>
          <w:sz w:val="16"/>
          <w:szCs w:val="16"/>
          <w:lang w:val="de-DE"/>
        </w:rPr>
        <w:tab/>
        <w:t>Von der UN-ECE in Englisch, Französisch und Russisch unter dem Aktenzeichen ECE/ADN/WP.15/AC.2/</w:t>
      </w:r>
      <w:r>
        <w:rPr>
          <w:sz w:val="16"/>
          <w:szCs w:val="16"/>
          <w:lang w:val="de-DE"/>
        </w:rPr>
        <w:t>8</w:t>
      </w:r>
      <w:r w:rsidR="005B2946">
        <w:rPr>
          <w:sz w:val="16"/>
          <w:szCs w:val="16"/>
          <w:lang w:val="de-DE"/>
        </w:rPr>
        <w:t>3</w:t>
      </w:r>
      <w:r w:rsidRPr="00C62F77">
        <w:rPr>
          <w:sz w:val="16"/>
          <w:szCs w:val="16"/>
          <w:lang w:val="de-DE"/>
        </w:rPr>
        <w:t>/Add.1 verteilt.</w:t>
      </w:r>
    </w:p>
  </w:footnote>
  <w:footnote w:id="3">
    <w:p w14:paraId="7E78A773" w14:textId="72F94708" w:rsidR="008A707A" w:rsidRPr="00C14BEA" w:rsidRDefault="008A707A" w:rsidP="008A707A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C62F77">
        <w:rPr>
          <w:sz w:val="16"/>
          <w:szCs w:val="16"/>
          <w:lang w:val="de-DE"/>
        </w:rPr>
        <w:tab/>
      </w:r>
      <w:r w:rsidRPr="00C14BEA">
        <w:rPr>
          <w:rStyle w:val="Appelnotedebasdep"/>
          <w:sz w:val="16"/>
          <w:szCs w:val="16"/>
          <w:lang w:val="de-DE"/>
        </w:rPr>
        <w:t>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Im Sitzungsraum werden keine Unterlagen zur Verfügung gestellt.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hyperlink r:id="rId1" w:history="1">
        <w:r w:rsidR="00B051F9" w:rsidRPr="005F74F0">
          <w:rPr>
            <w:rStyle w:val="Lienhypertexte"/>
            <w:sz w:val="16"/>
            <w:szCs w:val="16"/>
            <w:lang w:val="de-DE"/>
          </w:rPr>
          <w:t>https://unece.org/info/Transport/Dangerous-Goods/events/370093</w:t>
        </w:r>
      </w:hyperlink>
      <w:r w:rsidR="00B051F9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heruntergeladen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In Ausnahmefällen können Dokumente auch per E-Mail (nadiya.dzyubynska@un.org) angefordert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Während der Sitzung können offizielle Dokumente bei der Sektion Dokumentenverteilung der UNOG (Tür 40, zweiter Stock, Gebäude E,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>) bezogen werden.</w:t>
      </w:r>
    </w:p>
    <w:p w14:paraId="75BCD31F" w14:textId="7AF2F471" w:rsidR="008A707A" w:rsidRPr="00C62F77" w:rsidRDefault="008A707A" w:rsidP="008A707A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Appelnotedebasdep"/>
          <w:sz w:val="16"/>
          <w:szCs w:val="16"/>
          <w:lang w:val="de-DE"/>
        </w:rPr>
        <w:t>***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 xml:space="preserve">Die Delegierten werden gebeten, sich über das Registrierungssystem </w:t>
      </w:r>
      <w:r>
        <w:rPr>
          <w:sz w:val="16"/>
          <w:szCs w:val="16"/>
          <w:lang w:val="de-DE"/>
        </w:rPr>
        <w:t>(</w:t>
      </w:r>
      <w:r w:rsidR="00B051F9" w:rsidRPr="00B051F9">
        <w:rPr>
          <w:sz w:val="16"/>
          <w:szCs w:val="16"/>
          <w:lang w:val="de-DE"/>
        </w:rPr>
        <w:t xml:space="preserve">https://indico.un.org/event/1002032/) </w:t>
      </w:r>
      <w:r w:rsidRPr="00C14BEA">
        <w:rPr>
          <w:sz w:val="16"/>
          <w:szCs w:val="16"/>
          <w:lang w:val="de-DE"/>
        </w:rPr>
        <w:t>online anzumelden.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ihrer Ankunft im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 xml:space="preserve"> erhalten die Delegierten in der Sektion Sicherheit der UNOG </w:t>
      </w:r>
      <w:r w:rsidR="00B051F9">
        <w:rPr>
          <w:sz w:val="16"/>
          <w:szCs w:val="16"/>
          <w:lang w:val="de-DE"/>
        </w:rPr>
        <w:t>(</w:t>
      </w:r>
      <w:r w:rsidR="00B051F9" w:rsidRPr="00B051F9">
        <w:rPr>
          <w:sz w:val="16"/>
          <w:szCs w:val="16"/>
          <w:lang w:val="de-DE"/>
        </w:rPr>
        <w:t xml:space="preserve">Villa </w:t>
      </w:r>
      <w:proofErr w:type="spellStart"/>
      <w:r w:rsidR="00B051F9" w:rsidRPr="00B051F9">
        <w:rPr>
          <w:sz w:val="16"/>
          <w:szCs w:val="16"/>
          <w:lang w:val="de-DE"/>
        </w:rPr>
        <w:t>Les</w:t>
      </w:r>
      <w:proofErr w:type="spellEnd"/>
      <w:r w:rsidR="00B051F9" w:rsidRPr="00B051F9">
        <w:rPr>
          <w:sz w:val="16"/>
          <w:szCs w:val="16"/>
          <w:lang w:val="de-DE"/>
        </w:rPr>
        <w:t xml:space="preserve"> </w:t>
      </w:r>
      <w:proofErr w:type="spellStart"/>
      <w:r w:rsidR="00B051F9" w:rsidRPr="00B051F9">
        <w:rPr>
          <w:sz w:val="16"/>
          <w:szCs w:val="16"/>
          <w:lang w:val="de-DE"/>
        </w:rPr>
        <w:t>Feuillantines</w:t>
      </w:r>
      <w:proofErr w:type="spellEnd"/>
      <w:r w:rsidR="00B051F9" w:rsidRPr="00B051F9">
        <w:rPr>
          <w:sz w:val="16"/>
          <w:szCs w:val="16"/>
          <w:lang w:val="de-DE"/>
        </w:rPr>
        <w:t xml:space="preserve">, Avenue de la </w:t>
      </w:r>
      <w:proofErr w:type="spellStart"/>
      <w:r w:rsidR="00B051F9" w:rsidRPr="00B051F9">
        <w:rPr>
          <w:sz w:val="16"/>
          <w:szCs w:val="16"/>
          <w:lang w:val="de-DE"/>
        </w:rPr>
        <w:t>Paix</w:t>
      </w:r>
      <w:proofErr w:type="spellEnd"/>
      <w:r w:rsidR="00B051F9" w:rsidRPr="00B051F9">
        <w:rPr>
          <w:sz w:val="16"/>
          <w:szCs w:val="16"/>
          <w:lang w:val="de-DE"/>
        </w:rPr>
        <w:t xml:space="preserve"> 13, 1211 Genève 10</w:t>
      </w:r>
      <w:r w:rsidR="00FC0F2E">
        <w:rPr>
          <w:sz w:val="16"/>
          <w:szCs w:val="16"/>
          <w:lang w:val="de-DE"/>
        </w:rPr>
        <w:t xml:space="preserve"> -</w:t>
      </w:r>
      <w:r w:rsidR="00B051F9" w:rsidRPr="00B051F9">
        <w:rPr>
          <w:sz w:val="16"/>
          <w:szCs w:val="16"/>
          <w:lang w:val="de-DE"/>
        </w:rPr>
        <w:t xml:space="preserve"> </w:t>
      </w:r>
      <w:r w:rsidR="00B051F9">
        <w:rPr>
          <w:sz w:val="16"/>
          <w:szCs w:val="16"/>
          <w:lang w:val="de-DE"/>
        </w:rPr>
        <w:t>Wochentage von</w:t>
      </w:r>
      <w:r w:rsidR="00B051F9" w:rsidRPr="00B051F9">
        <w:rPr>
          <w:sz w:val="16"/>
          <w:szCs w:val="16"/>
          <w:lang w:val="de-DE"/>
        </w:rPr>
        <w:t xml:space="preserve"> 8</w:t>
      </w:r>
      <w:r w:rsidR="00B051F9">
        <w:rPr>
          <w:sz w:val="16"/>
          <w:szCs w:val="16"/>
          <w:lang w:val="de-DE"/>
        </w:rPr>
        <w:t xml:space="preserve"> Uhr 00</w:t>
      </w:r>
      <w:r w:rsidR="00B051F9" w:rsidRPr="00B051F9">
        <w:rPr>
          <w:sz w:val="16"/>
          <w:szCs w:val="16"/>
          <w:lang w:val="de-DE"/>
        </w:rPr>
        <w:t xml:space="preserve"> </w:t>
      </w:r>
      <w:r w:rsidR="00B051F9">
        <w:rPr>
          <w:sz w:val="16"/>
          <w:szCs w:val="16"/>
          <w:lang w:val="de-DE"/>
        </w:rPr>
        <w:t>bis</w:t>
      </w:r>
      <w:r w:rsidR="00B051F9" w:rsidRPr="00B051F9">
        <w:rPr>
          <w:sz w:val="16"/>
          <w:szCs w:val="16"/>
          <w:lang w:val="de-DE"/>
        </w:rPr>
        <w:t xml:space="preserve"> </w:t>
      </w:r>
      <w:r w:rsidR="00B051F9">
        <w:rPr>
          <w:sz w:val="16"/>
          <w:szCs w:val="16"/>
          <w:lang w:val="de-DE"/>
        </w:rPr>
        <w:t xml:space="preserve">16 Uhr </w:t>
      </w:r>
      <w:r w:rsidR="00B051F9" w:rsidRPr="00B051F9">
        <w:rPr>
          <w:sz w:val="16"/>
          <w:szCs w:val="16"/>
          <w:lang w:val="de-DE"/>
        </w:rPr>
        <w:t>45</w:t>
      </w:r>
      <w:r w:rsidR="00B051F9">
        <w:rPr>
          <w:sz w:val="16"/>
          <w:szCs w:val="16"/>
          <w:lang w:val="de-DE"/>
        </w:rPr>
        <w:t>)</w:t>
      </w:r>
      <w:r w:rsidR="00B051F9" w:rsidRPr="00B051F9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ein Ausweisschild.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Pr="00C14BEA">
        <w:rPr>
          <w:color w:val="000000"/>
          <w:sz w:val="16"/>
          <w:szCs w:val="16"/>
          <w:lang w:val="de-DE"/>
        </w:rPr>
        <w:t>73036</w:t>
      </w:r>
      <w:r w:rsidRPr="00C14BEA">
        <w:rPr>
          <w:sz w:val="16"/>
          <w:szCs w:val="16"/>
          <w:lang w:val="de-DE"/>
        </w:rPr>
        <w:t>).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C14BEA">
        <w:rPr>
          <w:sz w:val="16"/>
          <w:szCs w:val="16"/>
          <w:lang w:val="de-DE"/>
        </w:rPr>
        <w:t>Nations</w:t>
      </w:r>
      <w:proofErr w:type="spellEnd"/>
      <w:r w:rsidRPr="00C14BEA">
        <w:rPr>
          <w:sz w:val="16"/>
          <w:szCs w:val="16"/>
          <w:lang w:val="de-DE"/>
        </w:rPr>
        <w:t xml:space="preserve"> finden Sie unter www.unece.org/practical-information-delegates).</w:t>
      </w:r>
    </w:p>
  </w:footnote>
  <w:footnote w:id="4">
    <w:p w14:paraId="67FC3F46" w14:textId="77777777" w:rsidR="008A707A" w:rsidRPr="00C62F77" w:rsidRDefault="008A707A" w:rsidP="008A707A">
      <w:pPr>
        <w:pStyle w:val="Notedebasdepage"/>
        <w:ind w:left="0" w:firstLine="0"/>
        <w:jc w:val="both"/>
        <w:rPr>
          <w:color w:val="000000"/>
          <w:sz w:val="16"/>
          <w:szCs w:val="16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CF3" w14:textId="79663293" w:rsidR="00722F79" w:rsidRPr="00054FFC" w:rsidRDefault="00722F79" w:rsidP="00722F79">
    <w:pPr>
      <w:spacing w:line="240" w:lineRule="auto"/>
      <w:rPr>
        <w:rFonts w:ascii="Arial" w:hAnsi="Arial"/>
        <w:noProof/>
        <w:snapToGrid/>
        <w:sz w:val="16"/>
        <w:szCs w:val="24"/>
        <w:lang w:val="de-DE"/>
      </w:rPr>
    </w:pPr>
    <w:r w:rsidRPr="00054FFC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864C90" w:rsidRPr="00054FFC">
      <w:rPr>
        <w:rFonts w:ascii="Arial" w:hAnsi="Arial"/>
        <w:noProof/>
        <w:snapToGrid/>
        <w:sz w:val="16"/>
        <w:szCs w:val="24"/>
        <w:lang w:val="de-DE"/>
      </w:rPr>
      <w:t>83</w:t>
    </w:r>
    <w:r w:rsidRPr="00054FFC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864C90" w:rsidRPr="00054FFC">
      <w:rPr>
        <w:rFonts w:ascii="Arial" w:hAnsi="Arial"/>
        <w:noProof/>
        <w:snapToGrid/>
        <w:sz w:val="16"/>
        <w:szCs w:val="24"/>
        <w:lang w:val="de-DE"/>
      </w:rPr>
      <w:t>83</w:t>
    </w:r>
    <w:r w:rsidRPr="00054FFC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77A38FA0" w14:textId="77777777"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4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E9DF" w14:textId="168AD750"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7D22EF">
      <w:rPr>
        <w:rFonts w:ascii="Arial" w:hAnsi="Arial"/>
        <w:noProof/>
        <w:snapToGrid/>
        <w:sz w:val="16"/>
        <w:szCs w:val="24"/>
        <w:lang w:val="de-DE"/>
      </w:rPr>
      <w:t>83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7D22EF">
      <w:rPr>
        <w:rFonts w:ascii="Arial" w:hAnsi="Arial"/>
        <w:noProof/>
        <w:snapToGrid/>
        <w:sz w:val="16"/>
        <w:szCs w:val="24"/>
        <w:lang w:val="de-DE"/>
      </w:rPr>
      <w:t>83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13E7E608" w14:textId="77777777"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3998"/>
        </w:tabs>
        <w:ind w:left="399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37"/>
        </w:tabs>
        <w:ind w:left="7337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57"/>
        </w:tabs>
        <w:ind w:left="80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77"/>
        </w:tabs>
        <w:ind w:left="877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AE3882"/>
    <w:multiLevelType w:val="hybridMultilevel"/>
    <w:tmpl w:val="44BA1298"/>
    <w:lvl w:ilvl="0" w:tplc="040C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1993488">
    <w:abstractNumId w:val="9"/>
  </w:num>
  <w:num w:numId="2" w16cid:durableId="150877596">
    <w:abstractNumId w:val="7"/>
  </w:num>
  <w:num w:numId="3" w16cid:durableId="688339176">
    <w:abstractNumId w:val="6"/>
  </w:num>
  <w:num w:numId="4" w16cid:durableId="65416011">
    <w:abstractNumId w:val="5"/>
  </w:num>
  <w:num w:numId="5" w16cid:durableId="1837108211">
    <w:abstractNumId w:val="4"/>
  </w:num>
  <w:num w:numId="6" w16cid:durableId="70547875">
    <w:abstractNumId w:val="8"/>
  </w:num>
  <w:num w:numId="7" w16cid:durableId="1986203025">
    <w:abstractNumId w:val="3"/>
  </w:num>
  <w:num w:numId="8" w16cid:durableId="1324817565">
    <w:abstractNumId w:val="2"/>
  </w:num>
  <w:num w:numId="9" w16cid:durableId="2131781053">
    <w:abstractNumId w:val="1"/>
  </w:num>
  <w:num w:numId="10" w16cid:durableId="2032293568">
    <w:abstractNumId w:val="0"/>
  </w:num>
  <w:num w:numId="11" w16cid:durableId="1838224734">
    <w:abstractNumId w:val="1"/>
  </w:num>
  <w:num w:numId="12" w16cid:durableId="595211466">
    <w:abstractNumId w:val="0"/>
  </w:num>
  <w:num w:numId="13" w16cid:durableId="374083884">
    <w:abstractNumId w:val="2"/>
  </w:num>
  <w:num w:numId="14" w16cid:durableId="332225581">
    <w:abstractNumId w:val="3"/>
  </w:num>
  <w:num w:numId="15" w16cid:durableId="2117484820">
    <w:abstractNumId w:val="8"/>
  </w:num>
  <w:num w:numId="16" w16cid:durableId="1549493039">
    <w:abstractNumId w:val="9"/>
  </w:num>
  <w:num w:numId="17" w16cid:durableId="1969310673">
    <w:abstractNumId w:val="7"/>
  </w:num>
  <w:num w:numId="18" w16cid:durableId="144393425">
    <w:abstractNumId w:val="6"/>
  </w:num>
  <w:num w:numId="19" w16cid:durableId="614942577">
    <w:abstractNumId w:val="5"/>
  </w:num>
  <w:num w:numId="20" w16cid:durableId="1743672333">
    <w:abstractNumId w:val="4"/>
  </w:num>
  <w:num w:numId="21" w16cid:durableId="1771390234">
    <w:abstractNumId w:val="18"/>
  </w:num>
  <w:num w:numId="22" w16cid:durableId="517501652">
    <w:abstractNumId w:val="14"/>
  </w:num>
  <w:num w:numId="23" w16cid:durableId="1045564417">
    <w:abstractNumId w:val="10"/>
  </w:num>
  <w:num w:numId="24" w16cid:durableId="1582789691">
    <w:abstractNumId w:val="19"/>
  </w:num>
  <w:num w:numId="25" w16cid:durableId="1502045488">
    <w:abstractNumId w:val="22"/>
  </w:num>
  <w:num w:numId="26" w16cid:durableId="1301183668">
    <w:abstractNumId w:val="24"/>
  </w:num>
  <w:num w:numId="27" w16cid:durableId="2044746657">
    <w:abstractNumId w:val="17"/>
  </w:num>
  <w:num w:numId="28" w16cid:durableId="1741445657">
    <w:abstractNumId w:val="13"/>
  </w:num>
  <w:num w:numId="29" w16cid:durableId="513689614">
    <w:abstractNumId w:val="11"/>
  </w:num>
  <w:num w:numId="30" w16cid:durableId="1252398245">
    <w:abstractNumId w:val="21"/>
  </w:num>
  <w:num w:numId="31" w16cid:durableId="878468748">
    <w:abstractNumId w:val="20"/>
  </w:num>
  <w:num w:numId="32" w16cid:durableId="837041314">
    <w:abstractNumId w:val="15"/>
  </w:num>
  <w:num w:numId="33" w16cid:durableId="1791361054">
    <w:abstractNumId w:val="12"/>
  </w:num>
  <w:num w:numId="34" w16cid:durableId="115369771">
    <w:abstractNumId w:val="16"/>
  </w:num>
  <w:num w:numId="35" w16cid:durableId="15876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8AF"/>
    <w:rsid w:val="00015580"/>
    <w:rsid w:val="00022E06"/>
    <w:rsid w:val="00034A03"/>
    <w:rsid w:val="00034CF4"/>
    <w:rsid w:val="00044483"/>
    <w:rsid w:val="00045FBD"/>
    <w:rsid w:val="00046937"/>
    <w:rsid w:val="00046B1F"/>
    <w:rsid w:val="00050F6B"/>
    <w:rsid w:val="00051882"/>
    <w:rsid w:val="00054FFC"/>
    <w:rsid w:val="00057E97"/>
    <w:rsid w:val="0006034F"/>
    <w:rsid w:val="00065657"/>
    <w:rsid w:val="00065C2E"/>
    <w:rsid w:val="00067568"/>
    <w:rsid w:val="000718AC"/>
    <w:rsid w:val="000720DB"/>
    <w:rsid w:val="00072C8C"/>
    <w:rsid w:val="000733B5"/>
    <w:rsid w:val="000740CA"/>
    <w:rsid w:val="00081523"/>
    <w:rsid w:val="000815EA"/>
    <w:rsid w:val="000815FA"/>
    <w:rsid w:val="00081815"/>
    <w:rsid w:val="000838FF"/>
    <w:rsid w:val="00085187"/>
    <w:rsid w:val="00091ED0"/>
    <w:rsid w:val="00092CAC"/>
    <w:rsid w:val="000931C0"/>
    <w:rsid w:val="000A0242"/>
    <w:rsid w:val="000A1A20"/>
    <w:rsid w:val="000B0595"/>
    <w:rsid w:val="000B11FE"/>
    <w:rsid w:val="000B175B"/>
    <w:rsid w:val="000B3A0F"/>
    <w:rsid w:val="000B4EF7"/>
    <w:rsid w:val="000B6A35"/>
    <w:rsid w:val="000C00AB"/>
    <w:rsid w:val="000C081E"/>
    <w:rsid w:val="000C15EE"/>
    <w:rsid w:val="000C2C03"/>
    <w:rsid w:val="000C2D2E"/>
    <w:rsid w:val="000D02EA"/>
    <w:rsid w:val="000D1BBA"/>
    <w:rsid w:val="000E01B2"/>
    <w:rsid w:val="000E0415"/>
    <w:rsid w:val="000F36AC"/>
    <w:rsid w:val="00100FD9"/>
    <w:rsid w:val="00103287"/>
    <w:rsid w:val="00105FA9"/>
    <w:rsid w:val="001103AA"/>
    <w:rsid w:val="00116117"/>
    <w:rsid w:val="0011666B"/>
    <w:rsid w:val="00117725"/>
    <w:rsid w:val="001405B1"/>
    <w:rsid w:val="00141FEC"/>
    <w:rsid w:val="00143CDC"/>
    <w:rsid w:val="0014628B"/>
    <w:rsid w:val="001468B2"/>
    <w:rsid w:val="00147248"/>
    <w:rsid w:val="001567EB"/>
    <w:rsid w:val="00160633"/>
    <w:rsid w:val="001625F8"/>
    <w:rsid w:val="001649A3"/>
    <w:rsid w:val="00165D5E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A38"/>
    <w:rsid w:val="001E6E7E"/>
    <w:rsid w:val="001E7B67"/>
    <w:rsid w:val="001F253C"/>
    <w:rsid w:val="001F3E29"/>
    <w:rsid w:val="001F5030"/>
    <w:rsid w:val="00202DA8"/>
    <w:rsid w:val="0021067C"/>
    <w:rsid w:val="00211E0B"/>
    <w:rsid w:val="0021364D"/>
    <w:rsid w:val="002247E8"/>
    <w:rsid w:val="00230D7B"/>
    <w:rsid w:val="00235B68"/>
    <w:rsid w:val="00235DD0"/>
    <w:rsid w:val="00240DD0"/>
    <w:rsid w:val="002424F5"/>
    <w:rsid w:val="0024772E"/>
    <w:rsid w:val="002519A6"/>
    <w:rsid w:val="00256B43"/>
    <w:rsid w:val="0026285E"/>
    <w:rsid w:val="00262BF9"/>
    <w:rsid w:val="0026302A"/>
    <w:rsid w:val="0026377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A4A49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175C"/>
    <w:rsid w:val="002F690D"/>
    <w:rsid w:val="00300812"/>
    <w:rsid w:val="00300BA5"/>
    <w:rsid w:val="00302E18"/>
    <w:rsid w:val="00307003"/>
    <w:rsid w:val="003114B0"/>
    <w:rsid w:val="00314A8D"/>
    <w:rsid w:val="003203E2"/>
    <w:rsid w:val="003229D8"/>
    <w:rsid w:val="003231A4"/>
    <w:rsid w:val="003277AF"/>
    <w:rsid w:val="00331664"/>
    <w:rsid w:val="00332E99"/>
    <w:rsid w:val="00337484"/>
    <w:rsid w:val="00344A8C"/>
    <w:rsid w:val="00344EC6"/>
    <w:rsid w:val="00347AF5"/>
    <w:rsid w:val="003508B2"/>
    <w:rsid w:val="00352709"/>
    <w:rsid w:val="003552ED"/>
    <w:rsid w:val="00356412"/>
    <w:rsid w:val="00357A4A"/>
    <w:rsid w:val="003619B5"/>
    <w:rsid w:val="003640AE"/>
    <w:rsid w:val="00365763"/>
    <w:rsid w:val="00371178"/>
    <w:rsid w:val="0037304E"/>
    <w:rsid w:val="003816D7"/>
    <w:rsid w:val="00384E27"/>
    <w:rsid w:val="003856B5"/>
    <w:rsid w:val="003908C1"/>
    <w:rsid w:val="003922DD"/>
    <w:rsid w:val="00392E47"/>
    <w:rsid w:val="00393A5F"/>
    <w:rsid w:val="00397133"/>
    <w:rsid w:val="003A3A0E"/>
    <w:rsid w:val="003A4397"/>
    <w:rsid w:val="003A6810"/>
    <w:rsid w:val="003B13B0"/>
    <w:rsid w:val="003B4710"/>
    <w:rsid w:val="003B5B01"/>
    <w:rsid w:val="003B6C2C"/>
    <w:rsid w:val="003B73FF"/>
    <w:rsid w:val="003C083F"/>
    <w:rsid w:val="003C2CC4"/>
    <w:rsid w:val="003C5B97"/>
    <w:rsid w:val="003C632B"/>
    <w:rsid w:val="003C64D1"/>
    <w:rsid w:val="003D279D"/>
    <w:rsid w:val="003D2CA9"/>
    <w:rsid w:val="003D4B23"/>
    <w:rsid w:val="003E01AB"/>
    <w:rsid w:val="003E6C3C"/>
    <w:rsid w:val="003F7D28"/>
    <w:rsid w:val="004007E0"/>
    <w:rsid w:val="0040157C"/>
    <w:rsid w:val="00405889"/>
    <w:rsid w:val="00405A13"/>
    <w:rsid w:val="00410C89"/>
    <w:rsid w:val="004143B7"/>
    <w:rsid w:val="004163FF"/>
    <w:rsid w:val="00416D9D"/>
    <w:rsid w:val="00417D70"/>
    <w:rsid w:val="004218B4"/>
    <w:rsid w:val="00422E03"/>
    <w:rsid w:val="00426B9B"/>
    <w:rsid w:val="00430595"/>
    <w:rsid w:val="00430695"/>
    <w:rsid w:val="00431A05"/>
    <w:rsid w:val="004325CB"/>
    <w:rsid w:val="00432707"/>
    <w:rsid w:val="00434F66"/>
    <w:rsid w:val="00442A83"/>
    <w:rsid w:val="00443582"/>
    <w:rsid w:val="0045495B"/>
    <w:rsid w:val="00457F3D"/>
    <w:rsid w:val="004663A4"/>
    <w:rsid w:val="00473CCF"/>
    <w:rsid w:val="00476748"/>
    <w:rsid w:val="0047699E"/>
    <w:rsid w:val="00477906"/>
    <w:rsid w:val="0048397A"/>
    <w:rsid w:val="00485CBB"/>
    <w:rsid w:val="004866B7"/>
    <w:rsid w:val="004876BD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4C8C"/>
    <w:rsid w:val="004E77B2"/>
    <w:rsid w:val="004F2EC8"/>
    <w:rsid w:val="004F4CEA"/>
    <w:rsid w:val="004F6935"/>
    <w:rsid w:val="004F6AFB"/>
    <w:rsid w:val="004F7231"/>
    <w:rsid w:val="00504524"/>
    <w:rsid w:val="00504B2D"/>
    <w:rsid w:val="00512C4D"/>
    <w:rsid w:val="00520030"/>
    <w:rsid w:val="0052136D"/>
    <w:rsid w:val="00524EA1"/>
    <w:rsid w:val="00526B56"/>
    <w:rsid w:val="0052775E"/>
    <w:rsid w:val="005301B6"/>
    <w:rsid w:val="00533739"/>
    <w:rsid w:val="00537F71"/>
    <w:rsid w:val="005420F2"/>
    <w:rsid w:val="00561DA0"/>
    <w:rsid w:val="005628B6"/>
    <w:rsid w:val="0056600D"/>
    <w:rsid w:val="0057122B"/>
    <w:rsid w:val="00572B32"/>
    <w:rsid w:val="005919A2"/>
    <w:rsid w:val="005941EC"/>
    <w:rsid w:val="0059724D"/>
    <w:rsid w:val="005A6214"/>
    <w:rsid w:val="005B2946"/>
    <w:rsid w:val="005B3DB3"/>
    <w:rsid w:val="005B4E13"/>
    <w:rsid w:val="005C342F"/>
    <w:rsid w:val="005C6261"/>
    <w:rsid w:val="005D2174"/>
    <w:rsid w:val="005D356C"/>
    <w:rsid w:val="005D4612"/>
    <w:rsid w:val="005D7100"/>
    <w:rsid w:val="005E25A1"/>
    <w:rsid w:val="005F216E"/>
    <w:rsid w:val="005F4A1C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11ED"/>
    <w:rsid w:val="00623192"/>
    <w:rsid w:val="0062388D"/>
    <w:rsid w:val="00633142"/>
    <w:rsid w:val="006349C5"/>
    <w:rsid w:val="00640B26"/>
    <w:rsid w:val="00642652"/>
    <w:rsid w:val="0064553C"/>
    <w:rsid w:val="00647CCA"/>
    <w:rsid w:val="006507A8"/>
    <w:rsid w:val="00652458"/>
    <w:rsid w:val="00652D0A"/>
    <w:rsid w:val="00656ECE"/>
    <w:rsid w:val="0065771A"/>
    <w:rsid w:val="0066181B"/>
    <w:rsid w:val="0066191F"/>
    <w:rsid w:val="00662BB6"/>
    <w:rsid w:val="0066488C"/>
    <w:rsid w:val="006662E6"/>
    <w:rsid w:val="00667B0A"/>
    <w:rsid w:val="00670D81"/>
    <w:rsid w:val="00671C0B"/>
    <w:rsid w:val="00676606"/>
    <w:rsid w:val="00680264"/>
    <w:rsid w:val="00680E53"/>
    <w:rsid w:val="00681D15"/>
    <w:rsid w:val="00683F7E"/>
    <w:rsid w:val="00684C21"/>
    <w:rsid w:val="00684E9B"/>
    <w:rsid w:val="00692692"/>
    <w:rsid w:val="006A2530"/>
    <w:rsid w:val="006A69ED"/>
    <w:rsid w:val="006A73C4"/>
    <w:rsid w:val="006B3FFD"/>
    <w:rsid w:val="006B5D2B"/>
    <w:rsid w:val="006B6921"/>
    <w:rsid w:val="006C3589"/>
    <w:rsid w:val="006C733D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5894"/>
    <w:rsid w:val="00706E9A"/>
    <w:rsid w:val="007124FE"/>
    <w:rsid w:val="00715614"/>
    <w:rsid w:val="00721027"/>
    <w:rsid w:val="007217C4"/>
    <w:rsid w:val="00722F79"/>
    <w:rsid w:val="00724080"/>
    <w:rsid w:val="0072632A"/>
    <w:rsid w:val="00727DE0"/>
    <w:rsid w:val="007309EC"/>
    <w:rsid w:val="007327D5"/>
    <w:rsid w:val="007352A8"/>
    <w:rsid w:val="00736231"/>
    <w:rsid w:val="007365BA"/>
    <w:rsid w:val="00736F82"/>
    <w:rsid w:val="00742171"/>
    <w:rsid w:val="00742A4B"/>
    <w:rsid w:val="007454F0"/>
    <w:rsid w:val="007459D4"/>
    <w:rsid w:val="00762564"/>
    <w:rsid w:val="007629C8"/>
    <w:rsid w:val="00762D00"/>
    <w:rsid w:val="00766488"/>
    <w:rsid w:val="0077047D"/>
    <w:rsid w:val="00771A4B"/>
    <w:rsid w:val="00777292"/>
    <w:rsid w:val="0078063F"/>
    <w:rsid w:val="0078197F"/>
    <w:rsid w:val="00785BAC"/>
    <w:rsid w:val="00796796"/>
    <w:rsid w:val="007A7144"/>
    <w:rsid w:val="007B0CA1"/>
    <w:rsid w:val="007B5BD1"/>
    <w:rsid w:val="007B647A"/>
    <w:rsid w:val="007B6BA5"/>
    <w:rsid w:val="007C3390"/>
    <w:rsid w:val="007C4F4B"/>
    <w:rsid w:val="007C5431"/>
    <w:rsid w:val="007D22EF"/>
    <w:rsid w:val="007D22F7"/>
    <w:rsid w:val="007E01E9"/>
    <w:rsid w:val="007E030D"/>
    <w:rsid w:val="007E20A3"/>
    <w:rsid w:val="007E299B"/>
    <w:rsid w:val="007E5A69"/>
    <w:rsid w:val="007E63F3"/>
    <w:rsid w:val="007E7463"/>
    <w:rsid w:val="007F352A"/>
    <w:rsid w:val="007F4B56"/>
    <w:rsid w:val="007F6611"/>
    <w:rsid w:val="00802CB2"/>
    <w:rsid w:val="008038B3"/>
    <w:rsid w:val="00805F02"/>
    <w:rsid w:val="00807FFC"/>
    <w:rsid w:val="00807FFD"/>
    <w:rsid w:val="00810F3E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2334"/>
    <w:rsid w:val="00843767"/>
    <w:rsid w:val="00844847"/>
    <w:rsid w:val="008449E1"/>
    <w:rsid w:val="00845369"/>
    <w:rsid w:val="0084592C"/>
    <w:rsid w:val="00850ABB"/>
    <w:rsid w:val="00852014"/>
    <w:rsid w:val="008524ED"/>
    <w:rsid w:val="00857508"/>
    <w:rsid w:val="00862D3B"/>
    <w:rsid w:val="00864C90"/>
    <w:rsid w:val="008679D9"/>
    <w:rsid w:val="00872852"/>
    <w:rsid w:val="00874960"/>
    <w:rsid w:val="00877DF8"/>
    <w:rsid w:val="0088008B"/>
    <w:rsid w:val="00880348"/>
    <w:rsid w:val="00881C5B"/>
    <w:rsid w:val="00883669"/>
    <w:rsid w:val="0088773D"/>
    <w:rsid w:val="008878DE"/>
    <w:rsid w:val="00894427"/>
    <w:rsid w:val="008964FB"/>
    <w:rsid w:val="0089757F"/>
    <w:rsid w:val="008979B1"/>
    <w:rsid w:val="008A052D"/>
    <w:rsid w:val="008A1039"/>
    <w:rsid w:val="008A3DE0"/>
    <w:rsid w:val="008A46EA"/>
    <w:rsid w:val="008A49BF"/>
    <w:rsid w:val="008A6B25"/>
    <w:rsid w:val="008A6C4F"/>
    <w:rsid w:val="008A707A"/>
    <w:rsid w:val="008B116C"/>
    <w:rsid w:val="008B2335"/>
    <w:rsid w:val="008B2BE9"/>
    <w:rsid w:val="008B4048"/>
    <w:rsid w:val="008C0E0C"/>
    <w:rsid w:val="008C5303"/>
    <w:rsid w:val="008C6BE2"/>
    <w:rsid w:val="008D4AF2"/>
    <w:rsid w:val="008D5335"/>
    <w:rsid w:val="008D77EB"/>
    <w:rsid w:val="008E0678"/>
    <w:rsid w:val="008F0CB5"/>
    <w:rsid w:val="008F2844"/>
    <w:rsid w:val="008F31D2"/>
    <w:rsid w:val="009011F7"/>
    <w:rsid w:val="00902F49"/>
    <w:rsid w:val="009121CF"/>
    <w:rsid w:val="00912A6C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150"/>
    <w:rsid w:val="00976CFB"/>
    <w:rsid w:val="009802A7"/>
    <w:rsid w:val="00981486"/>
    <w:rsid w:val="009933EB"/>
    <w:rsid w:val="009A0830"/>
    <w:rsid w:val="009A0E8D"/>
    <w:rsid w:val="009A7A57"/>
    <w:rsid w:val="009B26E7"/>
    <w:rsid w:val="009B6927"/>
    <w:rsid w:val="009C1705"/>
    <w:rsid w:val="009C6EED"/>
    <w:rsid w:val="009D086B"/>
    <w:rsid w:val="009D0A72"/>
    <w:rsid w:val="009D5869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11BC6"/>
    <w:rsid w:val="00A2439D"/>
    <w:rsid w:val="00A2535D"/>
    <w:rsid w:val="00A27734"/>
    <w:rsid w:val="00A3026E"/>
    <w:rsid w:val="00A338F1"/>
    <w:rsid w:val="00A34E4B"/>
    <w:rsid w:val="00A35BE0"/>
    <w:rsid w:val="00A40468"/>
    <w:rsid w:val="00A443AC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60B3"/>
    <w:rsid w:val="00A769F4"/>
    <w:rsid w:val="00A77391"/>
    <w:rsid w:val="00A776B4"/>
    <w:rsid w:val="00A94361"/>
    <w:rsid w:val="00A94463"/>
    <w:rsid w:val="00AA06D6"/>
    <w:rsid w:val="00AA105B"/>
    <w:rsid w:val="00AA293C"/>
    <w:rsid w:val="00AA2EC2"/>
    <w:rsid w:val="00AB0007"/>
    <w:rsid w:val="00AB277D"/>
    <w:rsid w:val="00AB2DE5"/>
    <w:rsid w:val="00AB377B"/>
    <w:rsid w:val="00AB593B"/>
    <w:rsid w:val="00AB6173"/>
    <w:rsid w:val="00AC4838"/>
    <w:rsid w:val="00AC6051"/>
    <w:rsid w:val="00AD2C98"/>
    <w:rsid w:val="00AF623B"/>
    <w:rsid w:val="00B022BE"/>
    <w:rsid w:val="00B02445"/>
    <w:rsid w:val="00B051F9"/>
    <w:rsid w:val="00B238F2"/>
    <w:rsid w:val="00B30179"/>
    <w:rsid w:val="00B34F03"/>
    <w:rsid w:val="00B3644C"/>
    <w:rsid w:val="00B421C1"/>
    <w:rsid w:val="00B44C1A"/>
    <w:rsid w:val="00B45EA0"/>
    <w:rsid w:val="00B525B2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0D92"/>
    <w:rsid w:val="00B90F8E"/>
    <w:rsid w:val="00B9477C"/>
    <w:rsid w:val="00BA7EAD"/>
    <w:rsid w:val="00BB3CB4"/>
    <w:rsid w:val="00BB6619"/>
    <w:rsid w:val="00BC1258"/>
    <w:rsid w:val="00BC15E4"/>
    <w:rsid w:val="00BC3FA0"/>
    <w:rsid w:val="00BC74E9"/>
    <w:rsid w:val="00BD06D5"/>
    <w:rsid w:val="00BD3218"/>
    <w:rsid w:val="00BD745C"/>
    <w:rsid w:val="00BE1091"/>
    <w:rsid w:val="00BE3DF1"/>
    <w:rsid w:val="00BE4504"/>
    <w:rsid w:val="00BF0266"/>
    <w:rsid w:val="00BF68A8"/>
    <w:rsid w:val="00C11A03"/>
    <w:rsid w:val="00C12D46"/>
    <w:rsid w:val="00C149CE"/>
    <w:rsid w:val="00C224A9"/>
    <w:rsid w:val="00C22C0C"/>
    <w:rsid w:val="00C22E9D"/>
    <w:rsid w:val="00C25A00"/>
    <w:rsid w:val="00C35AA6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62C5"/>
    <w:rsid w:val="00C76451"/>
    <w:rsid w:val="00C80765"/>
    <w:rsid w:val="00C86A8B"/>
    <w:rsid w:val="00C95511"/>
    <w:rsid w:val="00C95FEC"/>
    <w:rsid w:val="00C96113"/>
    <w:rsid w:val="00C96DF2"/>
    <w:rsid w:val="00CA31F7"/>
    <w:rsid w:val="00CA6F8F"/>
    <w:rsid w:val="00CA7C9A"/>
    <w:rsid w:val="00CB3E03"/>
    <w:rsid w:val="00CB6AE4"/>
    <w:rsid w:val="00CB7DD8"/>
    <w:rsid w:val="00CC5004"/>
    <w:rsid w:val="00CC534B"/>
    <w:rsid w:val="00CD20DF"/>
    <w:rsid w:val="00CD4AA6"/>
    <w:rsid w:val="00CD4BB1"/>
    <w:rsid w:val="00CE2D3D"/>
    <w:rsid w:val="00CE2DD6"/>
    <w:rsid w:val="00CE335E"/>
    <w:rsid w:val="00CE4A8F"/>
    <w:rsid w:val="00CF2755"/>
    <w:rsid w:val="00CF727F"/>
    <w:rsid w:val="00D00E41"/>
    <w:rsid w:val="00D02054"/>
    <w:rsid w:val="00D03F3E"/>
    <w:rsid w:val="00D041AA"/>
    <w:rsid w:val="00D06844"/>
    <w:rsid w:val="00D12DF2"/>
    <w:rsid w:val="00D15BD4"/>
    <w:rsid w:val="00D17CE1"/>
    <w:rsid w:val="00D2031B"/>
    <w:rsid w:val="00D20F81"/>
    <w:rsid w:val="00D2402C"/>
    <w:rsid w:val="00D248B6"/>
    <w:rsid w:val="00D25F52"/>
    <w:rsid w:val="00D25FE2"/>
    <w:rsid w:val="00D26453"/>
    <w:rsid w:val="00D274FF"/>
    <w:rsid w:val="00D30EE7"/>
    <w:rsid w:val="00D314AB"/>
    <w:rsid w:val="00D349EE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2AAC"/>
    <w:rsid w:val="00D75766"/>
    <w:rsid w:val="00D773DF"/>
    <w:rsid w:val="00D777F1"/>
    <w:rsid w:val="00D7799D"/>
    <w:rsid w:val="00D80419"/>
    <w:rsid w:val="00D8661C"/>
    <w:rsid w:val="00D866D2"/>
    <w:rsid w:val="00D901E4"/>
    <w:rsid w:val="00D9240A"/>
    <w:rsid w:val="00D92F9D"/>
    <w:rsid w:val="00D95303"/>
    <w:rsid w:val="00D978C6"/>
    <w:rsid w:val="00DA3C1C"/>
    <w:rsid w:val="00DA48CD"/>
    <w:rsid w:val="00DB079E"/>
    <w:rsid w:val="00DB0A70"/>
    <w:rsid w:val="00DB2AD8"/>
    <w:rsid w:val="00DB2E2E"/>
    <w:rsid w:val="00DB33BF"/>
    <w:rsid w:val="00DB3775"/>
    <w:rsid w:val="00DB596C"/>
    <w:rsid w:val="00DC2CEB"/>
    <w:rsid w:val="00DC3666"/>
    <w:rsid w:val="00DC62C7"/>
    <w:rsid w:val="00DD113C"/>
    <w:rsid w:val="00DD7770"/>
    <w:rsid w:val="00DF103E"/>
    <w:rsid w:val="00DF1593"/>
    <w:rsid w:val="00E03DAA"/>
    <w:rsid w:val="00E0452A"/>
    <w:rsid w:val="00E046DF"/>
    <w:rsid w:val="00E059FA"/>
    <w:rsid w:val="00E10663"/>
    <w:rsid w:val="00E148C5"/>
    <w:rsid w:val="00E16E3D"/>
    <w:rsid w:val="00E17EEF"/>
    <w:rsid w:val="00E23524"/>
    <w:rsid w:val="00E24E17"/>
    <w:rsid w:val="00E27346"/>
    <w:rsid w:val="00E32F07"/>
    <w:rsid w:val="00E40B2B"/>
    <w:rsid w:val="00E5328E"/>
    <w:rsid w:val="00E659A4"/>
    <w:rsid w:val="00E71BC8"/>
    <w:rsid w:val="00E71F52"/>
    <w:rsid w:val="00E7260F"/>
    <w:rsid w:val="00E73F5D"/>
    <w:rsid w:val="00E7412E"/>
    <w:rsid w:val="00E77E4E"/>
    <w:rsid w:val="00E862A7"/>
    <w:rsid w:val="00E96630"/>
    <w:rsid w:val="00EB19FD"/>
    <w:rsid w:val="00EB23B5"/>
    <w:rsid w:val="00EB2AFD"/>
    <w:rsid w:val="00EB3AFE"/>
    <w:rsid w:val="00EB73FB"/>
    <w:rsid w:val="00EC30CE"/>
    <w:rsid w:val="00EC780B"/>
    <w:rsid w:val="00ED6993"/>
    <w:rsid w:val="00ED7A2A"/>
    <w:rsid w:val="00EE224B"/>
    <w:rsid w:val="00EE5916"/>
    <w:rsid w:val="00EF1D7F"/>
    <w:rsid w:val="00F01FBE"/>
    <w:rsid w:val="00F04CF1"/>
    <w:rsid w:val="00F06AC2"/>
    <w:rsid w:val="00F17725"/>
    <w:rsid w:val="00F17FBC"/>
    <w:rsid w:val="00F27F73"/>
    <w:rsid w:val="00F31E5F"/>
    <w:rsid w:val="00F32262"/>
    <w:rsid w:val="00F35C53"/>
    <w:rsid w:val="00F46842"/>
    <w:rsid w:val="00F50B83"/>
    <w:rsid w:val="00F55700"/>
    <w:rsid w:val="00F6100A"/>
    <w:rsid w:val="00F62EF2"/>
    <w:rsid w:val="00F6322F"/>
    <w:rsid w:val="00F64C80"/>
    <w:rsid w:val="00F71C7B"/>
    <w:rsid w:val="00F74CA9"/>
    <w:rsid w:val="00F85F08"/>
    <w:rsid w:val="00F93781"/>
    <w:rsid w:val="00FA2EC4"/>
    <w:rsid w:val="00FA74AD"/>
    <w:rsid w:val="00FB4A79"/>
    <w:rsid w:val="00FB613B"/>
    <w:rsid w:val="00FC0F2E"/>
    <w:rsid w:val="00FC2974"/>
    <w:rsid w:val="00FC4384"/>
    <w:rsid w:val="00FC5B8F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31F8A"/>
  <w15:docId w15:val="{F671C869-3842-4FB3-91E1-FA3BF4E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Notedefin">
    <w:name w:val="endnote text"/>
    <w:aliases w:val="2_G"/>
    <w:basedOn w:val="Notedebasdepage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Signaturelectronique">
    <w:name w:val="E-mail Signature"/>
    <w:basedOn w:val="Normal"/>
    <w:semiHidden/>
  </w:style>
  <w:style w:type="character" w:styleId="Accentuation">
    <w:name w:val="Emphasis"/>
    <w:qFormat/>
    <w:rPr>
      <w:i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character" w:styleId="Lienhypertextesuivivisit">
    <w:name w:val="FollowedHyperlink"/>
    <w:semiHidden/>
    <w:rPr>
      <w:color w:val="auto"/>
      <w:u w:val="none"/>
    </w:rPr>
  </w:style>
  <w:style w:type="character" w:styleId="AcronymeHTML">
    <w:name w:val="HTML Acronym"/>
    <w:semiHidden/>
    <w:rPr>
      <w:rFonts w:cs="Times New Roman"/>
    </w:rPr>
  </w:style>
  <w:style w:type="paragraph" w:styleId="AdresseHTML">
    <w:name w:val="HTML Address"/>
    <w:basedOn w:val="Normal"/>
    <w:semiHidden/>
    <w:rPr>
      <w:i/>
      <w:iCs/>
    </w:rPr>
  </w:style>
  <w:style w:type="character" w:styleId="CitationHTML">
    <w:name w:val="HTML Cite"/>
    <w:semiHidden/>
    <w:rPr>
      <w:i/>
    </w:rPr>
  </w:style>
  <w:style w:type="character" w:styleId="CodeHTML">
    <w:name w:val="HTML Code"/>
    <w:semiHidden/>
    <w:rPr>
      <w:rFonts w:ascii="Courier New" w:hAnsi="Courier New"/>
      <w:sz w:val="20"/>
    </w:rPr>
  </w:style>
  <w:style w:type="character" w:styleId="DfinitionHTML">
    <w:name w:val="HTML Definition"/>
    <w:semiHidden/>
    <w:rPr>
      <w:i/>
    </w:rPr>
  </w:style>
  <w:style w:type="character" w:styleId="ClavierHTML">
    <w:name w:val="HTML Keyboard"/>
    <w:semiHidden/>
    <w:rPr>
      <w:rFonts w:ascii="Courier New" w:hAnsi="Courier New"/>
      <w:sz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character" w:styleId="ExempleHTML">
    <w:name w:val="HTML Sample"/>
    <w:semiHidden/>
    <w:rPr>
      <w:rFonts w:ascii="Courier New" w:hAnsi="Courier New"/>
    </w:rPr>
  </w:style>
  <w:style w:type="character" w:styleId="MachinecrireHTML">
    <w:name w:val="HTML Typewriter"/>
    <w:semiHidden/>
    <w:rPr>
      <w:rFonts w:ascii="Courier New" w:hAnsi="Courier New"/>
      <w:sz w:val="20"/>
    </w:rPr>
  </w:style>
  <w:style w:type="character" w:styleId="VariableHTML">
    <w:name w:val="HTML Variable"/>
    <w:semiHidden/>
    <w:rPr>
      <w:i/>
    </w:rPr>
  </w:style>
  <w:style w:type="character" w:styleId="Lienhypertexte">
    <w:name w:val="Hyperlink"/>
    <w:semiHidden/>
    <w:rPr>
      <w:color w:val="auto"/>
      <w:u w:val="none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puces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semiHidden/>
    <w:pPr>
      <w:numPr>
        <w:numId w:val="8"/>
      </w:numPr>
    </w:pPr>
  </w:style>
  <w:style w:type="paragraph" w:styleId="Listepuces4">
    <w:name w:val="List Bullet 4"/>
    <w:basedOn w:val="Normal"/>
    <w:semiHidden/>
    <w:pPr>
      <w:numPr>
        <w:numId w:val="9"/>
      </w:numPr>
    </w:pPr>
  </w:style>
  <w:style w:type="paragraph" w:styleId="Listepuces5">
    <w:name w:val="List Bullet 5"/>
    <w:basedOn w:val="Normal"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Listenumros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numros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Retraitnormal">
    <w:name w:val="Normal Indent"/>
    <w:basedOn w:val="Normal"/>
    <w:semiHidden/>
    <w:pPr>
      <w:ind w:left="567"/>
    </w:pPr>
  </w:style>
  <w:style w:type="paragraph" w:styleId="Titredenote">
    <w:name w:val="Note Heading"/>
    <w:basedOn w:val="Normal"/>
    <w:next w:val="Normal"/>
    <w:semiHidden/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lev">
    <w:name w:val="Strong"/>
    <w:qFormat/>
    <w:rPr>
      <w:b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Effetsdetableau3D2">
    <w:name w:val="Table 3D effects 2"/>
    <w:basedOn w:val="Tableau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Effetsdetableau3D3">
    <w:name w:val="Table 3D effects 3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classique1">
    <w:name w:val="Table Classic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auclassique2">
    <w:name w:val="Table Classic 2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auclassique3">
    <w:name w:val="Table Classic 3"/>
    <w:basedOn w:val="TableauNormal"/>
    <w:semiHidden/>
    <w:pPr>
      <w:suppressAutoHyphens/>
      <w:spacing w:line="240" w:lineRule="atLeast"/>
    </w:pPr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auclassique4">
    <w:name w:val="Table Classic 4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aucolor1">
    <w:name w:val="Table Colorful 1"/>
    <w:basedOn w:val="TableauNormal"/>
    <w:semiHidden/>
    <w:pPr>
      <w:suppressAutoHyphens/>
      <w:spacing w:line="240" w:lineRule="atLeast"/>
    </w:pPr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aucolor2">
    <w:name w:val="Table Colorful 2"/>
    <w:basedOn w:val="Tableau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aucolor3">
    <w:name w:val="Table Colorful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Colonnesdetableau1">
    <w:name w:val="Table Columns 1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Colonnesdetableau2">
    <w:name w:val="Table Columns 2"/>
    <w:basedOn w:val="TableauNormal"/>
    <w:semiHidden/>
    <w:pPr>
      <w:suppressAutoHyphens/>
      <w:spacing w:line="240" w:lineRule="atLeast"/>
    </w:pPr>
    <w:rPr>
      <w:b/>
      <w:bCs/>
      <w:snapToGrid w:val="0"/>
    </w:rPr>
    <w:tblPr/>
  </w:style>
  <w:style w:type="table" w:styleId="Colonnesdetableau3">
    <w:name w:val="Table Columns 3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Colonnesdetableau4">
    <w:name w:val="Table Columns 4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Colonnesdetableau5">
    <w:name w:val="Table Columns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aucontemporain">
    <w:name w:val="Table Contemporary"/>
    <w:basedOn w:val="TableauNormal"/>
    <w:semiHidden/>
    <w:pPr>
      <w:suppressAutoHyphens/>
      <w:spacing w:line="240" w:lineRule="atLeast"/>
    </w:pPr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aulgant">
    <w:name w:val="Table Elegant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2">
    <w:name w:val="Table Grid 2"/>
    <w:basedOn w:val="TableauNormal"/>
    <w:semiHidden/>
    <w:pPr>
      <w:suppressAutoHyphens/>
      <w:spacing w:line="240" w:lineRule="atLeast"/>
    </w:pPr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Grilledetableau3">
    <w:name w:val="Table Grid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Grilledetableau4">
    <w:name w:val="Table Grid 4"/>
    <w:basedOn w:val="TableauNormal"/>
    <w:semiHidden/>
    <w:pPr>
      <w:suppressAutoHyphens/>
      <w:spacing w:line="240" w:lineRule="atLeast"/>
    </w:pPr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5">
    <w:name w:val="Table Grid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6">
    <w:name w:val="Table Grid 6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Grilledetableau7">
    <w:name w:val="Table Grid 7"/>
    <w:basedOn w:val="Tableau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lledetableau8">
    <w:name w:val="Table Grid 8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auliste1">
    <w:name w:val="Table List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auliste2">
    <w:name w:val="Table List 2"/>
    <w:basedOn w:val="Tableau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808080"/>
      </w:tblBorders>
    </w:tblPr>
  </w:style>
  <w:style w:type="table" w:styleId="Tableauliste3">
    <w:name w:val="Table List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auliste4">
    <w:name w:val="Table List 4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auliste5">
    <w:name w:val="Table List 5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auliste6">
    <w:name w:val="Table List 6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auliste7">
    <w:name w:val="Table List 7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auliste8">
    <w:name w:val="Table List 8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auprofessionnel">
    <w:name w:val="Table Professional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ausimple1">
    <w:name w:val="Table Simple 1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ausimple2">
    <w:name w:val="Table Simple 2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simple3">
    <w:name w:val="Table Simple 3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auple1">
    <w:name w:val="Table Subtle 1"/>
    <w:basedOn w:val="TableauNormal"/>
    <w:semiHidden/>
    <w:pPr>
      <w:suppressAutoHyphens/>
      <w:spacing w:line="240" w:lineRule="atLeast"/>
    </w:pPr>
    <w:rPr>
      <w:snapToGrid w:val="0"/>
    </w:rPr>
    <w:tblPr/>
  </w:style>
  <w:style w:type="table" w:styleId="Tableauple2">
    <w:name w:val="Table Subtle 2"/>
    <w:basedOn w:val="TableauNormal"/>
    <w:semiHidden/>
    <w:pPr>
      <w:suppressAutoHyphens/>
      <w:spacing w:line="240" w:lineRule="atLeast"/>
    </w:pPr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hmedutableau">
    <w:name w:val="Table Theme"/>
    <w:basedOn w:val="Tableau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auweb2">
    <w:name w:val="Table Web 2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auweb3">
    <w:name w:val="Table Web 3"/>
    <w:basedOn w:val="Tableau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Aucuneliste"/>
    <w:pPr>
      <w:numPr>
        <w:numId w:val="23"/>
      </w:numPr>
    </w:pPr>
  </w:style>
  <w:style w:type="numbering" w:styleId="1ai">
    <w:name w:val="Outline List 1"/>
    <w:basedOn w:val="Aucuneliste"/>
    <w:pPr>
      <w:numPr>
        <w:numId w:val="22"/>
      </w:numPr>
    </w:pPr>
  </w:style>
  <w:style w:type="numbering" w:styleId="111111">
    <w:name w:val="Outline List 2"/>
    <w:basedOn w:val="Aucuneliste"/>
    <w:pPr>
      <w:numPr>
        <w:numId w:val="21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A45C4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45C4A"/>
    <w:rPr>
      <w:snapToGrid w:val="0"/>
      <w:lang w:val="en-GB"/>
    </w:rPr>
  </w:style>
  <w:style w:type="character" w:customStyle="1" w:styleId="ObjetducommentaireCar">
    <w:name w:val="Objet du commentaire Car"/>
    <w:basedOn w:val="CommentaireCar"/>
    <w:link w:val="Objetducommentaire"/>
    <w:rsid w:val="00A45C4A"/>
    <w:rPr>
      <w:b/>
      <w:bCs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8A1039"/>
    <w:pPr>
      <w:ind w:left="720"/>
      <w:contextualSpacing/>
    </w:pPr>
  </w:style>
  <w:style w:type="character" w:customStyle="1" w:styleId="Translatable">
    <w:name w:val="Translatable"/>
    <w:basedOn w:val="Policepardfaut"/>
    <w:rsid w:val="00D2402C"/>
    <w:rPr>
      <w:rFonts w:ascii="inherit" w:hAnsi="inherit" w:cs="Courier New"/>
      <w:snapToGrid w:val="0"/>
      <w:color w:val="auto"/>
      <w:lang w:val="en" w:eastAsia="zh-CN"/>
    </w:rPr>
  </w:style>
  <w:style w:type="paragraph" w:styleId="Rvision">
    <w:name w:val="Revision"/>
    <w:hidden/>
    <w:uiPriority w:val="99"/>
    <w:semiHidden/>
    <w:rsid w:val="00A11BC6"/>
    <w:rPr>
      <w:snapToGrid w:val="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B0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Transport/Dangerous-Goods/events/3700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EDA4AB8-7979-4F8F-A0BB-B99E1A3A4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3525C-5D51-42EC-94FA-D54E40222297}"/>
</file>

<file path=customXml/itemProps3.xml><?xml version="1.0" encoding="utf-8"?>
<ds:datastoreItem xmlns:ds="http://schemas.openxmlformats.org/officeDocument/2006/customXml" ds:itemID="{DF75DD87-D848-4363-8FB1-4D8B0ED81094}"/>
</file>

<file path=customXml/itemProps4.xml><?xml version="1.0" encoding="utf-8"?>
<ds:datastoreItem xmlns:ds="http://schemas.openxmlformats.org/officeDocument/2006/customXml" ds:itemID="{F25987C7-A68D-4813-BE2E-73C1A741A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1015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Martine Moench</cp:lastModifiedBy>
  <cp:revision>7</cp:revision>
  <cp:lastPrinted>2018-07-13T07:11:00Z</cp:lastPrinted>
  <dcterms:created xsi:type="dcterms:W3CDTF">2022-12-06T13:34:00Z</dcterms:created>
  <dcterms:modified xsi:type="dcterms:W3CDTF">2022-12-06T14:10:00Z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