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A80F525"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66608D">
              <w:rPr>
                <w:b/>
                <w:sz w:val="40"/>
                <w:szCs w:val="40"/>
              </w:rPr>
              <w:t>51</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80479F" w14:paraId="49111E43" w14:textId="77777777" w:rsidTr="00D73803">
        <w:tc>
          <w:tcPr>
            <w:tcW w:w="9645" w:type="dxa"/>
            <w:tcMar>
              <w:top w:w="142" w:type="dxa"/>
              <w:left w:w="108" w:type="dxa"/>
              <w:bottom w:w="142" w:type="dxa"/>
              <w:right w:w="108" w:type="dxa"/>
            </w:tcMar>
          </w:tcPr>
          <w:p w14:paraId="659610D8" w14:textId="71DF4C6D" w:rsidR="00645A0B" w:rsidRPr="0080479F" w:rsidRDefault="00645A0B" w:rsidP="00EE2966">
            <w:pPr>
              <w:tabs>
                <w:tab w:val="right" w:pos="9214"/>
              </w:tabs>
            </w:pPr>
            <w:r w:rsidRPr="0080479F">
              <w:rPr>
                <w:b/>
                <w:sz w:val="24"/>
                <w:szCs w:val="24"/>
              </w:rPr>
              <w:t>Committee of Experts on the Transport of Dangerous Goods</w:t>
            </w:r>
            <w:r w:rsidRPr="0080479F">
              <w:rPr>
                <w:b/>
                <w:sz w:val="24"/>
                <w:szCs w:val="24"/>
              </w:rPr>
              <w:br/>
              <w:t>and on the Globally Harmonized System of Classification</w:t>
            </w:r>
            <w:r w:rsidRPr="0080479F">
              <w:rPr>
                <w:b/>
                <w:sz w:val="24"/>
                <w:szCs w:val="24"/>
              </w:rPr>
              <w:br/>
              <w:t>and Labelling of Chemicals</w:t>
            </w:r>
            <w:r w:rsidRPr="0080479F">
              <w:rPr>
                <w:b/>
              </w:rPr>
              <w:tab/>
            </w:r>
            <w:r w:rsidR="00B70CD6" w:rsidRPr="0080479F">
              <w:rPr>
                <w:b/>
              </w:rPr>
              <w:t xml:space="preserve">30 </w:t>
            </w:r>
            <w:r w:rsidR="007B4B3B" w:rsidRPr="0080479F">
              <w:rPr>
                <w:b/>
              </w:rPr>
              <w:t>November</w:t>
            </w:r>
            <w:r w:rsidR="00AD7C5F" w:rsidRPr="0080479F">
              <w:rPr>
                <w:b/>
              </w:rPr>
              <w:t xml:space="preserve"> 202</w:t>
            </w:r>
            <w:r w:rsidR="00023260" w:rsidRPr="0080479F">
              <w:rPr>
                <w:b/>
              </w:rPr>
              <w:t>2</w:t>
            </w:r>
          </w:p>
        </w:tc>
      </w:tr>
      <w:tr w:rsidR="00006E29" w:rsidRPr="0080479F"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80479F" w:rsidRDefault="00006E29" w:rsidP="00D73803">
            <w:pPr>
              <w:spacing w:before="40"/>
              <w:rPr>
                <w:b/>
              </w:rPr>
            </w:pPr>
            <w:r w:rsidRPr="0080479F">
              <w:rPr>
                <w:b/>
              </w:rPr>
              <w:t>Sub-Committee of Experts on the Transport of Dangerous Goods</w:t>
            </w:r>
          </w:p>
          <w:p w14:paraId="3A7DBE22" w14:textId="4640A771" w:rsidR="00155CD1" w:rsidRPr="0080479F" w:rsidRDefault="00155CD1" w:rsidP="00155CD1">
            <w:pPr>
              <w:spacing w:before="120"/>
              <w:rPr>
                <w:b/>
              </w:rPr>
            </w:pPr>
            <w:r w:rsidRPr="0080479F">
              <w:rPr>
                <w:b/>
              </w:rPr>
              <w:t>Sixt</w:t>
            </w:r>
            <w:r w:rsidR="00992717" w:rsidRPr="0080479F">
              <w:rPr>
                <w:b/>
              </w:rPr>
              <w:t>y-first</w:t>
            </w:r>
            <w:r w:rsidRPr="0080479F">
              <w:rPr>
                <w:b/>
              </w:rPr>
              <w:t xml:space="preserve"> session</w:t>
            </w:r>
          </w:p>
          <w:p w14:paraId="04F3F725" w14:textId="74C9B4CE" w:rsidR="00155CD1" w:rsidRPr="0080479F" w:rsidRDefault="00155CD1" w:rsidP="00155CD1">
            <w:r w:rsidRPr="0080479F">
              <w:t>Geneva, 2</w:t>
            </w:r>
            <w:r w:rsidR="007B4B3B" w:rsidRPr="0080479F">
              <w:t>8</w:t>
            </w:r>
            <w:r w:rsidRPr="0080479F">
              <w:t xml:space="preserve"> </w:t>
            </w:r>
            <w:r w:rsidR="007B4B3B" w:rsidRPr="0080479F">
              <w:t xml:space="preserve">November </w:t>
            </w:r>
            <w:r w:rsidRPr="0080479F">
              <w:t>-</w:t>
            </w:r>
            <w:r w:rsidR="007B4B3B" w:rsidRPr="0080479F">
              <w:t xml:space="preserve"> </w:t>
            </w:r>
            <w:r w:rsidRPr="0080479F">
              <w:t xml:space="preserve">6 </w:t>
            </w:r>
            <w:r w:rsidR="007B4B3B" w:rsidRPr="0080479F">
              <w:t>December</w:t>
            </w:r>
            <w:r w:rsidRPr="0080479F">
              <w:t xml:space="preserve"> 2022</w:t>
            </w:r>
          </w:p>
          <w:p w14:paraId="3BDE97DE" w14:textId="3A7239EC" w:rsidR="00006E29" w:rsidRPr="0080479F" w:rsidRDefault="00211BBB" w:rsidP="009E646A">
            <w:pPr>
              <w:rPr>
                <w:b/>
              </w:rPr>
            </w:pPr>
            <w:r w:rsidRPr="0080479F">
              <w:t xml:space="preserve">Item </w:t>
            </w:r>
            <w:r w:rsidR="003A3C95" w:rsidRPr="0080479F">
              <w:t>3</w:t>
            </w:r>
            <w:r w:rsidRPr="0080479F">
              <w:t xml:space="preserve"> of the provisional agenda</w:t>
            </w:r>
            <w:r w:rsidRPr="0080479F">
              <w:br/>
            </w:r>
            <w:r w:rsidR="007744D5" w:rsidRPr="0080479F">
              <w:rPr>
                <w:b/>
                <w:bCs/>
              </w:rPr>
              <w:t xml:space="preserve">Listing, </w:t>
            </w:r>
            <w:proofErr w:type="gramStart"/>
            <w:r w:rsidR="007744D5" w:rsidRPr="0080479F">
              <w:rPr>
                <w:b/>
                <w:bCs/>
              </w:rPr>
              <w:t>classification</w:t>
            </w:r>
            <w:proofErr w:type="gramEnd"/>
            <w:r w:rsidR="007744D5" w:rsidRPr="0080479F">
              <w:rPr>
                <w:b/>
                <w:bCs/>
              </w:rPr>
              <w:t xml:space="preserve"> and packing</w:t>
            </w:r>
          </w:p>
        </w:tc>
      </w:tr>
    </w:tbl>
    <w:p w14:paraId="1E899F95" w14:textId="1E83DE19" w:rsidR="00324058" w:rsidRPr="0080479F" w:rsidRDefault="00324058" w:rsidP="00324058">
      <w:pPr>
        <w:pStyle w:val="HChG"/>
        <w:rPr>
          <w:lang w:val="en-GB" w:eastAsia="zh-CN"/>
        </w:rPr>
      </w:pPr>
      <w:r w:rsidRPr="0080479F">
        <w:rPr>
          <w:lang w:val="en-GB" w:eastAsia="zh-CN"/>
        </w:rPr>
        <w:tab/>
      </w:r>
      <w:r w:rsidRPr="0080479F">
        <w:rPr>
          <w:lang w:val="en-GB" w:eastAsia="zh-CN"/>
        </w:rPr>
        <w:tab/>
      </w:r>
      <w:r w:rsidR="00DF6B76" w:rsidRPr="0080479F">
        <w:rPr>
          <w:lang w:val="en-GB" w:eastAsia="zh-CN"/>
        </w:rPr>
        <w:t>Assignment of a new UN number to lithium battery powered vehicles</w:t>
      </w:r>
    </w:p>
    <w:p w14:paraId="20BBE73B" w14:textId="744B8EAB" w:rsidR="00324058" w:rsidRPr="0080479F" w:rsidRDefault="00324058" w:rsidP="00324058">
      <w:pPr>
        <w:pStyle w:val="H1G"/>
        <w:rPr>
          <w:lang w:eastAsia="zh-CN"/>
        </w:rPr>
      </w:pPr>
      <w:r w:rsidRPr="0080479F">
        <w:rPr>
          <w:lang w:eastAsia="zh-CN"/>
        </w:rPr>
        <w:tab/>
      </w:r>
      <w:r w:rsidRPr="0080479F">
        <w:rPr>
          <w:lang w:eastAsia="zh-CN"/>
        </w:rPr>
        <w:tab/>
      </w:r>
      <w:r w:rsidR="00DB0FDA" w:rsidRPr="0080479F">
        <w:t>Submitted by the International Air Transport Association (IATA)</w:t>
      </w:r>
    </w:p>
    <w:p w14:paraId="63A27C93" w14:textId="77777777" w:rsidR="00324058" w:rsidRPr="0080479F" w:rsidRDefault="00324058" w:rsidP="00324058">
      <w:pPr>
        <w:pStyle w:val="HChG"/>
        <w:rPr>
          <w:lang w:val="en-GB" w:eastAsia="zh-CN"/>
        </w:rPr>
      </w:pPr>
      <w:r w:rsidRPr="0080479F">
        <w:rPr>
          <w:lang w:val="en-GB" w:eastAsia="zh-CN"/>
        </w:rPr>
        <w:tab/>
      </w:r>
      <w:r w:rsidRPr="0080479F">
        <w:rPr>
          <w:lang w:val="en-GB" w:eastAsia="zh-CN"/>
        </w:rPr>
        <w:tab/>
        <w:t>Introduction</w:t>
      </w:r>
    </w:p>
    <w:p w14:paraId="01D25E33" w14:textId="0839C8A9" w:rsidR="00DF6B76" w:rsidRPr="0080479F" w:rsidRDefault="00324058" w:rsidP="003B33BB">
      <w:pPr>
        <w:pStyle w:val="SingleTxtG"/>
        <w:rPr>
          <w:rFonts w:eastAsia="SimSun"/>
          <w:lang w:val="en-GB" w:eastAsia="zh-CN"/>
        </w:rPr>
      </w:pPr>
      <w:r w:rsidRPr="0080479F">
        <w:rPr>
          <w:lang w:val="en-GB" w:eastAsia="zh-CN"/>
        </w:rPr>
        <w:t>1.</w:t>
      </w:r>
      <w:r w:rsidRPr="0080479F">
        <w:rPr>
          <w:rFonts w:eastAsia="SimSun"/>
          <w:lang w:val="en-GB" w:eastAsia="zh-CN"/>
        </w:rPr>
        <w:tab/>
      </w:r>
      <w:r w:rsidR="00DB0FDA" w:rsidRPr="0080479F">
        <w:rPr>
          <w:rFonts w:eastAsia="SimSun"/>
          <w:lang w:val="en-GB" w:eastAsia="zh-CN"/>
        </w:rPr>
        <w:t xml:space="preserve">Based on the </w:t>
      </w:r>
      <w:r w:rsidR="008B443C" w:rsidRPr="0080479F">
        <w:rPr>
          <w:rFonts w:eastAsia="SimSun"/>
          <w:lang w:val="en-GB" w:eastAsia="zh-CN"/>
        </w:rPr>
        <w:t xml:space="preserve">discussions of </w:t>
      </w:r>
      <w:r w:rsidR="001B7926" w:rsidRPr="0080479F">
        <w:rPr>
          <w:rFonts w:eastAsia="SimSun"/>
          <w:lang w:val="en-GB" w:eastAsia="zh-CN"/>
        </w:rPr>
        <w:t>ST/SG/AC.10/C.3/</w:t>
      </w:r>
      <w:r w:rsidR="008B443C" w:rsidRPr="0080479F">
        <w:rPr>
          <w:rFonts w:eastAsia="SimSun"/>
          <w:lang w:val="en-GB" w:eastAsia="zh-CN"/>
        </w:rPr>
        <w:t xml:space="preserve">2022/70 submitted by IATA and informal </w:t>
      </w:r>
      <w:r w:rsidR="001E6C04" w:rsidRPr="0080479F">
        <w:rPr>
          <w:rFonts w:eastAsia="SimSun"/>
          <w:lang w:val="en-GB" w:eastAsia="zh-CN"/>
        </w:rPr>
        <w:t>document</w:t>
      </w:r>
      <w:r w:rsidR="008B443C" w:rsidRPr="0080479F">
        <w:rPr>
          <w:rFonts w:eastAsia="SimSun"/>
          <w:lang w:val="en-GB" w:eastAsia="zh-CN"/>
        </w:rPr>
        <w:t xml:space="preserve"> INF.45 submitted by the </w:t>
      </w:r>
      <w:r w:rsidR="00A95855" w:rsidRPr="0080479F">
        <w:rPr>
          <w:rFonts w:eastAsia="SimSun"/>
          <w:lang w:val="en-GB" w:eastAsia="zh-CN"/>
        </w:rPr>
        <w:t>e</w:t>
      </w:r>
      <w:r w:rsidR="008B443C" w:rsidRPr="0080479F">
        <w:rPr>
          <w:rFonts w:eastAsia="SimSun"/>
          <w:lang w:val="en-GB" w:eastAsia="zh-CN"/>
        </w:rPr>
        <w:t xml:space="preserve">xpert from the United Kingdom </w:t>
      </w:r>
      <w:r w:rsidR="00DF42F1" w:rsidRPr="0080479F">
        <w:rPr>
          <w:rFonts w:eastAsia="SimSun"/>
          <w:lang w:val="en-GB" w:eastAsia="zh-CN"/>
        </w:rPr>
        <w:t xml:space="preserve">and the </w:t>
      </w:r>
      <w:r w:rsidR="008B443C" w:rsidRPr="0080479F">
        <w:rPr>
          <w:rFonts w:eastAsia="SimSun"/>
          <w:lang w:val="en-GB" w:eastAsia="zh-CN"/>
        </w:rPr>
        <w:t>comments provided</w:t>
      </w:r>
      <w:r w:rsidR="005E13A8" w:rsidRPr="0080479F">
        <w:rPr>
          <w:rFonts w:eastAsia="SimSun"/>
          <w:lang w:val="en-GB" w:eastAsia="zh-CN"/>
        </w:rPr>
        <w:t>,</w:t>
      </w:r>
      <w:r w:rsidR="008B443C" w:rsidRPr="0080479F">
        <w:rPr>
          <w:rFonts w:eastAsia="SimSun"/>
          <w:lang w:val="en-GB" w:eastAsia="zh-CN"/>
        </w:rPr>
        <w:t xml:space="preserve"> </w:t>
      </w:r>
      <w:r w:rsidR="00DF42F1" w:rsidRPr="0080479F">
        <w:rPr>
          <w:rFonts w:eastAsia="SimSun"/>
          <w:lang w:val="en-GB" w:eastAsia="zh-CN"/>
        </w:rPr>
        <w:t>the following revised proposal is submitted for the consideration of the Sub-Committee</w:t>
      </w:r>
      <w:r w:rsidR="00DF6B76" w:rsidRPr="0080479F">
        <w:rPr>
          <w:rFonts w:eastAsia="SimSun"/>
          <w:lang w:val="en-GB" w:eastAsia="zh-CN"/>
        </w:rPr>
        <w:t>.</w:t>
      </w:r>
    </w:p>
    <w:p w14:paraId="00352B40" w14:textId="77777777" w:rsidR="00E0707D" w:rsidRPr="0080479F" w:rsidRDefault="005D2B33" w:rsidP="00E0707D">
      <w:pPr>
        <w:pStyle w:val="HChG"/>
        <w:rPr>
          <w:lang w:val="en-GB"/>
        </w:rPr>
      </w:pPr>
      <w:r w:rsidRPr="0080479F">
        <w:rPr>
          <w:lang w:val="en-GB" w:eastAsia="zh-CN"/>
        </w:rPr>
        <w:tab/>
      </w:r>
      <w:r w:rsidRPr="0080479F">
        <w:rPr>
          <w:lang w:val="en-GB" w:eastAsia="zh-CN"/>
        </w:rPr>
        <w:tab/>
      </w:r>
      <w:r w:rsidR="00E0707D" w:rsidRPr="0080479F">
        <w:rPr>
          <w:lang w:val="en-GB"/>
        </w:rPr>
        <w:t>Proposal</w:t>
      </w:r>
    </w:p>
    <w:p w14:paraId="12C8EB3A" w14:textId="13A20355" w:rsidR="00E0707D" w:rsidRPr="0080479F" w:rsidRDefault="0054109F" w:rsidP="00E0707D">
      <w:pPr>
        <w:pStyle w:val="SingleTxtG"/>
        <w:rPr>
          <w:lang w:val="en-GB"/>
        </w:rPr>
      </w:pPr>
      <w:r w:rsidRPr="0080479F">
        <w:rPr>
          <w:lang w:val="en-GB"/>
        </w:rPr>
        <w:t>2</w:t>
      </w:r>
      <w:r w:rsidR="00E0707D" w:rsidRPr="0080479F">
        <w:rPr>
          <w:lang w:val="en-GB"/>
        </w:rPr>
        <w:t>.</w:t>
      </w:r>
      <w:r w:rsidR="00E0707D" w:rsidRPr="0080479F">
        <w:rPr>
          <w:lang w:val="en-GB"/>
        </w:rPr>
        <w:tab/>
        <w:t>The Sub</w:t>
      </w:r>
      <w:r w:rsidR="0066608D" w:rsidRPr="0080479F">
        <w:rPr>
          <w:lang w:val="en-GB"/>
        </w:rPr>
        <w:t>-C</w:t>
      </w:r>
      <w:r w:rsidR="00E0707D" w:rsidRPr="0080479F">
        <w:rPr>
          <w:lang w:val="en-GB"/>
        </w:rPr>
        <w:t>ommittee is invited to assign new UN number</w:t>
      </w:r>
      <w:r w:rsidR="008F5994" w:rsidRPr="0080479F">
        <w:rPr>
          <w:lang w:val="en-GB"/>
        </w:rPr>
        <w:t>s</w:t>
      </w:r>
      <w:r w:rsidR="00E0707D" w:rsidRPr="0080479F">
        <w:rPr>
          <w:lang w:val="en-GB"/>
        </w:rPr>
        <w:t xml:space="preserve"> and proper shipping name</w:t>
      </w:r>
      <w:r w:rsidR="008F5994" w:rsidRPr="0080479F">
        <w:rPr>
          <w:lang w:val="en-GB"/>
        </w:rPr>
        <w:t>s</w:t>
      </w:r>
      <w:r w:rsidR="00E0707D" w:rsidRPr="0080479F">
        <w:rPr>
          <w:lang w:val="en-GB"/>
        </w:rPr>
        <w:t xml:space="preserve"> to vehicles powered by lithium </w:t>
      </w:r>
      <w:r w:rsidR="008F5994" w:rsidRPr="0080479F">
        <w:rPr>
          <w:lang w:val="en-GB"/>
        </w:rPr>
        <w:t>ion batteries, lithium metal batteries and</w:t>
      </w:r>
      <w:r w:rsidR="00E0707D" w:rsidRPr="0080479F">
        <w:rPr>
          <w:lang w:val="en-GB"/>
        </w:rPr>
        <w:t xml:space="preserve"> sodium ion batteries, as shown below. This would provide a clear differentiation between </w:t>
      </w:r>
      <w:r w:rsidR="00E928FE" w:rsidRPr="0080479F">
        <w:rPr>
          <w:lang w:val="en-GB"/>
        </w:rPr>
        <w:t xml:space="preserve">vehicles powered by </w:t>
      </w:r>
      <w:r w:rsidR="008F5994" w:rsidRPr="0080479F">
        <w:rPr>
          <w:lang w:val="en-GB"/>
        </w:rPr>
        <w:t>lithium battery types</w:t>
      </w:r>
      <w:r w:rsidR="00E928FE" w:rsidRPr="0080479F">
        <w:rPr>
          <w:lang w:val="en-GB"/>
        </w:rPr>
        <w:t>,</w:t>
      </w:r>
      <w:r w:rsidR="00E0707D" w:rsidRPr="0080479F">
        <w:rPr>
          <w:lang w:val="en-GB"/>
        </w:rPr>
        <w:t xml:space="preserve"> sodium ion battery-powered vehicles and other battery powered vehicles.</w:t>
      </w:r>
    </w:p>
    <w:tbl>
      <w:tblPr>
        <w:tblStyle w:val="TableGrid"/>
        <w:tblW w:w="9923" w:type="dxa"/>
        <w:tblInd w:w="-5" w:type="dxa"/>
        <w:tblLayout w:type="fixed"/>
        <w:tblLook w:val="04A0" w:firstRow="1" w:lastRow="0" w:firstColumn="1" w:lastColumn="0" w:noHBand="0" w:noVBand="1"/>
      </w:tblPr>
      <w:tblGrid>
        <w:gridCol w:w="567"/>
        <w:gridCol w:w="1985"/>
        <w:gridCol w:w="567"/>
        <w:gridCol w:w="567"/>
        <w:gridCol w:w="709"/>
        <w:gridCol w:w="708"/>
        <w:gridCol w:w="567"/>
        <w:gridCol w:w="567"/>
        <w:gridCol w:w="992"/>
        <w:gridCol w:w="993"/>
        <w:gridCol w:w="850"/>
        <w:gridCol w:w="851"/>
      </w:tblGrid>
      <w:tr w:rsidR="00E0707D" w:rsidRPr="0080479F" w14:paraId="0F9FDCCA" w14:textId="77777777" w:rsidTr="00651B8F">
        <w:trPr>
          <w:trHeight w:val="338"/>
        </w:trPr>
        <w:tc>
          <w:tcPr>
            <w:tcW w:w="567" w:type="dxa"/>
            <w:vMerge w:val="restart"/>
            <w:vAlign w:val="center"/>
          </w:tcPr>
          <w:p w14:paraId="40F4D3A8" w14:textId="77777777" w:rsidR="00E0707D" w:rsidRPr="0080479F" w:rsidRDefault="00E0707D" w:rsidP="00651B8F">
            <w:pPr>
              <w:pStyle w:val="SingleTxtG"/>
              <w:ind w:left="0" w:right="19"/>
              <w:jc w:val="center"/>
              <w:rPr>
                <w:sz w:val="18"/>
                <w:szCs w:val="18"/>
                <w:lang w:val="en-GB"/>
              </w:rPr>
            </w:pPr>
            <w:r w:rsidRPr="0080479F">
              <w:rPr>
                <w:sz w:val="18"/>
                <w:szCs w:val="18"/>
                <w:lang w:val="en-GB"/>
              </w:rPr>
              <w:t>UN No.</w:t>
            </w:r>
          </w:p>
        </w:tc>
        <w:tc>
          <w:tcPr>
            <w:tcW w:w="1985" w:type="dxa"/>
            <w:vMerge w:val="restart"/>
            <w:vAlign w:val="center"/>
          </w:tcPr>
          <w:p w14:paraId="0B68B619" w14:textId="77777777" w:rsidR="00E0707D" w:rsidRPr="0080479F" w:rsidRDefault="00E0707D" w:rsidP="00651B8F">
            <w:pPr>
              <w:pStyle w:val="SingleTxtG"/>
              <w:ind w:left="0" w:right="139"/>
              <w:jc w:val="center"/>
              <w:rPr>
                <w:sz w:val="18"/>
                <w:szCs w:val="18"/>
                <w:lang w:val="en-GB"/>
              </w:rPr>
            </w:pPr>
            <w:r w:rsidRPr="0080479F">
              <w:rPr>
                <w:sz w:val="18"/>
                <w:szCs w:val="18"/>
                <w:lang w:val="en-GB"/>
              </w:rPr>
              <w:t>Name and description</w:t>
            </w:r>
          </w:p>
        </w:tc>
        <w:tc>
          <w:tcPr>
            <w:tcW w:w="567" w:type="dxa"/>
            <w:vMerge w:val="restart"/>
            <w:vAlign w:val="center"/>
          </w:tcPr>
          <w:p w14:paraId="4B1E8F82" w14:textId="77777777" w:rsidR="00E0707D" w:rsidRPr="0080479F" w:rsidRDefault="00E0707D" w:rsidP="00651B8F">
            <w:pPr>
              <w:pStyle w:val="SingleTxtG"/>
              <w:ind w:left="-57" w:right="-57"/>
              <w:jc w:val="center"/>
              <w:rPr>
                <w:sz w:val="18"/>
                <w:szCs w:val="18"/>
                <w:lang w:val="en-GB"/>
              </w:rPr>
            </w:pPr>
            <w:r w:rsidRPr="0080479F">
              <w:rPr>
                <w:sz w:val="18"/>
                <w:szCs w:val="18"/>
                <w:lang w:val="en-GB"/>
              </w:rPr>
              <w:t>Class or division</w:t>
            </w:r>
          </w:p>
        </w:tc>
        <w:tc>
          <w:tcPr>
            <w:tcW w:w="567" w:type="dxa"/>
            <w:vMerge w:val="restart"/>
            <w:vAlign w:val="center"/>
          </w:tcPr>
          <w:p w14:paraId="6E74516E" w14:textId="77777777" w:rsidR="00E0707D" w:rsidRPr="0080479F" w:rsidRDefault="00E0707D" w:rsidP="00651B8F">
            <w:pPr>
              <w:pStyle w:val="SingleTxtG"/>
              <w:tabs>
                <w:tab w:val="left" w:pos="0"/>
              </w:tabs>
              <w:ind w:left="0" w:right="0"/>
              <w:jc w:val="center"/>
              <w:rPr>
                <w:sz w:val="18"/>
                <w:szCs w:val="18"/>
                <w:lang w:val="en-GB"/>
              </w:rPr>
            </w:pPr>
            <w:proofErr w:type="spellStart"/>
            <w:r w:rsidRPr="0080479F">
              <w:rPr>
                <w:sz w:val="18"/>
                <w:szCs w:val="18"/>
                <w:lang w:val="en-GB"/>
              </w:rPr>
              <w:t>Subsi</w:t>
            </w:r>
            <w:proofErr w:type="spellEnd"/>
            <w:r w:rsidRPr="0080479F">
              <w:rPr>
                <w:sz w:val="18"/>
                <w:szCs w:val="18"/>
                <w:lang w:val="en-GB"/>
              </w:rPr>
              <w:t>-diary hazard</w:t>
            </w:r>
          </w:p>
        </w:tc>
        <w:tc>
          <w:tcPr>
            <w:tcW w:w="709" w:type="dxa"/>
            <w:vMerge w:val="restart"/>
            <w:vAlign w:val="center"/>
          </w:tcPr>
          <w:p w14:paraId="7F64D5AE" w14:textId="77777777" w:rsidR="00E0707D" w:rsidRPr="0080479F" w:rsidRDefault="00E0707D" w:rsidP="00651B8F">
            <w:pPr>
              <w:pStyle w:val="SingleTxtG"/>
              <w:ind w:left="0" w:right="0"/>
              <w:jc w:val="center"/>
              <w:rPr>
                <w:sz w:val="18"/>
                <w:szCs w:val="18"/>
                <w:lang w:val="en-GB"/>
              </w:rPr>
            </w:pPr>
            <w:r w:rsidRPr="0080479F">
              <w:rPr>
                <w:sz w:val="18"/>
                <w:szCs w:val="18"/>
                <w:lang w:val="en-GB"/>
              </w:rPr>
              <w:t>UN packing group</w:t>
            </w:r>
          </w:p>
        </w:tc>
        <w:tc>
          <w:tcPr>
            <w:tcW w:w="708" w:type="dxa"/>
            <w:vMerge w:val="restart"/>
            <w:vAlign w:val="center"/>
          </w:tcPr>
          <w:p w14:paraId="5A6663A1" w14:textId="77777777" w:rsidR="00E0707D" w:rsidRPr="0080479F" w:rsidRDefault="00E0707D" w:rsidP="00651B8F">
            <w:pPr>
              <w:pStyle w:val="SingleTxtG"/>
              <w:ind w:left="0" w:right="0"/>
              <w:jc w:val="center"/>
              <w:rPr>
                <w:sz w:val="18"/>
                <w:szCs w:val="18"/>
                <w:lang w:val="en-GB"/>
              </w:rPr>
            </w:pPr>
            <w:r w:rsidRPr="0080479F">
              <w:rPr>
                <w:sz w:val="18"/>
                <w:szCs w:val="18"/>
                <w:lang w:val="en-GB"/>
              </w:rPr>
              <w:t xml:space="preserve">Special </w:t>
            </w:r>
            <w:proofErr w:type="spellStart"/>
            <w:r w:rsidRPr="0080479F">
              <w:rPr>
                <w:sz w:val="18"/>
                <w:szCs w:val="18"/>
                <w:lang w:val="en-GB"/>
              </w:rPr>
              <w:t>provi-sions</w:t>
            </w:r>
            <w:proofErr w:type="spellEnd"/>
          </w:p>
        </w:tc>
        <w:tc>
          <w:tcPr>
            <w:tcW w:w="1134" w:type="dxa"/>
            <w:gridSpan w:val="2"/>
            <w:vMerge w:val="restart"/>
            <w:vAlign w:val="center"/>
          </w:tcPr>
          <w:p w14:paraId="2508F53A" w14:textId="77777777" w:rsidR="00E0707D" w:rsidRPr="0080479F" w:rsidRDefault="00E0707D" w:rsidP="00651B8F">
            <w:pPr>
              <w:pStyle w:val="SingleTxtG"/>
              <w:ind w:left="0" w:right="0"/>
              <w:jc w:val="center"/>
              <w:rPr>
                <w:sz w:val="18"/>
                <w:szCs w:val="18"/>
                <w:lang w:val="en-GB"/>
              </w:rPr>
            </w:pPr>
            <w:r w:rsidRPr="0080479F">
              <w:rPr>
                <w:sz w:val="18"/>
                <w:szCs w:val="18"/>
                <w:lang w:val="en-GB"/>
              </w:rPr>
              <w:t>Limited and excepted quantities</w:t>
            </w:r>
          </w:p>
        </w:tc>
        <w:tc>
          <w:tcPr>
            <w:tcW w:w="1985" w:type="dxa"/>
            <w:gridSpan w:val="2"/>
            <w:vAlign w:val="center"/>
          </w:tcPr>
          <w:p w14:paraId="63B46E76"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Packagings and IBCs</w:t>
            </w:r>
          </w:p>
        </w:tc>
        <w:tc>
          <w:tcPr>
            <w:tcW w:w="1701" w:type="dxa"/>
            <w:gridSpan w:val="2"/>
            <w:vAlign w:val="center"/>
          </w:tcPr>
          <w:p w14:paraId="1BFE8E25" w14:textId="77777777" w:rsidR="00E0707D" w:rsidRPr="0080479F" w:rsidRDefault="00E0707D" w:rsidP="00651B8F">
            <w:pPr>
              <w:pStyle w:val="SingleTxtG"/>
              <w:ind w:left="0" w:right="0"/>
              <w:jc w:val="center"/>
              <w:rPr>
                <w:sz w:val="18"/>
                <w:szCs w:val="18"/>
                <w:lang w:val="en-GB"/>
              </w:rPr>
            </w:pPr>
            <w:r w:rsidRPr="0080479F">
              <w:rPr>
                <w:sz w:val="18"/>
                <w:szCs w:val="18"/>
                <w:lang w:val="en-GB"/>
              </w:rPr>
              <w:t>Portable tanks and bulk containers</w:t>
            </w:r>
          </w:p>
        </w:tc>
      </w:tr>
      <w:tr w:rsidR="00E0707D" w:rsidRPr="0080479F" w14:paraId="51146C84" w14:textId="77777777" w:rsidTr="00651B8F">
        <w:trPr>
          <w:trHeight w:val="338"/>
        </w:trPr>
        <w:tc>
          <w:tcPr>
            <w:tcW w:w="567" w:type="dxa"/>
            <w:vMerge/>
            <w:tcBorders>
              <w:bottom w:val="single" w:sz="4" w:space="0" w:color="auto"/>
            </w:tcBorders>
            <w:vAlign w:val="center"/>
          </w:tcPr>
          <w:p w14:paraId="02E5DF78" w14:textId="77777777" w:rsidR="00E0707D" w:rsidRPr="0080479F" w:rsidRDefault="00E0707D" w:rsidP="00651B8F">
            <w:pPr>
              <w:pStyle w:val="SingleTxtG"/>
              <w:ind w:left="0" w:right="19"/>
              <w:jc w:val="center"/>
              <w:rPr>
                <w:sz w:val="18"/>
                <w:szCs w:val="18"/>
                <w:lang w:val="en-GB"/>
              </w:rPr>
            </w:pPr>
          </w:p>
        </w:tc>
        <w:tc>
          <w:tcPr>
            <w:tcW w:w="1985" w:type="dxa"/>
            <w:vMerge/>
            <w:tcBorders>
              <w:bottom w:val="single" w:sz="4" w:space="0" w:color="auto"/>
            </w:tcBorders>
            <w:vAlign w:val="center"/>
          </w:tcPr>
          <w:p w14:paraId="47BAA6E8" w14:textId="77777777" w:rsidR="00E0707D" w:rsidRPr="0080479F" w:rsidRDefault="00E0707D" w:rsidP="00651B8F">
            <w:pPr>
              <w:pStyle w:val="SingleTxtG"/>
              <w:ind w:left="0" w:right="139"/>
              <w:jc w:val="center"/>
              <w:rPr>
                <w:sz w:val="18"/>
                <w:szCs w:val="18"/>
                <w:lang w:val="en-GB"/>
              </w:rPr>
            </w:pPr>
          </w:p>
        </w:tc>
        <w:tc>
          <w:tcPr>
            <w:tcW w:w="567" w:type="dxa"/>
            <w:vMerge/>
            <w:tcBorders>
              <w:bottom w:val="single" w:sz="4" w:space="0" w:color="auto"/>
            </w:tcBorders>
            <w:vAlign w:val="center"/>
          </w:tcPr>
          <w:p w14:paraId="5EA1E17B" w14:textId="77777777" w:rsidR="00E0707D" w:rsidRPr="0080479F" w:rsidRDefault="00E0707D" w:rsidP="00651B8F">
            <w:pPr>
              <w:pStyle w:val="SingleTxtG"/>
              <w:ind w:left="0" w:right="0"/>
              <w:jc w:val="center"/>
              <w:rPr>
                <w:sz w:val="18"/>
                <w:szCs w:val="18"/>
                <w:lang w:val="en-GB"/>
              </w:rPr>
            </w:pPr>
          </w:p>
        </w:tc>
        <w:tc>
          <w:tcPr>
            <w:tcW w:w="567" w:type="dxa"/>
            <w:vMerge/>
            <w:tcBorders>
              <w:bottom w:val="single" w:sz="4" w:space="0" w:color="auto"/>
            </w:tcBorders>
            <w:vAlign w:val="center"/>
          </w:tcPr>
          <w:p w14:paraId="03541C4E" w14:textId="77777777" w:rsidR="00E0707D" w:rsidRPr="0080479F" w:rsidRDefault="00E0707D" w:rsidP="00651B8F">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4CCE9009" w14:textId="77777777" w:rsidR="00E0707D" w:rsidRPr="0080479F" w:rsidRDefault="00E0707D" w:rsidP="00651B8F">
            <w:pPr>
              <w:pStyle w:val="SingleTxtG"/>
              <w:ind w:left="0" w:right="0"/>
              <w:jc w:val="center"/>
              <w:rPr>
                <w:sz w:val="18"/>
                <w:szCs w:val="18"/>
                <w:lang w:val="en-GB"/>
              </w:rPr>
            </w:pPr>
          </w:p>
        </w:tc>
        <w:tc>
          <w:tcPr>
            <w:tcW w:w="708" w:type="dxa"/>
            <w:vMerge/>
            <w:tcBorders>
              <w:bottom w:val="single" w:sz="4" w:space="0" w:color="auto"/>
            </w:tcBorders>
            <w:vAlign w:val="center"/>
          </w:tcPr>
          <w:p w14:paraId="2B788FDA" w14:textId="77777777" w:rsidR="00E0707D" w:rsidRPr="0080479F" w:rsidRDefault="00E0707D" w:rsidP="00651B8F">
            <w:pPr>
              <w:pStyle w:val="SingleTxtG"/>
              <w:ind w:left="0" w:right="0"/>
              <w:jc w:val="center"/>
              <w:rPr>
                <w:sz w:val="18"/>
                <w:szCs w:val="18"/>
                <w:lang w:val="en-GB"/>
              </w:rPr>
            </w:pPr>
          </w:p>
        </w:tc>
        <w:tc>
          <w:tcPr>
            <w:tcW w:w="1134" w:type="dxa"/>
            <w:gridSpan w:val="2"/>
            <w:vMerge/>
            <w:tcBorders>
              <w:bottom w:val="single" w:sz="4" w:space="0" w:color="auto"/>
            </w:tcBorders>
            <w:vAlign w:val="center"/>
          </w:tcPr>
          <w:p w14:paraId="4B335BDC" w14:textId="77777777" w:rsidR="00E0707D" w:rsidRPr="0080479F" w:rsidRDefault="00E0707D" w:rsidP="00651B8F">
            <w:pPr>
              <w:pStyle w:val="SingleTxtG"/>
              <w:ind w:left="0" w:right="0"/>
              <w:jc w:val="center"/>
              <w:rPr>
                <w:sz w:val="18"/>
                <w:szCs w:val="18"/>
                <w:lang w:val="en-GB"/>
              </w:rPr>
            </w:pPr>
          </w:p>
        </w:tc>
        <w:tc>
          <w:tcPr>
            <w:tcW w:w="992" w:type="dxa"/>
            <w:tcBorders>
              <w:bottom w:val="single" w:sz="4" w:space="0" w:color="auto"/>
            </w:tcBorders>
            <w:vAlign w:val="center"/>
          </w:tcPr>
          <w:p w14:paraId="0C57F392"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Packing instruction</w:t>
            </w:r>
          </w:p>
        </w:tc>
        <w:tc>
          <w:tcPr>
            <w:tcW w:w="993" w:type="dxa"/>
            <w:tcBorders>
              <w:bottom w:val="single" w:sz="4" w:space="0" w:color="auto"/>
            </w:tcBorders>
            <w:vAlign w:val="center"/>
          </w:tcPr>
          <w:p w14:paraId="2527EA0E"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Special packing provisions</w:t>
            </w:r>
          </w:p>
        </w:tc>
        <w:tc>
          <w:tcPr>
            <w:tcW w:w="850" w:type="dxa"/>
            <w:tcBorders>
              <w:bottom w:val="single" w:sz="4" w:space="0" w:color="auto"/>
            </w:tcBorders>
            <w:vAlign w:val="center"/>
          </w:tcPr>
          <w:p w14:paraId="074ACF8A" w14:textId="77777777" w:rsidR="00E0707D" w:rsidRPr="0080479F" w:rsidRDefault="00E0707D" w:rsidP="00651B8F">
            <w:pPr>
              <w:pStyle w:val="SingleTxtG"/>
              <w:ind w:left="0" w:right="0"/>
              <w:jc w:val="center"/>
              <w:rPr>
                <w:sz w:val="18"/>
                <w:szCs w:val="18"/>
                <w:lang w:val="en-GB"/>
              </w:rPr>
            </w:pPr>
            <w:proofErr w:type="spellStart"/>
            <w:r w:rsidRPr="0080479F">
              <w:rPr>
                <w:sz w:val="18"/>
                <w:szCs w:val="18"/>
                <w:lang w:val="en-GB"/>
              </w:rPr>
              <w:t>Instruc-tions</w:t>
            </w:r>
            <w:proofErr w:type="spellEnd"/>
          </w:p>
        </w:tc>
        <w:tc>
          <w:tcPr>
            <w:tcW w:w="851" w:type="dxa"/>
            <w:tcBorders>
              <w:bottom w:val="single" w:sz="4" w:space="0" w:color="auto"/>
            </w:tcBorders>
            <w:vAlign w:val="center"/>
          </w:tcPr>
          <w:p w14:paraId="5C089A4D" w14:textId="77777777" w:rsidR="00E0707D" w:rsidRPr="0080479F" w:rsidRDefault="00E0707D" w:rsidP="00651B8F">
            <w:pPr>
              <w:pStyle w:val="SingleTxtG"/>
              <w:ind w:left="0" w:right="0"/>
              <w:jc w:val="center"/>
              <w:rPr>
                <w:sz w:val="18"/>
                <w:szCs w:val="18"/>
                <w:lang w:val="en-GB"/>
              </w:rPr>
            </w:pPr>
            <w:r w:rsidRPr="0080479F">
              <w:rPr>
                <w:sz w:val="18"/>
                <w:szCs w:val="18"/>
                <w:lang w:val="en-GB"/>
              </w:rPr>
              <w:t>Special provisions</w:t>
            </w:r>
          </w:p>
        </w:tc>
      </w:tr>
      <w:tr w:rsidR="00E0707D" w:rsidRPr="0080479F" w14:paraId="641DBE07" w14:textId="77777777" w:rsidTr="00651B8F">
        <w:tc>
          <w:tcPr>
            <w:tcW w:w="567" w:type="dxa"/>
          </w:tcPr>
          <w:p w14:paraId="1793D70D" w14:textId="77777777" w:rsidR="00E0707D" w:rsidRPr="0080479F" w:rsidRDefault="00E0707D" w:rsidP="00651B8F">
            <w:pPr>
              <w:pStyle w:val="SingleTxtG"/>
              <w:ind w:left="0" w:right="19"/>
              <w:jc w:val="center"/>
              <w:rPr>
                <w:sz w:val="18"/>
                <w:szCs w:val="18"/>
                <w:lang w:val="en-GB"/>
              </w:rPr>
            </w:pPr>
            <w:r w:rsidRPr="0080479F">
              <w:rPr>
                <w:sz w:val="18"/>
                <w:szCs w:val="18"/>
                <w:lang w:val="en-GB"/>
              </w:rPr>
              <w:t>(1)</w:t>
            </w:r>
          </w:p>
        </w:tc>
        <w:tc>
          <w:tcPr>
            <w:tcW w:w="1985" w:type="dxa"/>
          </w:tcPr>
          <w:p w14:paraId="1DADD20F" w14:textId="77777777" w:rsidR="00E0707D" w:rsidRPr="0080479F" w:rsidRDefault="00E0707D" w:rsidP="00651B8F">
            <w:pPr>
              <w:pStyle w:val="SingleTxtG"/>
              <w:ind w:left="0" w:right="19"/>
              <w:jc w:val="center"/>
              <w:rPr>
                <w:sz w:val="18"/>
                <w:szCs w:val="18"/>
                <w:lang w:val="en-GB"/>
              </w:rPr>
            </w:pPr>
            <w:r w:rsidRPr="0080479F">
              <w:rPr>
                <w:sz w:val="18"/>
                <w:szCs w:val="18"/>
                <w:lang w:val="en-GB"/>
              </w:rPr>
              <w:t>(2)</w:t>
            </w:r>
          </w:p>
        </w:tc>
        <w:tc>
          <w:tcPr>
            <w:tcW w:w="567" w:type="dxa"/>
          </w:tcPr>
          <w:p w14:paraId="3060561A" w14:textId="77777777" w:rsidR="00E0707D" w:rsidRPr="0080479F" w:rsidRDefault="00E0707D" w:rsidP="00651B8F">
            <w:pPr>
              <w:pStyle w:val="SingleTxtG"/>
              <w:ind w:left="0" w:right="19"/>
              <w:jc w:val="center"/>
              <w:rPr>
                <w:sz w:val="18"/>
                <w:szCs w:val="18"/>
                <w:lang w:val="en-GB"/>
              </w:rPr>
            </w:pPr>
            <w:r w:rsidRPr="0080479F">
              <w:rPr>
                <w:sz w:val="18"/>
                <w:szCs w:val="18"/>
                <w:lang w:val="en-GB"/>
              </w:rPr>
              <w:t>(3)</w:t>
            </w:r>
          </w:p>
        </w:tc>
        <w:tc>
          <w:tcPr>
            <w:tcW w:w="567" w:type="dxa"/>
          </w:tcPr>
          <w:p w14:paraId="7AD3F650" w14:textId="77777777" w:rsidR="00E0707D" w:rsidRPr="0080479F" w:rsidRDefault="00E0707D" w:rsidP="00651B8F">
            <w:pPr>
              <w:pStyle w:val="SingleTxtG"/>
              <w:ind w:left="0" w:right="19"/>
              <w:jc w:val="center"/>
              <w:rPr>
                <w:sz w:val="18"/>
                <w:szCs w:val="18"/>
                <w:lang w:val="en-GB"/>
              </w:rPr>
            </w:pPr>
            <w:r w:rsidRPr="0080479F">
              <w:rPr>
                <w:sz w:val="18"/>
                <w:szCs w:val="18"/>
                <w:lang w:val="en-GB"/>
              </w:rPr>
              <w:t>(4)</w:t>
            </w:r>
          </w:p>
        </w:tc>
        <w:tc>
          <w:tcPr>
            <w:tcW w:w="709" w:type="dxa"/>
          </w:tcPr>
          <w:p w14:paraId="309D5738" w14:textId="77777777" w:rsidR="00E0707D" w:rsidRPr="0080479F" w:rsidRDefault="00E0707D" w:rsidP="00651B8F">
            <w:pPr>
              <w:pStyle w:val="SingleTxtG"/>
              <w:ind w:left="0" w:right="19"/>
              <w:jc w:val="center"/>
              <w:rPr>
                <w:sz w:val="18"/>
                <w:szCs w:val="18"/>
                <w:lang w:val="en-GB"/>
              </w:rPr>
            </w:pPr>
            <w:r w:rsidRPr="0080479F">
              <w:rPr>
                <w:sz w:val="18"/>
                <w:szCs w:val="18"/>
                <w:lang w:val="en-GB"/>
              </w:rPr>
              <w:t>(5)</w:t>
            </w:r>
          </w:p>
        </w:tc>
        <w:tc>
          <w:tcPr>
            <w:tcW w:w="708" w:type="dxa"/>
          </w:tcPr>
          <w:p w14:paraId="1F27D870" w14:textId="77777777" w:rsidR="00E0707D" w:rsidRPr="0080479F" w:rsidRDefault="00E0707D" w:rsidP="00651B8F">
            <w:pPr>
              <w:pStyle w:val="SingleTxtG"/>
              <w:ind w:left="0" w:right="19"/>
              <w:jc w:val="center"/>
              <w:rPr>
                <w:sz w:val="18"/>
                <w:szCs w:val="18"/>
                <w:lang w:val="en-GB"/>
              </w:rPr>
            </w:pPr>
            <w:r w:rsidRPr="0080479F">
              <w:rPr>
                <w:sz w:val="18"/>
                <w:szCs w:val="18"/>
                <w:lang w:val="en-GB"/>
              </w:rPr>
              <w:t>(6)</w:t>
            </w:r>
          </w:p>
        </w:tc>
        <w:tc>
          <w:tcPr>
            <w:tcW w:w="567" w:type="dxa"/>
          </w:tcPr>
          <w:p w14:paraId="56A6F30A" w14:textId="77777777" w:rsidR="00E0707D" w:rsidRPr="0080479F" w:rsidRDefault="00E0707D" w:rsidP="00651B8F">
            <w:pPr>
              <w:pStyle w:val="SingleTxtG"/>
              <w:ind w:left="0" w:right="19"/>
              <w:jc w:val="center"/>
              <w:rPr>
                <w:sz w:val="18"/>
                <w:szCs w:val="18"/>
                <w:lang w:val="en-GB"/>
              </w:rPr>
            </w:pPr>
            <w:r w:rsidRPr="0080479F">
              <w:rPr>
                <w:sz w:val="18"/>
                <w:szCs w:val="18"/>
                <w:lang w:val="en-GB"/>
              </w:rPr>
              <w:t>(7a)</w:t>
            </w:r>
          </w:p>
        </w:tc>
        <w:tc>
          <w:tcPr>
            <w:tcW w:w="567" w:type="dxa"/>
          </w:tcPr>
          <w:p w14:paraId="5DC6A2DE" w14:textId="77777777" w:rsidR="00E0707D" w:rsidRPr="0080479F" w:rsidRDefault="00E0707D" w:rsidP="00651B8F">
            <w:pPr>
              <w:pStyle w:val="SingleTxtG"/>
              <w:ind w:left="0" w:right="19"/>
              <w:jc w:val="center"/>
              <w:rPr>
                <w:sz w:val="18"/>
                <w:szCs w:val="18"/>
                <w:lang w:val="en-GB"/>
              </w:rPr>
            </w:pPr>
            <w:r w:rsidRPr="0080479F">
              <w:rPr>
                <w:sz w:val="18"/>
                <w:szCs w:val="18"/>
                <w:lang w:val="en-GB"/>
              </w:rPr>
              <w:t>(7b)</w:t>
            </w:r>
          </w:p>
        </w:tc>
        <w:tc>
          <w:tcPr>
            <w:tcW w:w="992" w:type="dxa"/>
          </w:tcPr>
          <w:p w14:paraId="28630F7E" w14:textId="77777777" w:rsidR="00E0707D" w:rsidRPr="0080479F" w:rsidRDefault="00E0707D" w:rsidP="00651B8F">
            <w:pPr>
              <w:pStyle w:val="SingleTxtG"/>
              <w:ind w:left="0" w:right="19"/>
              <w:jc w:val="center"/>
              <w:rPr>
                <w:sz w:val="18"/>
                <w:szCs w:val="18"/>
                <w:lang w:val="en-GB"/>
              </w:rPr>
            </w:pPr>
            <w:r w:rsidRPr="0080479F">
              <w:rPr>
                <w:sz w:val="18"/>
                <w:szCs w:val="18"/>
                <w:lang w:val="en-GB"/>
              </w:rPr>
              <w:t>(8)</w:t>
            </w:r>
          </w:p>
        </w:tc>
        <w:tc>
          <w:tcPr>
            <w:tcW w:w="993" w:type="dxa"/>
          </w:tcPr>
          <w:p w14:paraId="7B561D60" w14:textId="77777777" w:rsidR="00E0707D" w:rsidRPr="0080479F" w:rsidRDefault="00E0707D" w:rsidP="00651B8F">
            <w:pPr>
              <w:pStyle w:val="SingleTxtG"/>
              <w:ind w:left="0" w:right="19"/>
              <w:jc w:val="center"/>
              <w:rPr>
                <w:sz w:val="18"/>
                <w:szCs w:val="18"/>
                <w:lang w:val="en-GB"/>
              </w:rPr>
            </w:pPr>
            <w:r w:rsidRPr="0080479F">
              <w:rPr>
                <w:sz w:val="18"/>
                <w:szCs w:val="18"/>
                <w:lang w:val="en-GB"/>
              </w:rPr>
              <w:t>(9)</w:t>
            </w:r>
          </w:p>
        </w:tc>
        <w:tc>
          <w:tcPr>
            <w:tcW w:w="850" w:type="dxa"/>
          </w:tcPr>
          <w:p w14:paraId="31B1EC74" w14:textId="77777777" w:rsidR="00E0707D" w:rsidRPr="0080479F" w:rsidRDefault="00E0707D" w:rsidP="00651B8F">
            <w:pPr>
              <w:pStyle w:val="SingleTxtG"/>
              <w:ind w:left="0" w:right="19"/>
              <w:jc w:val="center"/>
              <w:rPr>
                <w:sz w:val="18"/>
                <w:szCs w:val="18"/>
                <w:lang w:val="en-GB"/>
              </w:rPr>
            </w:pPr>
            <w:r w:rsidRPr="0080479F">
              <w:rPr>
                <w:sz w:val="18"/>
                <w:szCs w:val="18"/>
                <w:lang w:val="en-GB"/>
              </w:rPr>
              <w:t>(10)</w:t>
            </w:r>
          </w:p>
        </w:tc>
        <w:tc>
          <w:tcPr>
            <w:tcW w:w="851" w:type="dxa"/>
          </w:tcPr>
          <w:p w14:paraId="11C8EC4B" w14:textId="77777777" w:rsidR="00E0707D" w:rsidRPr="0080479F" w:rsidRDefault="00E0707D" w:rsidP="00651B8F">
            <w:pPr>
              <w:pStyle w:val="SingleTxtG"/>
              <w:ind w:left="0" w:right="19"/>
              <w:jc w:val="center"/>
              <w:rPr>
                <w:sz w:val="18"/>
                <w:szCs w:val="18"/>
                <w:lang w:val="en-GB"/>
              </w:rPr>
            </w:pPr>
            <w:r w:rsidRPr="0080479F">
              <w:rPr>
                <w:sz w:val="18"/>
                <w:szCs w:val="18"/>
                <w:lang w:val="en-GB"/>
              </w:rPr>
              <w:t>(11)</w:t>
            </w:r>
          </w:p>
        </w:tc>
      </w:tr>
      <w:tr w:rsidR="00E0707D" w:rsidRPr="0080479F" w14:paraId="680BC0B2" w14:textId="77777777" w:rsidTr="00E928FE">
        <w:tc>
          <w:tcPr>
            <w:tcW w:w="567" w:type="dxa"/>
          </w:tcPr>
          <w:p w14:paraId="64100901" w14:textId="77777777" w:rsidR="00E0707D" w:rsidRPr="0080479F" w:rsidRDefault="00E0707D" w:rsidP="00651B8F">
            <w:pPr>
              <w:pStyle w:val="SingleTxtG"/>
              <w:ind w:left="-57" w:right="-57"/>
              <w:jc w:val="center"/>
              <w:rPr>
                <w:sz w:val="18"/>
                <w:szCs w:val="18"/>
                <w:lang w:val="en-GB"/>
              </w:rPr>
            </w:pPr>
            <w:r w:rsidRPr="0080479F">
              <w:rPr>
                <w:sz w:val="18"/>
                <w:szCs w:val="18"/>
                <w:lang w:val="en-GB"/>
              </w:rPr>
              <w:t>35XX</w:t>
            </w:r>
          </w:p>
        </w:tc>
        <w:tc>
          <w:tcPr>
            <w:tcW w:w="1985" w:type="dxa"/>
          </w:tcPr>
          <w:p w14:paraId="56364BDF" w14:textId="270ABA16" w:rsidR="00E0707D" w:rsidRPr="0080479F" w:rsidRDefault="00E0707D" w:rsidP="00651B8F">
            <w:pPr>
              <w:pStyle w:val="SingleTxtG"/>
              <w:ind w:left="0" w:right="19"/>
              <w:jc w:val="left"/>
              <w:rPr>
                <w:sz w:val="18"/>
                <w:szCs w:val="18"/>
                <w:lang w:val="en-GB"/>
              </w:rPr>
            </w:pPr>
            <w:r w:rsidRPr="0080479F">
              <w:rPr>
                <w:snapToGrid w:val="0"/>
                <w:sz w:val="18"/>
                <w:szCs w:val="18"/>
                <w:lang w:val="en-GB"/>
              </w:rPr>
              <w:t xml:space="preserve">VEHICLE, LITHIUM </w:t>
            </w:r>
            <w:r w:rsidR="00E928FE" w:rsidRPr="0080479F">
              <w:rPr>
                <w:snapToGrid w:val="0"/>
                <w:sz w:val="18"/>
                <w:szCs w:val="18"/>
                <w:lang w:val="en-GB"/>
              </w:rPr>
              <w:t xml:space="preserve">ION </w:t>
            </w:r>
            <w:r w:rsidRPr="0080479F">
              <w:rPr>
                <w:snapToGrid w:val="0"/>
                <w:sz w:val="18"/>
                <w:szCs w:val="18"/>
                <w:lang w:val="en-GB"/>
              </w:rPr>
              <w:t xml:space="preserve">BATTERY POWERED </w:t>
            </w:r>
          </w:p>
        </w:tc>
        <w:tc>
          <w:tcPr>
            <w:tcW w:w="567" w:type="dxa"/>
          </w:tcPr>
          <w:p w14:paraId="7C09820D" w14:textId="77777777" w:rsidR="00E0707D" w:rsidRPr="0080479F" w:rsidRDefault="00E0707D" w:rsidP="00651B8F">
            <w:pPr>
              <w:pStyle w:val="SingleTxtG"/>
              <w:ind w:left="0" w:right="19"/>
              <w:jc w:val="center"/>
              <w:rPr>
                <w:sz w:val="18"/>
                <w:szCs w:val="18"/>
                <w:lang w:val="en-GB"/>
              </w:rPr>
            </w:pPr>
            <w:r w:rsidRPr="0080479F">
              <w:rPr>
                <w:sz w:val="18"/>
                <w:szCs w:val="18"/>
                <w:lang w:val="en-GB"/>
              </w:rPr>
              <w:t>9</w:t>
            </w:r>
          </w:p>
        </w:tc>
        <w:tc>
          <w:tcPr>
            <w:tcW w:w="567" w:type="dxa"/>
          </w:tcPr>
          <w:p w14:paraId="13CF16F9" w14:textId="77777777" w:rsidR="00E0707D" w:rsidRPr="0080479F" w:rsidRDefault="00E0707D" w:rsidP="00651B8F">
            <w:pPr>
              <w:pStyle w:val="SingleTxtG"/>
              <w:ind w:left="0" w:right="19"/>
              <w:jc w:val="center"/>
              <w:rPr>
                <w:sz w:val="18"/>
                <w:szCs w:val="18"/>
                <w:lang w:val="en-GB"/>
              </w:rPr>
            </w:pPr>
          </w:p>
        </w:tc>
        <w:tc>
          <w:tcPr>
            <w:tcW w:w="709" w:type="dxa"/>
          </w:tcPr>
          <w:p w14:paraId="0AB117D1" w14:textId="77777777" w:rsidR="00E0707D" w:rsidRPr="0080479F" w:rsidRDefault="00E0707D" w:rsidP="00651B8F">
            <w:pPr>
              <w:pStyle w:val="SingleTxtG"/>
              <w:ind w:left="0" w:right="19"/>
              <w:jc w:val="center"/>
              <w:rPr>
                <w:sz w:val="18"/>
                <w:szCs w:val="18"/>
                <w:lang w:val="en-GB"/>
              </w:rPr>
            </w:pPr>
          </w:p>
        </w:tc>
        <w:tc>
          <w:tcPr>
            <w:tcW w:w="708" w:type="dxa"/>
          </w:tcPr>
          <w:p w14:paraId="46EB59BC" w14:textId="675992A2" w:rsidR="00E0707D" w:rsidRPr="0080479F" w:rsidRDefault="00E0707D" w:rsidP="00651B8F">
            <w:pPr>
              <w:pStyle w:val="SingleTxtG"/>
              <w:ind w:left="0" w:right="19"/>
              <w:jc w:val="center"/>
              <w:rPr>
                <w:color w:val="FF0000"/>
                <w:sz w:val="18"/>
                <w:szCs w:val="18"/>
                <w:u w:val="single"/>
                <w:lang w:val="en-GB"/>
              </w:rPr>
            </w:pPr>
            <w:r w:rsidRPr="0080479F">
              <w:rPr>
                <w:sz w:val="18"/>
                <w:szCs w:val="18"/>
                <w:lang w:val="en-GB"/>
              </w:rPr>
              <w:t>384</w:t>
            </w:r>
            <w:r w:rsidRPr="0080479F">
              <w:rPr>
                <w:sz w:val="18"/>
                <w:szCs w:val="18"/>
                <w:lang w:val="en-GB"/>
              </w:rPr>
              <w:br/>
              <w:t>388</w:t>
            </w:r>
            <w:r w:rsidR="00886EC7" w:rsidRPr="0080479F">
              <w:rPr>
                <w:sz w:val="18"/>
                <w:szCs w:val="18"/>
                <w:lang w:val="en-GB"/>
              </w:rPr>
              <w:br/>
              <w:t>4xy</w:t>
            </w:r>
          </w:p>
        </w:tc>
        <w:tc>
          <w:tcPr>
            <w:tcW w:w="567" w:type="dxa"/>
          </w:tcPr>
          <w:p w14:paraId="4DDE4C99" w14:textId="77777777" w:rsidR="00E0707D" w:rsidRPr="0080479F" w:rsidRDefault="00E0707D" w:rsidP="00651B8F">
            <w:pPr>
              <w:pStyle w:val="SingleTxtG"/>
              <w:ind w:left="0" w:right="19"/>
              <w:jc w:val="center"/>
              <w:rPr>
                <w:sz w:val="18"/>
                <w:szCs w:val="18"/>
                <w:lang w:val="en-GB"/>
              </w:rPr>
            </w:pPr>
            <w:r w:rsidRPr="0080479F">
              <w:rPr>
                <w:sz w:val="18"/>
                <w:szCs w:val="18"/>
                <w:lang w:val="en-GB"/>
              </w:rPr>
              <w:t>0</w:t>
            </w:r>
          </w:p>
        </w:tc>
        <w:tc>
          <w:tcPr>
            <w:tcW w:w="567" w:type="dxa"/>
          </w:tcPr>
          <w:p w14:paraId="642D7879" w14:textId="77777777" w:rsidR="00E0707D" w:rsidRPr="0080479F" w:rsidRDefault="00E0707D" w:rsidP="00651B8F">
            <w:pPr>
              <w:pStyle w:val="SingleTxtG"/>
              <w:ind w:left="0" w:right="19"/>
              <w:jc w:val="center"/>
              <w:rPr>
                <w:sz w:val="18"/>
                <w:szCs w:val="18"/>
                <w:lang w:val="en-GB"/>
              </w:rPr>
            </w:pPr>
            <w:r w:rsidRPr="0080479F">
              <w:rPr>
                <w:sz w:val="18"/>
                <w:szCs w:val="18"/>
                <w:lang w:val="en-GB"/>
              </w:rPr>
              <w:t>E0</w:t>
            </w:r>
          </w:p>
        </w:tc>
        <w:tc>
          <w:tcPr>
            <w:tcW w:w="992" w:type="dxa"/>
          </w:tcPr>
          <w:p w14:paraId="3F73B391" w14:textId="77777777" w:rsidR="00E0707D" w:rsidRPr="0080479F" w:rsidRDefault="00E0707D" w:rsidP="00651B8F">
            <w:pPr>
              <w:pStyle w:val="SingleTxtG"/>
              <w:ind w:left="0" w:right="19"/>
              <w:jc w:val="center"/>
              <w:rPr>
                <w:sz w:val="18"/>
                <w:szCs w:val="18"/>
                <w:lang w:val="en-GB"/>
              </w:rPr>
            </w:pPr>
            <w:r w:rsidRPr="0080479F">
              <w:rPr>
                <w:sz w:val="18"/>
                <w:szCs w:val="18"/>
                <w:lang w:val="en-GB"/>
              </w:rPr>
              <w:t>P9xx</w:t>
            </w:r>
          </w:p>
        </w:tc>
        <w:tc>
          <w:tcPr>
            <w:tcW w:w="993" w:type="dxa"/>
          </w:tcPr>
          <w:p w14:paraId="54BC93F2" w14:textId="77777777" w:rsidR="00E0707D" w:rsidRPr="0080479F" w:rsidRDefault="00E0707D" w:rsidP="00651B8F">
            <w:pPr>
              <w:pStyle w:val="SingleTxtG"/>
              <w:ind w:left="0" w:right="19"/>
              <w:jc w:val="center"/>
              <w:rPr>
                <w:sz w:val="18"/>
                <w:szCs w:val="18"/>
                <w:lang w:val="en-GB"/>
              </w:rPr>
            </w:pPr>
          </w:p>
        </w:tc>
        <w:tc>
          <w:tcPr>
            <w:tcW w:w="850" w:type="dxa"/>
          </w:tcPr>
          <w:p w14:paraId="618495AF" w14:textId="77777777" w:rsidR="00E0707D" w:rsidRPr="0080479F" w:rsidRDefault="00E0707D" w:rsidP="00651B8F">
            <w:pPr>
              <w:pStyle w:val="SingleTxtG"/>
              <w:ind w:left="0" w:right="19"/>
              <w:jc w:val="center"/>
              <w:rPr>
                <w:sz w:val="18"/>
                <w:szCs w:val="18"/>
                <w:lang w:val="en-GB"/>
              </w:rPr>
            </w:pPr>
          </w:p>
        </w:tc>
        <w:tc>
          <w:tcPr>
            <w:tcW w:w="851" w:type="dxa"/>
          </w:tcPr>
          <w:p w14:paraId="366F548F" w14:textId="77777777" w:rsidR="00E0707D" w:rsidRPr="0080479F" w:rsidRDefault="00E0707D" w:rsidP="00651B8F">
            <w:pPr>
              <w:pStyle w:val="SingleTxtG"/>
              <w:ind w:left="0" w:right="19"/>
              <w:jc w:val="center"/>
              <w:rPr>
                <w:sz w:val="18"/>
                <w:szCs w:val="18"/>
                <w:lang w:val="en-GB"/>
              </w:rPr>
            </w:pPr>
          </w:p>
        </w:tc>
      </w:tr>
      <w:tr w:rsidR="00E928FE" w:rsidRPr="0080479F" w14:paraId="58BB92D2" w14:textId="77777777" w:rsidTr="00E928FE">
        <w:tc>
          <w:tcPr>
            <w:tcW w:w="567" w:type="dxa"/>
          </w:tcPr>
          <w:p w14:paraId="6D219785" w14:textId="38A78DAA" w:rsidR="00E928FE" w:rsidRPr="0080479F" w:rsidRDefault="00E928FE" w:rsidP="00E928FE">
            <w:pPr>
              <w:pStyle w:val="SingleTxtG"/>
              <w:ind w:left="-57" w:right="-57"/>
              <w:jc w:val="center"/>
              <w:rPr>
                <w:sz w:val="18"/>
                <w:szCs w:val="18"/>
                <w:lang w:val="en-GB"/>
              </w:rPr>
            </w:pPr>
            <w:r w:rsidRPr="0080479F">
              <w:rPr>
                <w:sz w:val="18"/>
                <w:szCs w:val="18"/>
                <w:lang w:val="en-GB"/>
              </w:rPr>
              <w:t>35XY</w:t>
            </w:r>
          </w:p>
        </w:tc>
        <w:tc>
          <w:tcPr>
            <w:tcW w:w="1985" w:type="dxa"/>
          </w:tcPr>
          <w:p w14:paraId="3CBEB9A2" w14:textId="1520D150" w:rsidR="00E928FE" w:rsidRPr="0080479F" w:rsidRDefault="00E928FE" w:rsidP="00E928FE">
            <w:pPr>
              <w:pStyle w:val="SingleTxtG"/>
              <w:ind w:left="0" w:right="19"/>
              <w:jc w:val="left"/>
              <w:rPr>
                <w:snapToGrid w:val="0"/>
                <w:sz w:val="18"/>
                <w:szCs w:val="18"/>
                <w:lang w:val="en-GB"/>
              </w:rPr>
            </w:pPr>
            <w:r w:rsidRPr="0080479F">
              <w:rPr>
                <w:snapToGrid w:val="0"/>
                <w:sz w:val="18"/>
                <w:szCs w:val="18"/>
                <w:lang w:val="en-GB"/>
              </w:rPr>
              <w:t xml:space="preserve">VEHICLE, LITHIUM METAL BATTERY POWERED </w:t>
            </w:r>
          </w:p>
        </w:tc>
        <w:tc>
          <w:tcPr>
            <w:tcW w:w="567" w:type="dxa"/>
          </w:tcPr>
          <w:p w14:paraId="7BE4607A" w14:textId="16A29E05" w:rsidR="00E928FE" w:rsidRPr="0080479F" w:rsidRDefault="00E928FE" w:rsidP="00E928FE">
            <w:pPr>
              <w:pStyle w:val="SingleTxtG"/>
              <w:ind w:left="0" w:right="19"/>
              <w:jc w:val="center"/>
              <w:rPr>
                <w:sz w:val="18"/>
                <w:szCs w:val="18"/>
                <w:lang w:val="en-GB"/>
              </w:rPr>
            </w:pPr>
            <w:r w:rsidRPr="0080479F">
              <w:rPr>
                <w:sz w:val="18"/>
                <w:szCs w:val="18"/>
                <w:lang w:val="en-GB"/>
              </w:rPr>
              <w:t>9</w:t>
            </w:r>
          </w:p>
        </w:tc>
        <w:tc>
          <w:tcPr>
            <w:tcW w:w="567" w:type="dxa"/>
          </w:tcPr>
          <w:p w14:paraId="0356265B" w14:textId="77777777" w:rsidR="00E928FE" w:rsidRPr="0080479F" w:rsidRDefault="00E928FE" w:rsidP="00E928FE">
            <w:pPr>
              <w:pStyle w:val="SingleTxtG"/>
              <w:ind w:left="0" w:right="19"/>
              <w:jc w:val="center"/>
              <w:rPr>
                <w:sz w:val="18"/>
                <w:szCs w:val="18"/>
                <w:lang w:val="en-GB"/>
              </w:rPr>
            </w:pPr>
          </w:p>
        </w:tc>
        <w:tc>
          <w:tcPr>
            <w:tcW w:w="709" w:type="dxa"/>
          </w:tcPr>
          <w:p w14:paraId="1B0A1241" w14:textId="77777777" w:rsidR="00E928FE" w:rsidRPr="0080479F" w:rsidRDefault="00E928FE" w:rsidP="00E928FE">
            <w:pPr>
              <w:pStyle w:val="SingleTxtG"/>
              <w:ind w:left="0" w:right="19"/>
              <w:jc w:val="center"/>
              <w:rPr>
                <w:sz w:val="18"/>
                <w:szCs w:val="18"/>
                <w:lang w:val="en-GB"/>
              </w:rPr>
            </w:pPr>
          </w:p>
        </w:tc>
        <w:tc>
          <w:tcPr>
            <w:tcW w:w="708" w:type="dxa"/>
          </w:tcPr>
          <w:p w14:paraId="6C6B0CFF" w14:textId="2939DB30" w:rsidR="00E928FE" w:rsidRPr="0080479F" w:rsidRDefault="00E928FE" w:rsidP="00E928FE">
            <w:pPr>
              <w:pStyle w:val="SingleTxtG"/>
              <w:ind w:left="0" w:right="19"/>
              <w:jc w:val="center"/>
              <w:rPr>
                <w:sz w:val="18"/>
                <w:szCs w:val="18"/>
                <w:u w:val="single"/>
                <w:lang w:val="en-GB"/>
              </w:rPr>
            </w:pPr>
            <w:r w:rsidRPr="0080479F">
              <w:rPr>
                <w:sz w:val="18"/>
                <w:szCs w:val="18"/>
                <w:lang w:val="en-GB"/>
              </w:rPr>
              <w:t>384</w:t>
            </w:r>
            <w:r w:rsidRPr="0080479F">
              <w:rPr>
                <w:sz w:val="18"/>
                <w:szCs w:val="18"/>
                <w:lang w:val="en-GB"/>
              </w:rPr>
              <w:br/>
              <w:t>388</w:t>
            </w:r>
            <w:r w:rsidR="00C14F3C" w:rsidRPr="0080479F">
              <w:rPr>
                <w:sz w:val="18"/>
                <w:szCs w:val="18"/>
                <w:lang w:val="en-GB"/>
              </w:rPr>
              <w:br/>
              <w:t>4xy</w:t>
            </w:r>
          </w:p>
        </w:tc>
        <w:tc>
          <w:tcPr>
            <w:tcW w:w="567" w:type="dxa"/>
          </w:tcPr>
          <w:p w14:paraId="61DE741E" w14:textId="2774807C" w:rsidR="00E928FE" w:rsidRPr="0080479F" w:rsidRDefault="00E928FE" w:rsidP="00E928FE">
            <w:pPr>
              <w:pStyle w:val="SingleTxtG"/>
              <w:ind w:left="0" w:right="19"/>
              <w:jc w:val="center"/>
              <w:rPr>
                <w:sz w:val="18"/>
                <w:szCs w:val="18"/>
                <w:lang w:val="en-GB"/>
              </w:rPr>
            </w:pPr>
            <w:r w:rsidRPr="0080479F">
              <w:rPr>
                <w:sz w:val="18"/>
                <w:szCs w:val="18"/>
                <w:lang w:val="en-GB"/>
              </w:rPr>
              <w:t>0</w:t>
            </w:r>
          </w:p>
        </w:tc>
        <w:tc>
          <w:tcPr>
            <w:tcW w:w="567" w:type="dxa"/>
          </w:tcPr>
          <w:p w14:paraId="2E1988E1" w14:textId="3B71DDCE" w:rsidR="00E928FE" w:rsidRPr="0080479F" w:rsidRDefault="00E928FE" w:rsidP="00E928FE">
            <w:pPr>
              <w:pStyle w:val="SingleTxtG"/>
              <w:ind w:left="0" w:right="19"/>
              <w:jc w:val="center"/>
              <w:rPr>
                <w:sz w:val="18"/>
                <w:szCs w:val="18"/>
                <w:lang w:val="en-GB"/>
              </w:rPr>
            </w:pPr>
            <w:r w:rsidRPr="0080479F">
              <w:rPr>
                <w:sz w:val="18"/>
                <w:szCs w:val="18"/>
                <w:lang w:val="en-GB"/>
              </w:rPr>
              <w:t>E0</w:t>
            </w:r>
          </w:p>
        </w:tc>
        <w:tc>
          <w:tcPr>
            <w:tcW w:w="992" w:type="dxa"/>
          </w:tcPr>
          <w:p w14:paraId="24A4DB62" w14:textId="1A56E9A0" w:rsidR="00E928FE" w:rsidRPr="0080479F" w:rsidRDefault="00E928FE" w:rsidP="00E928FE">
            <w:pPr>
              <w:pStyle w:val="SingleTxtG"/>
              <w:ind w:left="0" w:right="19"/>
              <w:jc w:val="center"/>
              <w:rPr>
                <w:sz w:val="18"/>
                <w:szCs w:val="18"/>
                <w:lang w:val="en-GB"/>
              </w:rPr>
            </w:pPr>
            <w:r w:rsidRPr="0080479F">
              <w:rPr>
                <w:sz w:val="18"/>
                <w:szCs w:val="18"/>
                <w:lang w:val="en-GB"/>
              </w:rPr>
              <w:t>P9xx</w:t>
            </w:r>
          </w:p>
        </w:tc>
        <w:tc>
          <w:tcPr>
            <w:tcW w:w="993" w:type="dxa"/>
          </w:tcPr>
          <w:p w14:paraId="6381088E" w14:textId="77777777" w:rsidR="00E928FE" w:rsidRPr="0080479F" w:rsidRDefault="00E928FE" w:rsidP="00E928FE">
            <w:pPr>
              <w:pStyle w:val="SingleTxtG"/>
              <w:ind w:left="0" w:right="19"/>
              <w:jc w:val="center"/>
              <w:rPr>
                <w:sz w:val="18"/>
                <w:szCs w:val="18"/>
                <w:lang w:val="en-GB"/>
              </w:rPr>
            </w:pPr>
          </w:p>
        </w:tc>
        <w:tc>
          <w:tcPr>
            <w:tcW w:w="850" w:type="dxa"/>
          </w:tcPr>
          <w:p w14:paraId="68321423" w14:textId="77777777" w:rsidR="00E928FE" w:rsidRPr="0080479F" w:rsidRDefault="00E928FE" w:rsidP="00E928FE">
            <w:pPr>
              <w:pStyle w:val="SingleTxtG"/>
              <w:ind w:left="0" w:right="19"/>
              <w:jc w:val="center"/>
              <w:rPr>
                <w:sz w:val="18"/>
                <w:szCs w:val="18"/>
                <w:lang w:val="en-GB"/>
              </w:rPr>
            </w:pPr>
          </w:p>
        </w:tc>
        <w:tc>
          <w:tcPr>
            <w:tcW w:w="851" w:type="dxa"/>
          </w:tcPr>
          <w:p w14:paraId="643B79C6" w14:textId="77777777" w:rsidR="00E928FE" w:rsidRPr="0080479F" w:rsidRDefault="00E928FE" w:rsidP="00E928FE">
            <w:pPr>
              <w:pStyle w:val="SingleTxtG"/>
              <w:ind w:left="0" w:right="19"/>
              <w:jc w:val="center"/>
              <w:rPr>
                <w:sz w:val="18"/>
                <w:szCs w:val="18"/>
                <w:lang w:val="en-GB"/>
              </w:rPr>
            </w:pPr>
          </w:p>
        </w:tc>
      </w:tr>
      <w:tr w:rsidR="00E928FE" w:rsidRPr="0080479F" w14:paraId="1698B511" w14:textId="77777777" w:rsidTr="00651B8F">
        <w:tc>
          <w:tcPr>
            <w:tcW w:w="567" w:type="dxa"/>
            <w:tcBorders>
              <w:bottom w:val="single" w:sz="4" w:space="0" w:color="auto"/>
            </w:tcBorders>
          </w:tcPr>
          <w:p w14:paraId="050E5BD6" w14:textId="2E3AB892" w:rsidR="00E928FE" w:rsidRPr="0080479F" w:rsidRDefault="00E928FE" w:rsidP="00E928FE">
            <w:pPr>
              <w:pStyle w:val="SingleTxtG"/>
              <w:ind w:left="-57" w:right="-57"/>
              <w:jc w:val="center"/>
              <w:rPr>
                <w:sz w:val="18"/>
                <w:szCs w:val="18"/>
                <w:lang w:val="en-GB"/>
              </w:rPr>
            </w:pPr>
            <w:r w:rsidRPr="0080479F">
              <w:rPr>
                <w:sz w:val="18"/>
                <w:szCs w:val="18"/>
                <w:lang w:val="en-GB"/>
              </w:rPr>
              <w:t>35XZ</w:t>
            </w:r>
          </w:p>
        </w:tc>
        <w:tc>
          <w:tcPr>
            <w:tcW w:w="1985" w:type="dxa"/>
            <w:tcBorders>
              <w:bottom w:val="single" w:sz="4" w:space="0" w:color="auto"/>
            </w:tcBorders>
          </w:tcPr>
          <w:p w14:paraId="12E5C3BD" w14:textId="0C528EDF" w:rsidR="00E928FE" w:rsidRPr="0080479F" w:rsidRDefault="00E928FE" w:rsidP="00E928FE">
            <w:pPr>
              <w:pStyle w:val="SingleTxtG"/>
              <w:ind w:left="0" w:right="19"/>
              <w:jc w:val="left"/>
              <w:rPr>
                <w:snapToGrid w:val="0"/>
                <w:sz w:val="18"/>
                <w:szCs w:val="18"/>
                <w:lang w:val="en-GB"/>
              </w:rPr>
            </w:pPr>
            <w:r w:rsidRPr="0080479F">
              <w:rPr>
                <w:snapToGrid w:val="0"/>
                <w:sz w:val="18"/>
                <w:szCs w:val="18"/>
                <w:lang w:val="en-GB"/>
              </w:rPr>
              <w:t>VEHICLE, SODIUM ION BATTERY POWERED</w:t>
            </w:r>
          </w:p>
        </w:tc>
        <w:tc>
          <w:tcPr>
            <w:tcW w:w="567" w:type="dxa"/>
            <w:tcBorders>
              <w:bottom w:val="single" w:sz="4" w:space="0" w:color="auto"/>
            </w:tcBorders>
          </w:tcPr>
          <w:p w14:paraId="1392D678" w14:textId="12BC8E01" w:rsidR="00E928FE" w:rsidRPr="0080479F" w:rsidRDefault="00E928FE" w:rsidP="00E928FE">
            <w:pPr>
              <w:pStyle w:val="SingleTxtG"/>
              <w:ind w:left="0" w:right="19"/>
              <w:jc w:val="center"/>
              <w:rPr>
                <w:sz w:val="18"/>
                <w:szCs w:val="18"/>
                <w:lang w:val="en-GB"/>
              </w:rPr>
            </w:pPr>
            <w:r w:rsidRPr="0080479F">
              <w:rPr>
                <w:sz w:val="18"/>
                <w:szCs w:val="18"/>
                <w:lang w:val="en-GB"/>
              </w:rPr>
              <w:t>9</w:t>
            </w:r>
          </w:p>
        </w:tc>
        <w:tc>
          <w:tcPr>
            <w:tcW w:w="567" w:type="dxa"/>
            <w:tcBorders>
              <w:bottom w:val="single" w:sz="4" w:space="0" w:color="auto"/>
            </w:tcBorders>
          </w:tcPr>
          <w:p w14:paraId="033A84E7" w14:textId="77777777" w:rsidR="00E928FE" w:rsidRPr="0080479F" w:rsidRDefault="00E928FE" w:rsidP="00E928FE">
            <w:pPr>
              <w:pStyle w:val="SingleTxtG"/>
              <w:ind w:left="0" w:right="19"/>
              <w:jc w:val="center"/>
              <w:rPr>
                <w:sz w:val="18"/>
                <w:szCs w:val="18"/>
                <w:lang w:val="en-GB"/>
              </w:rPr>
            </w:pPr>
          </w:p>
        </w:tc>
        <w:tc>
          <w:tcPr>
            <w:tcW w:w="709" w:type="dxa"/>
            <w:tcBorders>
              <w:bottom w:val="single" w:sz="4" w:space="0" w:color="auto"/>
            </w:tcBorders>
          </w:tcPr>
          <w:p w14:paraId="77093415" w14:textId="77777777" w:rsidR="00E928FE" w:rsidRPr="0080479F" w:rsidRDefault="00E928FE" w:rsidP="00E928FE">
            <w:pPr>
              <w:pStyle w:val="SingleTxtG"/>
              <w:ind w:left="0" w:right="19"/>
              <w:jc w:val="center"/>
              <w:rPr>
                <w:sz w:val="18"/>
                <w:szCs w:val="18"/>
                <w:lang w:val="en-GB"/>
              </w:rPr>
            </w:pPr>
          </w:p>
        </w:tc>
        <w:tc>
          <w:tcPr>
            <w:tcW w:w="708" w:type="dxa"/>
            <w:tcBorders>
              <w:bottom w:val="single" w:sz="4" w:space="0" w:color="auto"/>
            </w:tcBorders>
          </w:tcPr>
          <w:p w14:paraId="3720033E" w14:textId="571AE5EB" w:rsidR="00BE05F4" w:rsidRPr="0080479F" w:rsidRDefault="00E928FE" w:rsidP="00BE05F4">
            <w:pPr>
              <w:pStyle w:val="SingleTxtG"/>
              <w:ind w:left="0" w:right="19"/>
              <w:jc w:val="center"/>
              <w:rPr>
                <w:sz w:val="18"/>
                <w:szCs w:val="18"/>
                <w:lang w:val="en-GB"/>
              </w:rPr>
            </w:pPr>
            <w:r w:rsidRPr="0080479F">
              <w:rPr>
                <w:sz w:val="18"/>
                <w:szCs w:val="18"/>
                <w:lang w:val="en-GB"/>
              </w:rPr>
              <w:t>384</w:t>
            </w:r>
            <w:r w:rsidRPr="0080479F">
              <w:rPr>
                <w:sz w:val="18"/>
                <w:szCs w:val="18"/>
                <w:lang w:val="en-GB"/>
              </w:rPr>
              <w:br/>
              <w:t>388</w:t>
            </w:r>
            <w:r w:rsidR="00BE05F4" w:rsidRPr="0080479F">
              <w:rPr>
                <w:sz w:val="18"/>
                <w:szCs w:val="18"/>
                <w:lang w:val="en-GB"/>
              </w:rPr>
              <w:br/>
              <w:t>4xx</w:t>
            </w:r>
            <w:r w:rsidR="00C14F3C" w:rsidRPr="0080479F">
              <w:rPr>
                <w:sz w:val="18"/>
                <w:szCs w:val="18"/>
                <w:lang w:val="en-GB"/>
              </w:rPr>
              <w:br/>
              <w:t>4xy</w:t>
            </w:r>
          </w:p>
        </w:tc>
        <w:tc>
          <w:tcPr>
            <w:tcW w:w="567" w:type="dxa"/>
            <w:tcBorders>
              <w:bottom w:val="single" w:sz="4" w:space="0" w:color="auto"/>
            </w:tcBorders>
          </w:tcPr>
          <w:p w14:paraId="6229246F" w14:textId="32E6E8AD" w:rsidR="00E928FE" w:rsidRPr="0080479F" w:rsidRDefault="00E928FE" w:rsidP="00E928FE">
            <w:pPr>
              <w:pStyle w:val="SingleTxtG"/>
              <w:ind w:left="0" w:right="19"/>
              <w:jc w:val="center"/>
              <w:rPr>
                <w:sz w:val="18"/>
                <w:szCs w:val="18"/>
                <w:lang w:val="en-GB"/>
              </w:rPr>
            </w:pPr>
            <w:r w:rsidRPr="0080479F">
              <w:rPr>
                <w:sz w:val="18"/>
                <w:szCs w:val="18"/>
                <w:lang w:val="en-GB"/>
              </w:rPr>
              <w:t>0</w:t>
            </w:r>
          </w:p>
        </w:tc>
        <w:tc>
          <w:tcPr>
            <w:tcW w:w="567" w:type="dxa"/>
            <w:tcBorders>
              <w:bottom w:val="single" w:sz="4" w:space="0" w:color="auto"/>
            </w:tcBorders>
          </w:tcPr>
          <w:p w14:paraId="5F679807" w14:textId="5F7909BD" w:rsidR="00E928FE" w:rsidRPr="0080479F" w:rsidRDefault="00E928FE" w:rsidP="00E928FE">
            <w:pPr>
              <w:pStyle w:val="SingleTxtG"/>
              <w:ind w:left="0" w:right="19"/>
              <w:jc w:val="center"/>
              <w:rPr>
                <w:sz w:val="18"/>
                <w:szCs w:val="18"/>
                <w:lang w:val="en-GB"/>
              </w:rPr>
            </w:pPr>
            <w:r w:rsidRPr="0080479F">
              <w:rPr>
                <w:sz w:val="18"/>
                <w:szCs w:val="18"/>
                <w:lang w:val="en-GB"/>
              </w:rPr>
              <w:t>E0</w:t>
            </w:r>
          </w:p>
        </w:tc>
        <w:tc>
          <w:tcPr>
            <w:tcW w:w="992" w:type="dxa"/>
            <w:tcBorders>
              <w:bottom w:val="single" w:sz="4" w:space="0" w:color="auto"/>
            </w:tcBorders>
          </w:tcPr>
          <w:p w14:paraId="24403F5A" w14:textId="41779025" w:rsidR="00E928FE" w:rsidRPr="0080479F" w:rsidRDefault="00E928FE" w:rsidP="00E928FE">
            <w:pPr>
              <w:pStyle w:val="SingleTxtG"/>
              <w:ind w:left="0" w:right="19"/>
              <w:jc w:val="center"/>
              <w:rPr>
                <w:sz w:val="18"/>
                <w:szCs w:val="18"/>
                <w:lang w:val="en-GB"/>
              </w:rPr>
            </w:pPr>
            <w:r w:rsidRPr="0080479F">
              <w:rPr>
                <w:sz w:val="18"/>
                <w:szCs w:val="18"/>
                <w:lang w:val="en-GB"/>
              </w:rPr>
              <w:t>P9xx</w:t>
            </w:r>
          </w:p>
        </w:tc>
        <w:tc>
          <w:tcPr>
            <w:tcW w:w="993" w:type="dxa"/>
            <w:tcBorders>
              <w:bottom w:val="single" w:sz="4" w:space="0" w:color="auto"/>
            </w:tcBorders>
          </w:tcPr>
          <w:p w14:paraId="4FCB2E5F" w14:textId="77777777" w:rsidR="00E928FE" w:rsidRPr="0080479F" w:rsidRDefault="00E928FE" w:rsidP="00E928FE">
            <w:pPr>
              <w:pStyle w:val="SingleTxtG"/>
              <w:ind w:left="0" w:right="19"/>
              <w:jc w:val="center"/>
              <w:rPr>
                <w:sz w:val="18"/>
                <w:szCs w:val="18"/>
                <w:lang w:val="en-GB"/>
              </w:rPr>
            </w:pPr>
          </w:p>
        </w:tc>
        <w:tc>
          <w:tcPr>
            <w:tcW w:w="850" w:type="dxa"/>
            <w:tcBorders>
              <w:bottom w:val="single" w:sz="4" w:space="0" w:color="auto"/>
            </w:tcBorders>
          </w:tcPr>
          <w:p w14:paraId="40BEC1B6" w14:textId="77777777" w:rsidR="00E928FE" w:rsidRPr="0080479F" w:rsidRDefault="00E928FE" w:rsidP="00E928FE">
            <w:pPr>
              <w:pStyle w:val="SingleTxtG"/>
              <w:ind w:left="0" w:right="19"/>
              <w:jc w:val="center"/>
              <w:rPr>
                <w:sz w:val="18"/>
                <w:szCs w:val="18"/>
                <w:lang w:val="en-GB"/>
              </w:rPr>
            </w:pPr>
          </w:p>
        </w:tc>
        <w:tc>
          <w:tcPr>
            <w:tcW w:w="851" w:type="dxa"/>
            <w:tcBorders>
              <w:bottom w:val="single" w:sz="4" w:space="0" w:color="auto"/>
            </w:tcBorders>
          </w:tcPr>
          <w:p w14:paraId="711A3CBB" w14:textId="77777777" w:rsidR="00E928FE" w:rsidRPr="0080479F" w:rsidRDefault="00E928FE" w:rsidP="00E928FE">
            <w:pPr>
              <w:pStyle w:val="SingleTxtG"/>
              <w:ind w:left="0" w:right="19"/>
              <w:jc w:val="center"/>
              <w:rPr>
                <w:sz w:val="18"/>
                <w:szCs w:val="18"/>
                <w:lang w:val="en-GB"/>
              </w:rPr>
            </w:pPr>
          </w:p>
        </w:tc>
      </w:tr>
    </w:tbl>
    <w:p w14:paraId="25EC6932" w14:textId="596217E2" w:rsidR="00E0707D" w:rsidRPr="0080479F" w:rsidRDefault="0054109F" w:rsidP="0066608D">
      <w:pPr>
        <w:pStyle w:val="SingleTxtG"/>
        <w:spacing w:before="360"/>
        <w:rPr>
          <w:lang w:val="en-GB"/>
        </w:rPr>
      </w:pPr>
      <w:r w:rsidRPr="0080479F">
        <w:rPr>
          <w:lang w:val="en-GB"/>
        </w:rPr>
        <w:lastRenderedPageBreak/>
        <w:t>3</w:t>
      </w:r>
      <w:r w:rsidR="00E0707D" w:rsidRPr="0080479F">
        <w:rPr>
          <w:lang w:val="en-GB"/>
        </w:rPr>
        <w:t>.</w:t>
      </w:r>
      <w:r w:rsidR="00E0707D" w:rsidRPr="0080479F">
        <w:rPr>
          <w:lang w:val="en-GB"/>
        </w:rPr>
        <w:tab/>
        <w:t>Amend special provisions 360 and 388, as follows:</w:t>
      </w:r>
    </w:p>
    <w:p w14:paraId="798C78A7" w14:textId="19A18CDB" w:rsidR="00E0707D" w:rsidRPr="0080479F" w:rsidRDefault="00077C24" w:rsidP="0066608D">
      <w:pPr>
        <w:pStyle w:val="SingleTxtG"/>
        <w:ind w:left="1701"/>
        <w:rPr>
          <w:lang w:val="en-GB"/>
        </w:rPr>
      </w:pPr>
      <w:r>
        <w:rPr>
          <w:lang w:val="en-GB"/>
        </w:rPr>
        <w:t>“</w:t>
      </w:r>
      <w:r w:rsidR="00E0707D" w:rsidRPr="0080479F">
        <w:rPr>
          <w:lang w:val="en-GB"/>
        </w:rPr>
        <w:t>360</w:t>
      </w:r>
      <w:r w:rsidR="00E0707D" w:rsidRPr="0080479F">
        <w:rPr>
          <w:lang w:val="en-GB"/>
        </w:rPr>
        <w:tab/>
        <w:t xml:space="preserve">Vehicles only powered by lithium metal, lithium ion or sodium ion batteries shall be assigned to the entry </w:t>
      </w:r>
      <w:r w:rsidR="00E0707D" w:rsidRPr="0080479F">
        <w:rPr>
          <w:strike/>
          <w:lang w:val="en-GB"/>
        </w:rPr>
        <w:t>UN 3171 BATTERY-POWERED VEHICLE</w:t>
      </w:r>
      <w:r w:rsidR="00E0707D" w:rsidRPr="0080479F">
        <w:rPr>
          <w:u w:val="single"/>
          <w:lang w:val="en-GB"/>
        </w:rPr>
        <w:t xml:space="preserve"> UN 35XX VEHICLE, LITHIUM </w:t>
      </w:r>
      <w:r w:rsidR="009D329D" w:rsidRPr="0080479F">
        <w:rPr>
          <w:u w:val="single"/>
          <w:lang w:val="en-GB"/>
        </w:rPr>
        <w:t xml:space="preserve">ION </w:t>
      </w:r>
      <w:r w:rsidR="00E0707D" w:rsidRPr="0080479F">
        <w:rPr>
          <w:u w:val="single"/>
          <w:lang w:val="en-GB"/>
        </w:rPr>
        <w:t xml:space="preserve">BATTERY POWERED </w:t>
      </w:r>
      <w:r w:rsidR="00945989" w:rsidRPr="0080479F">
        <w:rPr>
          <w:u w:val="single"/>
          <w:lang w:val="en-GB"/>
        </w:rPr>
        <w:t xml:space="preserve">or UN 35XY VEHICLE, LITHIUM METAL BATTERY POWERED </w:t>
      </w:r>
      <w:r w:rsidR="00E0707D" w:rsidRPr="0080479F">
        <w:rPr>
          <w:u w:val="single"/>
          <w:lang w:val="en-GB"/>
        </w:rPr>
        <w:t xml:space="preserve">or </w:t>
      </w:r>
      <w:r w:rsidR="00945989" w:rsidRPr="0080479F">
        <w:rPr>
          <w:u w:val="single"/>
          <w:lang w:val="en-GB"/>
        </w:rPr>
        <w:t xml:space="preserve">UN 35YZ </w:t>
      </w:r>
      <w:r w:rsidR="00E0707D" w:rsidRPr="0080479F">
        <w:rPr>
          <w:u w:val="single"/>
          <w:lang w:val="en-GB"/>
        </w:rPr>
        <w:t>VEHICLE, SODIUM ION BATTERY POWERED, as applicable</w:t>
      </w:r>
      <w:r w:rsidR="00E0707D" w:rsidRPr="0080479F">
        <w:rPr>
          <w:lang w:val="en-GB"/>
        </w:rPr>
        <w:t>. Lithium batteries installed in cargo transport units, designed only to provide power external to the transport unit shall be assigned to entry UN 3536 LITHIUM BATTERIES INSTALLED IN CARGO TRANSPORT UNIT.</w:t>
      </w:r>
      <w:r w:rsidR="00217CEB">
        <w:rPr>
          <w:lang w:val="en-GB"/>
        </w:rPr>
        <w:t>”</w:t>
      </w:r>
    </w:p>
    <w:p w14:paraId="4A377200" w14:textId="2400BC9D" w:rsidR="00E0707D" w:rsidRPr="0080479F" w:rsidRDefault="00217CEB" w:rsidP="0066608D">
      <w:pPr>
        <w:pStyle w:val="SingleTxtG"/>
        <w:ind w:left="1701"/>
        <w:rPr>
          <w:lang w:val="en-GB"/>
        </w:rPr>
      </w:pPr>
      <w:r>
        <w:rPr>
          <w:lang w:val="en-GB"/>
        </w:rPr>
        <w:t>“</w:t>
      </w:r>
      <w:r w:rsidR="00E0707D" w:rsidRPr="0080479F">
        <w:rPr>
          <w:lang w:val="en-GB"/>
        </w:rPr>
        <w:t>388</w:t>
      </w:r>
      <w:r w:rsidR="00E0707D" w:rsidRPr="0080479F">
        <w:rPr>
          <w:lang w:val="en-GB"/>
        </w:rPr>
        <w:tab/>
        <w:t>UN No. 3166 entries apply to vehicles powered by flammable liquid or gas internal combustion engines or fuel cells.</w:t>
      </w:r>
    </w:p>
    <w:p w14:paraId="4C1D48DC" w14:textId="77777777" w:rsidR="00E0707D" w:rsidRPr="0080479F" w:rsidRDefault="00E0707D" w:rsidP="00E0707D">
      <w:pPr>
        <w:suppressAutoHyphens w:val="0"/>
        <w:spacing w:after="120" w:line="240" w:lineRule="auto"/>
        <w:ind w:left="2268"/>
        <w:jc w:val="both"/>
        <w:rPr>
          <w:rFonts w:ascii="TimesNewRoman" w:hAnsi="TimesNewRoman" w:cs="TimesNewRoman"/>
        </w:rPr>
      </w:pPr>
      <w:r w:rsidRPr="0080479F">
        <w:rPr>
          <w:rFonts w:ascii="TimesNewRoman" w:hAnsi="TimesNewRoman" w:cs="TimesNewRoman"/>
        </w:rPr>
        <w:t>…</w:t>
      </w:r>
    </w:p>
    <w:p w14:paraId="1A80F81D" w14:textId="4B50956C" w:rsidR="00E0707D" w:rsidRPr="0080479F" w:rsidRDefault="00E0707D" w:rsidP="0066608D">
      <w:pPr>
        <w:pStyle w:val="SingleTxtG"/>
        <w:ind w:left="1701"/>
        <w:rPr>
          <w:lang w:val="en-GB"/>
        </w:rPr>
      </w:pPr>
      <w:r w:rsidRPr="0080479F">
        <w:rPr>
          <w:lang w:val="en-GB"/>
        </w:rPr>
        <w:t xml:space="preserve">Entry UN 3171 only applies to vehicles </w:t>
      </w:r>
      <w:r w:rsidRPr="0080479F">
        <w:rPr>
          <w:u w:val="single"/>
          <w:lang w:val="en-GB"/>
        </w:rPr>
        <w:t xml:space="preserve">and equipment </w:t>
      </w:r>
      <w:r w:rsidRPr="0080479F">
        <w:rPr>
          <w:lang w:val="en-GB"/>
        </w:rPr>
        <w:t>powered by wet batteries</w:t>
      </w:r>
      <w:r w:rsidRPr="0080479F">
        <w:rPr>
          <w:strike/>
          <w:lang w:val="en-GB"/>
        </w:rPr>
        <w:t>,</w:t>
      </w:r>
      <w:r w:rsidRPr="0080479F">
        <w:rPr>
          <w:lang w:val="en-GB"/>
        </w:rPr>
        <w:t xml:space="preserve"> </w:t>
      </w:r>
      <w:r w:rsidRPr="0080479F">
        <w:rPr>
          <w:u w:val="single"/>
          <w:lang w:val="en-GB"/>
        </w:rPr>
        <w:t>or</w:t>
      </w:r>
      <w:r w:rsidR="00FD1712" w:rsidRPr="0080479F">
        <w:rPr>
          <w:u w:val="single"/>
          <w:lang w:val="en-GB"/>
        </w:rPr>
        <w:t xml:space="preserve"> metallic</w:t>
      </w:r>
      <w:r w:rsidRPr="0080479F">
        <w:rPr>
          <w:u w:val="single"/>
          <w:lang w:val="en-GB"/>
        </w:rPr>
        <w:t xml:space="preserve"> </w:t>
      </w:r>
      <w:r w:rsidRPr="0080479F">
        <w:rPr>
          <w:lang w:val="en-GB"/>
        </w:rPr>
        <w:t xml:space="preserve">sodium batteries, </w:t>
      </w:r>
      <w:r w:rsidRPr="0080479F">
        <w:rPr>
          <w:strike/>
          <w:lang w:val="en-GB"/>
        </w:rPr>
        <w:t>lithium metal batteries</w:t>
      </w:r>
      <w:r w:rsidRPr="0080479F">
        <w:rPr>
          <w:lang w:val="en-GB"/>
        </w:rPr>
        <w:t xml:space="preserve"> </w:t>
      </w:r>
      <w:r w:rsidRPr="0080479F">
        <w:rPr>
          <w:strike/>
          <w:lang w:val="en-GB"/>
        </w:rPr>
        <w:t>or lithium ion batteries and equipment powered by wet batteries or sodium batteries</w:t>
      </w:r>
      <w:r w:rsidRPr="0080479F">
        <w:rPr>
          <w:lang w:val="en-GB"/>
        </w:rPr>
        <w:t xml:space="preserve"> transported with these batteries installed.</w:t>
      </w:r>
    </w:p>
    <w:p w14:paraId="60BB425B" w14:textId="5573110A" w:rsidR="00E0707D" w:rsidRPr="0080479F" w:rsidRDefault="00E0707D" w:rsidP="0066608D">
      <w:pPr>
        <w:pStyle w:val="SingleTxtG"/>
        <w:ind w:left="1701"/>
        <w:rPr>
          <w:u w:val="single"/>
          <w:lang w:val="en-GB"/>
        </w:rPr>
      </w:pPr>
      <w:r w:rsidRPr="0080479F">
        <w:rPr>
          <w:u w:val="single"/>
          <w:lang w:val="en-GB"/>
        </w:rPr>
        <w:t xml:space="preserve">UN 35XX </w:t>
      </w:r>
      <w:r w:rsidR="00D02883" w:rsidRPr="0080479F">
        <w:rPr>
          <w:u w:val="single"/>
          <w:lang w:val="en-GB"/>
        </w:rPr>
        <w:t xml:space="preserve">VEHICLE, LITHIUM ION BATTERY POWERED, UN 35XY VEHICLE, LITHIUM METAL BATTERY POWERED </w:t>
      </w:r>
      <w:r w:rsidR="001B3C00" w:rsidRPr="0080479F">
        <w:rPr>
          <w:u w:val="single"/>
          <w:lang w:val="en-GB"/>
        </w:rPr>
        <w:t>and</w:t>
      </w:r>
      <w:r w:rsidR="00D02883" w:rsidRPr="0080479F">
        <w:rPr>
          <w:u w:val="single"/>
          <w:lang w:val="en-GB"/>
        </w:rPr>
        <w:t xml:space="preserve"> UN 35YZ VEHICLE, SODIUM ION BATTERY POWERED, as applicable</w:t>
      </w:r>
      <w:r w:rsidR="006A5272" w:rsidRPr="0080479F">
        <w:rPr>
          <w:u w:val="single"/>
          <w:lang w:val="en-GB"/>
        </w:rPr>
        <w:t>,</w:t>
      </w:r>
      <w:r w:rsidR="00D02883" w:rsidRPr="0080479F">
        <w:rPr>
          <w:u w:val="single"/>
          <w:lang w:val="en-GB"/>
        </w:rPr>
        <w:t xml:space="preserve"> </w:t>
      </w:r>
      <w:r w:rsidRPr="0080479F">
        <w:rPr>
          <w:u w:val="single"/>
          <w:lang w:val="en-GB"/>
        </w:rPr>
        <w:t>appl</w:t>
      </w:r>
      <w:r w:rsidR="007E037F" w:rsidRPr="0080479F">
        <w:rPr>
          <w:u w:val="single"/>
          <w:lang w:val="en-GB"/>
        </w:rPr>
        <w:t>y</w:t>
      </w:r>
      <w:r w:rsidRPr="0080479F">
        <w:rPr>
          <w:u w:val="single"/>
          <w:lang w:val="en-GB"/>
        </w:rPr>
        <w:t xml:space="preserve"> to vehicles powered by lithium </w:t>
      </w:r>
      <w:r w:rsidR="006A5272" w:rsidRPr="0080479F">
        <w:rPr>
          <w:u w:val="single"/>
          <w:lang w:val="en-GB"/>
        </w:rPr>
        <w:t>ion</w:t>
      </w:r>
      <w:r w:rsidRPr="0080479F">
        <w:rPr>
          <w:u w:val="single"/>
          <w:lang w:val="en-GB"/>
        </w:rPr>
        <w:t xml:space="preserve">, lithium </w:t>
      </w:r>
      <w:r w:rsidR="006A5272" w:rsidRPr="0080479F">
        <w:rPr>
          <w:u w:val="single"/>
          <w:lang w:val="en-GB"/>
        </w:rPr>
        <w:t>metal</w:t>
      </w:r>
      <w:r w:rsidRPr="0080479F">
        <w:rPr>
          <w:u w:val="single"/>
          <w:lang w:val="en-GB"/>
        </w:rPr>
        <w:t xml:space="preserve"> or sodium ion batteries transported with the batteries installed.</w:t>
      </w:r>
    </w:p>
    <w:p w14:paraId="0AED8463" w14:textId="77777777" w:rsidR="00E0707D" w:rsidRPr="0080479F" w:rsidRDefault="00E0707D" w:rsidP="0066608D">
      <w:pPr>
        <w:pStyle w:val="SingleTxtG"/>
        <w:ind w:left="1701"/>
        <w:rPr>
          <w:lang w:val="en-GB"/>
        </w:rPr>
      </w:pPr>
      <w:proofErr w:type="gramStart"/>
      <w:r w:rsidRPr="0080479F">
        <w:rPr>
          <w:lang w:val="en-GB"/>
        </w:rPr>
        <w:t>For the purpose of</w:t>
      </w:r>
      <w:proofErr w:type="gramEnd"/>
      <w:r w:rsidRPr="0080479F">
        <w:rPr>
          <w:lang w:val="en-GB"/>
        </w:rPr>
        <w:t xml:space="preserve">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w:t>
      </w:r>
      <w:proofErr w:type="gramStart"/>
      <w:r w:rsidRPr="0080479F">
        <w:rPr>
          <w:lang w:val="en-GB"/>
        </w:rPr>
        <w:t>e.g.</w:t>
      </w:r>
      <w:proofErr w:type="gramEnd"/>
      <w:r w:rsidRPr="0080479F">
        <w:rPr>
          <w:lang w:val="en-GB"/>
        </w:rPr>
        <w:t xml:space="preserve"> self-balancing vehicles or vehicles not equipped with at least one seating position), wheelchairs, lawn tractors, self-propelled farming and construction equipment, boats and aircraft. This includes vehicles transported in a </w:t>
      </w:r>
      <w:proofErr w:type="gramStart"/>
      <w:r w:rsidRPr="0080479F">
        <w:rPr>
          <w:lang w:val="en-GB"/>
        </w:rPr>
        <w:t>packaging</w:t>
      </w:r>
      <w:r w:rsidRPr="0080479F">
        <w:rPr>
          <w:color w:val="FF0000"/>
          <w:u w:val="single"/>
          <w:lang w:val="en-GB"/>
        </w:rPr>
        <w:t>,</w:t>
      </w:r>
      <w:r w:rsidRPr="0080479F">
        <w:rPr>
          <w:strike/>
          <w:lang w:val="en-GB"/>
        </w:rPr>
        <w:t>.</w:t>
      </w:r>
      <w:proofErr w:type="gramEnd"/>
      <w:r w:rsidRPr="0080479F">
        <w:rPr>
          <w:strike/>
          <w:lang w:val="en-GB"/>
        </w:rPr>
        <w:t xml:space="preserve"> In this case</w:t>
      </w:r>
      <w:r w:rsidRPr="0080479F">
        <w:rPr>
          <w:lang w:val="en-GB"/>
        </w:rPr>
        <w:t xml:space="preserve"> some parts of the vehicle</w:t>
      </w:r>
      <w:r w:rsidRPr="0080479F">
        <w:rPr>
          <w:u w:val="single"/>
          <w:lang w:val="en-GB"/>
        </w:rPr>
        <w:t>, other than the battery,</w:t>
      </w:r>
      <w:r w:rsidRPr="0080479F">
        <w:rPr>
          <w:lang w:val="en-GB"/>
        </w:rPr>
        <w:t xml:space="preserve"> may be detached from its frame to fit into the packaging.</w:t>
      </w:r>
    </w:p>
    <w:p w14:paraId="54FC8FF2" w14:textId="2FFEC3DB" w:rsidR="00E0707D" w:rsidRPr="0080479F" w:rsidRDefault="00E0707D" w:rsidP="00E0707D">
      <w:pPr>
        <w:suppressAutoHyphens w:val="0"/>
        <w:spacing w:after="120" w:line="240" w:lineRule="auto"/>
        <w:ind w:left="2268"/>
        <w:jc w:val="both"/>
        <w:rPr>
          <w:rFonts w:ascii="TimesNewRoman" w:hAnsi="TimesNewRoman" w:cs="TimesNewRoman"/>
          <w:sz w:val="22"/>
          <w:szCs w:val="22"/>
        </w:rPr>
      </w:pPr>
      <w:r w:rsidRPr="0080479F">
        <w:rPr>
          <w:rFonts w:ascii="TimesNewRoman" w:hAnsi="TimesNewRoman" w:cs="TimesNewRoman"/>
          <w:sz w:val="22"/>
          <w:szCs w:val="22"/>
        </w:rPr>
        <w:t>…</w:t>
      </w:r>
      <w:r w:rsidR="00077C24">
        <w:rPr>
          <w:rFonts w:ascii="TimesNewRoman" w:hAnsi="TimesNewRoman" w:cs="TimesNewRoman"/>
          <w:sz w:val="22"/>
          <w:szCs w:val="22"/>
        </w:rPr>
        <w:t>”</w:t>
      </w:r>
    </w:p>
    <w:p w14:paraId="25843BC0" w14:textId="3DF33C84" w:rsidR="003B33BB" w:rsidRPr="0080479F" w:rsidRDefault="00970FDB" w:rsidP="00E0707D">
      <w:pPr>
        <w:pStyle w:val="SingleTxtG"/>
        <w:spacing w:before="240"/>
        <w:rPr>
          <w:lang w:val="en-GB"/>
        </w:rPr>
      </w:pPr>
      <w:r w:rsidRPr="0080479F">
        <w:rPr>
          <w:lang w:val="en-GB"/>
        </w:rPr>
        <w:t>4.</w:t>
      </w:r>
      <w:r w:rsidRPr="0080479F">
        <w:rPr>
          <w:lang w:val="en-GB"/>
        </w:rPr>
        <w:tab/>
        <w:t xml:space="preserve">Add the following new </w:t>
      </w:r>
      <w:r w:rsidR="00DA3AE2" w:rsidRPr="0080479F">
        <w:rPr>
          <w:lang w:val="en-GB"/>
        </w:rPr>
        <w:t>Special Provision</w:t>
      </w:r>
      <w:r w:rsidR="00C14F3C" w:rsidRPr="0080479F">
        <w:rPr>
          <w:lang w:val="en-GB"/>
        </w:rPr>
        <w:t>s</w:t>
      </w:r>
      <w:r w:rsidR="00DA3AE2" w:rsidRPr="0080479F">
        <w:rPr>
          <w:lang w:val="en-GB"/>
        </w:rPr>
        <w:t xml:space="preserve"> to Chapter 3.3</w:t>
      </w:r>
      <w:r w:rsidRPr="0080479F">
        <w:rPr>
          <w:lang w:val="en-GB"/>
        </w:rPr>
        <w:t>:</w:t>
      </w:r>
    </w:p>
    <w:p w14:paraId="055AA022" w14:textId="7F6BB92D" w:rsidR="0083404D" w:rsidRPr="0080479F" w:rsidRDefault="0083404D" w:rsidP="00422198">
      <w:pPr>
        <w:pStyle w:val="SingleTxtG"/>
        <w:ind w:left="2268" w:hanging="567"/>
        <w:rPr>
          <w:lang w:val="en-GB"/>
        </w:rPr>
      </w:pPr>
      <w:r w:rsidRPr="0080479F">
        <w:rPr>
          <w:lang w:val="en-GB"/>
        </w:rPr>
        <w:t>“</w:t>
      </w:r>
      <w:r w:rsidR="00C653F9" w:rsidRPr="0080479F">
        <w:rPr>
          <w:lang w:val="en-GB"/>
        </w:rPr>
        <w:t>4x</w:t>
      </w:r>
      <w:r w:rsidRPr="0080479F">
        <w:rPr>
          <w:lang w:val="en-GB"/>
        </w:rPr>
        <w:t>x</w:t>
      </w:r>
      <w:r w:rsidRPr="0080479F">
        <w:rPr>
          <w:lang w:val="en-GB"/>
        </w:rPr>
        <w:tab/>
      </w:r>
      <w:r w:rsidR="00397214" w:rsidRPr="0080479F">
        <w:rPr>
          <w:lang w:val="en-GB"/>
        </w:rPr>
        <w:t>Vehicles powered by sodium ion batteries</w:t>
      </w:r>
      <w:r w:rsidR="005B3F9E" w:rsidRPr="0080479F">
        <w:rPr>
          <w:lang w:val="en-GB"/>
        </w:rPr>
        <w:t>,</w:t>
      </w:r>
      <w:r w:rsidR="00A239F7" w:rsidRPr="0080479F">
        <w:rPr>
          <w:lang w:val="en-GB"/>
        </w:rPr>
        <w:t xml:space="preserve"> with no other dangerous goods</w:t>
      </w:r>
      <w:r w:rsidR="005B3F9E" w:rsidRPr="0080479F">
        <w:rPr>
          <w:lang w:val="en-GB"/>
        </w:rPr>
        <w:t>,</w:t>
      </w:r>
      <w:r w:rsidR="00A239F7" w:rsidRPr="0080479F">
        <w:rPr>
          <w:lang w:val="en-GB"/>
        </w:rPr>
        <w:t xml:space="preserve"> are not</w:t>
      </w:r>
      <w:r w:rsidRPr="0080479F">
        <w:rPr>
          <w:lang w:val="en-GB"/>
        </w:rPr>
        <w:t xml:space="preserve"> subject to other provisions of these Regulations other than the requirement for a transport document, when the </w:t>
      </w:r>
      <w:r w:rsidR="00E85429" w:rsidRPr="0080479F">
        <w:rPr>
          <w:lang w:val="en-GB"/>
        </w:rPr>
        <w:t xml:space="preserve">sodium ion </w:t>
      </w:r>
      <w:r w:rsidRPr="0080479F">
        <w:rPr>
          <w:lang w:val="en-GB"/>
        </w:rPr>
        <w:t>batter</w:t>
      </w:r>
      <w:r w:rsidR="00E85429" w:rsidRPr="0080479F">
        <w:rPr>
          <w:lang w:val="en-GB"/>
        </w:rPr>
        <w:t>y</w:t>
      </w:r>
      <w:r w:rsidRPr="0080479F">
        <w:rPr>
          <w:lang w:val="en-GB"/>
        </w:rPr>
        <w:t xml:space="preserve"> ha</w:t>
      </w:r>
      <w:r w:rsidR="00E85429" w:rsidRPr="0080479F">
        <w:rPr>
          <w:lang w:val="en-GB"/>
        </w:rPr>
        <w:t>s</w:t>
      </w:r>
      <w:r w:rsidRPr="0080479F">
        <w:rPr>
          <w:lang w:val="en-GB"/>
        </w:rPr>
        <w:t xml:space="preserve"> a 0</w:t>
      </w:r>
      <w:r w:rsidR="00534FEC">
        <w:rPr>
          <w:lang w:val="en-GB"/>
        </w:rPr>
        <w:t xml:space="preserve"> </w:t>
      </w:r>
      <w:r w:rsidRPr="0080479F">
        <w:rPr>
          <w:lang w:val="en-GB"/>
        </w:rPr>
        <w:t xml:space="preserve">% state of </w:t>
      </w:r>
      <w:proofErr w:type="gramStart"/>
      <w:r w:rsidRPr="0080479F">
        <w:rPr>
          <w:lang w:val="en-GB"/>
        </w:rPr>
        <w:t>charge</w:t>
      </w:r>
      <w:proofErr w:type="gramEnd"/>
      <w:r w:rsidRPr="0080479F">
        <w:rPr>
          <w:lang w:val="en-GB"/>
        </w:rPr>
        <w:t xml:space="preserve"> and the battery is fitted with a short circuit device. The transport document shall state “Not </w:t>
      </w:r>
      <w:r w:rsidR="00335EC8" w:rsidRPr="0080479F">
        <w:rPr>
          <w:lang w:val="en-GB"/>
        </w:rPr>
        <w:t>d</w:t>
      </w:r>
      <w:r w:rsidRPr="0080479F">
        <w:rPr>
          <w:lang w:val="en-GB"/>
        </w:rPr>
        <w:t xml:space="preserve">angerous </w:t>
      </w:r>
      <w:r w:rsidR="00335EC8" w:rsidRPr="0080479F">
        <w:rPr>
          <w:lang w:val="en-GB"/>
        </w:rPr>
        <w:t>g</w:t>
      </w:r>
      <w:r w:rsidRPr="0080479F">
        <w:rPr>
          <w:lang w:val="en-GB"/>
        </w:rPr>
        <w:t>oods, transported in accordance with Special Provision SP</w:t>
      </w:r>
      <w:r w:rsidR="00DD3FC6" w:rsidRPr="0080479F">
        <w:rPr>
          <w:lang w:val="en-GB"/>
        </w:rPr>
        <w:t>4</w:t>
      </w:r>
      <w:r w:rsidR="00335EC8" w:rsidRPr="0080479F">
        <w:rPr>
          <w:lang w:val="en-GB"/>
        </w:rPr>
        <w:t>x</w:t>
      </w:r>
      <w:r w:rsidRPr="0080479F">
        <w:rPr>
          <w:lang w:val="en-GB"/>
        </w:rPr>
        <w:t>x.</w:t>
      </w:r>
    </w:p>
    <w:p w14:paraId="4917F795" w14:textId="1BC45E4A" w:rsidR="00C14F3C" w:rsidRPr="0080479F" w:rsidRDefault="00AA3602" w:rsidP="00422198">
      <w:pPr>
        <w:pStyle w:val="SingleTxtG"/>
        <w:ind w:left="2268" w:hanging="567"/>
        <w:rPr>
          <w:lang w:val="en-GB"/>
        </w:rPr>
      </w:pPr>
      <w:r w:rsidRPr="0080479F">
        <w:rPr>
          <w:lang w:val="en-GB"/>
        </w:rPr>
        <w:t>4xy</w:t>
      </w:r>
      <w:r w:rsidR="00422198" w:rsidRPr="0080479F">
        <w:rPr>
          <w:lang w:val="en-GB"/>
        </w:rPr>
        <w:tab/>
      </w:r>
      <w:r w:rsidRPr="0080479F">
        <w:rPr>
          <w:lang w:val="en-GB"/>
        </w:rPr>
        <w:t>Vehicles are not subject to the marking or labelling requirements of Chapter 5.2 when they are not fully enclosed by packagings, crates or other means that prevent ready identification.”</w:t>
      </w:r>
    </w:p>
    <w:p w14:paraId="7B21EA5C" w14:textId="77777777" w:rsidR="00335EC8" w:rsidRPr="0080479F" w:rsidRDefault="00335EC8">
      <w:pPr>
        <w:suppressAutoHyphens w:val="0"/>
        <w:spacing w:line="240" w:lineRule="auto"/>
      </w:pPr>
      <w:r w:rsidRPr="0080479F">
        <w:br w:type="page"/>
      </w:r>
    </w:p>
    <w:p w14:paraId="782B29C7" w14:textId="01CB9BBA" w:rsidR="00E0707D" w:rsidRPr="0080479F" w:rsidRDefault="001B3C00" w:rsidP="00335EC8">
      <w:pPr>
        <w:pStyle w:val="SingleTxtG"/>
        <w:spacing w:before="240"/>
        <w:rPr>
          <w:lang w:val="en-GB"/>
        </w:rPr>
      </w:pPr>
      <w:r w:rsidRPr="0080479F">
        <w:rPr>
          <w:lang w:val="en-GB"/>
        </w:rPr>
        <w:lastRenderedPageBreak/>
        <w:t>5</w:t>
      </w:r>
      <w:r w:rsidR="00E0707D" w:rsidRPr="0080479F">
        <w:rPr>
          <w:lang w:val="en-GB"/>
        </w:rPr>
        <w:t>.</w:t>
      </w:r>
      <w:r w:rsidR="00E0707D" w:rsidRPr="0080479F">
        <w:rPr>
          <w:lang w:val="en-GB"/>
        </w:rPr>
        <w:tab/>
        <w:t>Add the following new packing instruction:</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E0707D" w:rsidRPr="0080479F" w14:paraId="45B3A082" w14:textId="77777777" w:rsidTr="00651B8F">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2AEEA298" w14:textId="77777777" w:rsidR="00E0707D" w:rsidRPr="0080479F" w:rsidRDefault="00E0707D" w:rsidP="00651B8F">
            <w:pPr>
              <w:pStyle w:val="Heading9"/>
              <w:ind w:left="57" w:firstLine="82"/>
              <w:rPr>
                <w:b/>
                <w:bCs/>
              </w:rPr>
            </w:pPr>
            <w:r w:rsidRPr="0080479F">
              <w:rPr>
                <w:b/>
              </w:rPr>
              <w:t>P9XX</w:t>
            </w:r>
          </w:p>
        </w:tc>
        <w:tc>
          <w:tcPr>
            <w:tcW w:w="7950" w:type="dxa"/>
            <w:tcBorders>
              <w:top w:val="single" w:sz="4" w:space="0" w:color="auto"/>
              <w:bottom w:val="single" w:sz="6" w:space="0" w:color="auto"/>
            </w:tcBorders>
            <w:tcMar>
              <w:left w:w="0" w:type="dxa"/>
              <w:right w:w="0" w:type="dxa"/>
            </w:tcMar>
          </w:tcPr>
          <w:p w14:paraId="1FE058E5" w14:textId="77777777" w:rsidR="00E0707D" w:rsidRPr="0080479F" w:rsidRDefault="00E0707D" w:rsidP="00651B8F">
            <w:pPr>
              <w:pStyle w:val="Heading9"/>
              <w:ind w:left="6" w:hanging="6"/>
              <w:jc w:val="center"/>
              <w:rPr>
                <w:b/>
                <w:bCs/>
              </w:rPr>
            </w:pPr>
            <w:r w:rsidRPr="0080479F">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7CBEFB17" w14:textId="77777777" w:rsidR="00E0707D" w:rsidRPr="0080479F" w:rsidRDefault="00E0707D" w:rsidP="00651B8F">
            <w:pPr>
              <w:pStyle w:val="Heading9"/>
              <w:ind w:right="57"/>
              <w:jc w:val="right"/>
              <w:rPr>
                <w:b/>
                <w:bCs/>
              </w:rPr>
            </w:pPr>
            <w:r w:rsidRPr="0080479F">
              <w:rPr>
                <w:b/>
              </w:rPr>
              <w:t>P9XX</w:t>
            </w:r>
          </w:p>
        </w:tc>
      </w:tr>
      <w:tr w:rsidR="00E0707D" w:rsidRPr="0080479F" w14:paraId="7AFF0E8D" w14:textId="77777777" w:rsidTr="00651B8F">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7217E82" w14:textId="4EE7317E" w:rsidR="00E0707D" w:rsidRPr="0080479F" w:rsidRDefault="00E0707D" w:rsidP="00651B8F">
            <w:pPr>
              <w:pStyle w:val="Heading9"/>
              <w:spacing w:after="120"/>
              <w:ind w:left="142" w:right="142"/>
              <w:jc w:val="both"/>
              <w:rPr>
                <w:rFonts w:eastAsia="Calibri"/>
              </w:rPr>
            </w:pPr>
            <w:r w:rsidRPr="0080479F">
              <w:rPr>
                <w:rFonts w:eastAsia="Calibri"/>
              </w:rPr>
              <w:t>This packing instruction applies to UN No. 35XX</w:t>
            </w:r>
            <w:r w:rsidR="001B3C00" w:rsidRPr="0080479F">
              <w:rPr>
                <w:rFonts w:eastAsia="Calibri"/>
              </w:rPr>
              <w:t>, UN 35XY</w:t>
            </w:r>
            <w:r w:rsidR="00CE5A11" w:rsidRPr="0080479F">
              <w:rPr>
                <w:rFonts w:eastAsia="Calibri"/>
              </w:rPr>
              <w:t xml:space="preserve"> and UN 35XZ</w:t>
            </w:r>
            <w:r w:rsidRPr="0080479F">
              <w:rPr>
                <w:rFonts w:eastAsia="Calibri"/>
              </w:rPr>
              <w:t>.</w:t>
            </w:r>
          </w:p>
        </w:tc>
      </w:tr>
      <w:tr w:rsidR="00E0707D" w:rsidRPr="0080479F" w14:paraId="2B2A8371" w14:textId="77777777" w:rsidTr="00651B8F">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5DE2272" w14:textId="5FE31C68" w:rsidR="00E0707D" w:rsidRPr="0080479F" w:rsidRDefault="00E0707D" w:rsidP="00651B8F">
            <w:pPr>
              <w:suppressAutoHyphens w:val="0"/>
              <w:spacing w:after="120" w:line="240" w:lineRule="auto"/>
              <w:ind w:left="113" w:right="153"/>
              <w:jc w:val="both"/>
              <w:rPr>
                <w:rFonts w:eastAsia="Calibri"/>
              </w:rPr>
            </w:pPr>
            <w:r w:rsidRPr="0080479F">
              <w:rPr>
                <w:rFonts w:eastAsia="Calibri"/>
              </w:rPr>
              <w:t xml:space="preserve">The vehicle shall be secured in a strong, rigid outer packaging </w:t>
            </w:r>
            <w:r w:rsidRPr="0080479F">
              <w:rPr>
                <w:rFonts w:ascii="TimesNewRomanPSMT" w:hAnsi="TimesNewRomanPSMT" w:cs="TimesNewRomanPSMT"/>
              </w:rPr>
              <w:t>constructed of suitable material, and of adequate strength and design in relation to the packaging capacity and its intended use. They shall be constructed in such a manner as to prevent accidental operation during transport. Packagings need not meet the requirements of 4.1.1.3.</w:t>
            </w:r>
            <w:r w:rsidRPr="0080479F">
              <w:rPr>
                <w:rFonts w:eastAsia="Calibri"/>
              </w:rPr>
              <w:t xml:space="preserve"> The vehicle shall be secured by means capable of restraining the vehicle in the outer packaging to prevent any movement during transport which would change the orientation or cause the battery in the vehicle to be damaged. </w:t>
            </w:r>
          </w:p>
          <w:p w14:paraId="26C59C4C" w14:textId="7F2509FB" w:rsidR="00C9124A" w:rsidRPr="0080479F" w:rsidRDefault="00F574F5" w:rsidP="00651B8F">
            <w:pPr>
              <w:suppressAutoHyphens w:val="0"/>
              <w:spacing w:after="120" w:line="240" w:lineRule="auto"/>
              <w:ind w:left="113" w:right="153"/>
              <w:jc w:val="both"/>
              <w:rPr>
                <w:rFonts w:eastAsia="Calibri"/>
                <w:u w:val="single"/>
              </w:rPr>
            </w:pPr>
            <w:r w:rsidRPr="0080479F">
              <w:rPr>
                <w:rFonts w:eastAsia="Calibri"/>
                <w:u w:val="single"/>
              </w:rPr>
              <w:t>V</w:t>
            </w:r>
            <w:r w:rsidR="00C9124A" w:rsidRPr="0080479F">
              <w:rPr>
                <w:rFonts w:eastAsia="Calibri"/>
                <w:u w:val="single"/>
              </w:rPr>
              <w:t>ehicles transported in a packaging</w:t>
            </w:r>
            <w:r w:rsidRPr="0080479F">
              <w:rPr>
                <w:rFonts w:eastAsia="Calibri"/>
                <w:u w:val="single"/>
              </w:rPr>
              <w:t xml:space="preserve"> may have</w:t>
            </w:r>
            <w:r w:rsidR="00C9124A" w:rsidRPr="0080479F">
              <w:rPr>
                <w:rFonts w:eastAsia="Calibri"/>
                <w:u w:val="single"/>
              </w:rPr>
              <w:t xml:space="preserve"> some parts of the vehicle</w:t>
            </w:r>
            <w:r w:rsidR="00AF2A11" w:rsidRPr="0080479F">
              <w:rPr>
                <w:rFonts w:eastAsia="Calibri"/>
                <w:u w:val="single"/>
              </w:rPr>
              <w:t>, other than the battery,</w:t>
            </w:r>
            <w:r w:rsidR="00C9124A" w:rsidRPr="0080479F">
              <w:rPr>
                <w:rFonts w:eastAsia="Calibri"/>
                <w:u w:val="single"/>
              </w:rPr>
              <w:t xml:space="preserve"> detached from its frame to fit into the packaging</w:t>
            </w:r>
            <w:r w:rsidR="00AF2A11" w:rsidRPr="0080479F">
              <w:rPr>
                <w:rFonts w:eastAsia="Calibri"/>
                <w:u w:val="single"/>
              </w:rPr>
              <w:t>.</w:t>
            </w:r>
          </w:p>
          <w:p w14:paraId="55DC468E" w14:textId="77777777" w:rsidR="00E0707D" w:rsidRPr="0080479F" w:rsidRDefault="00E0707D" w:rsidP="00651B8F">
            <w:pPr>
              <w:suppressAutoHyphens w:val="0"/>
              <w:spacing w:after="120" w:line="240" w:lineRule="auto"/>
              <w:ind w:left="113" w:right="153"/>
              <w:jc w:val="both"/>
              <w:rPr>
                <w:rFonts w:eastAsia="Calibri"/>
                <w:i/>
                <w:iCs/>
              </w:rPr>
            </w:pPr>
            <w:r w:rsidRPr="0080479F">
              <w:rPr>
                <w:rFonts w:eastAsia="Calibri"/>
                <w:b/>
                <w:bCs/>
                <w:i/>
                <w:iCs/>
              </w:rPr>
              <w:t>NOTE:</w:t>
            </w:r>
            <w:r w:rsidRPr="0080479F">
              <w:rPr>
                <w:rFonts w:eastAsia="Calibri"/>
                <w:i/>
                <w:iCs/>
              </w:rPr>
              <w:t xml:space="preserve"> The packagings may exceed a net mass of 400 kg (see 4.1.3.3).</w:t>
            </w:r>
          </w:p>
          <w:p w14:paraId="7E8B98F0" w14:textId="77777777" w:rsidR="00E0707D" w:rsidRPr="0080479F" w:rsidRDefault="00E0707D" w:rsidP="00651B8F">
            <w:pPr>
              <w:suppressAutoHyphens w:val="0"/>
              <w:spacing w:after="120" w:line="240" w:lineRule="auto"/>
              <w:ind w:left="113" w:right="153"/>
              <w:jc w:val="both"/>
              <w:rPr>
                <w:rFonts w:eastAsia="Calibri"/>
              </w:rPr>
            </w:pPr>
            <w:r w:rsidRPr="0080479F">
              <w:rPr>
                <w:rFonts w:eastAsia="Calibri"/>
              </w:rPr>
              <w:t>Vehicles with an individual net mass of 30 kg or more:</w:t>
            </w:r>
          </w:p>
          <w:p w14:paraId="4C7729D8" w14:textId="77777777" w:rsidR="00E0707D" w:rsidRPr="0080479F" w:rsidRDefault="00E0707D" w:rsidP="00E0707D">
            <w:pPr>
              <w:pStyle w:val="ListParagraph"/>
              <w:numPr>
                <w:ilvl w:val="0"/>
                <w:numId w:val="21"/>
              </w:numPr>
              <w:autoSpaceDE w:val="0"/>
              <w:autoSpaceDN w:val="0"/>
              <w:adjustRightInd w:val="0"/>
              <w:spacing w:after="120"/>
              <w:ind w:left="470" w:right="153" w:hanging="357"/>
              <w:rPr>
                <w:rFonts w:eastAsia="Calibri"/>
                <w:sz w:val="20"/>
                <w:szCs w:val="20"/>
                <w:lang w:val="en-GB"/>
              </w:rPr>
            </w:pPr>
            <w:r w:rsidRPr="0080479F">
              <w:rPr>
                <w:rFonts w:eastAsia="Calibri"/>
                <w:sz w:val="20"/>
                <w:szCs w:val="20"/>
                <w:lang w:val="en-GB"/>
              </w:rPr>
              <w:t>may be loaded into crates or secured to pallets; or</w:t>
            </w:r>
          </w:p>
          <w:p w14:paraId="128D2AA6" w14:textId="54C72032" w:rsidR="00E0707D" w:rsidRPr="0080479F" w:rsidRDefault="00E0707D" w:rsidP="00E0707D">
            <w:pPr>
              <w:pStyle w:val="ListParagraph"/>
              <w:numPr>
                <w:ilvl w:val="0"/>
                <w:numId w:val="21"/>
              </w:numPr>
              <w:autoSpaceDE w:val="0"/>
              <w:autoSpaceDN w:val="0"/>
              <w:adjustRightInd w:val="0"/>
              <w:spacing w:after="120"/>
              <w:ind w:left="470" w:right="153" w:hanging="357"/>
              <w:rPr>
                <w:rFonts w:eastAsia="Calibri"/>
                <w:sz w:val="20"/>
                <w:szCs w:val="20"/>
                <w:lang w:val="en-GB"/>
              </w:rPr>
            </w:pPr>
            <w:r w:rsidRPr="0080479F">
              <w:rPr>
                <w:rFonts w:eastAsia="Calibri"/>
                <w:sz w:val="20"/>
                <w:szCs w:val="20"/>
                <w:lang w:val="en-GB"/>
              </w:rPr>
              <w:t>may be transported unpackaged providing that the vehicle is capable of remaining upright during transport without additional support and the vehicle provides adequate protection to the battery so that no damage to the battery can occur; or</w:t>
            </w:r>
          </w:p>
          <w:p w14:paraId="4CA9DA5A" w14:textId="7BD6E013" w:rsidR="00E0707D" w:rsidRPr="0080479F" w:rsidRDefault="00732638" w:rsidP="0080479F">
            <w:pPr>
              <w:pStyle w:val="ListParagraph"/>
              <w:numPr>
                <w:ilvl w:val="0"/>
                <w:numId w:val="21"/>
              </w:numPr>
              <w:autoSpaceDE w:val="0"/>
              <w:autoSpaceDN w:val="0"/>
              <w:adjustRightInd w:val="0"/>
              <w:spacing w:after="120"/>
              <w:ind w:left="470" w:right="153" w:hanging="357"/>
              <w:rPr>
                <w:rFonts w:eastAsia="Calibri"/>
                <w:lang w:val="en-GB"/>
              </w:rPr>
            </w:pPr>
            <w:r w:rsidRPr="0080479F">
              <w:rPr>
                <w:rFonts w:eastAsia="Calibri"/>
                <w:sz w:val="20"/>
                <w:szCs w:val="20"/>
                <w:lang w:val="en-GB"/>
              </w:rPr>
              <w:t>where the vehicle has the potential to topple over during transport (</w:t>
            </w:r>
            <w:proofErr w:type="gramStart"/>
            <w:r w:rsidRPr="0080479F">
              <w:rPr>
                <w:rFonts w:eastAsia="Calibri"/>
                <w:sz w:val="20"/>
                <w:szCs w:val="20"/>
                <w:lang w:val="en-GB"/>
              </w:rPr>
              <w:t>e.g.</w:t>
            </w:r>
            <w:proofErr w:type="gramEnd"/>
            <w:r w:rsidRPr="0080479F">
              <w:rPr>
                <w:rFonts w:eastAsia="Calibri"/>
                <w:sz w:val="20"/>
                <w:szCs w:val="20"/>
                <w:lang w:val="en-GB"/>
              </w:rPr>
              <w:t xml:space="preserve"> motor cycles), may be transported unpackaged in a cargo transport unit fitted out with the means to prevent toppling in transport, such as by the use of bracing, frames or racking.</w:t>
            </w:r>
          </w:p>
        </w:tc>
      </w:tr>
    </w:tbl>
    <w:p w14:paraId="6189C4E0" w14:textId="4323EA85" w:rsidR="00E0707D" w:rsidRPr="0080479F" w:rsidRDefault="000C09C3" w:rsidP="0066608D">
      <w:pPr>
        <w:pStyle w:val="SingleTxtG"/>
        <w:spacing w:before="240"/>
        <w:rPr>
          <w:lang w:val="en-GB"/>
        </w:rPr>
      </w:pPr>
      <w:r w:rsidRPr="0080479F">
        <w:rPr>
          <w:lang w:val="en-GB"/>
        </w:rPr>
        <w:t>6</w:t>
      </w:r>
      <w:r w:rsidR="00E0707D" w:rsidRPr="0080479F">
        <w:rPr>
          <w:lang w:val="en-GB"/>
        </w:rPr>
        <w:t>.</w:t>
      </w:r>
      <w:r w:rsidR="00E0707D" w:rsidRPr="0080479F">
        <w:rPr>
          <w:lang w:val="en-GB"/>
        </w:rPr>
        <w:tab/>
        <w:t>If the above is agreed, then there are the following consequential amendments:</w:t>
      </w:r>
    </w:p>
    <w:p w14:paraId="7D52A07C" w14:textId="77777777" w:rsidR="00E0707D" w:rsidRPr="0080479F" w:rsidRDefault="00E0707D" w:rsidP="00E0707D">
      <w:pPr>
        <w:pStyle w:val="H1G"/>
      </w:pPr>
      <w:r w:rsidRPr="0080479F">
        <w:tab/>
      </w:r>
      <w:r w:rsidRPr="0080479F">
        <w:tab/>
        <w:t>Chapter 2.9</w:t>
      </w:r>
    </w:p>
    <w:p w14:paraId="65E3B074" w14:textId="77777777" w:rsidR="00E0707D" w:rsidRPr="0080479F" w:rsidRDefault="00E0707D" w:rsidP="0066608D">
      <w:pPr>
        <w:pStyle w:val="SingleTxtG"/>
        <w:rPr>
          <w:lang w:val="en-GB"/>
        </w:rPr>
      </w:pPr>
      <w:r w:rsidRPr="0080479F">
        <w:rPr>
          <w:lang w:val="en-GB"/>
        </w:rPr>
        <w:t>2.9.2</w:t>
      </w:r>
      <w:r w:rsidRPr="0080479F">
        <w:rPr>
          <w:lang w:val="en-GB"/>
        </w:rPr>
        <w:tab/>
        <w:t>In the section for “</w:t>
      </w:r>
      <w:r w:rsidRPr="0080479F">
        <w:rPr>
          <w:b/>
          <w:bCs/>
          <w:i/>
          <w:iCs/>
          <w:lang w:val="en-GB"/>
        </w:rPr>
        <w:t>Other substances or articles presenting a danger during transport, but not meeting the definitions of another class</w:t>
      </w:r>
      <w:r w:rsidRPr="0080479F">
        <w:rPr>
          <w:lang w:val="en-GB"/>
        </w:rPr>
        <w:t>”, add the following new entries after “UN 3548 ARTICLES CONTAINING MISCELLANEOUS DANGEROUS GOODS N.O.S.:</w:t>
      </w:r>
    </w:p>
    <w:p w14:paraId="6AF53245" w14:textId="4741FDCB" w:rsidR="00E0707D" w:rsidRPr="0080479F" w:rsidRDefault="00E0707D" w:rsidP="00E14B07">
      <w:pPr>
        <w:pStyle w:val="SingleTxtG"/>
        <w:tabs>
          <w:tab w:val="left" w:pos="2268"/>
        </w:tabs>
        <w:ind w:left="2268" w:hanging="567"/>
        <w:rPr>
          <w:lang w:val="en-GB"/>
        </w:rPr>
      </w:pPr>
      <w:r w:rsidRPr="0080479F">
        <w:rPr>
          <w:lang w:val="en-GB"/>
        </w:rPr>
        <w:t>“35XX</w:t>
      </w:r>
      <w:r w:rsidRPr="0080479F">
        <w:rPr>
          <w:lang w:val="en-GB"/>
        </w:rPr>
        <w:tab/>
        <w:t xml:space="preserve">VEHICLE, LITHIUM </w:t>
      </w:r>
      <w:r w:rsidR="00E14B07" w:rsidRPr="0080479F">
        <w:rPr>
          <w:lang w:val="en-GB"/>
        </w:rPr>
        <w:t xml:space="preserve">ION </w:t>
      </w:r>
      <w:r w:rsidRPr="0080479F">
        <w:rPr>
          <w:lang w:val="en-GB"/>
        </w:rPr>
        <w:t xml:space="preserve">BATTERY POWERED </w:t>
      </w:r>
    </w:p>
    <w:p w14:paraId="49B22A6D" w14:textId="696471AF" w:rsidR="00E14B07" w:rsidRPr="0080479F" w:rsidRDefault="00E14B07" w:rsidP="00E14B07">
      <w:pPr>
        <w:pStyle w:val="SingleTxtG"/>
        <w:tabs>
          <w:tab w:val="left" w:pos="2268"/>
        </w:tabs>
        <w:ind w:left="2268" w:hanging="567"/>
        <w:rPr>
          <w:lang w:val="en-GB"/>
        </w:rPr>
      </w:pPr>
      <w:r w:rsidRPr="0080479F">
        <w:rPr>
          <w:lang w:val="en-GB"/>
        </w:rPr>
        <w:t>35XY</w:t>
      </w:r>
      <w:r w:rsidRPr="0080479F">
        <w:rPr>
          <w:lang w:val="en-GB"/>
        </w:rPr>
        <w:tab/>
      </w:r>
      <w:r w:rsidRPr="0080479F">
        <w:rPr>
          <w:lang w:val="en-GB"/>
        </w:rPr>
        <w:tab/>
      </w:r>
      <w:r w:rsidRPr="0080479F">
        <w:rPr>
          <w:lang w:val="en-GB"/>
        </w:rPr>
        <w:tab/>
        <w:t>VEHICLE, LITHIUM METAL BATTERY POWERED</w:t>
      </w:r>
    </w:p>
    <w:p w14:paraId="5B9682FE" w14:textId="7C9266DB" w:rsidR="00E0707D" w:rsidRPr="0080479F" w:rsidRDefault="00E0707D" w:rsidP="00E14B07">
      <w:pPr>
        <w:pStyle w:val="SingleTxtG"/>
        <w:tabs>
          <w:tab w:val="left" w:pos="2268"/>
        </w:tabs>
        <w:ind w:left="2268" w:hanging="567"/>
        <w:rPr>
          <w:lang w:val="en-GB"/>
        </w:rPr>
      </w:pPr>
      <w:r w:rsidRPr="0080479F">
        <w:rPr>
          <w:lang w:val="en-GB"/>
        </w:rPr>
        <w:t>35X</w:t>
      </w:r>
      <w:r w:rsidR="00E14B07" w:rsidRPr="0080479F">
        <w:rPr>
          <w:lang w:val="en-GB"/>
        </w:rPr>
        <w:t>Z</w:t>
      </w:r>
      <w:r w:rsidRPr="0080479F">
        <w:rPr>
          <w:lang w:val="en-GB"/>
        </w:rPr>
        <w:tab/>
      </w:r>
      <w:r w:rsidR="00E14B07" w:rsidRPr="0080479F">
        <w:rPr>
          <w:lang w:val="en-GB"/>
        </w:rPr>
        <w:tab/>
      </w:r>
      <w:r w:rsidR="00E14B07" w:rsidRPr="0080479F">
        <w:rPr>
          <w:lang w:val="en-GB"/>
        </w:rPr>
        <w:tab/>
      </w:r>
      <w:r w:rsidRPr="0080479F">
        <w:rPr>
          <w:lang w:val="en-GB"/>
        </w:rPr>
        <w:t>VEHICLE, SODIUM ION BATTERY POWERED”.</w:t>
      </w:r>
    </w:p>
    <w:p w14:paraId="382C22EA" w14:textId="77777777" w:rsidR="00E0707D" w:rsidRPr="0080479F" w:rsidRDefault="00E0707D" w:rsidP="00E0707D">
      <w:pPr>
        <w:pStyle w:val="H1G"/>
      </w:pPr>
      <w:r w:rsidRPr="0080479F">
        <w:tab/>
      </w:r>
      <w:r w:rsidRPr="0080479F">
        <w:tab/>
        <w:t>Alphabetical index</w:t>
      </w:r>
    </w:p>
    <w:p w14:paraId="10444048" w14:textId="77777777" w:rsidR="00E0707D" w:rsidRPr="0080479F" w:rsidRDefault="00E0707D" w:rsidP="00E0707D">
      <w:pPr>
        <w:pStyle w:val="SingleTxtG"/>
        <w:rPr>
          <w:lang w:val="en-GB"/>
        </w:rPr>
      </w:pPr>
      <w:r w:rsidRPr="0080479F">
        <w:rPr>
          <w:lang w:val="en-GB"/>
        </w:rPr>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E0707D" w:rsidRPr="0080479F" w14:paraId="2B10815A" w14:textId="77777777" w:rsidTr="00651B8F">
        <w:tc>
          <w:tcPr>
            <w:tcW w:w="3432" w:type="pct"/>
            <w:vAlign w:val="center"/>
          </w:tcPr>
          <w:p w14:paraId="2562B265" w14:textId="3EF271B4" w:rsidR="00E0707D" w:rsidRPr="0080479F" w:rsidRDefault="00E0707D" w:rsidP="00651B8F">
            <w:pPr>
              <w:pStyle w:val="SingleTxtG"/>
              <w:spacing w:before="120"/>
              <w:ind w:left="0" w:right="0"/>
              <w:jc w:val="left"/>
              <w:rPr>
                <w:lang w:val="en-GB"/>
              </w:rPr>
            </w:pPr>
            <w:r w:rsidRPr="0080479F">
              <w:rPr>
                <w:lang w:val="en-GB"/>
              </w:rPr>
              <w:t xml:space="preserve">VEHICLE, LITHIUM </w:t>
            </w:r>
            <w:r w:rsidR="00A713F0" w:rsidRPr="0080479F">
              <w:rPr>
                <w:lang w:val="en-GB"/>
              </w:rPr>
              <w:t xml:space="preserve">ION </w:t>
            </w:r>
            <w:r w:rsidRPr="0080479F">
              <w:rPr>
                <w:lang w:val="en-GB"/>
              </w:rPr>
              <w:t xml:space="preserve">BATTERY POWERED </w:t>
            </w:r>
          </w:p>
        </w:tc>
        <w:tc>
          <w:tcPr>
            <w:tcW w:w="785" w:type="pct"/>
          </w:tcPr>
          <w:p w14:paraId="566294EC" w14:textId="77777777" w:rsidR="00E0707D" w:rsidRPr="0080479F" w:rsidRDefault="00E0707D" w:rsidP="00651B8F">
            <w:pPr>
              <w:pStyle w:val="SingleTxtG"/>
              <w:spacing w:before="120"/>
              <w:ind w:left="0" w:right="0"/>
              <w:jc w:val="left"/>
              <w:rPr>
                <w:lang w:val="en-GB"/>
              </w:rPr>
            </w:pPr>
            <w:r w:rsidRPr="0080479F">
              <w:rPr>
                <w:lang w:val="en-GB"/>
              </w:rPr>
              <w:t>9</w:t>
            </w:r>
          </w:p>
        </w:tc>
        <w:tc>
          <w:tcPr>
            <w:tcW w:w="783" w:type="pct"/>
          </w:tcPr>
          <w:p w14:paraId="1EF7FF79" w14:textId="77777777" w:rsidR="00E0707D" w:rsidRPr="0080479F" w:rsidRDefault="00E0707D" w:rsidP="00651B8F">
            <w:pPr>
              <w:pStyle w:val="SingleTxtG"/>
              <w:spacing w:before="120"/>
              <w:ind w:left="0" w:right="0"/>
              <w:jc w:val="left"/>
              <w:rPr>
                <w:lang w:val="en-GB"/>
              </w:rPr>
            </w:pPr>
            <w:r w:rsidRPr="0080479F">
              <w:rPr>
                <w:lang w:val="en-GB"/>
              </w:rPr>
              <w:t>35XX</w:t>
            </w:r>
          </w:p>
        </w:tc>
      </w:tr>
      <w:tr w:rsidR="00A713F0" w:rsidRPr="0080479F" w14:paraId="37254AE5" w14:textId="77777777" w:rsidTr="00651B8F">
        <w:tc>
          <w:tcPr>
            <w:tcW w:w="3432" w:type="pct"/>
            <w:vAlign w:val="center"/>
          </w:tcPr>
          <w:p w14:paraId="773BAE11" w14:textId="19D6A137" w:rsidR="00A713F0" w:rsidRPr="0080479F" w:rsidRDefault="00A713F0" w:rsidP="00651B8F">
            <w:pPr>
              <w:pStyle w:val="SingleTxtG"/>
              <w:spacing w:before="120"/>
              <w:ind w:left="0" w:right="0"/>
              <w:jc w:val="left"/>
              <w:rPr>
                <w:lang w:val="en-GB"/>
              </w:rPr>
            </w:pPr>
            <w:r w:rsidRPr="0080479F">
              <w:rPr>
                <w:lang w:val="en-GB"/>
              </w:rPr>
              <w:t xml:space="preserve">VEHICLE, LITHIUM METAL BATTERY POWERED </w:t>
            </w:r>
          </w:p>
        </w:tc>
        <w:tc>
          <w:tcPr>
            <w:tcW w:w="785" w:type="pct"/>
          </w:tcPr>
          <w:p w14:paraId="4791AA67" w14:textId="77777777" w:rsidR="00A713F0" w:rsidRPr="0080479F" w:rsidRDefault="00A713F0" w:rsidP="00651B8F">
            <w:pPr>
              <w:pStyle w:val="SingleTxtG"/>
              <w:spacing w:before="120"/>
              <w:ind w:left="0" w:right="0"/>
              <w:jc w:val="left"/>
              <w:rPr>
                <w:lang w:val="en-GB"/>
              </w:rPr>
            </w:pPr>
            <w:r w:rsidRPr="0080479F">
              <w:rPr>
                <w:lang w:val="en-GB"/>
              </w:rPr>
              <w:t>9</w:t>
            </w:r>
          </w:p>
        </w:tc>
        <w:tc>
          <w:tcPr>
            <w:tcW w:w="783" w:type="pct"/>
          </w:tcPr>
          <w:p w14:paraId="3A42FE5F" w14:textId="6F032095" w:rsidR="00A713F0" w:rsidRPr="0080479F" w:rsidRDefault="00A713F0" w:rsidP="00651B8F">
            <w:pPr>
              <w:pStyle w:val="SingleTxtG"/>
              <w:spacing w:before="120"/>
              <w:ind w:left="0" w:right="0"/>
              <w:jc w:val="left"/>
              <w:rPr>
                <w:lang w:val="en-GB"/>
              </w:rPr>
            </w:pPr>
            <w:r w:rsidRPr="0080479F">
              <w:rPr>
                <w:lang w:val="en-GB"/>
              </w:rPr>
              <w:t>35XY</w:t>
            </w:r>
          </w:p>
        </w:tc>
      </w:tr>
      <w:tr w:rsidR="00E0707D" w:rsidRPr="0080479F" w14:paraId="2B5F673B" w14:textId="77777777" w:rsidTr="00651B8F">
        <w:tc>
          <w:tcPr>
            <w:tcW w:w="3432" w:type="pct"/>
            <w:vAlign w:val="center"/>
          </w:tcPr>
          <w:p w14:paraId="333F1C9B" w14:textId="77777777" w:rsidR="00E0707D" w:rsidRPr="0080479F" w:rsidRDefault="00E0707D" w:rsidP="00651B8F">
            <w:pPr>
              <w:pStyle w:val="SingleTxtG"/>
              <w:spacing w:before="120"/>
              <w:ind w:left="0" w:right="0"/>
              <w:jc w:val="left"/>
              <w:rPr>
                <w:lang w:val="en-GB"/>
              </w:rPr>
            </w:pPr>
            <w:r w:rsidRPr="0080479F">
              <w:rPr>
                <w:lang w:val="en-GB"/>
              </w:rPr>
              <w:t>VEHICLE, SODIUM ION BATTERY POWERED</w:t>
            </w:r>
          </w:p>
        </w:tc>
        <w:tc>
          <w:tcPr>
            <w:tcW w:w="785" w:type="pct"/>
          </w:tcPr>
          <w:p w14:paraId="17394805" w14:textId="77777777" w:rsidR="00E0707D" w:rsidRPr="0080479F" w:rsidRDefault="00E0707D" w:rsidP="00651B8F">
            <w:pPr>
              <w:pStyle w:val="SingleTxtG"/>
              <w:spacing w:before="120"/>
              <w:ind w:left="0" w:right="0"/>
              <w:jc w:val="left"/>
              <w:rPr>
                <w:lang w:val="en-GB"/>
              </w:rPr>
            </w:pPr>
            <w:r w:rsidRPr="0080479F">
              <w:rPr>
                <w:lang w:val="en-GB"/>
              </w:rPr>
              <w:t>9</w:t>
            </w:r>
          </w:p>
        </w:tc>
        <w:tc>
          <w:tcPr>
            <w:tcW w:w="783" w:type="pct"/>
          </w:tcPr>
          <w:p w14:paraId="0B8C95E7" w14:textId="0A5C1695" w:rsidR="00E0707D" w:rsidRPr="0080479F" w:rsidRDefault="00E0707D" w:rsidP="00651B8F">
            <w:pPr>
              <w:pStyle w:val="SingleTxtG"/>
              <w:spacing w:before="120"/>
              <w:ind w:left="0" w:right="0"/>
              <w:jc w:val="left"/>
              <w:rPr>
                <w:lang w:val="en-GB"/>
              </w:rPr>
            </w:pPr>
            <w:r w:rsidRPr="0080479F">
              <w:rPr>
                <w:lang w:val="en-GB"/>
              </w:rPr>
              <w:t>35X</w:t>
            </w:r>
            <w:r w:rsidR="00A713F0" w:rsidRPr="0080479F">
              <w:rPr>
                <w:lang w:val="en-GB"/>
              </w:rPr>
              <w:t>Z</w:t>
            </w:r>
          </w:p>
        </w:tc>
      </w:tr>
    </w:tbl>
    <w:p w14:paraId="2031DE05" w14:textId="77777777" w:rsidR="00732638" w:rsidRPr="0080479F" w:rsidRDefault="00732638" w:rsidP="00732638">
      <w:pPr>
        <w:spacing w:before="240"/>
        <w:jc w:val="center"/>
        <w:rPr>
          <w:u w:val="single"/>
        </w:rPr>
      </w:pPr>
      <w:r w:rsidRPr="0080479F">
        <w:rPr>
          <w:u w:val="single"/>
        </w:rPr>
        <w:tab/>
      </w:r>
      <w:r w:rsidRPr="0080479F">
        <w:rPr>
          <w:u w:val="single"/>
        </w:rPr>
        <w:tab/>
      </w:r>
      <w:r w:rsidRPr="0080479F">
        <w:rPr>
          <w:u w:val="single"/>
        </w:rPr>
        <w:tab/>
      </w:r>
    </w:p>
    <w:sectPr w:rsidR="00732638" w:rsidRPr="0080479F" w:rsidSect="0066608D">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1725" w14:textId="77777777" w:rsidR="00975DC5" w:rsidRDefault="00975DC5"/>
  </w:endnote>
  <w:endnote w:type="continuationSeparator" w:id="0">
    <w:p w14:paraId="333D5ABD" w14:textId="77777777" w:rsidR="00975DC5" w:rsidRDefault="00975DC5"/>
  </w:endnote>
  <w:endnote w:type="continuationNotice" w:id="1">
    <w:p w14:paraId="40495C8C" w14:textId="77777777" w:rsidR="00975DC5" w:rsidRDefault="0097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0030BB76" w:rsidR="00E154E8" w:rsidRPr="00E154E8" w:rsidRDefault="00975DC5">
        <w:pPr>
          <w:pStyle w:val="Footer"/>
          <w:jc w:val="right"/>
          <w:rPr>
            <w:b/>
            <w:bCs/>
          </w:rPr>
        </w:pP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2CD9" w14:textId="77777777" w:rsidR="00975DC5" w:rsidRPr="000B175B" w:rsidRDefault="00975DC5" w:rsidP="000B175B">
      <w:pPr>
        <w:tabs>
          <w:tab w:val="right" w:pos="2155"/>
        </w:tabs>
        <w:spacing w:after="80"/>
        <w:ind w:left="680"/>
        <w:rPr>
          <w:u w:val="single"/>
        </w:rPr>
      </w:pPr>
      <w:r>
        <w:rPr>
          <w:u w:val="single"/>
        </w:rPr>
        <w:tab/>
      </w:r>
    </w:p>
  </w:footnote>
  <w:footnote w:type="continuationSeparator" w:id="0">
    <w:p w14:paraId="2ADB1642" w14:textId="77777777" w:rsidR="00975DC5" w:rsidRPr="00FC68B7" w:rsidRDefault="00975DC5" w:rsidP="00FC68B7">
      <w:pPr>
        <w:tabs>
          <w:tab w:val="left" w:pos="2155"/>
        </w:tabs>
        <w:spacing w:after="80"/>
        <w:ind w:left="680"/>
        <w:rPr>
          <w:u w:val="single"/>
        </w:rPr>
      </w:pPr>
      <w:r>
        <w:rPr>
          <w:u w:val="single"/>
        </w:rPr>
        <w:tab/>
      </w:r>
    </w:p>
  </w:footnote>
  <w:footnote w:type="continuationNotice" w:id="1">
    <w:p w14:paraId="1F8E8BD2" w14:textId="77777777" w:rsidR="00975DC5" w:rsidRDefault="00975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50C7B58B" w:rsidR="001E435D" w:rsidRDefault="001E435D" w:rsidP="0066608D">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66608D">
      <w:rPr>
        <w:b/>
        <w:bCs/>
        <w:sz w:val="18"/>
        <w:szCs w:val="18"/>
      </w:rPr>
      <w:t>51</w:t>
    </w:r>
  </w:p>
  <w:p w14:paraId="6812E06F" w14:textId="77777777" w:rsidR="0066608D" w:rsidRPr="0066373E" w:rsidRDefault="0066608D" w:rsidP="0066608D">
    <w:pPr>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944" w14:textId="18AE4E48" w:rsidR="001E435D" w:rsidRPr="001E435D" w:rsidRDefault="0066373E" w:rsidP="00BB0530">
    <w:pPr>
      <w:pBdr>
        <w:bottom w:val="single" w:sz="4" w:space="1" w:color="auto"/>
      </w:pBdr>
      <w:jc w:val="right"/>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1E435D">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left:0;text-align:left;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r w:rsidR="0066608D">
      <w:rPr>
        <w:b/>
        <w:bCs/>
        <w:sz w:val="18"/>
        <w:szCs w:val="18"/>
      </w:rPr>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2662"/>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7A8"/>
    <w:rsid w:val="00072C03"/>
    <w:rsid w:val="00072C8C"/>
    <w:rsid w:val="00073129"/>
    <w:rsid w:val="00074C1B"/>
    <w:rsid w:val="00075F99"/>
    <w:rsid w:val="00076A0A"/>
    <w:rsid w:val="00077032"/>
    <w:rsid w:val="0007744B"/>
    <w:rsid w:val="00077C24"/>
    <w:rsid w:val="00082CE1"/>
    <w:rsid w:val="00083598"/>
    <w:rsid w:val="00084632"/>
    <w:rsid w:val="00087152"/>
    <w:rsid w:val="000909AD"/>
    <w:rsid w:val="00090CBF"/>
    <w:rsid w:val="00090E06"/>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09C3"/>
    <w:rsid w:val="000C1ED8"/>
    <w:rsid w:val="000C304D"/>
    <w:rsid w:val="000C5D4B"/>
    <w:rsid w:val="000C6242"/>
    <w:rsid w:val="000C6F83"/>
    <w:rsid w:val="000C717F"/>
    <w:rsid w:val="000C74D9"/>
    <w:rsid w:val="000D0B8F"/>
    <w:rsid w:val="000D148B"/>
    <w:rsid w:val="000D2F4D"/>
    <w:rsid w:val="000D42DC"/>
    <w:rsid w:val="000D481F"/>
    <w:rsid w:val="000D52B8"/>
    <w:rsid w:val="000D6D97"/>
    <w:rsid w:val="000D7083"/>
    <w:rsid w:val="000D7830"/>
    <w:rsid w:val="000E0415"/>
    <w:rsid w:val="000E4391"/>
    <w:rsid w:val="000E5A8A"/>
    <w:rsid w:val="000E772F"/>
    <w:rsid w:val="000F0347"/>
    <w:rsid w:val="000F24D4"/>
    <w:rsid w:val="000F2570"/>
    <w:rsid w:val="000F390C"/>
    <w:rsid w:val="000F52D6"/>
    <w:rsid w:val="000F6A20"/>
    <w:rsid w:val="001016F4"/>
    <w:rsid w:val="0010319F"/>
    <w:rsid w:val="0010461A"/>
    <w:rsid w:val="00105D75"/>
    <w:rsid w:val="00106665"/>
    <w:rsid w:val="001100AD"/>
    <w:rsid w:val="00110B29"/>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1F7C"/>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3C00"/>
    <w:rsid w:val="001B4B04"/>
    <w:rsid w:val="001B59AD"/>
    <w:rsid w:val="001B6B72"/>
    <w:rsid w:val="001B73FD"/>
    <w:rsid w:val="001B7926"/>
    <w:rsid w:val="001B7A75"/>
    <w:rsid w:val="001C07C1"/>
    <w:rsid w:val="001C138B"/>
    <w:rsid w:val="001C429D"/>
    <w:rsid w:val="001C6663"/>
    <w:rsid w:val="001C7212"/>
    <w:rsid w:val="001C7895"/>
    <w:rsid w:val="001D26DF"/>
    <w:rsid w:val="001D2B6E"/>
    <w:rsid w:val="001D2FDC"/>
    <w:rsid w:val="001D3123"/>
    <w:rsid w:val="001D3A88"/>
    <w:rsid w:val="001D49F7"/>
    <w:rsid w:val="001D4A7F"/>
    <w:rsid w:val="001D4B2D"/>
    <w:rsid w:val="001D4E70"/>
    <w:rsid w:val="001D59AA"/>
    <w:rsid w:val="001D678A"/>
    <w:rsid w:val="001D6C84"/>
    <w:rsid w:val="001D74D0"/>
    <w:rsid w:val="001E02C0"/>
    <w:rsid w:val="001E435D"/>
    <w:rsid w:val="001E6C04"/>
    <w:rsid w:val="001E797C"/>
    <w:rsid w:val="001E7EF2"/>
    <w:rsid w:val="001E7FB0"/>
    <w:rsid w:val="001F42BD"/>
    <w:rsid w:val="001F4998"/>
    <w:rsid w:val="002015A3"/>
    <w:rsid w:val="00202F7A"/>
    <w:rsid w:val="002062DE"/>
    <w:rsid w:val="00206921"/>
    <w:rsid w:val="00207304"/>
    <w:rsid w:val="00211ADE"/>
    <w:rsid w:val="00211B12"/>
    <w:rsid w:val="00211B28"/>
    <w:rsid w:val="00211BBB"/>
    <w:rsid w:val="00211E0B"/>
    <w:rsid w:val="00212F0D"/>
    <w:rsid w:val="0021481D"/>
    <w:rsid w:val="002151C7"/>
    <w:rsid w:val="00216B28"/>
    <w:rsid w:val="00217CEB"/>
    <w:rsid w:val="00220B70"/>
    <w:rsid w:val="00221589"/>
    <w:rsid w:val="00221AC2"/>
    <w:rsid w:val="00222D64"/>
    <w:rsid w:val="00224CD9"/>
    <w:rsid w:val="00224F75"/>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6EC"/>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2D2"/>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2291"/>
    <w:rsid w:val="002F3F2F"/>
    <w:rsid w:val="002F4CCA"/>
    <w:rsid w:val="002F5E71"/>
    <w:rsid w:val="002F683C"/>
    <w:rsid w:val="002F68FD"/>
    <w:rsid w:val="00300D6E"/>
    <w:rsid w:val="003020DE"/>
    <w:rsid w:val="00304599"/>
    <w:rsid w:val="003047A5"/>
    <w:rsid w:val="003107FA"/>
    <w:rsid w:val="00313AC2"/>
    <w:rsid w:val="00313B8C"/>
    <w:rsid w:val="003149A8"/>
    <w:rsid w:val="00315D73"/>
    <w:rsid w:val="00316FF9"/>
    <w:rsid w:val="003173F6"/>
    <w:rsid w:val="003207C3"/>
    <w:rsid w:val="00321300"/>
    <w:rsid w:val="00321716"/>
    <w:rsid w:val="003229D8"/>
    <w:rsid w:val="0032308B"/>
    <w:rsid w:val="00323710"/>
    <w:rsid w:val="00323E88"/>
    <w:rsid w:val="00324058"/>
    <w:rsid w:val="003244D9"/>
    <w:rsid w:val="00327D0A"/>
    <w:rsid w:val="00330815"/>
    <w:rsid w:val="00330A4E"/>
    <w:rsid w:val="003335B8"/>
    <w:rsid w:val="00334498"/>
    <w:rsid w:val="00334C9A"/>
    <w:rsid w:val="00335EC8"/>
    <w:rsid w:val="00335ECF"/>
    <w:rsid w:val="003365EB"/>
    <w:rsid w:val="00337873"/>
    <w:rsid w:val="00337A32"/>
    <w:rsid w:val="00340E2C"/>
    <w:rsid w:val="003434C1"/>
    <w:rsid w:val="003458F2"/>
    <w:rsid w:val="00345912"/>
    <w:rsid w:val="003517C3"/>
    <w:rsid w:val="00354595"/>
    <w:rsid w:val="00355502"/>
    <w:rsid w:val="00356BC7"/>
    <w:rsid w:val="00357A20"/>
    <w:rsid w:val="003632BE"/>
    <w:rsid w:val="00363D7C"/>
    <w:rsid w:val="00365AA6"/>
    <w:rsid w:val="00372F06"/>
    <w:rsid w:val="00374B43"/>
    <w:rsid w:val="003807EA"/>
    <w:rsid w:val="00381381"/>
    <w:rsid w:val="0038219E"/>
    <w:rsid w:val="00384A0B"/>
    <w:rsid w:val="003900DD"/>
    <w:rsid w:val="00391647"/>
    <w:rsid w:val="00391A13"/>
    <w:rsid w:val="0039260F"/>
    <w:rsid w:val="0039277A"/>
    <w:rsid w:val="00393B99"/>
    <w:rsid w:val="00396F6A"/>
    <w:rsid w:val="00397214"/>
    <w:rsid w:val="003972E0"/>
    <w:rsid w:val="003A1EC2"/>
    <w:rsid w:val="003A3067"/>
    <w:rsid w:val="003A3C95"/>
    <w:rsid w:val="003A52D7"/>
    <w:rsid w:val="003A5A16"/>
    <w:rsid w:val="003B07A7"/>
    <w:rsid w:val="003B0C98"/>
    <w:rsid w:val="003B10C5"/>
    <w:rsid w:val="003B236E"/>
    <w:rsid w:val="003B33BB"/>
    <w:rsid w:val="003B5166"/>
    <w:rsid w:val="003B68EA"/>
    <w:rsid w:val="003C0657"/>
    <w:rsid w:val="003C18C9"/>
    <w:rsid w:val="003C2CC4"/>
    <w:rsid w:val="003C3C84"/>
    <w:rsid w:val="003C4BD8"/>
    <w:rsid w:val="003C616E"/>
    <w:rsid w:val="003C655D"/>
    <w:rsid w:val="003D0FB4"/>
    <w:rsid w:val="003D23B5"/>
    <w:rsid w:val="003D293B"/>
    <w:rsid w:val="003D4579"/>
    <w:rsid w:val="003D4B23"/>
    <w:rsid w:val="003D7684"/>
    <w:rsid w:val="003E219A"/>
    <w:rsid w:val="003E430A"/>
    <w:rsid w:val="003E6A6E"/>
    <w:rsid w:val="003F23A4"/>
    <w:rsid w:val="003F3A21"/>
    <w:rsid w:val="003F3A8A"/>
    <w:rsid w:val="003F54D8"/>
    <w:rsid w:val="003F5B52"/>
    <w:rsid w:val="003F71D4"/>
    <w:rsid w:val="00400408"/>
    <w:rsid w:val="00400833"/>
    <w:rsid w:val="004021B7"/>
    <w:rsid w:val="0040343F"/>
    <w:rsid w:val="00403EC6"/>
    <w:rsid w:val="004053B0"/>
    <w:rsid w:val="0040655E"/>
    <w:rsid w:val="004065DD"/>
    <w:rsid w:val="00406A80"/>
    <w:rsid w:val="00406AC5"/>
    <w:rsid w:val="00406CD4"/>
    <w:rsid w:val="00410600"/>
    <w:rsid w:val="004108CE"/>
    <w:rsid w:val="00420C02"/>
    <w:rsid w:val="00420F4B"/>
    <w:rsid w:val="00422198"/>
    <w:rsid w:val="004248D6"/>
    <w:rsid w:val="00425D60"/>
    <w:rsid w:val="00427126"/>
    <w:rsid w:val="00430086"/>
    <w:rsid w:val="00430918"/>
    <w:rsid w:val="00430C72"/>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482"/>
    <w:rsid w:val="004F755D"/>
    <w:rsid w:val="004F7738"/>
    <w:rsid w:val="004F77CD"/>
    <w:rsid w:val="0050042A"/>
    <w:rsid w:val="0050131C"/>
    <w:rsid w:val="00502632"/>
    <w:rsid w:val="00502F8B"/>
    <w:rsid w:val="00504855"/>
    <w:rsid w:val="005079ED"/>
    <w:rsid w:val="00507CF1"/>
    <w:rsid w:val="005108F5"/>
    <w:rsid w:val="00510DBD"/>
    <w:rsid w:val="005128AD"/>
    <w:rsid w:val="00512E84"/>
    <w:rsid w:val="00512ED9"/>
    <w:rsid w:val="005134A0"/>
    <w:rsid w:val="00513BBD"/>
    <w:rsid w:val="0051414C"/>
    <w:rsid w:val="00522177"/>
    <w:rsid w:val="00524A7B"/>
    <w:rsid w:val="00525CB3"/>
    <w:rsid w:val="00526AFD"/>
    <w:rsid w:val="00527910"/>
    <w:rsid w:val="00530522"/>
    <w:rsid w:val="005318BF"/>
    <w:rsid w:val="00532D57"/>
    <w:rsid w:val="00534FEC"/>
    <w:rsid w:val="00535E0F"/>
    <w:rsid w:val="005406C2"/>
    <w:rsid w:val="0054109F"/>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51F8"/>
    <w:rsid w:val="00587020"/>
    <w:rsid w:val="00590144"/>
    <w:rsid w:val="005909D1"/>
    <w:rsid w:val="00590FF7"/>
    <w:rsid w:val="0059131E"/>
    <w:rsid w:val="0059151A"/>
    <w:rsid w:val="00593401"/>
    <w:rsid w:val="00595671"/>
    <w:rsid w:val="0059682C"/>
    <w:rsid w:val="005A121D"/>
    <w:rsid w:val="005A3F48"/>
    <w:rsid w:val="005A43F4"/>
    <w:rsid w:val="005A5A4A"/>
    <w:rsid w:val="005A6301"/>
    <w:rsid w:val="005A64DD"/>
    <w:rsid w:val="005B09F0"/>
    <w:rsid w:val="005B0CED"/>
    <w:rsid w:val="005B3DB3"/>
    <w:rsid w:val="005B3F9E"/>
    <w:rsid w:val="005B4DCD"/>
    <w:rsid w:val="005B528A"/>
    <w:rsid w:val="005B6088"/>
    <w:rsid w:val="005B7D6D"/>
    <w:rsid w:val="005C3490"/>
    <w:rsid w:val="005C4CB5"/>
    <w:rsid w:val="005C53ED"/>
    <w:rsid w:val="005C68F3"/>
    <w:rsid w:val="005C7BB9"/>
    <w:rsid w:val="005D0C6C"/>
    <w:rsid w:val="005D1BB4"/>
    <w:rsid w:val="005D2A88"/>
    <w:rsid w:val="005D2B33"/>
    <w:rsid w:val="005D5E8B"/>
    <w:rsid w:val="005D6410"/>
    <w:rsid w:val="005D73AA"/>
    <w:rsid w:val="005E010D"/>
    <w:rsid w:val="005E03F6"/>
    <w:rsid w:val="005E0BF6"/>
    <w:rsid w:val="005E13A8"/>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1DC6"/>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4302"/>
    <w:rsid w:val="0066608D"/>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272"/>
    <w:rsid w:val="006A53DC"/>
    <w:rsid w:val="006A6198"/>
    <w:rsid w:val="006A63E3"/>
    <w:rsid w:val="006A7392"/>
    <w:rsid w:val="006B0E17"/>
    <w:rsid w:val="006B1148"/>
    <w:rsid w:val="006B1C55"/>
    <w:rsid w:val="006B4AE9"/>
    <w:rsid w:val="006C062C"/>
    <w:rsid w:val="006C0D34"/>
    <w:rsid w:val="006C251B"/>
    <w:rsid w:val="006C2F7E"/>
    <w:rsid w:val="006C794D"/>
    <w:rsid w:val="006D2FD6"/>
    <w:rsid w:val="006D3560"/>
    <w:rsid w:val="006E314E"/>
    <w:rsid w:val="006E3B65"/>
    <w:rsid w:val="006E4E78"/>
    <w:rsid w:val="006E4ECA"/>
    <w:rsid w:val="006E564B"/>
    <w:rsid w:val="006E6DC4"/>
    <w:rsid w:val="006F056B"/>
    <w:rsid w:val="006F1068"/>
    <w:rsid w:val="006F6835"/>
    <w:rsid w:val="006F6C5B"/>
    <w:rsid w:val="006F7AB5"/>
    <w:rsid w:val="006F7F89"/>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2638"/>
    <w:rsid w:val="00734B63"/>
    <w:rsid w:val="00734F20"/>
    <w:rsid w:val="00736E6A"/>
    <w:rsid w:val="00741F59"/>
    <w:rsid w:val="007427C1"/>
    <w:rsid w:val="00743C7C"/>
    <w:rsid w:val="0074544F"/>
    <w:rsid w:val="0074697D"/>
    <w:rsid w:val="007510F5"/>
    <w:rsid w:val="007519AF"/>
    <w:rsid w:val="007539DC"/>
    <w:rsid w:val="00754324"/>
    <w:rsid w:val="00754F09"/>
    <w:rsid w:val="00755EBE"/>
    <w:rsid w:val="00757C56"/>
    <w:rsid w:val="00760F75"/>
    <w:rsid w:val="00761619"/>
    <w:rsid w:val="0076177C"/>
    <w:rsid w:val="00762A08"/>
    <w:rsid w:val="00763AE6"/>
    <w:rsid w:val="00763C33"/>
    <w:rsid w:val="00766322"/>
    <w:rsid w:val="00767272"/>
    <w:rsid w:val="00767680"/>
    <w:rsid w:val="00770621"/>
    <w:rsid w:val="00770BCD"/>
    <w:rsid w:val="00771904"/>
    <w:rsid w:val="00773353"/>
    <w:rsid w:val="00773ED7"/>
    <w:rsid w:val="00774129"/>
    <w:rsid w:val="007744D5"/>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5C11"/>
    <w:rsid w:val="00796F36"/>
    <w:rsid w:val="007979BB"/>
    <w:rsid w:val="007A0385"/>
    <w:rsid w:val="007A2C35"/>
    <w:rsid w:val="007A2CDB"/>
    <w:rsid w:val="007A334C"/>
    <w:rsid w:val="007A44D6"/>
    <w:rsid w:val="007A5C51"/>
    <w:rsid w:val="007A5DB3"/>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37F"/>
    <w:rsid w:val="007E0F49"/>
    <w:rsid w:val="007E277E"/>
    <w:rsid w:val="007E4BD3"/>
    <w:rsid w:val="007E56C4"/>
    <w:rsid w:val="007E5D7C"/>
    <w:rsid w:val="007F0AB9"/>
    <w:rsid w:val="007F10BF"/>
    <w:rsid w:val="007F1C41"/>
    <w:rsid w:val="007F2A54"/>
    <w:rsid w:val="007F4F5C"/>
    <w:rsid w:val="007F5104"/>
    <w:rsid w:val="007F6611"/>
    <w:rsid w:val="007F67C2"/>
    <w:rsid w:val="00800024"/>
    <w:rsid w:val="008037A2"/>
    <w:rsid w:val="0080479F"/>
    <w:rsid w:val="008070A1"/>
    <w:rsid w:val="008071B7"/>
    <w:rsid w:val="00810041"/>
    <w:rsid w:val="00810A91"/>
    <w:rsid w:val="00815160"/>
    <w:rsid w:val="0081588A"/>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04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03C5"/>
    <w:rsid w:val="00871FD5"/>
    <w:rsid w:val="00872FA8"/>
    <w:rsid w:val="00873395"/>
    <w:rsid w:val="00881213"/>
    <w:rsid w:val="0088147B"/>
    <w:rsid w:val="00882AC1"/>
    <w:rsid w:val="008830CC"/>
    <w:rsid w:val="00883985"/>
    <w:rsid w:val="00885070"/>
    <w:rsid w:val="00885A20"/>
    <w:rsid w:val="00886201"/>
    <w:rsid w:val="00886EC7"/>
    <w:rsid w:val="00886F7D"/>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1254"/>
    <w:rsid w:val="008B33B1"/>
    <w:rsid w:val="008B443C"/>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E610D"/>
    <w:rsid w:val="008F051F"/>
    <w:rsid w:val="008F2101"/>
    <w:rsid w:val="008F2D9A"/>
    <w:rsid w:val="008F44B8"/>
    <w:rsid w:val="008F4D10"/>
    <w:rsid w:val="008F504A"/>
    <w:rsid w:val="008F5994"/>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37E74"/>
    <w:rsid w:val="00940036"/>
    <w:rsid w:val="00940F46"/>
    <w:rsid w:val="00941ECC"/>
    <w:rsid w:val="00941FFD"/>
    <w:rsid w:val="00942D8E"/>
    <w:rsid w:val="00945989"/>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0FDB"/>
    <w:rsid w:val="009710AB"/>
    <w:rsid w:val="00972A01"/>
    <w:rsid w:val="00975DC5"/>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329D"/>
    <w:rsid w:val="009D48DF"/>
    <w:rsid w:val="009D568C"/>
    <w:rsid w:val="009D5E94"/>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2ECA"/>
    <w:rsid w:val="00A233BB"/>
    <w:rsid w:val="00A235F1"/>
    <w:rsid w:val="00A239F7"/>
    <w:rsid w:val="00A23F62"/>
    <w:rsid w:val="00A2460E"/>
    <w:rsid w:val="00A26774"/>
    <w:rsid w:val="00A27BEA"/>
    <w:rsid w:val="00A34B00"/>
    <w:rsid w:val="00A35D0C"/>
    <w:rsid w:val="00A3777A"/>
    <w:rsid w:val="00A378DF"/>
    <w:rsid w:val="00A41792"/>
    <w:rsid w:val="00A43B2F"/>
    <w:rsid w:val="00A43D4D"/>
    <w:rsid w:val="00A44269"/>
    <w:rsid w:val="00A44779"/>
    <w:rsid w:val="00A46641"/>
    <w:rsid w:val="00A471D2"/>
    <w:rsid w:val="00A50077"/>
    <w:rsid w:val="00A50E28"/>
    <w:rsid w:val="00A51E0E"/>
    <w:rsid w:val="00A53982"/>
    <w:rsid w:val="00A54CA8"/>
    <w:rsid w:val="00A54FD6"/>
    <w:rsid w:val="00A559E2"/>
    <w:rsid w:val="00A60196"/>
    <w:rsid w:val="00A6116D"/>
    <w:rsid w:val="00A6199C"/>
    <w:rsid w:val="00A61CB2"/>
    <w:rsid w:val="00A622AF"/>
    <w:rsid w:val="00A64C2E"/>
    <w:rsid w:val="00A65F4A"/>
    <w:rsid w:val="00A65F93"/>
    <w:rsid w:val="00A66636"/>
    <w:rsid w:val="00A713F0"/>
    <w:rsid w:val="00A72ECB"/>
    <w:rsid w:val="00A72F22"/>
    <w:rsid w:val="00A73472"/>
    <w:rsid w:val="00A736C0"/>
    <w:rsid w:val="00A73D8D"/>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95855"/>
    <w:rsid w:val="00AA1D9A"/>
    <w:rsid w:val="00AA275E"/>
    <w:rsid w:val="00AA32EB"/>
    <w:rsid w:val="00AA3602"/>
    <w:rsid w:val="00AA6E1D"/>
    <w:rsid w:val="00AB175E"/>
    <w:rsid w:val="00AB1DA6"/>
    <w:rsid w:val="00AB31D8"/>
    <w:rsid w:val="00AB382F"/>
    <w:rsid w:val="00AB4697"/>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A11"/>
    <w:rsid w:val="00AF2F9D"/>
    <w:rsid w:val="00AF4106"/>
    <w:rsid w:val="00AF47F3"/>
    <w:rsid w:val="00AF6710"/>
    <w:rsid w:val="00B013E6"/>
    <w:rsid w:val="00B014AD"/>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0CD6"/>
    <w:rsid w:val="00B71E2B"/>
    <w:rsid w:val="00B73DA8"/>
    <w:rsid w:val="00B74F7C"/>
    <w:rsid w:val="00B75E05"/>
    <w:rsid w:val="00B76ADA"/>
    <w:rsid w:val="00B81E12"/>
    <w:rsid w:val="00B829E9"/>
    <w:rsid w:val="00B8417C"/>
    <w:rsid w:val="00B84AAC"/>
    <w:rsid w:val="00B84AB3"/>
    <w:rsid w:val="00B877E1"/>
    <w:rsid w:val="00B90F54"/>
    <w:rsid w:val="00B9125C"/>
    <w:rsid w:val="00B91450"/>
    <w:rsid w:val="00B91B40"/>
    <w:rsid w:val="00B91CC3"/>
    <w:rsid w:val="00B92A0C"/>
    <w:rsid w:val="00B93068"/>
    <w:rsid w:val="00B934CF"/>
    <w:rsid w:val="00B9477C"/>
    <w:rsid w:val="00B94ACE"/>
    <w:rsid w:val="00BA2D3C"/>
    <w:rsid w:val="00BA589A"/>
    <w:rsid w:val="00BA5D79"/>
    <w:rsid w:val="00BA7D2E"/>
    <w:rsid w:val="00BB02D9"/>
    <w:rsid w:val="00BB0530"/>
    <w:rsid w:val="00BB176D"/>
    <w:rsid w:val="00BB3B28"/>
    <w:rsid w:val="00BB3CA8"/>
    <w:rsid w:val="00BC34DA"/>
    <w:rsid w:val="00BC43AB"/>
    <w:rsid w:val="00BC5CA8"/>
    <w:rsid w:val="00BC74E9"/>
    <w:rsid w:val="00BD2077"/>
    <w:rsid w:val="00BD3308"/>
    <w:rsid w:val="00BD6E0D"/>
    <w:rsid w:val="00BE05F4"/>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4923"/>
    <w:rsid w:val="00C14F3C"/>
    <w:rsid w:val="00C16AC3"/>
    <w:rsid w:val="00C17563"/>
    <w:rsid w:val="00C176C9"/>
    <w:rsid w:val="00C218A4"/>
    <w:rsid w:val="00C2364D"/>
    <w:rsid w:val="00C23889"/>
    <w:rsid w:val="00C246E2"/>
    <w:rsid w:val="00C31519"/>
    <w:rsid w:val="00C3230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53F9"/>
    <w:rsid w:val="00C66D78"/>
    <w:rsid w:val="00C70F53"/>
    <w:rsid w:val="00C72B97"/>
    <w:rsid w:val="00C73364"/>
    <w:rsid w:val="00C737DA"/>
    <w:rsid w:val="00C745C3"/>
    <w:rsid w:val="00C74E8D"/>
    <w:rsid w:val="00C80E75"/>
    <w:rsid w:val="00C81212"/>
    <w:rsid w:val="00C81FCB"/>
    <w:rsid w:val="00C84FF1"/>
    <w:rsid w:val="00C87478"/>
    <w:rsid w:val="00C91180"/>
    <w:rsid w:val="00C9124A"/>
    <w:rsid w:val="00C92761"/>
    <w:rsid w:val="00C93C11"/>
    <w:rsid w:val="00C94244"/>
    <w:rsid w:val="00C971F6"/>
    <w:rsid w:val="00C974CD"/>
    <w:rsid w:val="00CA0397"/>
    <w:rsid w:val="00CA049C"/>
    <w:rsid w:val="00CA22D6"/>
    <w:rsid w:val="00CA381C"/>
    <w:rsid w:val="00CA5EB5"/>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6B3"/>
    <w:rsid w:val="00CE2D21"/>
    <w:rsid w:val="00CE33D5"/>
    <w:rsid w:val="00CE4083"/>
    <w:rsid w:val="00CE46BA"/>
    <w:rsid w:val="00CE4A8F"/>
    <w:rsid w:val="00CE4F64"/>
    <w:rsid w:val="00CE52AD"/>
    <w:rsid w:val="00CE5A11"/>
    <w:rsid w:val="00CE74ED"/>
    <w:rsid w:val="00CF02AD"/>
    <w:rsid w:val="00CF282A"/>
    <w:rsid w:val="00CF4FE1"/>
    <w:rsid w:val="00CF5A01"/>
    <w:rsid w:val="00CF6F32"/>
    <w:rsid w:val="00CF721E"/>
    <w:rsid w:val="00CF778D"/>
    <w:rsid w:val="00D01017"/>
    <w:rsid w:val="00D02883"/>
    <w:rsid w:val="00D0401B"/>
    <w:rsid w:val="00D052BE"/>
    <w:rsid w:val="00D0631B"/>
    <w:rsid w:val="00D06C3A"/>
    <w:rsid w:val="00D13057"/>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3AE2"/>
    <w:rsid w:val="00DA4290"/>
    <w:rsid w:val="00DA558E"/>
    <w:rsid w:val="00DA6620"/>
    <w:rsid w:val="00DA67AD"/>
    <w:rsid w:val="00DA7D8F"/>
    <w:rsid w:val="00DB0FDA"/>
    <w:rsid w:val="00DB39FA"/>
    <w:rsid w:val="00DB7A95"/>
    <w:rsid w:val="00DC20AB"/>
    <w:rsid w:val="00DC425E"/>
    <w:rsid w:val="00DD11C5"/>
    <w:rsid w:val="00DD1B12"/>
    <w:rsid w:val="00DD1E65"/>
    <w:rsid w:val="00DD3F15"/>
    <w:rsid w:val="00DD3FC6"/>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2F1"/>
    <w:rsid w:val="00DF4518"/>
    <w:rsid w:val="00DF69A6"/>
    <w:rsid w:val="00DF6B76"/>
    <w:rsid w:val="00DF7EC1"/>
    <w:rsid w:val="00E0707D"/>
    <w:rsid w:val="00E07210"/>
    <w:rsid w:val="00E10531"/>
    <w:rsid w:val="00E1094B"/>
    <w:rsid w:val="00E130AB"/>
    <w:rsid w:val="00E13D99"/>
    <w:rsid w:val="00E14B07"/>
    <w:rsid w:val="00E14C78"/>
    <w:rsid w:val="00E154E8"/>
    <w:rsid w:val="00E15A10"/>
    <w:rsid w:val="00E160F2"/>
    <w:rsid w:val="00E1679E"/>
    <w:rsid w:val="00E167F8"/>
    <w:rsid w:val="00E20931"/>
    <w:rsid w:val="00E2373D"/>
    <w:rsid w:val="00E239A0"/>
    <w:rsid w:val="00E2564B"/>
    <w:rsid w:val="00E26072"/>
    <w:rsid w:val="00E26E5E"/>
    <w:rsid w:val="00E3141C"/>
    <w:rsid w:val="00E319F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2C5"/>
    <w:rsid w:val="00E5644E"/>
    <w:rsid w:val="00E5691C"/>
    <w:rsid w:val="00E56B35"/>
    <w:rsid w:val="00E577C9"/>
    <w:rsid w:val="00E60641"/>
    <w:rsid w:val="00E6082E"/>
    <w:rsid w:val="00E60903"/>
    <w:rsid w:val="00E615B2"/>
    <w:rsid w:val="00E631BA"/>
    <w:rsid w:val="00E631FE"/>
    <w:rsid w:val="00E63481"/>
    <w:rsid w:val="00E63DE8"/>
    <w:rsid w:val="00E6613A"/>
    <w:rsid w:val="00E71411"/>
    <w:rsid w:val="00E7260F"/>
    <w:rsid w:val="00E730D8"/>
    <w:rsid w:val="00E7398C"/>
    <w:rsid w:val="00E76A55"/>
    <w:rsid w:val="00E77A32"/>
    <w:rsid w:val="00E81230"/>
    <w:rsid w:val="00E817A9"/>
    <w:rsid w:val="00E82A4A"/>
    <w:rsid w:val="00E8535A"/>
    <w:rsid w:val="00E85429"/>
    <w:rsid w:val="00E859FF"/>
    <w:rsid w:val="00E86272"/>
    <w:rsid w:val="00E864BE"/>
    <w:rsid w:val="00E876E0"/>
    <w:rsid w:val="00E90647"/>
    <w:rsid w:val="00E90B62"/>
    <w:rsid w:val="00E928FE"/>
    <w:rsid w:val="00E9396C"/>
    <w:rsid w:val="00E93FFF"/>
    <w:rsid w:val="00E94A9C"/>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BD3"/>
    <w:rsid w:val="00EC5CBE"/>
    <w:rsid w:val="00EC675A"/>
    <w:rsid w:val="00EC6BFD"/>
    <w:rsid w:val="00EC755A"/>
    <w:rsid w:val="00EC7D6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0B38"/>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1696"/>
    <w:rsid w:val="00F444E3"/>
    <w:rsid w:val="00F44D7B"/>
    <w:rsid w:val="00F5087E"/>
    <w:rsid w:val="00F510D1"/>
    <w:rsid w:val="00F51BAB"/>
    <w:rsid w:val="00F51E28"/>
    <w:rsid w:val="00F535BE"/>
    <w:rsid w:val="00F54674"/>
    <w:rsid w:val="00F56336"/>
    <w:rsid w:val="00F5743B"/>
    <w:rsid w:val="00F574F5"/>
    <w:rsid w:val="00F57685"/>
    <w:rsid w:val="00F64C95"/>
    <w:rsid w:val="00F705C0"/>
    <w:rsid w:val="00F742D7"/>
    <w:rsid w:val="00F75E96"/>
    <w:rsid w:val="00F771E8"/>
    <w:rsid w:val="00F829E7"/>
    <w:rsid w:val="00F86EE1"/>
    <w:rsid w:val="00F87B50"/>
    <w:rsid w:val="00F9439A"/>
    <w:rsid w:val="00F973E9"/>
    <w:rsid w:val="00F975A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712"/>
    <w:rsid w:val="00FD1B38"/>
    <w:rsid w:val="00FD33DA"/>
    <w:rsid w:val="00FD3C5D"/>
    <w:rsid w:val="00FD3E70"/>
    <w:rsid w:val="00FD6B2B"/>
    <w:rsid w:val="00FD7394"/>
    <w:rsid w:val="00FD76B4"/>
    <w:rsid w:val="00FE31B8"/>
    <w:rsid w:val="00FE326D"/>
    <w:rsid w:val="00FE3EEA"/>
    <w:rsid w:val="00FE4ED5"/>
    <w:rsid w:val="00FF03BB"/>
    <w:rsid w:val="00FF071A"/>
    <w:rsid w:val="00FF09CC"/>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
    <w:name w:val="st"/>
    <w:basedOn w:val="DefaultParagraphFont"/>
    <w:rsid w:val="003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655254500">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AC10_C3_bis_E.dotm</Template>
  <TotalTime>21</TotalTime>
  <Pages>3</Pages>
  <Words>973</Words>
  <Characters>5548</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6508</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15</cp:revision>
  <cp:lastPrinted>2022-11-30T14:06:00Z</cp:lastPrinted>
  <dcterms:created xsi:type="dcterms:W3CDTF">2022-11-30T14:06:00Z</dcterms:created>
  <dcterms:modified xsi:type="dcterms:W3CDTF">2022-11-30T18:46:00Z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