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735" w:type="dxa"/>
        <w:tblLayout w:type="fixed"/>
        <w:tblCellMar>
          <w:left w:w="0" w:type="dxa"/>
          <w:right w:w="0" w:type="dxa"/>
        </w:tblCellMar>
        <w:tblLook w:val="01E0" w:firstRow="1" w:lastRow="1" w:firstColumn="1" w:lastColumn="1" w:noHBand="0" w:noVBand="0"/>
      </w:tblPr>
      <w:tblGrid>
        <w:gridCol w:w="9735"/>
      </w:tblGrid>
      <w:tr w:rsidR="0099001C" w:rsidRPr="006942D1" w14:paraId="3EEA5169" w14:textId="77777777" w:rsidTr="00EE7E6D">
        <w:trPr>
          <w:cantSplit/>
          <w:trHeight w:hRule="exact" w:val="913"/>
        </w:trPr>
        <w:tc>
          <w:tcPr>
            <w:tcW w:w="9735" w:type="dxa"/>
            <w:tcBorders>
              <w:bottom w:val="single" w:sz="4" w:space="0" w:color="auto"/>
            </w:tcBorders>
            <w:vAlign w:val="bottom"/>
          </w:tcPr>
          <w:p w14:paraId="737A8918" w14:textId="1DE1B256" w:rsidR="0099001C" w:rsidRPr="006942D1" w:rsidRDefault="0099001C" w:rsidP="00D32A5A">
            <w:pPr>
              <w:ind w:right="96"/>
              <w:jc w:val="right"/>
              <w:rPr>
                <w:rFonts w:asciiTheme="majorBidi" w:hAnsiTheme="majorBidi" w:cstheme="majorBidi"/>
                <w:b/>
                <w:sz w:val="40"/>
                <w:szCs w:val="40"/>
              </w:rPr>
            </w:pPr>
            <w:r w:rsidRPr="006942D1">
              <w:rPr>
                <w:rFonts w:asciiTheme="majorBidi" w:hAnsiTheme="majorBidi" w:cstheme="majorBidi"/>
                <w:b/>
                <w:sz w:val="40"/>
                <w:szCs w:val="40"/>
              </w:rPr>
              <w:t>UN/SCEGHS/</w:t>
            </w:r>
            <w:r w:rsidR="000F2840">
              <w:rPr>
                <w:rFonts w:asciiTheme="majorBidi" w:hAnsiTheme="majorBidi" w:cstheme="majorBidi"/>
                <w:b/>
                <w:sz w:val="40"/>
                <w:szCs w:val="40"/>
              </w:rPr>
              <w:t>4</w:t>
            </w:r>
            <w:r w:rsidR="00FF3EC7">
              <w:rPr>
                <w:rFonts w:asciiTheme="majorBidi" w:hAnsiTheme="majorBidi" w:cstheme="majorBidi"/>
                <w:b/>
                <w:sz w:val="40"/>
                <w:szCs w:val="40"/>
              </w:rPr>
              <w:t>3</w:t>
            </w:r>
            <w:r w:rsidRPr="006942D1">
              <w:rPr>
                <w:rFonts w:asciiTheme="majorBidi" w:hAnsiTheme="majorBidi" w:cstheme="majorBidi"/>
                <w:b/>
                <w:sz w:val="40"/>
                <w:szCs w:val="40"/>
              </w:rPr>
              <w:t>/INF.</w:t>
            </w:r>
            <w:r w:rsidR="0021359D">
              <w:rPr>
                <w:rFonts w:asciiTheme="majorBidi" w:hAnsiTheme="majorBidi" w:cstheme="majorBidi"/>
                <w:b/>
                <w:sz w:val="40"/>
                <w:szCs w:val="40"/>
              </w:rPr>
              <w:t>40</w:t>
            </w:r>
          </w:p>
        </w:tc>
      </w:tr>
      <w:tr w:rsidR="0099001C" w:rsidRPr="00C62212" w14:paraId="0CF18C10" w14:textId="77777777" w:rsidTr="00472290">
        <w:trPr>
          <w:cantSplit/>
          <w:trHeight w:hRule="exact" w:val="2781"/>
        </w:trPr>
        <w:tc>
          <w:tcPr>
            <w:tcW w:w="9735" w:type="dxa"/>
            <w:tcBorders>
              <w:top w:val="single" w:sz="4" w:space="0" w:color="auto"/>
            </w:tcBorders>
          </w:tcPr>
          <w:p w14:paraId="3E41EE01" w14:textId="77777777" w:rsidR="00965932" w:rsidRPr="00C62212" w:rsidRDefault="00965932" w:rsidP="00965932">
            <w:pPr>
              <w:spacing w:before="120"/>
              <w:rPr>
                <w:rFonts w:asciiTheme="majorBidi" w:hAnsiTheme="majorBidi" w:cstheme="majorBidi"/>
                <w:b/>
                <w:sz w:val="24"/>
                <w:szCs w:val="24"/>
              </w:rPr>
            </w:pPr>
            <w:r w:rsidRPr="00C62212">
              <w:rPr>
                <w:rFonts w:asciiTheme="majorBidi" w:hAnsiTheme="majorBidi" w:cstheme="majorBidi"/>
                <w:b/>
                <w:sz w:val="24"/>
                <w:szCs w:val="24"/>
              </w:rPr>
              <w:t>Committee of Experts on the Transport of Dangerous Goods</w:t>
            </w:r>
            <w:r w:rsidRPr="00C62212">
              <w:rPr>
                <w:rFonts w:asciiTheme="majorBidi" w:hAnsiTheme="majorBidi" w:cstheme="majorBidi"/>
                <w:b/>
                <w:sz w:val="24"/>
                <w:szCs w:val="24"/>
              </w:rPr>
              <w:br/>
              <w:t>and on the Globally Harmonized System of Classification</w:t>
            </w:r>
            <w:r w:rsidRPr="00C62212">
              <w:rPr>
                <w:rFonts w:asciiTheme="majorBidi" w:hAnsiTheme="majorBidi" w:cstheme="majorBidi"/>
                <w:b/>
                <w:sz w:val="24"/>
                <w:szCs w:val="24"/>
              </w:rPr>
              <w:br/>
              <w:t>and Labelling of Chemicals</w:t>
            </w:r>
          </w:p>
          <w:p w14:paraId="0254736F" w14:textId="1BF4A6F0" w:rsidR="00965932" w:rsidRPr="00C62212" w:rsidRDefault="00085D2B" w:rsidP="00587E3B">
            <w:pPr>
              <w:tabs>
                <w:tab w:val="left" w:pos="7230"/>
                <w:tab w:val="right" w:pos="9300"/>
              </w:tabs>
              <w:spacing w:before="120"/>
              <w:rPr>
                <w:rFonts w:asciiTheme="majorBidi" w:hAnsiTheme="majorBidi" w:cstheme="majorBidi"/>
                <w:b/>
                <w:color w:val="000000"/>
              </w:rPr>
            </w:pPr>
            <w:r w:rsidRPr="00C62212">
              <w:rPr>
                <w:rFonts w:asciiTheme="majorBidi" w:hAnsiTheme="majorBidi" w:cstheme="majorBidi"/>
                <w:b/>
              </w:rPr>
              <w:t xml:space="preserve">Sub-Committee </w:t>
            </w:r>
            <w:r w:rsidR="00965932" w:rsidRPr="00C62212">
              <w:rPr>
                <w:rFonts w:asciiTheme="majorBidi" w:hAnsiTheme="majorBidi" w:cstheme="majorBidi"/>
                <w:b/>
              </w:rPr>
              <w:t>of Experts on the Globally Harmonized</w:t>
            </w:r>
            <w:r w:rsidR="00965932" w:rsidRPr="00C62212">
              <w:rPr>
                <w:rFonts w:asciiTheme="majorBidi" w:hAnsiTheme="majorBidi" w:cstheme="majorBidi"/>
                <w:b/>
              </w:rPr>
              <w:br/>
              <w:t>System of Classification and Labelling of Chemicals</w:t>
            </w:r>
            <w:r w:rsidR="00965932" w:rsidRPr="00C62212">
              <w:rPr>
                <w:rFonts w:asciiTheme="majorBidi" w:hAnsiTheme="majorBidi" w:cstheme="majorBidi"/>
                <w:b/>
              </w:rPr>
              <w:tab/>
            </w:r>
            <w:r w:rsidR="007C1201" w:rsidRPr="00C62212">
              <w:rPr>
                <w:rFonts w:asciiTheme="majorBidi" w:hAnsiTheme="majorBidi" w:cstheme="majorBidi"/>
                <w:b/>
              </w:rPr>
              <w:tab/>
            </w:r>
            <w:r w:rsidR="00FF3EC7">
              <w:rPr>
                <w:rFonts w:asciiTheme="majorBidi" w:hAnsiTheme="majorBidi" w:cstheme="majorBidi"/>
                <w:b/>
              </w:rPr>
              <w:t>6 December</w:t>
            </w:r>
            <w:r w:rsidR="000F2840">
              <w:rPr>
                <w:rFonts w:asciiTheme="majorBidi" w:hAnsiTheme="majorBidi" w:cstheme="majorBidi"/>
                <w:b/>
              </w:rPr>
              <w:t xml:space="preserve"> 202</w:t>
            </w:r>
            <w:r w:rsidR="00FF3EC7">
              <w:rPr>
                <w:rFonts w:asciiTheme="majorBidi" w:hAnsiTheme="majorBidi" w:cstheme="majorBidi"/>
                <w:b/>
              </w:rPr>
              <w:t>2</w:t>
            </w:r>
          </w:p>
          <w:p w14:paraId="5B162A31" w14:textId="44214DF6" w:rsidR="00450736" w:rsidRPr="00687225" w:rsidRDefault="000F2840" w:rsidP="00450736">
            <w:pPr>
              <w:spacing w:before="120"/>
              <w:rPr>
                <w:b/>
              </w:rPr>
            </w:pPr>
            <w:r>
              <w:rPr>
                <w:b/>
                <w:bCs/>
              </w:rPr>
              <w:t>Fort</w:t>
            </w:r>
            <w:r w:rsidR="00FF3EC7">
              <w:rPr>
                <w:b/>
                <w:bCs/>
              </w:rPr>
              <w:t>y-</w:t>
            </w:r>
            <w:r w:rsidR="00FF3EC7" w:rsidRPr="00687225">
              <w:rPr>
                <w:b/>
                <w:bCs/>
              </w:rPr>
              <w:t>third</w:t>
            </w:r>
            <w:r w:rsidR="00450736" w:rsidRPr="00687225">
              <w:rPr>
                <w:b/>
                <w:bCs/>
              </w:rPr>
              <w:t xml:space="preserve"> session</w:t>
            </w:r>
          </w:p>
          <w:p w14:paraId="7C5D8399" w14:textId="121D8232" w:rsidR="00450736" w:rsidRPr="00687225" w:rsidRDefault="00450736" w:rsidP="00450736">
            <w:pPr>
              <w:jc w:val="both"/>
            </w:pPr>
            <w:r w:rsidRPr="00687225">
              <w:t xml:space="preserve">Geneva, </w:t>
            </w:r>
            <w:r w:rsidR="00FF3EC7" w:rsidRPr="00687225">
              <w:t>7</w:t>
            </w:r>
            <w:r w:rsidR="000F2840" w:rsidRPr="00687225">
              <w:t>-</w:t>
            </w:r>
            <w:r w:rsidR="00FF3EC7" w:rsidRPr="00687225">
              <w:t>9</w:t>
            </w:r>
            <w:r w:rsidR="000F2840" w:rsidRPr="00687225">
              <w:t xml:space="preserve"> </w:t>
            </w:r>
            <w:r w:rsidR="00FF3EC7" w:rsidRPr="00687225">
              <w:t xml:space="preserve">December </w:t>
            </w:r>
            <w:r w:rsidR="000F2840" w:rsidRPr="00687225">
              <w:t>202</w:t>
            </w:r>
            <w:r w:rsidR="00FF3EC7" w:rsidRPr="00687225">
              <w:t>2</w:t>
            </w:r>
          </w:p>
          <w:p w14:paraId="2A8E70B5" w14:textId="281CDDFD" w:rsidR="00450736" w:rsidRPr="00062B1F" w:rsidRDefault="00450736" w:rsidP="00450736">
            <w:pPr>
              <w:jc w:val="both"/>
              <w:rPr>
                <w:lang w:val="en-US"/>
              </w:rPr>
            </w:pPr>
            <w:r w:rsidRPr="00687225">
              <w:rPr>
                <w:lang w:val="en-US"/>
              </w:rPr>
              <w:t xml:space="preserve">Items </w:t>
            </w:r>
            <w:r w:rsidR="00687225" w:rsidRPr="00687225">
              <w:rPr>
                <w:lang w:val="en-US"/>
              </w:rPr>
              <w:t>3</w:t>
            </w:r>
            <w:r w:rsidRPr="00687225">
              <w:rPr>
                <w:lang w:val="en-US"/>
              </w:rPr>
              <w:t xml:space="preserve"> (a)</w:t>
            </w:r>
            <w:r w:rsidR="00687225" w:rsidRPr="00687225">
              <w:rPr>
                <w:lang w:val="en-US"/>
              </w:rPr>
              <w:t xml:space="preserve">, (b) </w:t>
            </w:r>
            <w:r w:rsidRPr="00687225">
              <w:rPr>
                <w:lang w:val="en-US"/>
              </w:rPr>
              <w:t>and (</w:t>
            </w:r>
            <w:proofErr w:type="spellStart"/>
            <w:r w:rsidR="00FD5144" w:rsidRPr="00687225">
              <w:rPr>
                <w:lang w:val="en-US"/>
              </w:rPr>
              <w:t>i</w:t>
            </w:r>
            <w:proofErr w:type="spellEnd"/>
            <w:r w:rsidRPr="00687225">
              <w:rPr>
                <w:lang w:val="en-US"/>
              </w:rPr>
              <w:t>) of the provisional agenda</w:t>
            </w:r>
          </w:p>
          <w:p w14:paraId="65ED2A2F" w14:textId="77777777" w:rsidR="00D36906" w:rsidRDefault="00D36906" w:rsidP="00271E2A">
            <w:pPr>
              <w:spacing w:line="240" w:lineRule="exact"/>
              <w:rPr>
                <w:rFonts w:asciiTheme="majorBidi" w:hAnsiTheme="majorBidi" w:cstheme="majorBidi"/>
                <w:b/>
                <w:bCs/>
              </w:rPr>
            </w:pPr>
          </w:p>
          <w:p w14:paraId="4DA34DEE" w14:textId="71BFCB75" w:rsidR="00450736" w:rsidRPr="00C62212" w:rsidRDefault="00450736" w:rsidP="00271E2A">
            <w:pPr>
              <w:spacing w:line="240" w:lineRule="exact"/>
              <w:rPr>
                <w:rFonts w:asciiTheme="majorBidi" w:hAnsiTheme="majorBidi" w:cstheme="majorBidi"/>
                <w:b/>
                <w:bCs/>
              </w:rPr>
            </w:pPr>
          </w:p>
        </w:tc>
      </w:tr>
    </w:tbl>
    <w:p w14:paraId="056F5414" w14:textId="61CA89FD" w:rsidR="00451383" w:rsidRDefault="005745F6" w:rsidP="00451383">
      <w:pPr>
        <w:pStyle w:val="HChG"/>
        <w:spacing w:before="240"/>
      </w:pPr>
      <w:r w:rsidRPr="00C62212">
        <w:rPr>
          <w:rFonts w:asciiTheme="majorBidi" w:eastAsia="MS Mincho" w:hAnsiTheme="majorBidi" w:cstheme="majorBidi"/>
          <w:lang w:eastAsia="ja-JP"/>
        </w:rPr>
        <w:tab/>
      </w:r>
      <w:r w:rsidR="00331C5E" w:rsidRPr="00C62212">
        <w:rPr>
          <w:rFonts w:asciiTheme="majorBidi" w:hAnsiTheme="majorBidi" w:cstheme="majorBidi"/>
          <w:lang w:eastAsia="en-GB"/>
        </w:rPr>
        <w:t xml:space="preserve"> </w:t>
      </w:r>
      <w:r w:rsidR="00451383">
        <w:rPr>
          <w:rFonts w:asciiTheme="majorBidi" w:hAnsiTheme="majorBidi" w:cstheme="majorBidi"/>
          <w:lang w:eastAsia="en-GB"/>
        </w:rPr>
        <w:tab/>
      </w:r>
      <w:r w:rsidR="00451383">
        <w:t xml:space="preserve">Work of the Sub-Committee of Experts on the Transport of Dangerous Goods (TDG) on matters of interest to the GHS Sub-Committee </w:t>
      </w:r>
      <w:r w:rsidR="00451383" w:rsidRPr="003823CD">
        <w:t xml:space="preserve"> </w:t>
      </w:r>
    </w:p>
    <w:p w14:paraId="1AF93E04" w14:textId="77777777" w:rsidR="00451383" w:rsidRDefault="00451383" w:rsidP="00451383">
      <w:pPr>
        <w:pStyle w:val="H1G"/>
        <w:rPr>
          <w:rFonts w:eastAsia="MS Mincho"/>
        </w:rPr>
      </w:pPr>
      <w:r w:rsidRPr="003823CD">
        <w:rPr>
          <w:rFonts w:eastAsia="MS Mincho"/>
        </w:rPr>
        <w:tab/>
      </w:r>
      <w:r w:rsidRPr="003823CD">
        <w:rPr>
          <w:rFonts w:eastAsia="MS Mincho"/>
        </w:rPr>
        <w:tab/>
        <w:t>Note by the secretariat</w:t>
      </w:r>
    </w:p>
    <w:p w14:paraId="66CCD324" w14:textId="051BD5BC" w:rsidR="00451383" w:rsidRDefault="00451383" w:rsidP="00451383">
      <w:pPr>
        <w:pStyle w:val="SingleTxtG"/>
        <w:tabs>
          <w:tab w:val="left" w:pos="1701"/>
        </w:tabs>
      </w:pPr>
      <w:r>
        <w:t xml:space="preserve">At its </w:t>
      </w:r>
      <w:r w:rsidR="00FF3EC7">
        <w:t>sixty-first</w:t>
      </w:r>
      <w:r>
        <w:t xml:space="preserve"> session, the Sub-Committee of Experts on the Transport of Dangerous Goods (TDG Sub-Committee) considered matters of interest to the GHS Sub-</w:t>
      </w:r>
      <w:r w:rsidRPr="006F00B5">
        <w:t xml:space="preserve">Committee under items 2 </w:t>
      </w:r>
      <w:r w:rsidR="00326709" w:rsidRPr="006F00B5">
        <w:t xml:space="preserve">(b) </w:t>
      </w:r>
      <w:r w:rsidRPr="006F00B5">
        <w:t>and 1</w:t>
      </w:r>
      <w:r w:rsidR="007F24C8" w:rsidRPr="006F00B5">
        <w:t>0</w:t>
      </w:r>
      <w:r w:rsidRPr="006F00B5">
        <w:t xml:space="preserve"> of its agenda</w:t>
      </w:r>
      <w:r w:rsidRPr="006F00B5">
        <w:rPr>
          <w:rStyle w:val="FootnoteReference"/>
        </w:rPr>
        <w:footnoteReference w:id="2"/>
      </w:r>
      <w:r w:rsidRPr="006F00B5">
        <w:t xml:space="preserve"> (“explosives and related matters” and “Issues relating to the Globally Harmonized System of Classification and Labelling of Chemicals” respectively). </w:t>
      </w:r>
      <w:r w:rsidR="00A8648C" w:rsidRPr="006F00B5">
        <w:t xml:space="preserve">The </w:t>
      </w:r>
      <w:r w:rsidR="00636559" w:rsidRPr="006F00B5">
        <w:t>decisions and opinions expressed by the TDG Sub-Committee on these matters</w:t>
      </w:r>
      <w:r w:rsidR="00636559">
        <w:t xml:space="preserve"> are listed below.</w:t>
      </w:r>
    </w:p>
    <w:p w14:paraId="677F0544" w14:textId="3C180B92" w:rsidR="00451383" w:rsidRPr="0038007B" w:rsidRDefault="007C0279" w:rsidP="00451383">
      <w:pPr>
        <w:pStyle w:val="HChG"/>
      </w:pPr>
      <w:r>
        <w:tab/>
      </w:r>
      <w:r w:rsidR="00451383">
        <w:tab/>
      </w:r>
      <w:r w:rsidR="00451383" w:rsidRPr="0038007B">
        <w:t xml:space="preserve">GHS agenda item </w:t>
      </w:r>
      <w:r w:rsidR="00C32A5D" w:rsidRPr="0038007B">
        <w:t>3</w:t>
      </w:r>
      <w:r w:rsidR="00451383" w:rsidRPr="0038007B">
        <w:t xml:space="preserve"> (</w:t>
      </w:r>
      <w:r w:rsidR="00C32A5D" w:rsidRPr="0038007B">
        <w:t>a</w:t>
      </w:r>
      <w:r w:rsidR="00451383" w:rsidRPr="0038007B">
        <w:t>)</w:t>
      </w:r>
      <w:r w:rsidR="00451383" w:rsidRPr="0038007B">
        <w:tab/>
      </w:r>
    </w:p>
    <w:p w14:paraId="0EF9F685" w14:textId="52871E60" w:rsidR="00451383" w:rsidRPr="0038007B" w:rsidRDefault="00451383" w:rsidP="00451383">
      <w:pPr>
        <w:pStyle w:val="H1G"/>
      </w:pPr>
      <w:r w:rsidRPr="0038007B">
        <w:tab/>
      </w:r>
      <w:r w:rsidR="00C32A5D" w:rsidRPr="0038007B">
        <w:t>1</w:t>
      </w:r>
      <w:r w:rsidR="00A24441" w:rsidRPr="0038007B">
        <w:t>.</w:t>
      </w:r>
      <w:r w:rsidRPr="0038007B">
        <w:tab/>
      </w:r>
      <w:r w:rsidR="00C32A5D" w:rsidRPr="0038007B">
        <w:t xml:space="preserve">Definitions of “pyrotechnic </w:t>
      </w:r>
      <w:r w:rsidR="002813C3" w:rsidRPr="0038007B">
        <w:t xml:space="preserve">substance” and “explosive or </w:t>
      </w:r>
      <w:r w:rsidR="008057BA" w:rsidRPr="0038007B">
        <w:t>pyrotechnic effect”</w:t>
      </w:r>
      <w:r w:rsidRPr="0038007B">
        <w:t xml:space="preserve"> </w:t>
      </w:r>
    </w:p>
    <w:p w14:paraId="25D174A7" w14:textId="0F6F02D9" w:rsidR="00451383" w:rsidRPr="0038007B" w:rsidRDefault="00F8605A" w:rsidP="00451383">
      <w:pPr>
        <w:pStyle w:val="SingleTxtG"/>
        <w:ind w:left="2552" w:hanging="1418"/>
      </w:pPr>
      <w:r w:rsidRPr="0038007B">
        <w:rPr>
          <w:i/>
          <w:iCs/>
        </w:rPr>
        <w:t>Document</w:t>
      </w:r>
      <w:r w:rsidR="00451383" w:rsidRPr="0038007B">
        <w:rPr>
          <w:i/>
          <w:iCs/>
        </w:rPr>
        <w:t>:</w:t>
      </w:r>
      <w:r w:rsidR="00451383" w:rsidRPr="0038007B">
        <w:t xml:space="preserve"> </w:t>
      </w:r>
      <w:r w:rsidR="00451383" w:rsidRPr="0038007B">
        <w:tab/>
      </w:r>
      <w:r w:rsidRPr="0038007B">
        <w:t xml:space="preserve">ST/SG/AC.10/C.4/2022/8 - </w:t>
      </w:r>
      <w:r w:rsidR="00560953" w:rsidRPr="0038007B">
        <w:t xml:space="preserve"> </w:t>
      </w:r>
      <w:r w:rsidRPr="0038007B">
        <w:t>ST/SG/AC.10/C.</w:t>
      </w:r>
      <w:r w:rsidRPr="0038007B">
        <w:t>3</w:t>
      </w:r>
      <w:r w:rsidRPr="0038007B">
        <w:t>/2022/</w:t>
      </w:r>
      <w:r w:rsidRPr="0038007B">
        <w:t>47</w:t>
      </w:r>
      <w:r w:rsidRPr="0038007B">
        <w:t xml:space="preserve"> </w:t>
      </w:r>
      <w:r w:rsidR="00560953" w:rsidRPr="0038007B">
        <w:t>(</w:t>
      </w:r>
      <w:r w:rsidR="0038007B" w:rsidRPr="0038007B">
        <w:t>Sweden</w:t>
      </w:r>
      <w:r w:rsidR="00560953" w:rsidRPr="0038007B">
        <w:t>)</w:t>
      </w:r>
    </w:p>
    <w:p w14:paraId="58995ED5" w14:textId="154EA473" w:rsidR="00091B03" w:rsidRDefault="00091B03" w:rsidP="00091B03">
      <w:pPr>
        <w:pStyle w:val="SingleTxtG"/>
      </w:pPr>
      <w:r>
        <w:t>“</w:t>
      </w:r>
      <w:r>
        <w:t>18.</w:t>
      </w:r>
      <w:r>
        <w:tab/>
        <w:t xml:space="preserve">The Sub-Committee adopted the amendment to the definition of “pyrotechnic substance” and the introduction of definition of “explosive or pyrotechnic effect” as proposed in paragraphs 10 and 11 of document </w:t>
      </w:r>
      <w:r w:rsidRPr="00D96B24">
        <w:t>ST/SG/AC.10/C.3/20</w:t>
      </w:r>
      <w:r>
        <w:t>22</w:t>
      </w:r>
      <w:r w:rsidRPr="00D96B24">
        <w:t>/</w:t>
      </w:r>
      <w:r>
        <w:t>47</w:t>
      </w:r>
      <w:r w:rsidRPr="00D96B24">
        <w:t xml:space="preserve"> </w:t>
      </w:r>
      <w:r>
        <w:t>(</w:t>
      </w:r>
      <w:r w:rsidRPr="00D730D1">
        <w:t>see annex</w:t>
      </w:r>
      <w:r>
        <w:t xml:space="preserve"> …). It was noted that the GHS Sub-Committee would be informed about the TDG Sub-Committee’s decision when considering the corresponding amendments to the GHS proposed in paragraphs 13 and 14 of document </w:t>
      </w:r>
      <w:r w:rsidRPr="00D96B24">
        <w:t>ST/SG/AC.10/C.3/20</w:t>
      </w:r>
      <w:r>
        <w:t>22</w:t>
      </w:r>
      <w:r w:rsidRPr="00D96B24">
        <w:t>/</w:t>
      </w:r>
      <w:r>
        <w:t>47.</w:t>
      </w:r>
      <w:r>
        <w:t>”</w:t>
      </w:r>
    </w:p>
    <w:p w14:paraId="3F072753" w14:textId="648FDC53" w:rsidR="002C087A" w:rsidRPr="003618D3" w:rsidRDefault="002C087A" w:rsidP="0053460E">
      <w:pPr>
        <w:pStyle w:val="SingleTxtG"/>
        <w:tabs>
          <w:tab w:val="left" w:pos="1701"/>
        </w:tabs>
        <w:rPr>
          <w:i/>
          <w:iCs/>
        </w:rPr>
      </w:pPr>
      <w:r w:rsidRPr="003618D3">
        <w:rPr>
          <w:i/>
          <w:iCs/>
        </w:rPr>
        <w:t>(Ref.doc:</w:t>
      </w:r>
      <w:r w:rsidR="00CF2749" w:rsidRPr="003618D3">
        <w:rPr>
          <w:i/>
          <w:iCs/>
        </w:rPr>
        <w:t xml:space="preserve"> </w:t>
      </w:r>
      <w:r w:rsidRPr="003618D3">
        <w:rPr>
          <w:i/>
          <w:iCs/>
        </w:rPr>
        <w:t>ST/SG/AC.10/C.3/202</w:t>
      </w:r>
      <w:r w:rsidR="00091B03" w:rsidRPr="003618D3">
        <w:rPr>
          <w:i/>
          <w:iCs/>
        </w:rPr>
        <w:t>2</w:t>
      </w:r>
      <w:r w:rsidRPr="003618D3">
        <w:rPr>
          <w:i/>
          <w:iCs/>
        </w:rPr>
        <w:t>/</w:t>
      </w:r>
      <w:r w:rsidR="00CF2749" w:rsidRPr="003618D3">
        <w:rPr>
          <w:i/>
          <w:iCs/>
        </w:rPr>
        <w:t>R.</w:t>
      </w:r>
      <w:r w:rsidR="00091B03" w:rsidRPr="003618D3">
        <w:rPr>
          <w:i/>
          <w:iCs/>
        </w:rPr>
        <w:t>3</w:t>
      </w:r>
      <w:r w:rsidR="00CF2749" w:rsidRPr="003618D3">
        <w:rPr>
          <w:i/>
          <w:iCs/>
        </w:rPr>
        <w:t>/Add.1</w:t>
      </w:r>
      <w:r w:rsidR="003618D3" w:rsidRPr="003618D3">
        <w:rPr>
          <w:i/>
          <w:iCs/>
        </w:rPr>
        <w:t xml:space="preserve">, </w:t>
      </w:r>
      <w:r w:rsidR="00CF2749" w:rsidRPr="003618D3">
        <w:rPr>
          <w:i/>
          <w:iCs/>
        </w:rPr>
        <w:t xml:space="preserve">para </w:t>
      </w:r>
      <w:r w:rsidR="003E6F93" w:rsidRPr="003618D3">
        <w:rPr>
          <w:i/>
          <w:iCs/>
        </w:rPr>
        <w:t>18</w:t>
      </w:r>
      <w:r w:rsidR="00CF2749" w:rsidRPr="003618D3">
        <w:rPr>
          <w:i/>
          <w:iCs/>
        </w:rPr>
        <w:t xml:space="preserve">: draft report of the TDG Sub-Committee on its </w:t>
      </w:r>
      <w:r w:rsidR="003024D2" w:rsidRPr="003618D3">
        <w:rPr>
          <w:i/>
          <w:iCs/>
        </w:rPr>
        <w:t>61st</w:t>
      </w:r>
      <w:r w:rsidR="00CF2749" w:rsidRPr="003618D3">
        <w:rPr>
          <w:i/>
          <w:iCs/>
        </w:rPr>
        <w:t xml:space="preserve"> session</w:t>
      </w:r>
      <w:r w:rsidR="003618D3" w:rsidRPr="003618D3">
        <w:rPr>
          <w:i/>
          <w:iCs/>
        </w:rPr>
        <w:t>, as adopted during the report reading on 6 December 2022</w:t>
      </w:r>
      <w:r w:rsidR="00CF2749" w:rsidRPr="003618D3">
        <w:rPr>
          <w:i/>
          <w:iCs/>
        </w:rPr>
        <w:t>)</w:t>
      </w:r>
      <w:r w:rsidR="003618D3" w:rsidRPr="003618D3">
        <w:rPr>
          <w:i/>
          <w:iCs/>
        </w:rPr>
        <w:t>.</w:t>
      </w:r>
    </w:p>
    <w:p w14:paraId="5F248BAD" w14:textId="633A6E4D" w:rsidR="00FA75C1" w:rsidRPr="00DB6837" w:rsidRDefault="00451383" w:rsidP="00FA75C1">
      <w:pPr>
        <w:pStyle w:val="H1G"/>
      </w:pPr>
      <w:r w:rsidRPr="00DB6837">
        <w:tab/>
      </w:r>
      <w:r w:rsidR="00B32404" w:rsidRPr="00DB6837">
        <w:t>2</w:t>
      </w:r>
      <w:r w:rsidR="00A24441" w:rsidRPr="00DB6837">
        <w:t>.</w:t>
      </w:r>
      <w:r w:rsidR="00A24441" w:rsidRPr="00DB6837">
        <w:tab/>
      </w:r>
      <w:r w:rsidR="00B32404" w:rsidRPr="00DB6837">
        <w:t>Self-heating text N.4 for organic peroxides and poly</w:t>
      </w:r>
      <w:r w:rsidR="00DB6837" w:rsidRPr="00DB6837">
        <w:t>merizing substance</w:t>
      </w:r>
    </w:p>
    <w:p w14:paraId="1ED9ECA0" w14:textId="69E6AACD" w:rsidR="00FA75C1" w:rsidRPr="0018390B" w:rsidRDefault="00FA75C1" w:rsidP="00FA75C1">
      <w:pPr>
        <w:pStyle w:val="SingleTxtG"/>
      </w:pPr>
      <w:r w:rsidRPr="0018390B">
        <w:tab/>
      </w:r>
      <w:r w:rsidRPr="0018390B">
        <w:rPr>
          <w:i/>
          <w:iCs/>
        </w:rPr>
        <w:t>Document:</w:t>
      </w:r>
      <w:r w:rsidRPr="0018390B">
        <w:t xml:space="preserve"> ST/SG/AC.10/C.</w:t>
      </w:r>
      <w:r w:rsidR="0018390B">
        <w:t>4</w:t>
      </w:r>
      <w:r w:rsidRPr="0018390B">
        <w:t>/202</w:t>
      </w:r>
      <w:r w:rsidR="0018390B">
        <w:t>2</w:t>
      </w:r>
      <w:r w:rsidRPr="0018390B">
        <w:t>/</w:t>
      </w:r>
      <w:r w:rsidR="00B03173">
        <w:t>12</w:t>
      </w:r>
      <w:r w:rsidRPr="0018390B">
        <w:t xml:space="preserve"> </w:t>
      </w:r>
      <w:r w:rsidR="002947A1">
        <w:t xml:space="preserve">- </w:t>
      </w:r>
      <w:r w:rsidR="002947A1" w:rsidRPr="0018390B">
        <w:t>ST/SG/AC.10/C.3/202</w:t>
      </w:r>
      <w:r w:rsidR="002947A1">
        <w:t>2</w:t>
      </w:r>
      <w:r w:rsidR="002947A1" w:rsidRPr="0018390B">
        <w:t>/</w:t>
      </w:r>
      <w:r w:rsidR="002947A1">
        <w:t>57</w:t>
      </w:r>
      <w:r w:rsidR="002947A1" w:rsidRPr="0018390B">
        <w:t xml:space="preserve"> </w:t>
      </w:r>
      <w:r w:rsidRPr="0018390B">
        <w:t>(</w:t>
      </w:r>
      <w:proofErr w:type="spellStart"/>
      <w:r w:rsidR="00B03173">
        <w:t>Cefic</w:t>
      </w:r>
      <w:proofErr w:type="spellEnd"/>
      <w:r w:rsidRPr="0018390B">
        <w:t>)</w:t>
      </w:r>
    </w:p>
    <w:p w14:paraId="4ACD84DE" w14:textId="1C0D6831" w:rsidR="00F1158A" w:rsidRDefault="00F1158A" w:rsidP="00F1158A">
      <w:pPr>
        <w:pStyle w:val="SingleTxtG"/>
      </w:pPr>
      <w:r>
        <w:t>“</w:t>
      </w:r>
      <w:r>
        <w:t>14.</w:t>
      </w:r>
      <w:r>
        <w:tab/>
        <w:t xml:space="preserve">The Sub-Committee adopted the amendments proposed in paragraphs 5 and 6 in document </w:t>
      </w:r>
      <w:r w:rsidRPr="00D96B24">
        <w:t>ST/SG/AC.10/C.3/20</w:t>
      </w:r>
      <w:r>
        <w:t>22</w:t>
      </w:r>
      <w:r w:rsidRPr="00D96B24">
        <w:t>/</w:t>
      </w:r>
      <w:r>
        <w:t>57 to sections 1.2.1.4.3 and 20.2.5 of the Manual of Tests and Criteria (</w:t>
      </w:r>
      <w:r w:rsidRPr="00D730D1">
        <w:t>see annex</w:t>
      </w:r>
      <w:r>
        <w:t xml:space="preserve"> …). It was noted that the official document was also listed on the agenda of the GHS Sub-Committee. </w:t>
      </w:r>
      <w:r w:rsidRPr="00713540">
        <w:t>This decision should be brought to the attention of the GHS Sub-Committee.</w:t>
      </w:r>
      <w:r>
        <w:t>”</w:t>
      </w:r>
    </w:p>
    <w:p w14:paraId="76B19352" w14:textId="04309616" w:rsidR="00F1158A" w:rsidRDefault="00F1158A" w:rsidP="00F1158A">
      <w:pPr>
        <w:pStyle w:val="SingleTxtG"/>
        <w:tabs>
          <w:tab w:val="left" w:pos="1701"/>
        </w:tabs>
        <w:rPr>
          <w:i/>
          <w:iCs/>
        </w:rPr>
      </w:pPr>
      <w:r w:rsidRPr="003618D3">
        <w:rPr>
          <w:i/>
          <w:iCs/>
        </w:rPr>
        <w:t xml:space="preserve">(Ref.doc: ST/SG/AC.10/C.3/2022/R.3/Add.1, para </w:t>
      </w:r>
      <w:r>
        <w:rPr>
          <w:i/>
          <w:iCs/>
        </w:rPr>
        <w:t>14</w:t>
      </w:r>
      <w:r w:rsidRPr="003618D3">
        <w:rPr>
          <w:i/>
          <w:iCs/>
        </w:rPr>
        <w:t>: draft report of the TDG Sub-Committee on its 61st session, as adopted during the report reading on 6 December 2022).</w:t>
      </w:r>
    </w:p>
    <w:p w14:paraId="2FAB9F61" w14:textId="4BBB76CC" w:rsidR="00DF144B" w:rsidRPr="00993751" w:rsidRDefault="00DF144B" w:rsidP="00DF144B">
      <w:pPr>
        <w:pStyle w:val="H1G"/>
      </w:pPr>
      <w:r w:rsidRPr="00DB6837">
        <w:lastRenderedPageBreak/>
        <w:tab/>
      </w:r>
      <w:r w:rsidRPr="00993751">
        <w:t>3</w:t>
      </w:r>
      <w:r w:rsidRPr="00993751">
        <w:t>.</w:t>
      </w:r>
      <w:r w:rsidRPr="00993751">
        <w:tab/>
      </w:r>
      <w:r w:rsidRPr="00993751">
        <w:t>Metal powders and powders of metals or metal alloys in test N.1</w:t>
      </w:r>
    </w:p>
    <w:p w14:paraId="0D5F5EC6" w14:textId="439786CD" w:rsidR="002947A1" w:rsidRPr="00993751" w:rsidRDefault="002947A1" w:rsidP="002947A1">
      <w:pPr>
        <w:pStyle w:val="SingleTxtG"/>
      </w:pPr>
      <w:r w:rsidRPr="00993751">
        <w:tab/>
      </w:r>
      <w:r w:rsidRPr="00993751">
        <w:rPr>
          <w:i/>
          <w:iCs/>
        </w:rPr>
        <w:t>Document:</w:t>
      </w:r>
      <w:r w:rsidRPr="00993751">
        <w:t xml:space="preserve"> </w:t>
      </w:r>
      <w:r w:rsidR="008E71AE" w:rsidRPr="00993751">
        <w:tab/>
      </w:r>
      <w:r w:rsidR="008E71AE" w:rsidRPr="00993751">
        <w:tab/>
      </w:r>
      <w:r w:rsidR="00FF3707" w:rsidRPr="00993751">
        <w:t xml:space="preserve">ST/SG/AC.10/C.4/2022/12 - </w:t>
      </w:r>
      <w:r w:rsidRPr="00993751">
        <w:t xml:space="preserve"> </w:t>
      </w:r>
      <w:r w:rsidR="00C8362E" w:rsidRPr="00993751">
        <w:t>ST/SG/AC.10/C.</w:t>
      </w:r>
      <w:r w:rsidR="00C8362E" w:rsidRPr="00993751">
        <w:t>3</w:t>
      </w:r>
      <w:r w:rsidR="00C8362E" w:rsidRPr="00993751">
        <w:t>/2022/</w:t>
      </w:r>
      <w:r w:rsidR="00C8362E" w:rsidRPr="00993751">
        <w:t>66</w:t>
      </w:r>
      <w:r w:rsidR="00C8362E" w:rsidRPr="00993751">
        <w:t xml:space="preserve"> </w:t>
      </w:r>
      <w:r w:rsidRPr="00993751">
        <w:t>(</w:t>
      </w:r>
      <w:r w:rsidR="00C8362E" w:rsidRPr="00993751">
        <w:t>China</w:t>
      </w:r>
      <w:r w:rsidRPr="00993751">
        <w:t>)</w:t>
      </w:r>
    </w:p>
    <w:p w14:paraId="16737C46" w14:textId="24DD9570" w:rsidR="008E71AE" w:rsidRDefault="008E71AE" w:rsidP="002947A1">
      <w:pPr>
        <w:pStyle w:val="SingleTxtG"/>
      </w:pPr>
      <w:r w:rsidRPr="00993751">
        <w:rPr>
          <w:i/>
          <w:iCs/>
        </w:rPr>
        <w:t>Informal document:</w:t>
      </w:r>
      <w:r w:rsidRPr="00993751">
        <w:t xml:space="preserve"> </w:t>
      </w:r>
      <w:r w:rsidRPr="00993751">
        <w:tab/>
      </w:r>
      <w:r w:rsidR="00AE6203" w:rsidRPr="00993751">
        <w:t>INF.12 (GHS) – INF.</w:t>
      </w:r>
      <w:r w:rsidR="00561866" w:rsidRPr="00993751">
        <w:t>44</w:t>
      </w:r>
      <w:r w:rsidR="007610C2" w:rsidRPr="00993751">
        <w:t xml:space="preserve"> (TDG)</w:t>
      </w:r>
      <w:r w:rsidR="00561866" w:rsidRPr="00993751">
        <w:t xml:space="preserve"> (United Kingdom)</w:t>
      </w:r>
    </w:p>
    <w:p w14:paraId="6C277B8A" w14:textId="667F17A1" w:rsidR="00993751" w:rsidRPr="00D96B24" w:rsidRDefault="00993751" w:rsidP="00993751">
      <w:pPr>
        <w:pStyle w:val="SingleTxtG"/>
      </w:pPr>
      <w:r>
        <w:t>“</w:t>
      </w:r>
      <w:r>
        <w:t>83.</w:t>
      </w:r>
      <w:r>
        <w:tab/>
        <w:t xml:space="preserve">After consideration of the proposals in both documents, the </w:t>
      </w:r>
      <w:r w:rsidRPr="00CB710B">
        <w:t>Sub-Committee</w:t>
      </w:r>
      <w:r>
        <w:t xml:space="preserve"> </w:t>
      </w:r>
      <w:r w:rsidRPr="00CB710B">
        <w:t xml:space="preserve">adopted </w:t>
      </w:r>
      <w:r>
        <w:t xml:space="preserve">the </w:t>
      </w:r>
      <w:r w:rsidRPr="00D5706B">
        <w:t>amendments to the Manual of Tests and Criteria and the Model Regulations proposed</w:t>
      </w:r>
      <w:r>
        <w:t xml:space="preserve"> in informal document INF.44 </w:t>
      </w:r>
      <w:r w:rsidRPr="005561E7">
        <w:t>(see annex</w:t>
      </w:r>
      <w:r>
        <w:t>…</w:t>
      </w:r>
      <w:r w:rsidRPr="005561E7">
        <w:t>)</w:t>
      </w:r>
      <w:r>
        <w:t>. It</w:t>
      </w:r>
      <w:r w:rsidRPr="00D5706B">
        <w:t xml:space="preserve"> supported the amendments to chapter 2.7 of the GHS,</w:t>
      </w:r>
      <w:r>
        <w:t xml:space="preserve"> </w:t>
      </w:r>
      <w:r w:rsidRPr="00196D44">
        <w:t>subject</w:t>
      </w:r>
      <w:r>
        <w:t xml:space="preserve"> to the endorsement by the GHS Sub-Committee</w:t>
      </w:r>
      <w:r w:rsidRPr="005561E7">
        <w:t>.</w:t>
      </w:r>
      <w:r>
        <w:t>”</w:t>
      </w:r>
    </w:p>
    <w:p w14:paraId="5FA9BA5D" w14:textId="77777777" w:rsidR="002947A1" w:rsidRPr="002947A1" w:rsidRDefault="002947A1" w:rsidP="002947A1"/>
    <w:p w14:paraId="2D446F73" w14:textId="3C7CF2AC" w:rsidR="004E0B15" w:rsidRDefault="00CC6381" w:rsidP="00993751">
      <w:pPr>
        <w:pStyle w:val="SingleTxtG"/>
        <w:tabs>
          <w:tab w:val="left" w:pos="1701"/>
        </w:tabs>
        <w:rPr>
          <w:i/>
          <w:iCs/>
        </w:rPr>
      </w:pPr>
      <w:r w:rsidRPr="00C8362E">
        <w:rPr>
          <w:i/>
          <w:iCs/>
        </w:rPr>
        <w:t>(Ref.doc: ST/SG/AC.10/C.3/2022/R.3/Add.</w:t>
      </w:r>
      <w:r w:rsidRPr="00C8362E">
        <w:rPr>
          <w:i/>
          <w:iCs/>
        </w:rPr>
        <w:t>9</w:t>
      </w:r>
      <w:r w:rsidRPr="00C8362E">
        <w:rPr>
          <w:i/>
          <w:iCs/>
        </w:rPr>
        <w:t xml:space="preserve">, para </w:t>
      </w:r>
      <w:r w:rsidR="00C8362E" w:rsidRPr="00C8362E">
        <w:rPr>
          <w:i/>
          <w:iCs/>
        </w:rPr>
        <w:t>83</w:t>
      </w:r>
      <w:r w:rsidRPr="00C8362E">
        <w:rPr>
          <w:i/>
          <w:iCs/>
        </w:rPr>
        <w:t>: draft report of the TDG Sub-Committee on its 61st session, as adopted during the report reading on 6 December 2022).</w:t>
      </w:r>
    </w:p>
    <w:p w14:paraId="59E23801" w14:textId="778F1564" w:rsidR="004E0B15" w:rsidRDefault="004E0B15" w:rsidP="004E0B15">
      <w:pPr>
        <w:pStyle w:val="HChG"/>
      </w:pPr>
      <w:r>
        <w:tab/>
      </w:r>
      <w:r>
        <w:tab/>
      </w:r>
      <w:r w:rsidRPr="00045E5E">
        <w:t>GHS agenda item 3 (</w:t>
      </w:r>
      <w:r w:rsidRPr="00045E5E">
        <w:t>b</w:t>
      </w:r>
      <w:r w:rsidRPr="00045E5E">
        <w:t>)</w:t>
      </w:r>
      <w:r w:rsidRPr="0038007B">
        <w:tab/>
      </w:r>
    </w:p>
    <w:p w14:paraId="474B9E62" w14:textId="706A1246" w:rsidR="004E0B15" w:rsidRPr="00E86B5A" w:rsidRDefault="004E0B15" w:rsidP="004E0B15">
      <w:pPr>
        <w:pStyle w:val="H1G"/>
      </w:pPr>
      <w:r w:rsidRPr="00DB6837">
        <w:tab/>
      </w:r>
      <w:r w:rsidRPr="00E86B5A">
        <w:t>4</w:t>
      </w:r>
      <w:r w:rsidRPr="00E86B5A">
        <w:t>.</w:t>
      </w:r>
      <w:r w:rsidRPr="00E86B5A">
        <w:tab/>
      </w:r>
      <w:r w:rsidRPr="00E86B5A">
        <w:t>Simultaneous classification in physical hazard classes and pre</w:t>
      </w:r>
      <w:r w:rsidR="00087CC9" w:rsidRPr="00E86B5A">
        <w:t>cedence of hazards</w:t>
      </w:r>
    </w:p>
    <w:p w14:paraId="12AF6865" w14:textId="2B3D5BF8" w:rsidR="00087CC9" w:rsidRPr="00E86B5A" w:rsidRDefault="00087CC9" w:rsidP="00087CC9">
      <w:pPr>
        <w:pStyle w:val="SingleTxtG"/>
      </w:pPr>
      <w:r w:rsidRPr="00E86B5A">
        <w:rPr>
          <w:i/>
          <w:iCs/>
        </w:rPr>
        <w:t>Document:</w:t>
      </w:r>
      <w:r w:rsidRPr="00E86B5A">
        <w:t xml:space="preserve"> </w:t>
      </w:r>
      <w:r w:rsidRPr="00E86B5A">
        <w:tab/>
      </w:r>
      <w:r w:rsidRPr="00E86B5A">
        <w:tab/>
        <w:t>ST/SG/AC.10/C.3/2022/</w:t>
      </w:r>
      <w:r w:rsidR="00064D7D" w:rsidRPr="00E86B5A">
        <w:t>48</w:t>
      </w:r>
      <w:r w:rsidRPr="00E86B5A">
        <w:t xml:space="preserve"> - ST/SG/AC.10/C.4/2022/</w:t>
      </w:r>
      <w:r w:rsidR="00E56099" w:rsidRPr="00E86B5A">
        <w:t>9</w:t>
      </w:r>
      <w:r w:rsidRPr="00E86B5A">
        <w:t xml:space="preserve"> (</w:t>
      </w:r>
      <w:r w:rsidR="00E56099" w:rsidRPr="00E86B5A">
        <w:t>Germany</w:t>
      </w:r>
      <w:r w:rsidRPr="00E86B5A">
        <w:t>)</w:t>
      </w:r>
    </w:p>
    <w:p w14:paraId="5FA23297" w14:textId="4B72D292" w:rsidR="00657E06" w:rsidRDefault="00657E06" w:rsidP="00657E06">
      <w:pPr>
        <w:pStyle w:val="SingleTxtG"/>
      </w:pPr>
      <w:r>
        <w:t>“</w:t>
      </w:r>
      <w:r>
        <w:t>79.</w:t>
      </w:r>
      <w:r>
        <w:tab/>
        <w:t xml:space="preserve">The </w:t>
      </w:r>
      <w:r w:rsidRPr="00CB710B">
        <w:t xml:space="preserve">Sub-Committee </w:t>
      </w:r>
      <w:r>
        <w:t xml:space="preserve">affirmed the interpretation of Note 1 to table 2.3.1 of the GHS as described in sections I and II of document </w:t>
      </w:r>
      <w:r w:rsidRPr="00D96B24">
        <w:t>ST/SG/AC.10/C.3/20</w:t>
      </w:r>
      <w:r>
        <w:t>22</w:t>
      </w:r>
      <w:r w:rsidRPr="00D96B24">
        <w:t>/</w:t>
      </w:r>
      <w:r>
        <w:t>48, and confirmed that all listed components should not be part of aerosols because such flammable components could react with air</w:t>
      </w:r>
      <w:r w:rsidRPr="005561E7">
        <w:t>.</w:t>
      </w:r>
      <w:r>
        <w:t xml:space="preserve"> It was recommended that special provision 63 should be aligned with the text of special provision 362.</w:t>
      </w:r>
    </w:p>
    <w:p w14:paraId="6C7BB27B" w14:textId="1855E773" w:rsidR="00657E06" w:rsidRDefault="00657E06" w:rsidP="00657E06">
      <w:pPr>
        <w:pStyle w:val="SingleTxtG"/>
      </w:pPr>
      <w:r>
        <w:t>80.</w:t>
      </w:r>
      <w:r>
        <w:tab/>
        <w:t xml:space="preserve">On section III, the </w:t>
      </w:r>
      <w:r w:rsidRPr="00CB710B">
        <w:t xml:space="preserve">Sub-Committee </w:t>
      </w:r>
      <w:r>
        <w:t xml:space="preserve">noted the historical background of Test C.1 for corrosive to metals (e.g. aluminium and steel) and the hazards of material released, especially for aircrafts. It was confirmed that the test provisions do not apply neither to gases nor to </w:t>
      </w:r>
      <w:proofErr w:type="spellStart"/>
      <w:r>
        <w:t>packagings</w:t>
      </w:r>
      <w:proofErr w:type="spellEnd"/>
      <w:r>
        <w:t>. On section IV, it was noted that Note 1 to 2.8.2.2 and 2.15.2.2 of GHS for self-reactive and organic peroxides of type G was intended to be broad and that following the usual principles for classification no clarification was needed.</w:t>
      </w:r>
      <w:r>
        <w:t>”</w:t>
      </w:r>
      <w:r w:rsidR="00BB1FC7">
        <w:t>.</w:t>
      </w:r>
    </w:p>
    <w:p w14:paraId="38E8E595" w14:textId="58FC5C8F" w:rsidR="00657E06" w:rsidRDefault="00657E06" w:rsidP="00657E06">
      <w:pPr>
        <w:pStyle w:val="SingleTxtG"/>
        <w:tabs>
          <w:tab w:val="left" w:pos="1701"/>
        </w:tabs>
        <w:rPr>
          <w:i/>
          <w:iCs/>
        </w:rPr>
      </w:pPr>
      <w:r w:rsidRPr="00BB1FC7">
        <w:rPr>
          <w:i/>
          <w:iCs/>
        </w:rPr>
        <w:t>(Ref.doc: ST/SG/AC.10/C.3/2022/R.3/Add.9, para</w:t>
      </w:r>
      <w:r w:rsidRPr="00BB1FC7">
        <w:rPr>
          <w:i/>
          <w:iCs/>
        </w:rPr>
        <w:t>s</w:t>
      </w:r>
      <w:r w:rsidRPr="00BB1FC7">
        <w:rPr>
          <w:i/>
          <w:iCs/>
        </w:rPr>
        <w:t xml:space="preserve"> </w:t>
      </w:r>
      <w:r w:rsidRPr="00BB1FC7">
        <w:rPr>
          <w:i/>
          <w:iCs/>
        </w:rPr>
        <w:t>79</w:t>
      </w:r>
      <w:r w:rsidR="00BB1FC7" w:rsidRPr="00BB1FC7">
        <w:rPr>
          <w:i/>
          <w:iCs/>
        </w:rPr>
        <w:t xml:space="preserve"> and 80</w:t>
      </w:r>
      <w:r w:rsidRPr="00BB1FC7">
        <w:rPr>
          <w:i/>
          <w:iCs/>
        </w:rPr>
        <w:t>: draft report of the TDG Sub-Committee on its 61st session, as adopted during the report reading on 6 December 2022).</w:t>
      </w:r>
    </w:p>
    <w:p w14:paraId="78AFA841" w14:textId="18498FC3" w:rsidR="00451383" w:rsidRPr="00045E5E" w:rsidRDefault="00A24441" w:rsidP="006B34F0">
      <w:pPr>
        <w:pStyle w:val="HChG"/>
      </w:pPr>
      <w:r w:rsidRPr="00045E5E">
        <w:tab/>
      </w:r>
      <w:r w:rsidRPr="00045E5E">
        <w:tab/>
      </w:r>
      <w:r w:rsidR="00451383" w:rsidRPr="00045E5E">
        <w:t xml:space="preserve">GHS agenda item </w:t>
      </w:r>
      <w:r w:rsidR="00045E5E" w:rsidRPr="00045E5E">
        <w:t>3</w:t>
      </w:r>
      <w:r w:rsidR="00451383" w:rsidRPr="00045E5E">
        <w:t xml:space="preserve"> (</w:t>
      </w:r>
      <w:proofErr w:type="spellStart"/>
      <w:r w:rsidR="001F78E5" w:rsidRPr="00045E5E">
        <w:t>i</w:t>
      </w:r>
      <w:proofErr w:type="spellEnd"/>
      <w:r w:rsidR="00451383" w:rsidRPr="00045E5E">
        <w:t>)</w:t>
      </w:r>
    </w:p>
    <w:p w14:paraId="05D6C3CC" w14:textId="39500541" w:rsidR="00451383" w:rsidRPr="001A0AA5" w:rsidRDefault="00451383" w:rsidP="00451383">
      <w:pPr>
        <w:pStyle w:val="H1G"/>
      </w:pPr>
      <w:r w:rsidRPr="001A0AA5">
        <w:t xml:space="preserve"> </w:t>
      </w:r>
      <w:bookmarkStart w:id="0" w:name="_Hlk38294103"/>
      <w:bookmarkStart w:id="1" w:name="_Hlk38287150"/>
      <w:r w:rsidRPr="001A0AA5">
        <w:tab/>
      </w:r>
      <w:r w:rsidR="00045E5E" w:rsidRPr="001A0AA5">
        <w:t>5</w:t>
      </w:r>
      <w:r w:rsidR="007C0279" w:rsidRPr="001A0AA5">
        <w:t>.</w:t>
      </w:r>
      <w:r w:rsidRPr="001A0AA5">
        <w:tab/>
      </w:r>
      <w:bookmarkEnd w:id="0"/>
      <w:bookmarkEnd w:id="1"/>
      <w:r w:rsidR="00AC72B2" w:rsidRPr="001A0AA5">
        <w:t>Classification of desensitized explosives</w:t>
      </w:r>
    </w:p>
    <w:p w14:paraId="1B221818" w14:textId="252766D6" w:rsidR="00451383" w:rsidRPr="001A0AA5" w:rsidRDefault="00451383" w:rsidP="00432DC0">
      <w:pPr>
        <w:tabs>
          <w:tab w:val="left" w:pos="2268"/>
        </w:tabs>
        <w:spacing w:before="40" w:after="120"/>
        <w:ind w:left="1134"/>
      </w:pPr>
      <w:r w:rsidRPr="001A0AA5">
        <w:rPr>
          <w:i/>
        </w:rPr>
        <w:t>Document:</w:t>
      </w:r>
      <w:r w:rsidRPr="001A0AA5">
        <w:t xml:space="preserve"> </w:t>
      </w:r>
      <w:r w:rsidRPr="001A0AA5">
        <w:tab/>
      </w:r>
      <w:r w:rsidRPr="001A0AA5">
        <w:tab/>
      </w:r>
      <w:r w:rsidR="00AC72B2" w:rsidRPr="001A0AA5">
        <w:t>ST/SG/AC.10/C.4/202</w:t>
      </w:r>
      <w:r w:rsidR="00432DC0" w:rsidRPr="001A0AA5">
        <w:t>2</w:t>
      </w:r>
      <w:r w:rsidR="00AC72B2" w:rsidRPr="001A0AA5">
        <w:t>/</w:t>
      </w:r>
      <w:r w:rsidR="00432DC0" w:rsidRPr="001A0AA5">
        <w:t xml:space="preserve">10 </w:t>
      </w:r>
      <w:r w:rsidR="00AC72B2" w:rsidRPr="001A0AA5">
        <w:t xml:space="preserve">- </w:t>
      </w:r>
      <w:r w:rsidRPr="001A0AA5">
        <w:t>ST/SG/AC.10/C.</w:t>
      </w:r>
      <w:r w:rsidR="00432DC0" w:rsidRPr="001A0AA5">
        <w:t>3</w:t>
      </w:r>
      <w:r w:rsidRPr="001A0AA5">
        <w:t>/202</w:t>
      </w:r>
      <w:r w:rsidR="00432DC0" w:rsidRPr="001A0AA5">
        <w:t>2</w:t>
      </w:r>
      <w:r w:rsidRPr="001A0AA5">
        <w:t>/</w:t>
      </w:r>
      <w:r w:rsidR="00432DC0" w:rsidRPr="001A0AA5">
        <w:t>50</w:t>
      </w:r>
      <w:r w:rsidRPr="001A0AA5">
        <w:t xml:space="preserve"> (</w:t>
      </w:r>
      <w:r w:rsidR="00AC72B2" w:rsidRPr="001A0AA5">
        <w:t xml:space="preserve">Germany, </w:t>
      </w:r>
      <w:r w:rsidR="00432DC0" w:rsidRPr="001A0AA5">
        <w:t>USA</w:t>
      </w:r>
      <w:r w:rsidRPr="001A0AA5">
        <w:t xml:space="preserve">) </w:t>
      </w:r>
    </w:p>
    <w:p w14:paraId="27EC2FC4" w14:textId="0B2AA941" w:rsidR="001B5437" w:rsidRPr="001A0AA5" w:rsidRDefault="00560953" w:rsidP="001B5437">
      <w:pPr>
        <w:pStyle w:val="SingleTxtG"/>
        <w:tabs>
          <w:tab w:val="left" w:pos="2835"/>
        </w:tabs>
        <w:ind w:left="2835" w:hanging="1701"/>
        <w:jc w:val="left"/>
      </w:pPr>
      <w:r w:rsidRPr="001A0AA5">
        <w:rPr>
          <w:i/>
          <w:iCs/>
        </w:rPr>
        <w:t>Informal document</w:t>
      </w:r>
      <w:r w:rsidR="006A4F22" w:rsidRPr="001A0AA5">
        <w:rPr>
          <w:i/>
          <w:iCs/>
        </w:rPr>
        <w:t>s</w:t>
      </w:r>
      <w:r w:rsidRPr="001A0AA5">
        <w:rPr>
          <w:i/>
          <w:iCs/>
        </w:rPr>
        <w:t xml:space="preserve">: </w:t>
      </w:r>
      <w:r w:rsidR="006A4F22" w:rsidRPr="001A0AA5">
        <w:t>INF.</w:t>
      </w:r>
      <w:r w:rsidR="00287F5E" w:rsidRPr="001A0AA5">
        <w:t>5 (GHS) - INF.4 (TDG) (Germany, USA)</w:t>
      </w:r>
      <w:r w:rsidR="00F81480" w:rsidRPr="001A0AA5">
        <w:br/>
      </w:r>
      <w:r w:rsidR="00F81480" w:rsidRPr="001A0AA5">
        <w:tab/>
      </w:r>
      <w:r w:rsidR="006B5223" w:rsidRPr="001A0AA5">
        <w:t>INF.</w:t>
      </w:r>
      <w:r w:rsidR="006B5223" w:rsidRPr="001A0AA5">
        <w:t>12</w:t>
      </w:r>
      <w:r w:rsidR="006B5223" w:rsidRPr="001A0AA5">
        <w:t xml:space="preserve"> (GHS) - INF.</w:t>
      </w:r>
      <w:r w:rsidR="006B5223" w:rsidRPr="001A0AA5">
        <w:t xml:space="preserve">20 </w:t>
      </w:r>
      <w:r w:rsidR="006B5223" w:rsidRPr="001A0AA5">
        <w:t>(</w:t>
      </w:r>
      <w:r w:rsidR="006B5223" w:rsidRPr="001A0AA5">
        <w:t>AEISG</w:t>
      </w:r>
      <w:r w:rsidR="006B5223" w:rsidRPr="001A0AA5">
        <w:t xml:space="preserve">) </w:t>
      </w:r>
      <w:r w:rsidR="00F81480" w:rsidRPr="001A0AA5">
        <w:br/>
      </w:r>
      <w:r w:rsidR="00F81480" w:rsidRPr="001A0AA5">
        <w:t>INF.1</w:t>
      </w:r>
      <w:r w:rsidR="00F81480" w:rsidRPr="001A0AA5">
        <w:t>8</w:t>
      </w:r>
      <w:r w:rsidR="00F81480" w:rsidRPr="001A0AA5">
        <w:t xml:space="preserve"> (GHS) - INF.</w:t>
      </w:r>
      <w:r w:rsidR="00F81480" w:rsidRPr="001A0AA5">
        <w:t>42</w:t>
      </w:r>
      <w:r w:rsidR="00F81480" w:rsidRPr="001A0AA5">
        <w:t xml:space="preserve"> (</w:t>
      </w:r>
      <w:r w:rsidR="001B5437" w:rsidRPr="001A0AA5">
        <w:t>United Kingdom</w:t>
      </w:r>
      <w:r w:rsidR="00F81480" w:rsidRPr="001A0AA5">
        <w:t>)</w:t>
      </w:r>
      <w:r w:rsidR="001B5437" w:rsidRPr="001A0AA5">
        <w:br/>
      </w:r>
      <w:r w:rsidR="001B5437" w:rsidRPr="001A0AA5">
        <w:t>INF.</w:t>
      </w:r>
      <w:r w:rsidR="001B5437" w:rsidRPr="001A0AA5">
        <w:t>35</w:t>
      </w:r>
      <w:r w:rsidR="001B5437" w:rsidRPr="001A0AA5">
        <w:t xml:space="preserve"> (GHS) - INF.</w:t>
      </w:r>
      <w:r w:rsidR="001B5437" w:rsidRPr="001A0AA5">
        <w:t>59</w:t>
      </w:r>
      <w:r w:rsidR="001B5437" w:rsidRPr="001A0AA5">
        <w:t xml:space="preserve"> (</w:t>
      </w:r>
      <w:r w:rsidR="00D52B86" w:rsidRPr="001A0AA5">
        <w:t xml:space="preserve">Germany, </w:t>
      </w:r>
      <w:r w:rsidR="001B5437" w:rsidRPr="001A0AA5">
        <w:t>United Kingdom</w:t>
      </w:r>
      <w:r w:rsidR="00D52B86" w:rsidRPr="001A0AA5">
        <w:t>, USA</w:t>
      </w:r>
      <w:r w:rsidR="001B5437" w:rsidRPr="001A0AA5">
        <w:t>)</w:t>
      </w:r>
    </w:p>
    <w:p w14:paraId="1C68EB91" w14:textId="728ADCA9" w:rsidR="001A0AA5" w:rsidRDefault="001A0AA5" w:rsidP="001A0AA5">
      <w:pPr>
        <w:pStyle w:val="SingleTxtG"/>
      </w:pPr>
      <w:r>
        <w:t>“</w:t>
      </w:r>
      <w:r w:rsidRPr="00806C25">
        <w:t>81.</w:t>
      </w:r>
      <w:r w:rsidRPr="00806C25">
        <w:tab/>
        <w:t xml:space="preserve">The Sub-Committee agreed to defer to the next biennium consideration of the proposal related to issue 1 in informal document INF.20. </w:t>
      </w:r>
      <w:r w:rsidRPr="00173D8A">
        <w:t xml:space="preserve">After </w:t>
      </w:r>
      <w:r>
        <w:t>consideration of</w:t>
      </w:r>
      <w:r w:rsidRPr="00240771">
        <w:t xml:space="preserve"> </w:t>
      </w:r>
      <w:r w:rsidRPr="00173D8A">
        <w:t xml:space="preserve">document ST/SG/AC.10/C.3/2022/50, it adopted the proposed amendments </w:t>
      </w:r>
      <w:r>
        <w:t xml:space="preserve">to section 51 of the Manual of Tests and Criteria </w:t>
      </w:r>
      <w:r w:rsidRPr="00173D8A">
        <w:t>as amended by informal document INF.59 (see annex…)</w:t>
      </w:r>
      <w:r>
        <w:t xml:space="preserve"> </w:t>
      </w:r>
      <w:r w:rsidRPr="00173D8A">
        <w:t xml:space="preserve">and </w:t>
      </w:r>
      <w:r>
        <w:t xml:space="preserve">also </w:t>
      </w:r>
      <w:r w:rsidRPr="00173D8A">
        <w:t>supported the amendments to chapter 2.17 of the GHS, subject to endorsement by the GHS Sub-Committee.</w:t>
      </w:r>
      <w:r>
        <w:t>”</w:t>
      </w:r>
    </w:p>
    <w:p w14:paraId="0EEA09E6" w14:textId="14ED31D4" w:rsidR="00FE6C64" w:rsidRDefault="00FE6C64" w:rsidP="00FE6C64">
      <w:pPr>
        <w:pStyle w:val="SingleTxtG"/>
        <w:tabs>
          <w:tab w:val="left" w:pos="1701"/>
        </w:tabs>
        <w:rPr>
          <w:i/>
          <w:iCs/>
        </w:rPr>
      </w:pPr>
      <w:r w:rsidRPr="001A0AA5">
        <w:rPr>
          <w:i/>
          <w:iCs/>
        </w:rPr>
        <w:t>(Ref.doc: ST/SG/AC.10/C.3/202</w:t>
      </w:r>
      <w:r w:rsidR="001A0AA5" w:rsidRPr="001A0AA5">
        <w:rPr>
          <w:i/>
          <w:iCs/>
        </w:rPr>
        <w:t>2</w:t>
      </w:r>
      <w:r w:rsidRPr="001A0AA5">
        <w:rPr>
          <w:i/>
          <w:iCs/>
        </w:rPr>
        <w:t>/R.</w:t>
      </w:r>
      <w:r w:rsidR="001A0AA5" w:rsidRPr="001A0AA5">
        <w:rPr>
          <w:i/>
          <w:iCs/>
        </w:rPr>
        <w:t>3</w:t>
      </w:r>
      <w:r w:rsidRPr="001A0AA5">
        <w:rPr>
          <w:i/>
          <w:iCs/>
        </w:rPr>
        <w:t>/Add.</w:t>
      </w:r>
      <w:r w:rsidR="001A0AA5" w:rsidRPr="001A0AA5">
        <w:rPr>
          <w:i/>
          <w:iCs/>
        </w:rPr>
        <w:t>9</w:t>
      </w:r>
      <w:r w:rsidR="00820D7F" w:rsidRPr="001A0AA5">
        <w:rPr>
          <w:i/>
          <w:iCs/>
        </w:rPr>
        <w:t xml:space="preserve"> </w:t>
      </w:r>
      <w:r w:rsidRPr="001A0AA5">
        <w:rPr>
          <w:i/>
          <w:iCs/>
        </w:rPr>
        <w:t>para</w:t>
      </w:r>
      <w:r w:rsidR="00820D7F" w:rsidRPr="001A0AA5">
        <w:rPr>
          <w:i/>
          <w:iCs/>
        </w:rPr>
        <w:t>.</w:t>
      </w:r>
      <w:r w:rsidRPr="001A0AA5">
        <w:rPr>
          <w:i/>
          <w:iCs/>
        </w:rPr>
        <w:t xml:space="preserve"> </w:t>
      </w:r>
      <w:r w:rsidR="001A0AA5" w:rsidRPr="001A0AA5">
        <w:rPr>
          <w:i/>
          <w:iCs/>
        </w:rPr>
        <w:t>81</w:t>
      </w:r>
      <w:r w:rsidRPr="001A0AA5">
        <w:rPr>
          <w:i/>
          <w:iCs/>
        </w:rPr>
        <w:t>: draft report of the TDG Sub-Committee on its 58</w:t>
      </w:r>
      <w:r w:rsidRPr="001A0AA5">
        <w:rPr>
          <w:i/>
          <w:iCs/>
          <w:vertAlign w:val="superscript"/>
        </w:rPr>
        <w:t>th</w:t>
      </w:r>
      <w:r w:rsidRPr="001A0AA5">
        <w:rPr>
          <w:i/>
          <w:iCs/>
        </w:rPr>
        <w:t xml:space="preserve"> session)</w:t>
      </w:r>
    </w:p>
    <w:p w14:paraId="294A2BC4" w14:textId="6B0EA429" w:rsidR="007A561B" w:rsidRDefault="007A561B" w:rsidP="007A561B">
      <w:pPr>
        <w:pStyle w:val="H1G"/>
      </w:pPr>
      <w:r w:rsidRPr="001A0AA5">
        <w:tab/>
      </w:r>
      <w:r>
        <w:t>6</w:t>
      </w:r>
      <w:r w:rsidRPr="001A0AA5">
        <w:t>.</w:t>
      </w:r>
      <w:r w:rsidRPr="001A0AA5">
        <w:tab/>
      </w:r>
      <w:r w:rsidR="009B7A96">
        <w:t>Testing of flammable liquids</w:t>
      </w:r>
    </w:p>
    <w:p w14:paraId="0C4D6D07" w14:textId="21FD6393" w:rsidR="009B7A96" w:rsidRPr="001A0AA5" w:rsidRDefault="009B7A96" w:rsidP="006F47F5">
      <w:pPr>
        <w:tabs>
          <w:tab w:val="left" w:pos="2268"/>
        </w:tabs>
        <w:spacing w:before="40" w:after="120"/>
        <w:ind w:left="2268" w:hanging="1134"/>
      </w:pPr>
      <w:r w:rsidRPr="001A0AA5">
        <w:rPr>
          <w:i/>
        </w:rPr>
        <w:t>Document:</w:t>
      </w:r>
      <w:r w:rsidRPr="001A0AA5">
        <w:t xml:space="preserve"> </w:t>
      </w:r>
      <w:r w:rsidRPr="001A0AA5">
        <w:tab/>
      </w:r>
      <w:r w:rsidRPr="001A0AA5">
        <w:tab/>
        <w:t>ST/SG/AC.10/C.4/2022/</w:t>
      </w:r>
      <w:r w:rsidR="006F47F5">
        <w:t>11</w:t>
      </w:r>
      <w:r w:rsidRPr="001A0AA5">
        <w:t xml:space="preserve"> - ST/SG/AC.10/C.3/2022/5</w:t>
      </w:r>
      <w:r w:rsidR="006F47F5">
        <w:t>2</w:t>
      </w:r>
      <w:r w:rsidRPr="001A0AA5">
        <w:t xml:space="preserve"> (Germany, </w:t>
      </w:r>
      <w:r w:rsidR="006F47F5">
        <w:t>Chair of the explosives working group</w:t>
      </w:r>
      <w:r w:rsidRPr="001A0AA5">
        <w:t xml:space="preserve">) </w:t>
      </w:r>
    </w:p>
    <w:p w14:paraId="0254EA4E" w14:textId="2241BB75" w:rsidR="00C56882" w:rsidRDefault="00C56882" w:rsidP="00C56882">
      <w:pPr>
        <w:pStyle w:val="SingleTxtG"/>
      </w:pPr>
      <w:r>
        <w:t>“</w:t>
      </w:r>
      <w:r>
        <w:t>82.</w:t>
      </w:r>
      <w:r>
        <w:tab/>
        <w:t xml:space="preserve">The </w:t>
      </w:r>
      <w:r w:rsidRPr="00CB710B">
        <w:t xml:space="preserve">Sub-Committee adopted </w:t>
      </w:r>
      <w:r>
        <w:t xml:space="preserve">the amendments to the Manual of Tests and Criteria proposed in the annex of document </w:t>
      </w:r>
      <w:r w:rsidRPr="00D96B24">
        <w:t>ST/SG/AC.10/C.3/20</w:t>
      </w:r>
      <w:r>
        <w:t>22</w:t>
      </w:r>
      <w:r w:rsidRPr="00D96B24">
        <w:t>/</w:t>
      </w:r>
      <w:r>
        <w:t>52</w:t>
      </w:r>
      <w:r w:rsidRPr="00D96B24">
        <w:t xml:space="preserve"> </w:t>
      </w:r>
      <w:r>
        <w:t>as amended (</w:t>
      </w:r>
      <w:r w:rsidRPr="005561E7">
        <w:t>see annex</w:t>
      </w:r>
      <w:r>
        <w:t>…</w:t>
      </w:r>
      <w:r w:rsidRPr="005561E7">
        <w:t>).</w:t>
      </w:r>
      <w:r>
        <w:t xml:space="preserve"> It indicated its support on the corresponding proposal to the GHS.</w:t>
      </w:r>
      <w:r w:rsidRPr="001C7737">
        <w:t xml:space="preserve"> </w:t>
      </w:r>
      <w:r>
        <w:t>The value of “5 °C” was replaced by “5.6 °C” to align with 2.3.1.2 of the Model Regulations, although one expert raised concern that using a value with decimals could convey a false sense of accuracy. It was noted that the “5.6 ºC” value was originating from the conversion of 10 ºF into the Celsius scale.</w:t>
      </w:r>
      <w:r>
        <w:t>”</w:t>
      </w:r>
    </w:p>
    <w:p w14:paraId="0115F16B" w14:textId="531A7350" w:rsidR="009B7A96" w:rsidRPr="009B7A96" w:rsidRDefault="00C56882" w:rsidP="00C56882">
      <w:pPr>
        <w:pStyle w:val="SingleTxtG"/>
        <w:tabs>
          <w:tab w:val="left" w:pos="1701"/>
        </w:tabs>
      </w:pPr>
      <w:r w:rsidRPr="001A0AA5">
        <w:rPr>
          <w:i/>
          <w:iCs/>
        </w:rPr>
        <w:t>(Ref.doc: ST/SG/AC.10/C.3/2022/R.3/Add.9 para. 8</w:t>
      </w:r>
      <w:r>
        <w:rPr>
          <w:i/>
          <w:iCs/>
        </w:rPr>
        <w:t>2</w:t>
      </w:r>
      <w:r w:rsidRPr="001A0AA5">
        <w:rPr>
          <w:i/>
          <w:iCs/>
        </w:rPr>
        <w:t>: draft report of the TDG Sub-Committee on its 58</w:t>
      </w:r>
      <w:r w:rsidRPr="001A0AA5">
        <w:rPr>
          <w:i/>
          <w:iCs/>
          <w:vertAlign w:val="superscript"/>
        </w:rPr>
        <w:t>th</w:t>
      </w:r>
      <w:r w:rsidRPr="001A0AA5">
        <w:rPr>
          <w:i/>
          <w:iCs/>
        </w:rPr>
        <w:t xml:space="preserve"> session)</w:t>
      </w:r>
    </w:p>
    <w:p w14:paraId="7FAA38FF" w14:textId="6F6341E4" w:rsidR="00A13A7A" w:rsidRPr="00C62212" w:rsidRDefault="00451383" w:rsidP="00CE10DC">
      <w:pPr>
        <w:spacing w:before="240"/>
        <w:ind w:left="567" w:firstLine="567"/>
        <w:jc w:val="center"/>
        <w:rPr>
          <w:rFonts w:asciiTheme="majorBidi" w:hAnsiTheme="majorBidi" w:cstheme="majorBidi"/>
        </w:rPr>
      </w:pPr>
      <w:r>
        <w:rPr>
          <w:u w:val="single"/>
        </w:rPr>
        <w:tab/>
      </w:r>
      <w:r>
        <w:rPr>
          <w:u w:val="single"/>
        </w:rPr>
        <w:tab/>
      </w:r>
      <w:r>
        <w:rPr>
          <w:u w:val="single"/>
        </w:rPr>
        <w:tab/>
      </w:r>
    </w:p>
    <w:sectPr w:rsidR="00A13A7A" w:rsidRPr="00C62212" w:rsidSect="002B37B6">
      <w:headerReference w:type="even" r:id="rId11"/>
      <w:headerReference w:type="default" r:id="rId12"/>
      <w:footerReference w:type="even" r:id="rId13"/>
      <w:footerReference w:type="default" r:id="rId14"/>
      <w:head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DDA21" w14:textId="77777777" w:rsidR="00F31FDA" w:rsidRDefault="00F31FDA"/>
  </w:endnote>
  <w:endnote w:type="continuationSeparator" w:id="0">
    <w:p w14:paraId="37E91A2F" w14:textId="77777777" w:rsidR="00F31FDA" w:rsidRDefault="00F31FDA"/>
  </w:endnote>
  <w:endnote w:type="continuationNotice" w:id="1">
    <w:p w14:paraId="4887AB8B" w14:textId="77777777" w:rsidR="00F31FDA" w:rsidRDefault="00F31F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41E8C" w14:textId="57D21F3A" w:rsidR="006A7757" w:rsidRPr="0099001C" w:rsidRDefault="006A7757"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BD1504">
      <w:rPr>
        <w:b/>
        <w:noProof/>
        <w:sz w:val="18"/>
      </w:rPr>
      <w:t>2</w:t>
    </w:r>
    <w:r w:rsidRPr="0099001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BF98B" w14:textId="1FF21CA0" w:rsidR="006A7757" w:rsidRPr="0099001C" w:rsidRDefault="006A7757"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F64BCC">
      <w:rPr>
        <w:b/>
        <w:noProof/>
        <w:sz w:val="18"/>
      </w:rPr>
      <w:t>3</w:t>
    </w:r>
    <w:r w:rsidRPr="0099001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D9A05" w14:textId="77777777" w:rsidR="00F31FDA" w:rsidRPr="000B175B" w:rsidRDefault="00F31FDA" w:rsidP="000B175B">
      <w:pPr>
        <w:tabs>
          <w:tab w:val="right" w:pos="2155"/>
        </w:tabs>
        <w:spacing w:after="80"/>
        <w:ind w:left="680"/>
        <w:rPr>
          <w:u w:val="single"/>
        </w:rPr>
      </w:pPr>
      <w:r>
        <w:rPr>
          <w:u w:val="single"/>
        </w:rPr>
        <w:tab/>
      </w:r>
    </w:p>
  </w:footnote>
  <w:footnote w:type="continuationSeparator" w:id="0">
    <w:p w14:paraId="29EC11E1" w14:textId="77777777" w:rsidR="00F31FDA" w:rsidRPr="00FC68B7" w:rsidRDefault="00F31FDA" w:rsidP="00FC68B7">
      <w:pPr>
        <w:tabs>
          <w:tab w:val="left" w:pos="2155"/>
        </w:tabs>
        <w:spacing w:after="80"/>
        <w:ind w:left="680"/>
        <w:rPr>
          <w:u w:val="single"/>
        </w:rPr>
      </w:pPr>
      <w:r>
        <w:rPr>
          <w:u w:val="single"/>
        </w:rPr>
        <w:tab/>
      </w:r>
    </w:p>
  </w:footnote>
  <w:footnote w:type="continuationNotice" w:id="1">
    <w:p w14:paraId="45045640" w14:textId="77777777" w:rsidR="00F31FDA" w:rsidRDefault="00F31FDA"/>
  </w:footnote>
  <w:footnote w:id="2">
    <w:p w14:paraId="14EAE57D" w14:textId="1EE850E2" w:rsidR="00451383" w:rsidRPr="009600BA" w:rsidRDefault="00451383" w:rsidP="00451383">
      <w:pPr>
        <w:pStyle w:val="FootnoteText"/>
        <w:rPr>
          <w:lang w:val="fr-CH"/>
        </w:rPr>
      </w:pPr>
      <w:r>
        <w:tab/>
      </w:r>
      <w:r w:rsidRPr="003142FE">
        <w:rPr>
          <w:rStyle w:val="FootnoteReference"/>
        </w:rPr>
        <w:footnoteRef/>
      </w:r>
      <w:r w:rsidRPr="003142FE">
        <w:t xml:space="preserve"> </w:t>
      </w:r>
      <w:r w:rsidRPr="003142FE">
        <w:tab/>
        <w:t>ST/SG/AC.10/C.3/</w:t>
      </w:r>
      <w:r w:rsidR="00326709">
        <w:t>121</w:t>
      </w:r>
      <w:r w:rsidRPr="003142FE">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7FFE2" w14:textId="26311917" w:rsidR="006A7757" w:rsidRPr="0099001C" w:rsidRDefault="006A7757" w:rsidP="00366CA7">
    <w:pPr>
      <w:pStyle w:val="Header"/>
    </w:pPr>
    <w:r w:rsidRPr="009E5D6A">
      <w:t>UN/SCEGHS/</w:t>
    </w:r>
    <w:r w:rsidR="001F78E5">
      <w:t>4</w:t>
    </w:r>
    <w:r w:rsidR="0021359D">
      <w:t>3</w:t>
    </w:r>
    <w:r w:rsidRPr="009E5D6A">
      <w:t>/INF.</w:t>
    </w:r>
    <w:r w:rsidR="0021359D">
      <w:t>40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6E8B9" w14:textId="74F8E9EE" w:rsidR="006A7757" w:rsidRPr="0099001C" w:rsidRDefault="006A7757" w:rsidP="0099001C">
    <w:pPr>
      <w:pStyle w:val="Header"/>
      <w:jc w:val="right"/>
    </w:pPr>
    <w:r>
      <w:t>UN/SCEGHS/</w:t>
    </w:r>
    <w:r w:rsidR="007A561B">
      <w:t>43</w:t>
    </w:r>
    <w:r>
      <w:t>/INF.</w:t>
    </w:r>
    <w:r w:rsidR="007A561B">
      <w:t>40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34577" w14:textId="5549C634" w:rsidR="00A90064" w:rsidRDefault="00A90064" w:rsidP="00E458FC">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0000000F"/>
    <w:name w:val="WW8Num15"/>
    <w:lvl w:ilvl="0">
      <w:start w:val="1"/>
      <w:numFmt w:val="decimal"/>
      <w:lvlText w:val="%1."/>
      <w:lvlJc w:val="left"/>
      <w:pPr>
        <w:tabs>
          <w:tab w:val="num" w:pos="1689"/>
        </w:tabs>
        <w:ind w:left="1689" w:hanging="555"/>
      </w:pPr>
      <w:rPr>
        <w:bCs/>
        <w:color w:val="000000"/>
        <w:lang w:val="en-US"/>
      </w:rPr>
    </w:lvl>
    <w:lvl w:ilvl="1">
      <w:start w:val="1"/>
      <w:numFmt w:val="lowerLetter"/>
      <w:lvlText w:val="%2."/>
      <w:lvlJc w:val="left"/>
      <w:pPr>
        <w:tabs>
          <w:tab w:val="num" w:pos="2214"/>
        </w:tabs>
        <w:ind w:left="2214" w:hanging="360"/>
      </w:pPr>
      <w:rPr>
        <w:b/>
        <w:bCs/>
        <w:sz w:val="28"/>
      </w:rPr>
    </w:lvl>
    <w:lvl w:ilvl="2">
      <w:start w:val="1"/>
      <w:numFmt w:val="lowerLetter"/>
      <w:lvlText w:val="(%3)"/>
      <w:lvlJc w:val="left"/>
      <w:pPr>
        <w:tabs>
          <w:tab w:val="num" w:pos="3324"/>
        </w:tabs>
        <w:ind w:left="3324" w:hanging="570"/>
      </w:pPr>
      <w:rPr>
        <w:bCs/>
        <w:color w:val="000000"/>
        <w:lang w:val="en-US"/>
      </w:rPr>
    </w:lvl>
    <w:lvl w:ilvl="3">
      <w:start w:val="1"/>
      <w:numFmt w:val="decimal"/>
      <w:lvlText w:val="%4."/>
      <w:lvlJc w:val="left"/>
      <w:pPr>
        <w:tabs>
          <w:tab w:val="num" w:pos="3654"/>
        </w:tabs>
        <w:ind w:left="3654" w:hanging="360"/>
      </w:pPr>
    </w:lvl>
    <w:lvl w:ilvl="4">
      <w:start w:val="1"/>
      <w:numFmt w:val="lowerLetter"/>
      <w:lvlText w:val="%5."/>
      <w:lvlJc w:val="left"/>
      <w:pPr>
        <w:tabs>
          <w:tab w:val="num" w:pos="4374"/>
        </w:tabs>
        <w:ind w:left="4374" w:hanging="360"/>
      </w:pPr>
    </w:lvl>
    <w:lvl w:ilvl="5">
      <w:start w:val="1"/>
      <w:numFmt w:val="lowerRoman"/>
      <w:lvlText w:val="%6."/>
      <w:lvlJc w:val="right"/>
      <w:pPr>
        <w:tabs>
          <w:tab w:val="num" w:pos="5094"/>
        </w:tabs>
        <w:ind w:left="5094" w:hanging="180"/>
      </w:pPr>
    </w:lvl>
    <w:lvl w:ilvl="6">
      <w:start w:val="1"/>
      <w:numFmt w:val="decimal"/>
      <w:lvlText w:val="%7."/>
      <w:lvlJc w:val="left"/>
      <w:pPr>
        <w:tabs>
          <w:tab w:val="num" w:pos="5814"/>
        </w:tabs>
        <w:ind w:left="5814" w:hanging="360"/>
      </w:pPr>
    </w:lvl>
    <w:lvl w:ilvl="7">
      <w:start w:val="1"/>
      <w:numFmt w:val="lowerLetter"/>
      <w:lvlText w:val="%8."/>
      <w:lvlJc w:val="left"/>
      <w:pPr>
        <w:tabs>
          <w:tab w:val="num" w:pos="6534"/>
        </w:tabs>
        <w:ind w:left="6534" w:hanging="360"/>
      </w:pPr>
    </w:lvl>
    <w:lvl w:ilvl="8">
      <w:start w:val="1"/>
      <w:numFmt w:val="lowerRoman"/>
      <w:lvlText w:val="%9."/>
      <w:lvlJc w:val="right"/>
      <w:pPr>
        <w:tabs>
          <w:tab w:val="num" w:pos="7254"/>
        </w:tabs>
        <w:ind w:left="7254"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EE63C0"/>
    <w:multiLevelType w:val="hybridMultilevel"/>
    <w:tmpl w:val="0F8E0432"/>
    <w:lvl w:ilvl="0" w:tplc="F90E470C">
      <w:start w:val="1"/>
      <w:numFmt w:val="lowerLetter"/>
      <w:lvlText w:val="(%1)"/>
      <w:lvlJc w:val="left"/>
      <w:pPr>
        <w:ind w:left="2424" w:hanging="360"/>
      </w:pPr>
      <w:rPr>
        <w:rFonts w:hint="default"/>
      </w:rPr>
    </w:lvl>
    <w:lvl w:ilvl="1" w:tplc="10090019" w:tentative="1">
      <w:start w:val="1"/>
      <w:numFmt w:val="lowerLetter"/>
      <w:lvlText w:val="%2."/>
      <w:lvlJc w:val="left"/>
      <w:pPr>
        <w:ind w:left="3144" w:hanging="360"/>
      </w:pPr>
    </w:lvl>
    <w:lvl w:ilvl="2" w:tplc="1009001B" w:tentative="1">
      <w:start w:val="1"/>
      <w:numFmt w:val="lowerRoman"/>
      <w:lvlText w:val="%3."/>
      <w:lvlJc w:val="right"/>
      <w:pPr>
        <w:ind w:left="3864" w:hanging="180"/>
      </w:pPr>
    </w:lvl>
    <w:lvl w:ilvl="3" w:tplc="1009000F" w:tentative="1">
      <w:start w:val="1"/>
      <w:numFmt w:val="decimal"/>
      <w:lvlText w:val="%4."/>
      <w:lvlJc w:val="left"/>
      <w:pPr>
        <w:ind w:left="4584" w:hanging="360"/>
      </w:pPr>
    </w:lvl>
    <w:lvl w:ilvl="4" w:tplc="10090019" w:tentative="1">
      <w:start w:val="1"/>
      <w:numFmt w:val="lowerLetter"/>
      <w:lvlText w:val="%5."/>
      <w:lvlJc w:val="left"/>
      <w:pPr>
        <w:ind w:left="5304" w:hanging="360"/>
      </w:pPr>
    </w:lvl>
    <w:lvl w:ilvl="5" w:tplc="1009001B" w:tentative="1">
      <w:start w:val="1"/>
      <w:numFmt w:val="lowerRoman"/>
      <w:lvlText w:val="%6."/>
      <w:lvlJc w:val="right"/>
      <w:pPr>
        <w:ind w:left="6024" w:hanging="180"/>
      </w:pPr>
    </w:lvl>
    <w:lvl w:ilvl="6" w:tplc="1009000F" w:tentative="1">
      <w:start w:val="1"/>
      <w:numFmt w:val="decimal"/>
      <w:lvlText w:val="%7."/>
      <w:lvlJc w:val="left"/>
      <w:pPr>
        <w:ind w:left="6744" w:hanging="360"/>
      </w:pPr>
    </w:lvl>
    <w:lvl w:ilvl="7" w:tplc="10090019" w:tentative="1">
      <w:start w:val="1"/>
      <w:numFmt w:val="lowerLetter"/>
      <w:lvlText w:val="%8."/>
      <w:lvlJc w:val="left"/>
      <w:pPr>
        <w:ind w:left="7464" w:hanging="360"/>
      </w:pPr>
    </w:lvl>
    <w:lvl w:ilvl="8" w:tplc="1009001B" w:tentative="1">
      <w:start w:val="1"/>
      <w:numFmt w:val="lowerRoman"/>
      <w:lvlText w:val="%9."/>
      <w:lvlJc w:val="right"/>
      <w:pPr>
        <w:ind w:left="8184" w:hanging="180"/>
      </w:pPr>
    </w:lvl>
  </w:abstractNum>
  <w:abstractNum w:abstractNumId="3" w15:restartNumberingAfterBreak="0">
    <w:nsid w:val="0B5E48FE"/>
    <w:multiLevelType w:val="hybridMultilevel"/>
    <w:tmpl w:val="E4F6563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12CE1077"/>
    <w:multiLevelType w:val="hybridMultilevel"/>
    <w:tmpl w:val="D236F57E"/>
    <w:lvl w:ilvl="0" w:tplc="A768C694">
      <w:numFmt w:val="bullet"/>
      <w:lvlText w:val="•"/>
      <w:lvlJc w:val="left"/>
      <w:pPr>
        <w:ind w:left="2838" w:hanging="564"/>
      </w:pPr>
      <w:rPr>
        <w:rFonts w:ascii="Times New Roman" w:eastAsia="Times New Roman" w:hAnsi="Times New Roman" w:cs="Times New Roman" w:hint="default"/>
      </w:rPr>
    </w:lvl>
    <w:lvl w:ilvl="1" w:tplc="10090003" w:tentative="1">
      <w:start w:val="1"/>
      <w:numFmt w:val="bullet"/>
      <w:lvlText w:val="o"/>
      <w:lvlJc w:val="left"/>
      <w:pPr>
        <w:ind w:left="3354" w:hanging="360"/>
      </w:pPr>
      <w:rPr>
        <w:rFonts w:ascii="Courier New" w:hAnsi="Courier New" w:cs="Courier New" w:hint="default"/>
      </w:rPr>
    </w:lvl>
    <w:lvl w:ilvl="2" w:tplc="10090005" w:tentative="1">
      <w:start w:val="1"/>
      <w:numFmt w:val="bullet"/>
      <w:lvlText w:val=""/>
      <w:lvlJc w:val="left"/>
      <w:pPr>
        <w:ind w:left="4074" w:hanging="360"/>
      </w:pPr>
      <w:rPr>
        <w:rFonts w:ascii="Wingdings" w:hAnsi="Wingdings" w:hint="default"/>
      </w:rPr>
    </w:lvl>
    <w:lvl w:ilvl="3" w:tplc="10090001" w:tentative="1">
      <w:start w:val="1"/>
      <w:numFmt w:val="bullet"/>
      <w:lvlText w:val=""/>
      <w:lvlJc w:val="left"/>
      <w:pPr>
        <w:ind w:left="4794" w:hanging="360"/>
      </w:pPr>
      <w:rPr>
        <w:rFonts w:ascii="Symbol" w:hAnsi="Symbol" w:hint="default"/>
      </w:rPr>
    </w:lvl>
    <w:lvl w:ilvl="4" w:tplc="10090003" w:tentative="1">
      <w:start w:val="1"/>
      <w:numFmt w:val="bullet"/>
      <w:lvlText w:val="o"/>
      <w:lvlJc w:val="left"/>
      <w:pPr>
        <w:ind w:left="5514" w:hanging="360"/>
      </w:pPr>
      <w:rPr>
        <w:rFonts w:ascii="Courier New" w:hAnsi="Courier New" w:cs="Courier New" w:hint="default"/>
      </w:rPr>
    </w:lvl>
    <w:lvl w:ilvl="5" w:tplc="10090005" w:tentative="1">
      <w:start w:val="1"/>
      <w:numFmt w:val="bullet"/>
      <w:lvlText w:val=""/>
      <w:lvlJc w:val="left"/>
      <w:pPr>
        <w:ind w:left="6234" w:hanging="360"/>
      </w:pPr>
      <w:rPr>
        <w:rFonts w:ascii="Wingdings" w:hAnsi="Wingdings" w:hint="default"/>
      </w:rPr>
    </w:lvl>
    <w:lvl w:ilvl="6" w:tplc="10090001" w:tentative="1">
      <w:start w:val="1"/>
      <w:numFmt w:val="bullet"/>
      <w:lvlText w:val=""/>
      <w:lvlJc w:val="left"/>
      <w:pPr>
        <w:ind w:left="6954" w:hanging="360"/>
      </w:pPr>
      <w:rPr>
        <w:rFonts w:ascii="Symbol" w:hAnsi="Symbol" w:hint="default"/>
      </w:rPr>
    </w:lvl>
    <w:lvl w:ilvl="7" w:tplc="10090003" w:tentative="1">
      <w:start w:val="1"/>
      <w:numFmt w:val="bullet"/>
      <w:lvlText w:val="o"/>
      <w:lvlJc w:val="left"/>
      <w:pPr>
        <w:ind w:left="7674" w:hanging="360"/>
      </w:pPr>
      <w:rPr>
        <w:rFonts w:ascii="Courier New" w:hAnsi="Courier New" w:cs="Courier New" w:hint="default"/>
      </w:rPr>
    </w:lvl>
    <w:lvl w:ilvl="8" w:tplc="10090005" w:tentative="1">
      <w:start w:val="1"/>
      <w:numFmt w:val="bullet"/>
      <w:lvlText w:val=""/>
      <w:lvlJc w:val="left"/>
      <w:pPr>
        <w:ind w:left="8394" w:hanging="360"/>
      </w:pPr>
      <w:rPr>
        <w:rFonts w:ascii="Wingdings" w:hAnsi="Wingdings" w:hint="default"/>
      </w:rPr>
    </w:lvl>
  </w:abstractNum>
  <w:abstractNum w:abstractNumId="5" w15:restartNumberingAfterBreak="0">
    <w:nsid w:val="133C2596"/>
    <w:multiLevelType w:val="hybridMultilevel"/>
    <w:tmpl w:val="5010DB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6A07C4"/>
    <w:multiLevelType w:val="hybridMultilevel"/>
    <w:tmpl w:val="2DC8D026"/>
    <w:lvl w:ilvl="0" w:tplc="5EE2654E">
      <w:start w:val="1"/>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15:restartNumberingAfterBreak="0">
    <w:nsid w:val="238C77AB"/>
    <w:multiLevelType w:val="hybridMultilevel"/>
    <w:tmpl w:val="7304EA0E"/>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8" w15:restartNumberingAfterBreak="0">
    <w:nsid w:val="2B686A4B"/>
    <w:multiLevelType w:val="hybridMultilevel"/>
    <w:tmpl w:val="2CF4107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9" w15:restartNumberingAfterBreak="0">
    <w:nsid w:val="2F186A1D"/>
    <w:multiLevelType w:val="hybridMultilevel"/>
    <w:tmpl w:val="8612F4E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0" w15:restartNumberingAfterBreak="0">
    <w:nsid w:val="344870D6"/>
    <w:multiLevelType w:val="hybridMultilevel"/>
    <w:tmpl w:val="B4803ED4"/>
    <w:lvl w:ilvl="0" w:tplc="F90E470C">
      <w:start w:val="1"/>
      <w:numFmt w:val="lowerLetter"/>
      <w:lvlText w:val="(%1)"/>
      <w:lvlJc w:val="left"/>
      <w:pPr>
        <w:ind w:left="1854" w:hanging="360"/>
      </w:pPr>
      <w:rPr>
        <w:rFonts w:hint="default"/>
      </w:rPr>
    </w:lvl>
    <w:lvl w:ilvl="1" w:tplc="11C290A0">
      <w:start w:val="1"/>
      <w:numFmt w:val="lowerRoman"/>
      <w:lvlText w:val="(%2)"/>
      <w:lvlJc w:val="right"/>
      <w:pPr>
        <w:ind w:left="2574" w:hanging="360"/>
      </w:pPr>
      <w:rPr>
        <w:rFonts w:hint="default"/>
      </w:r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11" w15:restartNumberingAfterBreak="0">
    <w:nsid w:val="36300BB6"/>
    <w:multiLevelType w:val="hybridMultilevel"/>
    <w:tmpl w:val="DEB43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B43636"/>
    <w:multiLevelType w:val="hybridMultilevel"/>
    <w:tmpl w:val="D43A5FDC"/>
    <w:lvl w:ilvl="0" w:tplc="D81C2A86">
      <w:start w:val="1"/>
      <w:numFmt w:val="decimal"/>
      <w:lvlText w:val="%1."/>
      <w:lvlJc w:val="left"/>
      <w:pPr>
        <w:ind w:left="1494" w:hanging="360"/>
      </w:pPr>
      <w:rPr>
        <w:rFonts w:hint="default"/>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13" w15:restartNumberingAfterBreak="0">
    <w:nsid w:val="3DEF3213"/>
    <w:multiLevelType w:val="hybridMultilevel"/>
    <w:tmpl w:val="A5F4F4B4"/>
    <w:lvl w:ilvl="0" w:tplc="F90E470C">
      <w:start w:val="1"/>
      <w:numFmt w:val="lowerLetter"/>
      <w:lvlText w:val="(%1)"/>
      <w:lvlJc w:val="left"/>
      <w:pPr>
        <w:ind w:left="1854" w:hanging="360"/>
      </w:pPr>
      <w:rPr>
        <w:rFonts w:hint="default"/>
      </w:rPr>
    </w:lvl>
    <w:lvl w:ilvl="1" w:tplc="041D001B">
      <w:start w:val="1"/>
      <w:numFmt w:val="lowerRoman"/>
      <w:lvlText w:val="%2."/>
      <w:lvlJc w:val="righ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14" w15:restartNumberingAfterBreak="0">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5A4C5983"/>
    <w:multiLevelType w:val="hybridMultilevel"/>
    <w:tmpl w:val="43441492"/>
    <w:lvl w:ilvl="0" w:tplc="5EE265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B45A0E"/>
    <w:multiLevelType w:val="hybridMultilevel"/>
    <w:tmpl w:val="C2001A22"/>
    <w:lvl w:ilvl="0" w:tplc="6C5466F8">
      <w:start w:val="1"/>
      <w:numFmt w:val="decimal"/>
      <w:lvlText w:val="%1."/>
      <w:lvlJc w:val="left"/>
      <w:pPr>
        <w:ind w:left="1494" w:hanging="360"/>
      </w:pPr>
      <w:rPr>
        <w:rFonts w:hint="default"/>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17" w15:restartNumberingAfterBreak="0">
    <w:nsid w:val="62F4007A"/>
    <w:multiLevelType w:val="hybridMultilevel"/>
    <w:tmpl w:val="C2A4BB7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7282859"/>
    <w:multiLevelType w:val="hybridMultilevel"/>
    <w:tmpl w:val="4F420252"/>
    <w:lvl w:ilvl="0" w:tplc="F90E470C">
      <w:start w:val="1"/>
      <w:numFmt w:val="lowerLetter"/>
      <w:lvlText w:val="(%1)"/>
      <w:lvlJc w:val="left"/>
      <w:pPr>
        <w:ind w:left="1854" w:hanging="360"/>
      </w:pPr>
      <w:rPr>
        <w:rFonts w:hint="default"/>
      </w:r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1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BF2D3B"/>
    <w:multiLevelType w:val="hybridMultilevel"/>
    <w:tmpl w:val="E8C44654"/>
    <w:lvl w:ilvl="0" w:tplc="5EE265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AD967DA"/>
    <w:multiLevelType w:val="hybridMultilevel"/>
    <w:tmpl w:val="118C6788"/>
    <w:lvl w:ilvl="0" w:tplc="F90E470C">
      <w:start w:val="1"/>
      <w:numFmt w:val="lowerLetter"/>
      <w:lvlText w:val="(%1)"/>
      <w:lvlJc w:val="left"/>
      <w:pPr>
        <w:ind w:left="1854" w:hanging="360"/>
      </w:pPr>
      <w:rPr>
        <w:rFonts w:hint="default"/>
      </w:r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22" w15:restartNumberingAfterBreak="0">
    <w:nsid w:val="6D687645"/>
    <w:multiLevelType w:val="hybridMultilevel"/>
    <w:tmpl w:val="2DB02938"/>
    <w:lvl w:ilvl="0" w:tplc="F90E470C">
      <w:start w:val="1"/>
      <w:numFmt w:val="lowerLetter"/>
      <w:lvlText w:val="(%1)"/>
      <w:lvlJc w:val="left"/>
      <w:pPr>
        <w:ind w:left="1854" w:hanging="360"/>
      </w:pPr>
      <w:rPr>
        <w:rFonts w:hint="default"/>
      </w:r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23" w15:restartNumberingAfterBreak="0">
    <w:nsid w:val="72BA0BC1"/>
    <w:multiLevelType w:val="hybridMultilevel"/>
    <w:tmpl w:val="4E687A88"/>
    <w:lvl w:ilvl="0" w:tplc="08090017">
      <w:start w:val="1"/>
      <w:numFmt w:val="lowerLetter"/>
      <w:lvlText w:val="%1)"/>
      <w:lvlJc w:val="left"/>
      <w:pPr>
        <w:ind w:left="2061" w:hanging="360"/>
      </w:p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4" w15:restartNumberingAfterBreak="0">
    <w:nsid w:val="78D97F58"/>
    <w:multiLevelType w:val="multilevel"/>
    <w:tmpl w:val="2E68A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1713B7"/>
    <w:multiLevelType w:val="multilevel"/>
    <w:tmpl w:val="257C6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9"/>
  </w:num>
  <w:num w:numId="3">
    <w:abstractNumId w:val="14"/>
  </w:num>
  <w:num w:numId="4">
    <w:abstractNumId w:val="7"/>
  </w:num>
  <w:num w:numId="5">
    <w:abstractNumId w:val="8"/>
  </w:num>
  <w:num w:numId="6">
    <w:abstractNumId w:val="9"/>
  </w:num>
  <w:num w:numId="7">
    <w:abstractNumId w:val="23"/>
  </w:num>
  <w:num w:numId="8">
    <w:abstractNumId w:val="1"/>
  </w:num>
  <w:num w:numId="9">
    <w:abstractNumId w:val="3"/>
  </w:num>
  <w:num w:numId="10">
    <w:abstractNumId w:val="17"/>
  </w:num>
  <w:num w:numId="11">
    <w:abstractNumId w:val="5"/>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6"/>
  </w:num>
  <w:num w:numId="15">
    <w:abstractNumId w:val="21"/>
  </w:num>
  <w:num w:numId="16">
    <w:abstractNumId w:val="22"/>
  </w:num>
  <w:num w:numId="17">
    <w:abstractNumId w:val="13"/>
  </w:num>
  <w:num w:numId="18">
    <w:abstractNumId w:val="10"/>
  </w:num>
  <w:num w:numId="19">
    <w:abstractNumId w:val="18"/>
  </w:num>
  <w:num w:numId="20">
    <w:abstractNumId w:val="2"/>
  </w:num>
  <w:num w:numId="21">
    <w:abstractNumId w:val="4"/>
  </w:num>
  <w:num w:numId="22">
    <w:abstractNumId w:val="24"/>
  </w:num>
  <w:num w:numId="23">
    <w:abstractNumId w:val="25"/>
  </w:num>
  <w:num w:numId="24">
    <w:abstractNumId w:val="1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9"/>
  </w:num>
  <w:num w:numId="33">
    <w:abstractNumId w:val="1"/>
  </w:num>
  <w:num w:numId="34">
    <w:abstractNumId w:val="1"/>
  </w:num>
  <w:num w:numId="35">
    <w:abstractNumId w:val="20"/>
  </w:num>
  <w:num w:numId="36">
    <w:abstractNumId w:val="15"/>
  </w:num>
  <w:num w:numId="37">
    <w:abstractNumId w:val="6"/>
  </w:num>
  <w:num w:numId="38">
    <w:abstractNumId w:val="1"/>
  </w:num>
  <w:num w:numId="39">
    <w:abstractNumId w:val="1"/>
  </w:num>
  <w:num w:numId="40">
    <w:abstractNumId w:val="1"/>
  </w:num>
  <w:num w:numId="41">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n-AU" w:vendorID="64" w:dllVersion="6" w:nlCheck="1" w:checkStyle="1"/>
  <w:activeWritingStyle w:appName="MSWord" w:lang="fr-CH" w:vendorID="64" w:dllVersion="6" w:nlCheck="1" w:checkStyle="1"/>
  <w:activeWritingStyle w:appName="MSWord" w:lang="fr-FR" w:vendorID="64" w:dllVersion="6" w:nlCheck="1" w:checkStyle="1"/>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i-FI" w:vendorID="64" w:dllVersion="0" w:nlCheck="1" w:checkStyle="0"/>
  <w:activeWritingStyle w:appName="MSWord" w:lang="en-CA" w:vendorID="64" w:dllVersion="6" w:nlCheck="1" w:checkStyle="0"/>
  <w:activeWritingStyle w:appName="MSWord" w:lang="en-CA" w:vendorID="64" w:dllVersion="0" w:nlCheck="1" w:checkStyle="0"/>
  <w:activeWritingStyle w:appName="MSWord" w:lang="fr-CH"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01C"/>
    <w:rsid w:val="00002EFA"/>
    <w:rsid w:val="000061C7"/>
    <w:rsid w:val="00010278"/>
    <w:rsid w:val="0001139F"/>
    <w:rsid w:val="00012269"/>
    <w:rsid w:val="00013453"/>
    <w:rsid w:val="00016322"/>
    <w:rsid w:val="00016F90"/>
    <w:rsid w:val="00021F69"/>
    <w:rsid w:val="0002269F"/>
    <w:rsid w:val="000247DA"/>
    <w:rsid w:val="00025EA6"/>
    <w:rsid w:val="00027C0B"/>
    <w:rsid w:val="000309E1"/>
    <w:rsid w:val="00030DD3"/>
    <w:rsid w:val="000314AE"/>
    <w:rsid w:val="0003215B"/>
    <w:rsid w:val="00032D5C"/>
    <w:rsid w:val="00033B3D"/>
    <w:rsid w:val="0003412D"/>
    <w:rsid w:val="000351FA"/>
    <w:rsid w:val="00035799"/>
    <w:rsid w:val="00036288"/>
    <w:rsid w:val="00040EDC"/>
    <w:rsid w:val="00041A5B"/>
    <w:rsid w:val="00042690"/>
    <w:rsid w:val="00045E5E"/>
    <w:rsid w:val="00050F6B"/>
    <w:rsid w:val="00051E14"/>
    <w:rsid w:val="00056ADD"/>
    <w:rsid w:val="0006093B"/>
    <w:rsid w:val="00062B1F"/>
    <w:rsid w:val="00064D7D"/>
    <w:rsid w:val="00065B7E"/>
    <w:rsid w:val="00065DE6"/>
    <w:rsid w:val="00066C18"/>
    <w:rsid w:val="00072C8C"/>
    <w:rsid w:val="00073D8C"/>
    <w:rsid w:val="0007485E"/>
    <w:rsid w:val="00074E61"/>
    <w:rsid w:val="000812C9"/>
    <w:rsid w:val="00081647"/>
    <w:rsid w:val="00082642"/>
    <w:rsid w:val="00085D2B"/>
    <w:rsid w:val="00087CC9"/>
    <w:rsid w:val="00091B03"/>
    <w:rsid w:val="00092477"/>
    <w:rsid w:val="000931C0"/>
    <w:rsid w:val="00093AA0"/>
    <w:rsid w:val="000A1ED4"/>
    <w:rsid w:val="000A37AA"/>
    <w:rsid w:val="000A48A1"/>
    <w:rsid w:val="000A6544"/>
    <w:rsid w:val="000B0443"/>
    <w:rsid w:val="000B175B"/>
    <w:rsid w:val="000B3A0F"/>
    <w:rsid w:val="000B3D62"/>
    <w:rsid w:val="000B4BAE"/>
    <w:rsid w:val="000B735B"/>
    <w:rsid w:val="000C25BD"/>
    <w:rsid w:val="000C2D91"/>
    <w:rsid w:val="000C33ED"/>
    <w:rsid w:val="000C55C9"/>
    <w:rsid w:val="000C5F85"/>
    <w:rsid w:val="000C6544"/>
    <w:rsid w:val="000D10AA"/>
    <w:rsid w:val="000D4174"/>
    <w:rsid w:val="000E0415"/>
    <w:rsid w:val="000F170A"/>
    <w:rsid w:val="000F2840"/>
    <w:rsid w:val="000F2D92"/>
    <w:rsid w:val="000F3F9C"/>
    <w:rsid w:val="000F599C"/>
    <w:rsid w:val="000F72F9"/>
    <w:rsid w:val="00106320"/>
    <w:rsid w:val="00111760"/>
    <w:rsid w:val="0011178C"/>
    <w:rsid w:val="001131FD"/>
    <w:rsid w:val="0011552F"/>
    <w:rsid w:val="00115ECB"/>
    <w:rsid w:val="001164A2"/>
    <w:rsid w:val="001220B8"/>
    <w:rsid w:val="001247D0"/>
    <w:rsid w:val="00130005"/>
    <w:rsid w:val="00135B50"/>
    <w:rsid w:val="00140DE6"/>
    <w:rsid w:val="0014428E"/>
    <w:rsid w:val="0015005D"/>
    <w:rsid w:val="00151F32"/>
    <w:rsid w:val="00152788"/>
    <w:rsid w:val="00154704"/>
    <w:rsid w:val="00154E1C"/>
    <w:rsid w:val="00155A0A"/>
    <w:rsid w:val="00156F3C"/>
    <w:rsid w:val="00160A63"/>
    <w:rsid w:val="001615C0"/>
    <w:rsid w:val="00162BF7"/>
    <w:rsid w:val="0016504F"/>
    <w:rsid w:val="00170A0F"/>
    <w:rsid w:val="0017226D"/>
    <w:rsid w:val="001748C5"/>
    <w:rsid w:val="00181192"/>
    <w:rsid w:val="0018390B"/>
    <w:rsid w:val="00184C60"/>
    <w:rsid w:val="00190AEA"/>
    <w:rsid w:val="00191F6F"/>
    <w:rsid w:val="001944E5"/>
    <w:rsid w:val="00195834"/>
    <w:rsid w:val="0019681E"/>
    <w:rsid w:val="00196E86"/>
    <w:rsid w:val="00196FE0"/>
    <w:rsid w:val="001976A3"/>
    <w:rsid w:val="001A0AA5"/>
    <w:rsid w:val="001A0F7B"/>
    <w:rsid w:val="001A12F9"/>
    <w:rsid w:val="001A295D"/>
    <w:rsid w:val="001A2E4F"/>
    <w:rsid w:val="001A2FA5"/>
    <w:rsid w:val="001A7554"/>
    <w:rsid w:val="001A7F6C"/>
    <w:rsid w:val="001B130E"/>
    <w:rsid w:val="001B2187"/>
    <w:rsid w:val="001B4B04"/>
    <w:rsid w:val="001B5437"/>
    <w:rsid w:val="001B5DB6"/>
    <w:rsid w:val="001B69DC"/>
    <w:rsid w:val="001B791E"/>
    <w:rsid w:val="001C25E7"/>
    <w:rsid w:val="001C6663"/>
    <w:rsid w:val="001C712D"/>
    <w:rsid w:val="001C7895"/>
    <w:rsid w:val="001D08B7"/>
    <w:rsid w:val="001D26DF"/>
    <w:rsid w:val="001D2AE4"/>
    <w:rsid w:val="001D310D"/>
    <w:rsid w:val="001D3206"/>
    <w:rsid w:val="001E1A8A"/>
    <w:rsid w:val="001E47FD"/>
    <w:rsid w:val="001E4BBA"/>
    <w:rsid w:val="001F0115"/>
    <w:rsid w:val="001F2242"/>
    <w:rsid w:val="001F5503"/>
    <w:rsid w:val="001F70DF"/>
    <w:rsid w:val="001F78E5"/>
    <w:rsid w:val="00202318"/>
    <w:rsid w:val="002057B6"/>
    <w:rsid w:val="002115B7"/>
    <w:rsid w:val="00211E0B"/>
    <w:rsid w:val="002122D6"/>
    <w:rsid w:val="0021359D"/>
    <w:rsid w:val="00213E9F"/>
    <w:rsid w:val="00220617"/>
    <w:rsid w:val="00222D67"/>
    <w:rsid w:val="00223A50"/>
    <w:rsid w:val="00225B2C"/>
    <w:rsid w:val="00226304"/>
    <w:rsid w:val="00231C90"/>
    <w:rsid w:val="002366A3"/>
    <w:rsid w:val="00236881"/>
    <w:rsid w:val="00236B77"/>
    <w:rsid w:val="002405A7"/>
    <w:rsid w:val="00240D60"/>
    <w:rsid w:val="00251A87"/>
    <w:rsid w:val="00251D0A"/>
    <w:rsid w:val="0025322D"/>
    <w:rsid w:val="002545C5"/>
    <w:rsid w:val="00254E2E"/>
    <w:rsid w:val="00257E45"/>
    <w:rsid w:val="00262488"/>
    <w:rsid w:val="00266483"/>
    <w:rsid w:val="00267629"/>
    <w:rsid w:val="00271E2A"/>
    <w:rsid w:val="0027295D"/>
    <w:rsid w:val="00273022"/>
    <w:rsid w:val="0028112B"/>
    <w:rsid w:val="002813C3"/>
    <w:rsid w:val="002821A4"/>
    <w:rsid w:val="00282747"/>
    <w:rsid w:val="00282F8D"/>
    <w:rsid w:val="00284C59"/>
    <w:rsid w:val="00285190"/>
    <w:rsid w:val="0028528B"/>
    <w:rsid w:val="0028578C"/>
    <w:rsid w:val="00287F5E"/>
    <w:rsid w:val="00290974"/>
    <w:rsid w:val="00290B20"/>
    <w:rsid w:val="002932FF"/>
    <w:rsid w:val="002933A2"/>
    <w:rsid w:val="002947A1"/>
    <w:rsid w:val="00297F8A"/>
    <w:rsid w:val="002A77A0"/>
    <w:rsid w:val="002B1884"/>
    <w:rsid w:val="002B37B6"/>
    <w:rsid w:val="002C087A"/>
    <w:rsid w:val="002C275F"/>
    <w:rsid w:val="002C5815"/>
    <w:rsid w:val="002D037D"/>
    <w:rsid w:val="002D191C"/>
    <w:rsid w:val="002D3600"/>
    <w:rsid w:val="002D59D3"/>
    <w:rsid w:val="002D5FD3"/>
    <w:rsid w:val="002D6144"/>
    <w:rsid w:val="002E20A6"/>
    <w:rsid w:val="002E769D"/>
    <w:rsid w:val="002F0930"/>
    <w:rsid w:val="002F0CD6"/>
    <w:rsid w:val="002F3420"/>
    <w:rsid w:val="00300E7D"/>
    <w:rsid w:val="003024D2"/>
    <w:rsid w:val="003107FA"/>
    <w:rsid w:val="0031161F"/>
    <w:rsid w:val="003127A2"/>
    <w:rsid w:val="003142FE"/>
    <w:rsid w:val="00314D47"/>
    <w:rsid w:val="003229D8"/>
    <w:rsid w:val="00322FAA"/>
    <w:rsid w:val="0032550E"/>
    <w:rsid w:val="00325B9F"/>
    <w:rsid w:val="00326709"/>
    <w:rsid w:val="00327615"/>
    <w:rsid w:val="00331C5E"/>
    <w:rsid w:val="00333190"/>
    <w:rsid w:val="0033333D"/>
    <w:rsid w:val="00334D1B"/>
    <w:rsid w:val="003354D1"/>
    <w:rsid w:val="00335925"/>
    <w:rsid w:val="0033745A"/>
    <w:rsid w:val="00337A81"/>
    <w:rsid w:val="00341051"/>
    <w:rsid w:val="00343711"/>
    <w:rsid w:val="00344875"/>
    <w:rsid w:val="00350E63"/>
    <w:rsid w:val="00357B6E"/>
    <w:rsid w:val="00357D6F"/>
    <w:rsid w:val="003618D3"/>
    <w:rsid w:val="0036214E"/>
    <w:rsid w:val="00362894"/>
    <w:rsid w:val="0036366A"/>
    <w:rsid w:val="0036405C"/>
    <w:rsid w:val="003642AF"/>
    <w:rsid w:val="003644DA"/>
    <w:rsid w:val="00366CA7"/>
    <w:rsid w:val="0037026E"/>
    <w:rsid w:val="00370421"/>
    <w:rsid w:val="00377514"/>
    <w:rsid w:val="0038007B"/>
    <w:rsid w:val="00382548"/>
    <w:rsid w:val="003834F7"/>
    <w:rsid w:val="003843A2"/>
    <w:rsid w:val="00386B95"/>
    <w:rsid w:val="0039277A"/>
    <w:rsid w:val="00392EEE"/>
    <w:rsid w:val="003936C1"/>
    <w:rsid w:val="0039696D"/>
    <w:rsid w:val="003972E0"/>
    <w:rsid w:val="003A1E77"/>
    <w:rsid w:val="003B3A99"/>
    <w:rsid w:val="003C1005"/>
    <w:rsid w:val="003C1EFC"/>
    <w:rsid w:val="003C2CC4"/>
    <w:rsid w:val="003C3936"/>
    <w:rsid w:val="003C4335"/>
    <w:rsid w:val="003C4C3F"/>
    <w:rsid w:val="003C542E"/>
    <w:rsid w:val="003C591B"/>
    <w:rsid w:val="003C60C1"/>
    <w:rsid w:val="003C772D"/>
    <w:rsid w:val="003D0D56"/>
    <w:rsid w:val="003D2C17"/>
    <w:rsid w:val="003D4954"/>
    <w:rsid w:val="003D4B23"/>
    <w:rsid w:val="003D6697"/>
    <w:rsid w:val="003E3FFE"/>
    <w:rsid w:val="003E6173"/>
    <w:rsid w:val="003E6F93"/>
    <w:rsid w:val="003E7C95"/>
    <w:rsid w:val="003F1ED3"/>
    <w:rsid w:val="003F71B3"/>
    <w:rsid w:val="00403848"/>
    <w:rsid w:val="00404110"/>
    <w:rsid w:val="004074F5"/>
    <w:rsid w:val="00416D20"/>
    <w:rsid w:val="004178A7"/>
    <w:rsid w:val="00421612"/>
    <w:rsid w:val="00422AA7"/>
    <w:rsid w:val="00425919"/>
    <w:rsid w:val="00425CB5"/>
    <w:rsid w:val="00425EFD"/>
    <w:rsid w:val="00426F57"/>
    <w:rsid w:val="00427C61"/>
    <w:rsid w:val="00431FEC"/>
    <w:rsid w:val="004325CB"/>
    <w:rsid w:val="00432DC0"/>
    <w:rsid w:val="004421A6"/>
    <w:rsid w:val="004448E1"/>
    <w:rsid w:val="0044499F"/>
    <w:rsid w:val="004450A2"/>
    <w:rsid w:val="00446392"/>
    <w:rsid w:val="00446CCB"/>
    <w:rsid w:val="00446DE4"/>
    <w:rsid w:val="00450136"/>
    <w:rsid w:val="00450736"/>
    <w:rsid w:val="00451383"/>
    <w:rsid w:val="004518EA"/>
    <w:rsid w:val="00454096"/>
    <w:rsid w:val="00455EE5"/>
    <w:rsid w:val="00456453"/>
    <w:rsid w:val="00456F34"/>
    <w:rsid w:val="00460165"/>
    <w:rsid w:val="00460DD9"/>
    <w:rsid w:val="00460E1C"/>
    <w:rsid w:val="004630E3"/>
    <w:rsid w:val="00466E8E"/>
    <w:rsid w:val="00466FBF"/>
    <w:rsid w:val="00467F71"/>
    <w:rsid w:val="00472290"/>
    <w:rsid w:val="0047269B"/>
    <w:rsid w:val="0047442B"/>
    <w:rsid w:val="00474F1C"/>
    <w:rsid w:val="00477371"/>
    <w:rsid w:val="004776DD"/>
    <w:rsid w:val="00477DA4"/>
    <w:rsid w:val="00481686"/>
    <w:rsid w:val="0048687D"/>
    <w:rsid w:val="00492FBB"/>
    <w:rsid w:val="004939A3"/>
    <w:rsid w:val="004960FE"/>
    <w:rsid w:val="00497EF1"/>
    <w:rsid w:val="004A0A31"/>
    <w:rsid w:val="004A0C94"/>
    <w:rsid w:val="004A2B37"/>
    <w:rsid w:val="004A2C74"/>
    <w:rsid w:val="004A41CA"/>
    <w:rsid w:val="004A4F3D"/>
    <w:rsid w:val="004A6487"/>
    <w:rsid w:val="004A6A2D"/>
    <w:rsid w:val="004B036A"/>
    <w:rsid w:val="004B6B22"/>
    <w:rsid w:val="004B748C"/>
    <w:rsid w:val="004C4A56"/>
    <w:rsid w:val="004D0C85"/>
    <w:rsid w:val="004D1006"/>
    <w:rsid w:val="004D54D2"/>
    <w:rsid w:val="004D54D4"/>
    <w:rsid w:val="004D6A8E"/>
    <w:rsid w:val="004E0B15"/>
    <w:rsid w:val="004E1611"/>
    <w:rsid w:val="004E33F9"/>
    <w:rsid w:val="004E36F5"/>
    <w:rsid w:val="004E5C05"/>
    <w:rsid w:val="004E7ED6"/>
    <w:rsid w:val="004F2223"/>
    <w:rsid w:val="004F33BF"/>
    <w:rsid w:val="004F3795"/>
    <w:rsid w:val="004F4FE6"/>
    <w:rsid w:val="004F5256"/>
    <w:rsid w:val="004F56B4"/>
    <w:rsid w:val="004F6FA2"/>
    <w:rsid w:val="004F7D12"/>
    <w:rsid w:val="005014A3"/>
    <w:rsid w:val="00503228"/>
    <w:rsid w:val="00504661"/>
    <w:rsid w:val="00505384"/>
    <w:rsid w:val="005064F3"/>
    <w:rsid w:val="00507E7D"/>
    <w:rsid w:val="005124CB"/>
    <w:rsid w:val="00515C5D"/>
    <w:rsid w:val="0052570A"/>
    <w:rsid w:val="00525D41"/>
    <w:rsid w:val="00526101"/>
    <w:rsid w:val="0053092F"/>
    <w:rsid w:val="00532141"/>
    <w:rsid w:val="00532617"/>
    <w:rsid w:val="00532EF8"/>
    <w:rsid w:val="00533DBE"/>
    <w:rsid w:val="0053460E"/>
    <w:rsid w:val="00535116"/>
    <w:rsid w:val="00535BDE"/>
    <w:rsid w:val="005360AE"/>
    <w:rsid w:val="0053769E"/>
    <w:rsid w:val="00540050"/>
    <w:rsid w:val="00540D9D"/>
    <w:rsid w:val="0054112F"/>
    <w:rsid w:val="0054173D"/>
    <w:rsid w:val="005417BC"/>
    <w:rsid w:val="00541C4F"/>
    <w:rsid w:val="005420F2"/>
    <w:rsid w:val="00543A6D"/>
    <w:rsid w:val="00543FE4"/>
    <w:rsid w:val="00544CFE"/>
    <w:rsid w:val="00546218"/>
    <w:rsid w:val="005547AA"/>
    <w:rsid w:val="005560AA"/>
    <w:rsid w:val="005566D4"/>
    <w:rsid w:val="00560662"/>
    <w:rsid w:val="00560953"/>
    <w:rsid w:val="00561866"/>
    <w:rsid w:val="0056349A"/>
    <w:rsid w:val="00564263"/>
    <w:rsid w:val="00564F2A"/>
    <w:rsid w:val="0056520F"/>
    <w:rsid w:val="00567F11"/>
    <w:rsid w:val="00571486"/>
    <w:rsid w:val="00573AE3"/>
    <w:rsid w:val="005745F6"/>
    <w:rsid w:val="00575CF4"/>
    <w:rsid w:val="00576ABE"/>
    <w:rsid w:val="00583B10"/>
    <w:rsid w:val="00586EEE"/>
    <w:rsid w:val="00587E3B"/>
    <w:rsid w:val="0059434A"/>
    <w:rsid w:val="00596B88"/>
    <w:rsid w:val="00597B29"/>
    <w:rsid w:val="005A3BFC"/>
    <w:rsid w:val="005A5BD3"/>
    <w:rsid w:val="005B0D15"/>
    <w:rsid w:val="005B2C89"/>
    <w:rsid w:val="005B3DB3"/>
    <w:rsid w:val="005C2039"/>
    <w:rsid w:val="005D57CC"/>
    <w:rsid w:val="005D6BAA"/>
    <w:rsid w:val="005D7387"/>
    <w:rsid w:val="005E22FE"/>
    <w:rsid w:val="005F7D6B"/>
    <w:rsid w:val="006010AD"/>
    <w:rsid w:val="006012AB"/>
    <w:rsid w:val="006035BF"/>
    <w:rsid w:val="0060668D"/>
    <w:rsid w:val="00610632"/>
    <w:rsid w:val="00611326"/>
    <w:rsid w:val="00611FC4"/>
    <w:rsid w:val="006131ED"/>
    <w:rsid w:val="0061427C"/>
    <w:rsid w:val="00614D26"/>
    <w:rsid w:val="006176FB"/>
    <w:rsid w:val="00617BAE"/>
    <w:rsid w:val="00617FFE"/>
    <w:rsid w:val="006226EE"/>
    <w:rsid w:val="00627ED0"/>
    <w:rsid w:val="006302A5"/>
    <w:rsid w:val="006304E6"/>
    <w:rsid w:val="00635219"/>
    <w:rsid w:val="00635D6B"/>
    <w:rsid w:val="00636559"/>
    <w:rsid w:val="00636B53"/>
    <w:rsid w:val="00640B26"/>
    <w:rsid w:val="0064185D"/>
    <w:rsid w:val="006425F1"/>
    <w:rsid w:val="0064266D"/>
    <w:rsid w:val="00642B90"/>
    <w:rsid w:val="00645B5D"/>
    <w:rsid w:val="006460B5"/>
    <w:rsid w:val="00651A23"/>
    <w:rsid w:val="00654463"/>
    <w:rsid w:val="00657E06"/>
    <w:rsid w:val="006606FE"/>
    <w:rsid w:val="006653E5"/>
    <w:rsid w:val="00665595"/>
    <w:rsid w:val="00672C6B"/>
    <w:rsid w:val="006767EE"/>
    <w:rsid w:val="00680CDA"/>
    <w:rsid w:val="00682268"/>
    <w:rsid w:val="006822CB"/>
    <w:rsid w:val="00682406"/>
    <w:rsid w:val="00686631"/>
    <w:rsid w:val="00687225"/>
    <w:rsid w:val="006908E2"/>
    <w:rsid w:val="00690CD9"/>
    <w:rsid w:val="00691F20"/>
    <w:rsid w:val="00693505"/>
    <w:rsid w:val="00693543"/>
    <w:rsid w:val="0069377B"/>
    <w:rsid w:val="006942D1"/>
    <w:rsid w:val="0069592C"/>
    <w:rsid w:val="00695DB7"/>
    <w:rsid w:val="006A4F22"/>
    <w:rsid w:val="006A7392"/>
    <w:rsid w:val="006A7757"/>
    <w:rsid w:val="006A7B18"/>
    <w:rsid w:val="006A7DFD"/>
    <w:rsid w:val="006B1B5A"/>
    <w:rsid w:val="006B3416"/>
    <w:rsid w:val="006B34F0"/>
    <w:rsid w:val="006B3CA0"/>
    <w:rsid w:val="006B5223"/>
    <w:rsid w:val="006B531B"/>
    <w:rsid w:val="006B6238"/>
    <w:rsid w:val="006B6AC8"/>
    <w:rsid w:val="006C16AC"/>
    <w:rsid w:val="006C2521"/>
    <w:rsid w:val="006C2F5D"/>
    <w:rsid w:val="006C6324"/>
    <w:rsid w:val="006C64F0"/>
    <w:rsid w:val="006C7A35"/>
    <w:rsid w:val="006D7053"/>
    <w:rsid w:val="006E0C64"/>
    <w:rsid w:val="006E16A5"/>
    <w:rsid w:val="006E18CD"/>
    <w:rsid w:val="006E3197"/>
    <w:rsid w:val="006E49FC"/>
    <w:rsid w:val="006E564B"/>
    <w:rsid w:val="006E5764"/>
    <w:rsid w:val="006E6C64"/>
    <w:rsid w:val="006F00B5"/>
    <w:rsid w:val="006F02D2"/>
    <w:rsid w:val="006F0395"/>
    <w:rsid w:val="006F47F5"/>
    <w:rsid w:val="006F4CE1"/>
    <w:rsid w:val="006F6A63"/>
    <w:rsid w:val="006F7152"/>
    <w:rsid w:val="007057D6"/>
    <w:rsid w:val="007107D8"/>
    <w:rsid w:val="0071248A"/>
    <w:rsid w:val="0071349F"/>
    <w:rsid w:val="00716C5A"/>
    <w:rsid w:val="00717623"/>
    <w:rsid w:val="00720DEB"/>
    <w:rsid w:val="0072106F"/>
    <w:rsid w:val="00721676"/>
    <w:rsid w:val="0072230A"/>
    <w:rsid w:val="00724C6E"/>
    <w:rsid w:val="0072632A"/>
    <w:rsid w:val="00727A68"/>
    <w:rsid w:val="00730F63"/>
    <w:rsid w:val="0073155D"/>
    <w:rsid w:val="00732060"/>
    <w:rsid w:val="00732654"/>
    <w:rsid w:val="007326E2"/>
    <w:rsid w:val="00733AAE"/>
    <w:rsid w:val="00734415"/>
    <w:rsid w:val="00734A5D"/>
    <w:rsid w:val="007361DA"/>
    <w:rsid w:val="00736FA4"/>
    <w:rsid w:val="007439EB"/>
    <w:rsid w:val="00744E85"/>
    <w:rsid w:val="00745882"/>
    <w:rsid w:val="007470AA"/>
    <w:rsid w:val="007506A8"/>
    <w:rsid w:val="0076103A"/>
    <w:rsid w:val="007610C2"/>
    <w:rsid w:val="00761CB2"/>
    <w:rsid w:val="0076223F"/>
    <w:rsid w:val="007662FC"/>
    <w:rsid w:val="007673C7"/>
    <w:rsid w:val="00767CFD"/>
    <w:rsid w:val="0077450E"/>
    <w:rsid w:val="00781A60"/>
    <w:rsid w:val="00781B4B"/>
    <w:rsid w:val="00784208"/>
    <w:rsid w:val="00784F5A"/>
    <w:rsid w:val="0079208E"/>
    <w:rsid w:val="00792358"/>
    <w:rsid w:val="00792C45"/>
    <w:rsid w:val="00793314"/>
    <w:rsid w:val="00797F1D"/>
    <w:rsid w:val="007A0B22"/>
    <w:rsid w:val="007A2348"/>
    <w:rsid w:val="007A2ED9"/>
    <w:rsid w:val="007A561B"/>
    <w:rsid w:val="007A5AA2"/>
    <w:rsid w:val="007A736C"/>
    <w:rsid w:val="007B3BF7"/>
    <w:rsid w:val="007B413A"/>
    <w:rsid w:val="007B6BA5"/>
    <w:rsid w:val="007C0279"/>
    <w:rsid w:val="007C1201"/>
    <w:rsid w:val="007C3390"/>
    <w:rsid w:val="007C3C0D"/>
    <w:rsid w:val="007C3E38"/>
    <w:rsid w:val="007C4F4B"/>
    <w:rsid w:val="007C710E"/>
    <w:rsid w:val="007C7C5B"/>
    <w:rsid w:val="007D4D7A"/>
    <w:rsid w:val="007D6896"/>
    <w:rsid w:val="007E0557"/>
    <w:rsid w:val="007E0F73"/>
    <w:rsid w:val="007E2718"/>
    <w:rsid w:val="007E446A"/>
    <w:rsid w:val="007E4E60"/>
    <w:rsid w:val="007F0B83"/>
    <w:rsid w:val="007F2302"/>
    <w:rsid w:val="007F24C8"/>
    <w:rsid w:val="007F414A"/>
    <w:rsid w:val="007F48EF"/>
    <w:rsid w:val="007F4FCD"/>
    <w:rsid w:val="007F6611"/>
    <w:rsid w:val="008057BA"/>
    <w:rsid w:val="00807005"/>
    <w:rsid w:val="0080705C"/>
    <w:rsid w:val="0081004A"/>
    <w:rsid w:val="00811719"/>
    <w:rsid w:val="0081174F"/>
    <w:rsid w:val="008121E9"/>
    <w:rsid w:val="00815255"/>
    <w:rsid w:val="00815700"/>
    <w:rsid w:val="0081732C"/>
    <w:rsid w:val="008175E9"/>
    <w:rsid w:val="00820D7F"/>
    <w:rsid w:val="008242D7"/>
    <w:rsid w:val="00826F10"/>
    <w:rsid w:val="0082702F"/>
    <w:rsid w:val="00827E05"/>
    <w:rsid w:val="008308E6"/>
    <w:rsid w:val="008311A3"/>
    <w:rsid w:val="00836AF7"/>
    <w:rsid w:val="0084016C"/>
    <w:rsid w:val="0084467B"/>
    <w:rsid w:val="00850069"/>
    <w:rsid w:val="00851935"/>
    <w:rsid w:val="00853E9A"/>
    <w:rsid w:val="00857EB8"/>
    <w:rsid w:val="00861F83"/>
    <w:rsid w:val="00864A63"/>
    <w:rsid w:val="00871FD5"/>
    <w:rsid w:val="00877165"/>
    <w:rsid w:val="00882B2B"/>
    <w:rsid w:val="00883D22"/>
    <w:rsid w:val="00887F74"/>
    <w:rsid w:val="00891141"/>
    <w:rsid w:val="00893050"/>
    <w:rsid w:val="00893960"/>
    <w:rsid w:val="0089738F"/>
    <w:rsid w:val="008979B1"/>
    <w:rsid w:val="00897D5D"/>
    <w:rsid w:val="008A583E"/>
    <w:rsid w:val="008A6B25"/>
    <w:rsid w:val="008A6C4F"/>
    <w:rsid w:val="008A6DDA"/>
    <w:rsid w:val="008B2492"/>
    <w:rsid w:val="008B354D"/>
    <w:rsid w:val="008B50AB"/>
    <w:rsid w:val="008B5B4D"/>
    <w:rsid w:val="008B6E26"/>
    <w:rsid w:val="008C6D34"/>
    <w:rsid w:val="008D309F"/>
    <w:rsid w:val="008E0E46"/>
    <w:rsid w:val="008E1048"/>
    <w:rsid w:val="008E4C4C"/>
    <w:rsid w:val="008E5168"/>
    <w:rsid w:val="008E71AE"/>
    <w:rsid w:val="008F2E36"/>
    <w:rsid w:val="008F4575"/>
    <w:rsid w:val="008F5985"/>
    <w:rsid w:val="008F6FE3"/>
    <w:rsid w:val="0090012A"/>
    <w:rsid w:val="00904AD9"/>
    <w:rsid w:val="00907AD2"/>
    <w:rsid w:val="00911047"/>
    <w:rsid w:val="00915107"/>
    <w:rsid w:val="00917E75"/>
    <w:rsid w:val="00921AB9"/>
    <w:rsid w:val="00923EBB"/>
    <w:rsid w:val="009302FB"/>
    <w:rsid w:val="0094089A"/>
    <w:rsid w:val="00944E97"/>
    <w:rsid w:val="009464AD"/>
    <w:rsid w:val="00947761"/>
    <w:rsid w:val="00950624"/>
    <w:rsid w:val="009507CF"/>
    <w:rsid w:val="0095165C"/>
    <w:rsid w:val="00951A9B"/>
    <w:rsid w:val="0096014D"/>
    <w:rsid w:val="00961A01"/>
    <w:rsid w:val="00963CBA"/>
    <w:rsid w:val="009650E6"/>
    <w:rsid w:val="00965574"/>
    <w:rsid w:val="00965932"/>
    <w:rsid w:val="009668FC"/>
    <w:rsid w:val="00971BB4"/>
    <w:rsid w:val="009725FB"/>
    <w:rsid w:val="00974A8D"/>
    <w:rsid w:val="00974AD0"/>
    <w:rsid w:val="00976E2F"/>
    <w:rsid w:val="00982533"/>
    <w:rsid w:val="00986735"/>
    <w:rsid w:val="00987400"/>
    <w:rsid w:val="0099001C"/>
    <w:rsid w:val="00990310"/>
    <w:rsid w:val="00990E36"/>
    <w:rsid w:val="00991261"/>
    <w:rsid w:val="00993414"/>
    <w:rsid w:val="00993751"/>
    <w:rsid w:val="00994614"/>
    <w:rsid w:val="009949B5"/>
    <w:rsid w:val="00994D24"/>
    <w:rsid w:val="009959AF"/>
    <w:rsid w:val="0099623E"/>
    <w:rsid w:val="00996436"/>
    <w:rsid w:val="009A1558"/>
    <w:rsid w:val="009A1717"/>
    <w:rsid w:val="009A276C"/>
    <w:rsid w:val="009B0638"/>
    <w:rsid w:val="009B0B0F"/>
    <w:rsid w:val="009B102B"/>
    <w:rsid w:val="009B1B85"/>
    <w:rsid w:val="009B7011"/>
    <w:rsid w:val="009B73DD"/>
    <w:rsid w:val="009B7A96"/>
    <w:rsid w:val="009C127C"/>
    <w:rsid w:val="009C12F6"/>
    <w:rsid w:val="009C21BE"/>
    <w:rsid w:val="009D26EF"/>
    <w:rsid w:val="009D555E"/>
    <w:rsid w:val="009E0FCB"/>
    <w:rsid w:val="009E2F92"/>
    <w:rsid w:val="009E46E9"/>
    <w:rsid w:val="009E4994"/>
    <w:rsid w:val="009E5D6A"/>
    <w:rsid w:val="009F05E1"/>
    <w:rsid w:val="009F0F7F"/>
    <w:rsid w:val="009F1B31"/>
    <w:rsid w:val="009F1D14"/>
    <w:rsid w:val="009F2530"/>
    <w:rsid w:val="009F3A17"/>
    <w:rsid w:val="009F3D53"/>
    <w:rsid w:val="009F4066"/>
    <w:rsid w:val="009F40EE"/>
    <w:rsid w:val="009F427D"/>
    <w:rsid w:val="009F4654"/>
    <w:rsid w:val="00A00230"/>
    <w:rsid w:val="00A01958"/>
    <w:rsid w:val="00A02F4C"/>
    <w:rsid w:val="00A04A70"/>
    <w:rsid w:val="00A10E05"/>
    <w:rsid w:val="00A136E8"/>
    <w:rsid w:val="00A13A7A"/>
    <w:rsid w:val="00A1427D"/>
    <w:rsid w:val="00A14D06"/>
    <w:rsid w:val="00A166F2"/>
    <w:rsid w:val="00A1753F"/>
    <w:rsid w:val="00A17D12"/>
    <w:rsid w:val="00A2158F"/>
    <w:rsid w:val="00A22D6B"/>
    <w:rsid w:val="00A230AE"/>
    <w:rsid w:val="00A24441"/>
    <w:rsid w:val="00A31083"/>
    <w:rsid w:val="00A31356"/>
    <w:rsid w:val="00A32DB8"/>
    <w:rsid w:val="00A34B13"/>
    <w:rsid w:val="00A37265"/>
    <w:rsid w:val="00A426FB"/>
    <w:rsid w:val="00A448E2"/>
    <w:rsid w:val="00A47476"/>
    <w:rsid w:val="00A504F4"/>
    <w:rsid w:val="00A51337"/>
    <w:rsid w:val="00A55FB2"/>
    <w:rsid w:val="00A56CAF"/>
    <w:rsid w:val="00A57424"/>
    <w:rsid w:val="00A57C03"/>
    <w:rsid w:val="00A6090C"/>
    <w:rsid w:val="00A60B20"/>
    <w:rsid w:val="00A650E9"/>
    <w:rsid w:val="00A677E3"/>
    <w:rsid w:val="00A71C04"/>
    <w:rsid w:val="00A72F22"/>
    <w:rsid w:val="00A73939"/>
    <w:rsid w:val="00A748A6"/>
    <w:rsid w:val="00A80459"/>
    <w:rsid w:val="00A805EB"/>
    <w:rsid w:val="00A80F63"/>
    <w:rsid w:val="00A84108"/>
    <w:rsid w:val="00A84E01"/>
    <w:rsid w:val="00A8573F"/>
    <w:rsid w:val="00A8648C"/>
    <w:rsid w:val="00A8760B"/>
    <w:rsid w:val="00A87771"/>
    <w:rsid w:val="00A879A4"/>
    <w:rsid w:val="00A90064"/>
    <w:rsid w:val="00A9364F"/>
    <w:rsid w:val="00AA3853"/>
    <w:rsid w:val="00AA3854"/>
    <w:rsid w:val="00AA38B2"/>
    <w:rsid w:val="00AA496B"/>
    <w:rsid w:val="00AB19FE"/>
    <w:rsid w:val="00AB533E"/>
    <w:rsid w:val="00AB5EF7"/>
    <w:rsid w:val="00AB6DBC"/>
    <w:rsid w:val="00AC12C1"/>
    <w:rsid w:val="00AC5C02"/>
    <w:rsid w:val="00AC6A2A"/>
    <w:rsid w:val="00AC6CF5"/>
    <w:rsid w:val="00AC72B2"/>
    <w:rsid w:val="00AC7E2D"/>
    <w:rsid w:val="00AD0BDD"/>
    <w:rsid w:val="00AD275E"/>
    <w:rsid w:val="00AD2BAE"/>
    <w:rsid w:val="00AD30B7"/>
    <w:rsid w:val="00AD6396"/>
    <w:rsid w:val="00AD67E3"/>
    <w:rsid w:val="00AE3D49"/>
    <w:rsid w:val="00AE460C"/>
    <w:rsid w:val="00AE5CB1"/>
    <w:rsid w:val="00AE5F9C"/>
    <w:rsid w:val="00AE6203"/>
    <w:rsid w:val="00AE71F3"/>
    <w:rsid w:val="00AF2F27"/>
    <w:rsid w:val="00AF39DD"/>
    <w:rsid w:val="00AF3DD5"/>
    <w:rsid w:val="00AF5A3B"/>
    <w:rsid w:val="00AF74FC"/>
    <w:rsid w:val="00B0106F"/>
    <w:rsid w:val="00B02E43"/>
    <w:rsid w:val="00B03173"/>
    <w:rsid w:val="00B150D8"/>
    <w:rsid w:val="00B24BD4"/>
    <w:rsid w:val="00B30179"/>
    <w:rsid w:val="00B30D47"/>
    <w:rsid w:val="00B30E8F"/>
    <w:rsid w:val="00B32404"/>
    <w:rsid w:val="00B32782"/>
    <w:rsid w:val="00B33EC0"/>
    <w:rsid w:val="00B40837"/>
    <w:rsid w:val="00B46FEC"/>
    <w:rsid w:val="00B52233"/>
    <w:rsid w:val="00B5428F"/>
    <w:rsid w:val="00B543C9"/>
    <w:rsid w:val="00B60F83"/>
    <w:rsid w:val="00B71E0B"/>
    <w:rsid w:val="00B724A0"/>
    <w:rsid w:val="00B735E2"/>
    <w:rsid w:val="00B75675"/>
    <w:rsid w:val="00B76F60"/>
    <w:rsid w:val="00B776DF"/>
    <w:rsid w:val="00B80297"/>
    <w:rsid w:val="00B80CCF"/>
    <w:rsid w:val="00B81E12"/>
    <w:rsid w:val="00B825CA"/>
    <w:rsid w:val="00B82861"/>
    <w:rsid w:val="00B8484B"/>
    <w:rsid w:val="00B90CA2"/>
    <w:rsid w:val="00B91C47"/>
    <w:rsid w:val="00B963D4"/>
    <w:rsid w:val="00B9730B"/>
    <w:rsid w:val="00B97D28"/>
    <w:rsid w:val="00BA4F5C"/>
    <w:rsid w:val="00BA75AF"/>
    <w:rsid w:val="00BB1B26"/>
    <w:rsid w:val="00BB1FC7"/>
    <w:rsid w:val="00BB335B"/>
    <w:rsid w:val="00BB7681"/>
    <w:rsid w:val="00BC74E9"/>
    <w:rsid w:val="00BC7805"/>
    <w:rsid w:val="00BD1504"/>
    <w:rsid w:val="00BD1EA1"/>
    <w:rsid w:val="00BD2146"/>
    <w:rsid w:val="00BD2A17"/>
    <w:rsid w:val="00BD65B6"/>
    <w:rsid w:val="00BE4F74"/>
    <w:rsid w:val="00BE59FB"/>
    <w:rsid w:val="00BE618E"/>
    <w:rsid w:val="00BF414D"/>
    <w:rsid w:val="00BF4542"/>
    <w:rsid w:val="00BF6809"/>
    <w:rsid w:val="00C01530"/>
    <w:rsid w:val="00C040C4"/>
    <w:rsid w:val="00C11757"/>
    <w:rsid w:val="00C164A6"/>
    <w:rsid w:val="00C169F9"/>
    <w:rsid w:val="00C17699"/>
    <w:rsid w:val="00C1778D"/>
    <w:rsid w:val="00C21B2E"/>
    <w:rsid w:val="00C21C71"/>
    <w:rsid w:val="00C22EE1"/>
    <w:rsid w:val="00C232DC"/>
    <w:rsid w:val="00C31445"/>
    <w:rsid w:val="00C32A5D"/>
    <w:rsid w:val="00C3770A"/>
    <w:rsid w:val="00C41A28"/>
    <w:rsid w:val="00C43228"/>
    <w:rsid w:val="00C463DD"/>
    <w:rsid w:val="00C465B5"/>
    <w:rsid w:val="00C51676"/>
    <w:rsid w:val="00C51B20"/>
    <w:rsid w:val="00C52634"/>
    <w:rsid w:val="00C544E7"/>
    <w:rsid w:val="00C5653C"/>
    <w:rsid w:val="00C56882"/>
    <w:rsid w:val="00C56F3F"/>
    <w:rsid w:val="00C575D4"/>
    <w:rsid w:val="00C5783A"/>
    <w:rsid w:val="00C6210B"/>
    <w:rsid w:val="00C62212"/>
    <w:rsid w:val="00C6256B"/>
    <w:rsid w:val="00C63D37"/>
    <w:rsid w:val="00C6484F"/>
    <w:rsid w:val="00C717F1"/>
    <w:rsid w:val="00C73FDB"/>
    <w:rsid w:val="00C745C3"/>
    <w:rsid w:val="00C81317"/>
    <w:rsid w:val="00C8362E"/>
    <w:rsid w:val="00C8562E"/>
    <w:rsid w:val="00C86AA8"/>
    <w:rsid w:val="00C86EEF"/>
    <w:rsid w:val="00C92FE0"/>
    <w:rsid w:val="00C945EB"/>
    <w:rsid w:val="00C97671"/>
    <w:rsid w:val="00CA2305"/>
    <w:rsid w:val="00CA6496"/>
    <w:rsid w:val="00CA6D6B"/>
    <w:rsid w:val="00CB1749"/>
    <w:rsid w:val="00CB3C6A"/>
    <w:rsid w:val="00CB47CE"/>
    <w:rsid w:val="00CC028C"/>
    <w:rsid w:val="00CC4CCF"/>
    <w:rsid w:val="00CC6381"/>
    <w:rsid w:val="00CC65B7"/>
    <w:rsid w:val="00CD049B"/>
    <w:rsid w:val="00CD1C5B"/>
    <w:rsid w:val="00CD38DF"/>
    <w:rsid w:val="00CD3BE4"/>
    <w:rsid w:val="00CD3E32"/>
    <w:rsid w:val="00CD6C80"/>
    <w:rsid w:val="00CD7685"/>
    <w:rsid w:val="00CD7D8E"/>
    <w:rsid w:val="00CE10DC"/>
    <w:rsid w:val="00CE10F6"/>
    <w:rsid w:val="00CE3620"/>
    <w:rsid w:val="00CE4865"/>
    <w:rsid w:val="00CE4A8F"/>
    <w:rsid w:val="00CE6E0A"/>
    <w:rsid w:val="00CE7F1C"/>
    <w:rsid w:val="00CF17F6"/>
    <w:rsid w:val="00CF1B7E"/>
    <w:rsid w:val="00CF22A3"/>
    <w:rsid w:val="00CF2749"/>
    <w:rsid w:val="00CF3AA2"/>
    <w:rsid w:val="00CF6AE6"/>
    <w:rsid w:val="00D03FFD"/>
    <w:rsid w:val="00D04557"/>
    <w:rsid w:val="00D04E00"/>
    <w:rsid w:val="00D055EB"/>
    <w:rsid w:val="00D0666B"/>
    <w:rsid w:val="00D071D0"/>
    <w:rsid w:val="00D15E6E"/>
    <w:rsid w:val="00D16719"/>
    <w:rsid w:val="00D175BA"/>
    <w:rsid w:val="00D2031B"/>
    <w:rsid w:val="00D20D65"/>
    <w:rsid w:val="00D22C96"/>
    <w:rsid w:val="00D23216"/>
    <w:rsid w:val="00D25302"/>
    <w:rsid w:val="00D25E17"/>
    <w:rsid w:val="00D25FE2"/>
    <w:rsid w:val="00D27AEC"/>
    <w:rsid w:val="00D317BB"/>
    <w:rsid w:val="00D32A5A"/>
    <w:rsid w:val="00D350A0"/>
    <w:rsid w:val="00D35D8F"/>
    <w:rsid w:val="00D36906"/>
    <w:rsid w:val="00D37411"/>
    <w:rsid w:val="00D40F32"/>
    <w:rsid w:val="00D426DB"/>
    <w:rsid w:val="00D43252"/>
    <w:rsid w:val="00D50D80"/>
    <w:rsid w:val="00D52B86"/>
    <w:rsid w:val="00D55E97"/>
    <w:rsid w:val="00D62155"/>
    <w:rsid w:val="00D63812"/>
    <w:rsid w:val="00D63881"/>
    <w:rsid w:val="00D639EB"/>
    <w:rsid w:val="00D63E78"/>
    <w:rsid w:val="00D64CC6"/>
    <w:rsid w:val="00D654C2"/>
    <w:rsid w:val="00D6703D"/>
    <w:rsid w:val="00D67677"/>
    <w:rsid w:val="00D67894"/>
    <w:rsid w:val="00D700AD"/>
    <w:rsid w:val="00D727A9"/>
    <w:rsid w:val="00D72DA4"/>
    <w:rsid w:val="00D7387D"/>
    <w:rsid w:val="00D7613C"/>
    <w:rsid w:val="00D80C88"/>
    <w:rsid w:val="00D833D0"/>
    <w:rsid w:val="00D87BB9"/>
    <w:rsid w:val="00D978C6"/>
    <w:rsid w:val="00D979F5"/>
    <w:rsid w:val="00D97A43"/>
    <w:rsid w:val="00DA0723"/>
    <w:rsid w:val="00DA1089"/>
    <w:rsid w:val="00DA284A"/>
    <w:rsid w:val="00DA3873"/>
    <w:rsid w:val="00DA3D30"/>
    <w:rsid w:val="00DA5706"/>
    <w:rsid w:val="00DA67AD"/>
    <w:rsid w:val="00DB2139"/>
    <w:rsid w:val="00DB4CDB"/>
    <w:rsid w:val="00DB5D0F"/>
    <w:rsid w:val="00DB6837"/>
    <w:rsid w:val="00DC0BD1"/>
    <w:rsid w:val="00DC0FBB"/>
    <w:rsid w:val="00DC1F4B"/>
    <w:rsid w:val="00DC2036"/>
    <w:rsid w:val="00DC229B"/>
    <w:rsid w:val="00DC3242"/>
    <w:rsid w:val="00DD2C3E"/>
    <w:rsid w:val="00DD3925"/>
    <w:rsid w:val="00DD525E"/>
    <w:rsid w:val="00DD70D1"/>
    <w:rsid w:val="00DE1167"/>
    <w:rsid w:val="00DE167F"/>
    <w:rsid w:val="00DE2EE7"/>
    <w:rsid w:val="00DE3781"/>
    <w:rsid w:val="00DE7F20"/>
    <w:rsid w:val="00DF03A4"/>
    <w:rsid w:val="00DF059F"/>
    <w:rsid w:val="00DF12F7"/>
    <w:rsid w:val="00DF144B"/>
    <w:rsid w:val="00DF1C69"/>
    <w:rsid w:val="00DF2C64"/>
    <w:rsid w:val="00DF42B4"/>
    <w:rsid w:val="00DF6FA5"/>
    <w:rsid w:val="00E024BA"/>
    <w:rsid w:val="00E02C27"/>
    <w:rsid w:val="00E02C81"/>
    <w:rsid w:val="00E0428F"/>
    <w:rsid w:val="00E04A75"/>
    <w:rsid w:val="00E06EAB"/>
    <w:rsid w:val="00E104A9"/>
    <w:rsid w:val="00E120AF"/>
    <w:rsid w:val="00E130AB"/>
    <w:rsid w:val="00E131DD"/>
    <w:rsid w:val="00E137B8"/>
    <w:rsid w:val="00E14501"/>
    <w:rsid w:val="00E21221"/>
    <w:rsid w:val="00E21963"/>
    <w:rsid w:val="00E21BBE"/>
    <w:rsid w:val="00E22E6E"/>
    <w:rsid w:val="00E2519A"/>
    <w:rsid w:val="00E25D0C"/>
    <w:rsid w:val="00E266F3"/>
    <w:rsid w:val="00E26C00"/>
    <w:rsid w:val="00E27E33"/>
    <w:rsid w:val="00E31C87"/>
    <w:rsid w:val="00E3393A"/>
    <w:rsid w:val="00E34740"/>
    <w:rsid w:val="00E36A82"/>
    <w:rsid w:val="00E40C85"/>
    <w:rsid w:val="00E40F55"/>
    <w:rsid w:val="00E421B7"/>
    <w:rsid w:val="00E458FC"/>
    <w:rsid w:val="00E46312"/>
    <w:rsid w:val="00E46DE6"/>
    <w:rsid w:val="00E54C89"/>
    <w:rsid w:val="00E55B0F"/>
    <w:rsid w:val="00E56099"/>
    <w:rsid w:val="00E57CFD"/>
    <w:rsid w:val="00E6485D"/>
    <w:rsid w:val="00E6547F"/>
    <w:rsid w:val="00E665B1"/>
    <w:rsid w:val="00E66CF7"/>
    <w:rsid w:val="00E677EC"/>
    <w:rsid w:val="00E70DF5"/>
    <w:rsid w:val="00E7260F"/>
    <w:rsid w:val="00E72804"/>
    <w:rsid w:val="00E762B0"/>
    <w:rsid w:val="00E76FBF"/>
    <w:rsid w:val="00E77D00"/>
    <w:rsid w:val="00E804BE"/>
    <w:rsid w:val="00E80DD1"/>
    <w:rsid w:val="00E80F5F"/>
    <w:rsid w:val="00E81B89"/>
    <w:rsid w:val="00E82B4A"/>
    <w:rsid w:val="00E86B5A"/>
    <w:rsid w:val="00E87921"/>
    <w:rsid w:val="00E9403F"/>
    <w:rsid w:val="00E95364"/>
    <w:rsid w:val="00E96630"/>
    <w:rsid w:val="00EA2115"/>
    <w:rsid w:val="00EA264E"/>
    <w:rsid w:val="00EA3A41"/>
    <w:rsid w:val="00EA612C"/>
    <w:rsid w:val="00EA678D"/>
    <w:rsid w:val="00EB0C6E"/>
    <w:rsid w:val="00EB30AB"/>
    <w:rsid w:val="00EB4B49"/>
    <w:rsid w:val="00EC1552"/>
    <w:rsid w:val="00EC28FF"/>
    <w:rsid w:val="00ED0B36"/>
    <w:rsid w:val="00ED1541"/>
    <w:rsid w:val="00ED344B"/>
    <w:rsid w:val="00ED499E"/>
    <w:rsid w:val="00ED6DFA"/>
    <w:rsid w:val="00ED71D9"/>
    <w:rsid w:val="00ED7A2A"/>
    <w:rsid w:val="00EE3ACE"/>
    <w:rsid w:val="00EE7E6D"/>
    <w:rsid w:val="00EF17EB"/>
    <w:rsid w:val="00EF1D7F"/>
    <w:rsid w:val="00EF358F"/>
    <w:rsid w:val="00EF5BC9"/>
    <w:rsid w:val="00F012BE"/>
    <w:rsid w:val="00F0166B"/>
    <w:rsid w:val="00F02CCD"/>
    <w:rsid w:val="00F02D44"/>
    <w:rsid w:val="00F05CA3"/>
    <w:rsid w:val="00F064BC"/>
    <w:rsid w:val="00F07968"/>
    <w:rsid w:val="00F1158A"/>
    <w:rsid w:val="00F124A0"/>
    <w:rsid w:val="00F127B1"/>
    <w:rsid w:val="00F24D6E"/>
    <w:rsid w:val="00F31FDA"/>
    <w:rsid w:val="00F33F07"/>
    <w:rsid w:val="00F34A88"/>
    <w:rsid w:val="00F37663"/>
    <w:rsid w:val="00F40D25"/>
    <w:rsid w:val="00F415F9"/>
    <w:rsid w:val="00F41CFC"/>
    <w:rsid w:val="00F440DD"/>
    <w:rsid w:val="00F451D9"/>
    <w:rsid w:val="00F452A5"/>
    <w:rsid w:val="00F47732"/>
    <w:rsid w:val="00F50569"/>
    <w:rsid w:val="00F53EDA"/>
    <w:rsid w:val="00F57205"/>
    <w:rsid w:val="00F57837"/>
    <w:rsid w:val="00F600EF"/>
    <w:rsid w:val="00F61319"/>
    <w:rsid w:val="00F61CAA"/>
    <w:rsid w:val="00F64BCC"/>
    <w:rsid w:val="00F712FB"/>
    <w:rsid w:val="00F71C6C"/>
    <w:rsid w:val="00F726A8"/>
    <w:rsid w:val="00F73015"/>
    <w:rsid w:val="00F7753D"/>
    <w:rsid w:val="00F81480"/>
    <w:rsid w:val="00F85F34"/>
    <w:rsid w:val="00F8605A"/>
    <w:rsid w:val="00F903D4"/>
    <w:rsid w:val="00F90657"/>
    <w:rsid w:val="00F911C3"/>
    <w:rsid w:val="00F92A9B"/>
    <w:rsid w:val="00F94D9D"/>
    <w:rsid w:val="00F95D52"/>
    <w:rsid w:val="00FA06F7"/>
    <w:rsid w:val="00FA0FC0"/>
    <w:rsid w:val="00FA13A2"/>
    <w:rsid w:val="00FA2ED9"/>
    <w:rsid w:val="00FA6214"/>
    <w:rsid w:val="00FA75C1"/>
    <w:rsid w:val="00FB171A"/>
    <w:rsid w:val="00FB4017"/>
    <w:rsid w:val="00FB7A7B"/>
    <w:rsid w:val="00FC09B8"/>
    <w:rsid w:val="00FC0D04"/>
    <w:rsid w:val="00FC0DEE"/>
    <w:rsid w:val="00FC2A48"/>
    <w:rsid w:val="00FC4E3B"/>
    <w:rsid w:val="00FC68B7"/>
    <w:rsid w:val="00FC6DFC"/>
    <w:rsid w:val="00FD10AB"/>
    <w:rsid w:val="00FD27F5"/>
    <w:rsid w:val="00FD4F7E"/>
    <w:rsid w:val="00FD5144"/>
    <w:rsid w:val="00FD7BF6"/>
    <w:rsid w:val="00FE6C64"/>
    <w:rsid w:val="00FF2251"/>
    <w:rsid w:val="00FF3707"/>
    <w:rsid w:val="00FF3EC7"/>
    <w:rsid w:val="00FF71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4E7D61"/>
  <w15:docId w15:val="{1C8FCC14-8F81-4A81-87F3-87BC7523E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7A96"/>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character" w:customStyle="1" w:styleId="SingleTxtGChar">
    <w:name w:val="_ Single Txt_G Char"/>
    <w:link w:val="SingleTxtG"/>
    <w:qFormat/>
    <w:rsid w:val="006A7757"/>
    <w:rPr>
      <w:lang w:eastAsia="en-US"/>
    </w:rPr>
  </w:style>
  <w:style w:type="character" w:customStyle="1" w:styleId="FootnoteTextChar">
    <w:name w:val="Footnote Text Char"/>
    <w:aliases w:val="5_G Char"/>
    <w:link w:val="FootnoteText"/>
    <w:rsid w:val="006A7757"/>
    <w:rPr>
      <w:sz w:val="18"/>
      <w:lang w:eastAsia="en-US"/>
    </w:rPr>
  </w:style>
  <w:style w:type="table" w:customStyle="1" w:styleId="TableGrid1">
    <w:name w:val="Table Grid1"/>
    <w:basedOn w:val="TableNormal"/>
    <w:next w:val="TableGrid"/>
    <w:rsid w:val="00965932"/>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B80CC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B80CCF"/>
    <w:rPr>
      <w:rFonts w:ascii="Segoe UI" w:hAnsi="Segoe UI" w:cs="Segoe UI"/>
      <w:sz w:val="18"/>
      <w:szCs w:val="18"/>
      <w:lang w:eastAsia="en-US"/>
    </w:rPr>
  </w:style>
  <w:style w:type="character" w:styleId="CommentReference">
    <w:name w:val="annotation reference"/>
    <w:basedOn w:val="DefaultParagraphFont"/>
    <w:semiHidden/>
    <w:unhideWhenUsed/>
    <w:rsid w:val="00A2158F"/>
    <w:rPr>
      <w:sz w:val="16"/>
      <w:szCs w:val="16"/>
    </w:rPr>
  </w:style>
  <w:style w:type="paragraph" w:styleId="CommentText">
    <w:name w:val="annotation text"/>
    <w:basedOn w:val="Normal"/>
    <w:link w:val="CommentTextChar"/>
    <w:semiHidden/>
    <w:unhideWhenUsed/>
    <w:rsid w:val="00A2158F"/>
    <w:pPr>
      <w:spacing w:line="240" w:lineRule="auto"/>
    </w:pPr>
  </w:style>
  <w:style w:type="character" w:customStyle="1" w:styleId="CommentTextChar">
    <w:name w:val="Comment Text Char"/>
    <w:basedOn w:val="DefaultParagraphFont"/>
    <w:link w:val="CommentText"/>
    <w:semiHidden/>
    <w:rsid w:val="00A2158F"/>
    <w:rPr>
      <w:lang w:eastAsia="en-US"/>
    </w:rPr>
  </w:style>
  <w:style w:type="paragraph" w:styleId="CommentSubject">
    <w:name w:val="annotation subject"/>
    <w:basedOn w:val="CommentText"/>
    <w:next w:val="CommentText"/>
    <w:link w:val="CommentSubjectChar"/>
    <w:semiHidden/>
    <w:unhideWhenUsed/>
    <w:rsid w:val="00A2158F"/>
    <w:rPr>
      <w:b/>
      <w:bCs/>
    </w:rPr>
  </w:style>
  <w:style w:type="character" w:customStyle="1" w:styleId="CommentSubjectChar">
    <w:name w:val="Comment Subject Char"/>
    <w:basedOn w:val="CommentTextChar"/>
    <w:link w:val="CommentSubject"/>
    <w:semiHidden/>
    <w:rsid w:val="00A2158F"/>
    <w:rPr>
      <w:b/>
      <w:bCs/>
      <w:lang w:eastAsia="en-US"/>
    </w:rPr>
  </w:style>
  <w:style w:type="paragraph" w:customStyle="1" w:styleId="Default">
    <w:name w:val="Default"/>
    <w:rsid w:val="00C21C71"/>
    <w:pPr>
      <w:autoSpaceDE w:val="0"/>
      <w:autoSpaceDN w:val="0"/>
      <w:adjustRightInd w:val="0"/>
    </w:pPr>
    <w:rPr>
      <w:color w:val="000000"/>
      <w:sz w:val="24"/>
      <w:szCs w:val="24"/>
      <w:lang w:val="en-US" w:eastAsia="en-US"/>
    </w:rPr>
  </w:style>
  <w:style w:type="paragraph" w:styleId="ListParagraph">
    <w:name w:val="List Paragraph"/>
    <w:basedOn w:val="Normal"/>
    <w:uiPriority w:val="34"/>
    <w:qFormat/>
    <w:rsid w:val="005A3BFC"/>
    <w:pPr>
      <w:ind w:left="720"/>
      <w:contextualSpacing/>
    </w:pPr>
  </w:style>
  <w:style w:type="paragraph" w:styleId="PlainText">
    <w:name w:val="Plain Text"/>
    <w:basedOn w:val="Normal"/>
    <w:link w:val="PlainTextChar"/>
    <w:uiPriority w:val="99"/>
    <w:unhideWhenUsed/>
    <w:rsid w:val="000F599C"/>
    <w:pPr>
      <w:suppressAutoHyphens w:val="0"/>
      <w:spacing w:line="240" w:lineRule="auto"/>
    </w:pPr>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0F599C"/>
    <w:rPr>
      <w:rFonts w:ascii="Calibri" w:eastAsiaTheme="minorHAnsi" w:hAnsi="Calibri" w:cs="Consolas"/>
      <w:sz w:val="22"/>
      <w:szCs w:val="21"/>
      <w:lang w:eastAsia="en-US"/>
    </w:rPr>
  </w:style>
  <w:style w:type="character" w:customStyle="1" w:styleId="UnresolvedMention1">
    <w:name w:val="Unresolved Mention1"/>
    <w:basedOn w:val="DefaultParagraphFont"/>
    <w:uiPriority w:val="99"/>
    <w:semiHidden/>
    <w:unhideWhenUsed/>
    <w:rsid w:val="00E024BA"/>
    <w:rPr>
      <w:color w:val="605E5C"/>
      <w:shd w:val="clear" w:color="auto" w:fill="E1DFDD"/>
    </w:rPr>
  </w:style>
  <w:style w:type="paragraph" w:styleId="Revision">
    <w:name w:val="Revision"/>
    <w:hidden/>
    <w:uiPriority w:val="99"/>
    <w:semiHidden/>
    <w:rsid w:val="00732654"/>
    <w:rPr>
      <w:lang w:eastAsia="en-US"/>
    </w:rPr>
  </w:style>
  <w:style w:type="character" w:customStyle="1" w:styleId="SingleTxtGCar">
    <w:name w:val="_ Single Txt_G Car"/>
    <w:rsid w:val="005745F6"/>
    <w:rPr>
      <w:lang w:eastAsia="en-US"/>
    </w:rPr>
  </w:style>
  <w:style w:type="character" w:customStyle="1" w:styleId="H1GChar">
    <w:name w:val="_ H_1_G Char"/>
    <w:link w:val="H1G"/>
    <w:rsid w:val="005745F6"/>
    <w:rPr>
      <w:b/>
      <w:sz w:val="24"/>
      <w:lang w:eastAsia="en-US"/>
    </w:rPr>
  </w:style>
  <w:style w:type="paragraph" w:customStyle="1" w:styleId="SingleTxt">
    <w:name w:val="__Single Txt"/>
    <w:basedOn w:val="Normal"/>
    <w:rsid w:val="00F0166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rFonts w:eastAsiaTheme="minorHAnsi"/>
      <w:spacing w:val="4"/>
      <w:w w:val="103"/>
      <w:kern w:val="14"/>
    </w:rPr>
  </w:style>
  <w:style w:type="character" w:styleId="UnresolvedMention">
    <w:name w:val="Unresolved Mention"/>
    <w:basedOn w:val="DefaultParagraphFont"/>
    <w:uiPriority w:val="99"/>
    <w:semiHidden/>
    <w:unhideWhenUsed/>
    <w:rsid w:val="006012AB"/>
    <w:rPr>
      <w:color w:val="605E5C"/>
      <w:shd w:val="clear" w:color="auto" w:fill="E1DFDD"/>
    </w:rPr>
  </w:style>
  <w:style w:type="character" w:styleId="Strong">
    <w:name w:val="Strong"/>
    <w:basedOn w:val="DefaultParagraphFont"/>
    <w:uiPriority w:val="22"/>
    <w:qFormat/>
    <w:rsid w:val="002E20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647106">
      <w:bodyDiv w:val="1"/>
      <w:marLeft w:val="0"/>
      <w:marRight w:val="0"/>
      <w:marTop w:val="0"/>
      <w:marBottom w:val="0"/>
      <w:divBdr>
        <w:top w:val="none" w:sz="0" w:space="0" w:color="auto"/>
        <w:left w:val="none" w:sz="0" w:space="0" w:color="auto"/>
        <w:bottom w:val="none" w:sz="0" w:space="0" w:color="auto"/>
        <w:right w:val="none" w:sz="0" w:space="0" w:color="auto"/>
      </w:divBdr>
    </w:div>
    <w:div w:id="563641561">
      <w:bodyDiv w:val="1"/>
      <w:marLeft w:val="0"/>
      <w:marRight w:val="0"/>
      <w:marTop w:val="0"/>
      <w:marBottom w:val="0"/>
      <w:divBdr>
        <w:top w:val="none" w:sz="0" w:space="0" w:color="auto"/>
        <w:left w:val="none" w:sz="0" w:space="0" w:color="auto"/>
        <w:bottom w:val="none" w:sz="0" w:space="0" w:color="auto"/>
        <w:right w:val="none" w:sz="0" w:space="0" w:color="auto"/>
      </w:divBdr>
    </w:div>
    <w:div w:id="810753647">
      <w:bodyDiv w:val="1"/>
      <w:marLeft w:val="0"/>
      <w:marRight w:val="0"/>
      <w:marTop w:val="0"/>
      <w:marBottom w:val="0"/>
      <w:divBdr>
        <w:top w:val="none" w:sz="0" w:space="0" w:color="auto"/>
        <w:left w:val="none" w:sz="0" w:space="0" w:color="auto"/>
        <w:bottom w:val="none" w:sz="0" w:space="0" w:color="auto"/>
        <w:right w:val="none" w:sz="0" w:space="0" w:color="auto"/>
      </w:divBdr>
    </w:div>
    <w:div w:id="1435974636">
      <w:bodyDiv w:val="1"/>
      <w:marLeft w:val="0"/>
      <w:marRight w:val="0"/>
      <w:marTop w:val="0"/>
      <w:marBottom w:val="0"/>
      <w:divBdr>
        <w:top w:val="none" w:sz="0" w:space="0" w:color="auto"/>
        <w:left w:val="none" w:sz="0" w:space="0" w:color="auto"/>
        <w:bottom w:val="none" w:sz="0" w:space="0" w:color="auto"/>
        <w:right w:val="none" w:sz="0" w:space="0" w:color="auto"/>
      </w:divBdr>
    </w:div>
    <w:div w:id="1801068081">
      <w:bodyDiv w:val="1"/>
      <w:marLeft w:val="0"/>
      <w:marRight w:val="0"/>
      <w:marTop w:val="0"/>
      <w:marBottom w:val="0"/>
      <w:divBdr>
        <w:top w:val="none" w:sz="0" w:space="0" w:color="auto"/>
        <w:left w:val="none" w:sz="0" w:space="0" w:color="auto"/>
        <w:bottom w:val="none" w:sz="0" w:space="0" w:color="auto"/>
        <w:right w:val="none" w:sz="0" w:space="0" w:color="auto"/>
      </w:divBdr>
    </w:div>
    <w:div w:id="192322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20262E50-250F-48E4-A135-623262EE97F8}">
  <ds:schemaRefs>
    <ds:schemaRef ds:uri="http://schemas.openxmlformats.org/officeDocument/2006/bibliography"/>
  </ds:schemaRefs>
</ds:datastoreItem>
</file>

<file path=customXml/itemProps2.xml><?xml version="1.0" encoding="utf-8"?>
<ds:datastoreItem xmlns:ds="http://schemas.openxmlformats.org/officeDocument/2006/customXml" ds:itemID="{33D3B00F-B97A-4A7F-8CB9-D959CD62CF91}">
  <ds:schemaRefs>
    <ds:schemaRef ds:uri="http://schemas.microsoft.com/sharepoint/v3/contenttype/forms"/>
  </ds:schemaRefs>
</ds:datastoreItem>
</file>

<file path=customXml/itemProps3.xml><?xml version="1.0" encoding="utf-8"?>
<ds:datastoreItem xmlns:ds="http://schemas.openxmlformats.org/officeDocument/2006/customXml" ds:itemID="{068BBBA1-0486-43E6-988C-F90B3C686A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646CED-1725-4CB2-8183-7D31F935E5A8}">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PlainPage_E.dot</Template>
  <TotalTime>1471</TotalTime>
  <Pages>3</Pages>
  <Words>918</Words>
  <Characters>5233</Characters>
  <Application>Microsoft Office Word</Application>
  <DocSecurity>0</DocSecurity>
  <Lines>43</Lines>
  <Paragraphs>12</Paragraphs>
  <ScaleCrop>false</ScaleCrop>
  <HeadingPairs>
    <vt:vector size="8" baseType="variant">
      <vt:variant>
        <vt:lpstr>Title</vt:lpstr>
      </vt:variant>
      <vt:variant>
        <vt:i4>1</vt:i4>
      </vt:variant>
      <vt:variant>
        <vt:lpstr>Headings</vt:lpstr>
      </vt:variant>
      <vt:variant>
        <vt:i4>2</vt:i4>
      </vt:variant>
      <vt:variant>
        <vt:lpstr>Otsikko</vt:lpstr>
      </vt:variant>
      <vt:variant>
        <vt:i4>1</vt:i4>
      </vt:variant>
      <vt:variant>
        <vt:lpstr>Titre</vt:lpstr>
      </vt:variant>
      <vt:variant>
        <vt:i4>1</vt:i4>
      </vt:variant>
    </vt:vector>
  </HeadingPairs>
  <TitlesOfParts>
    <vt:vector size="5" baseType="lpstr">
      <vt:lpstr>UN/SCEGHS/19/INF</vt:lpstr>
      <vt:lpstr>Implementation by country/region</vt:lpstr>
      <vt:lpstr>[to be completed]</vt:lpstr>
      <vt:lpstr>UN/SCEGHS/19/INF</vt:lpstr>
      <vt:lpstr>UN/SCEGHS/19/INF</vt:lpstr>
    </vt:vector>
  </TitlesOfParts>
  <Company>CSD</Company>
  <LinksUpToDate>false</LinksUpToDate>
  <CharactersWithSpaces>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Rosa Garcia Couto</cp:lastModifiedBy>
  <cp:revision>701</cp:revision>
  <cp:lastPrinted>2020-12-02T09:57:00Z</cp:lastPrinted>
  <dcterms:created xsi:type="dcterms:W3CDTF">2020-10-21T05:53:00Z</dcterms:created>
  <dcterms:modified xsi:type="dcterms:W3CDTF">2022-12-06T10:36:00Z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_dlc_DocIdItemGuid">
    <vt:lpwstr>5ea73172-9699-4f99-bdd8-2bbfd8c4f413</vt:lpwstr>
  </property>
  <property fmtid="{D5CDD505-2E9C-101B-9397-08002B2CF9AE}" pid="4" name="Julkisuusluokka metatiedot">
    <vt:lpwstr/>
  </property>
  <property fmtid="{D5CDD505-2E9C-101B-9397-08002B2CF9AE}" pid="5" name="TukesAliprosessi">
    <vt:lpwstr/>
  </property>
  <property fmtid="{D5CDD505-2E9C-101B-9397-08002B2CF9AE}" pid="6" name="TukesYksikko">
    <vt:lpwstr>1;#Kemikaalit|0942c221-4d4d-461d-93ae-771caa12d25c</vt:lpwstr>
  </property>
  <property fmtid="{D5CDD505-2E9C-101B-9397-08002B2CF9AE}" pid="7" name="TukesProsessi">
    <vt:lpwstr/>
  </property>
  <property fmtid="{D5CDD505-2E9C-101B-9397-08002B2CF9AE}" pid="8" name="TukesRyhma">
    <vt:lpwstr>2;#Teollisuuskemikaalit|0bd4db02-3435-4ac2-8af6-66ffb14a4002</vt:lpwstr>
  </property>
  <property fmtid="{D5CDD505-2E9C-101B-9397-08002B2CF9AE}" pid="9" name="Suojaustaso metatiedot">
    <vt:lpwstr/>
  </property>
  <property fmtid="{D5CDD505-2E9C-101B-9397-08002B2CF9AE}" pid="10" name="Office_x0020_of_x0020_Origin">
    <vt:lpwstr/>
  </property>
  <property fmtid="{D5CDD505-2E9C-101B-9397-08002B2CF9AE}" pid="11" name="MediaServiceImageTags">
    <vt:lpwstr/>
  </property>
  <property fmtid="{D5CDD505-2E9C-101B-9397-08002B2CF9AE}" pid="12" name="gba66df640194346a5267c50f24d4797">
    <vt:lpwstr/>
  </property>
  <property fmtid="{D5CDD505-2E9C-101B-9397-08002B2CF9AE}" pid="13" name="Office of Origin">
    <vt:lpwstr/>
  </property>
</Properties>
</file>