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3F8B" w14:textId="260577BC" w:rsidR="004171B7" w:rsidRDefault="004171B7" w:rsidP="000E7E35">
      <w:pPr>
        <w:ind w:left="1134"/>
        <w:jc w:val="center"/>
        <w:rPr>
          <w:sz w:val="24"/>
          <w:szCs w:val="24"/>
        </w:rPr>
      </w:pPr>
    </w:p>
    <w:p w14:paraId="15A8F46B" w14:textId="0E753123" w:rsidR="001A3844" w:rsidRDefault="001A3844" w:rsidP="003570E6">
      <w:pPr>
        <w:pStyle w:val="Default"/>
        <w:ind w:left="1134" w:right="1134"/>
        <w:jc w:val="center"/>
        <w:rPr>
          <w:b/>
          <w:bCs/>
          <w:color w:val="000000" w:themeColor="text1"/>
          <w:sz w:val="32"/>
          <w:szCs w:val="32"/>
        </w:rPr>
      </w:pPr>
      <w:r w:rsidRPr="00CE0DD3">
        <w:rPr>
          <w:b/>
          <w:bCs/>
          <w:sz w:val="32"/>
          <w:szCs w:val="32"/>
        </w:rPr>
        <w:t>Proposal for a</w:t>
      </w:r>
      <w:r w:rsidRPr="00CE0DD3">
        <w:rPr>
          <w:b/>
          <w:bCs/>
          <w:color w:val="000000" w:themeColor="text1"/>
          <w:sz w:val="32"/>
          <w:szCs w:val="32"/>
        </w:rPr>
        <w:t xml:space="preserve">mendments to </w:t>
      </w:r>
      <w:r w:rsidR="003570E6" w:rsidRPr="003570E6">
        <w:rPr>
          <w:b/>
          <w:bCs/>
          <w:color w:val="000000" w:themeColor="text1"/>
          <w:sz w:val="32"/>
          <w:szCs w:val="32"/>
        </w:rPr>
        <w:t>ECE/TRANS/WP.29/GRPE/2023/</w:t>
      </w:r>
      <w:r w:rsidR="00137233">
        <w:rPr>
          <w:b/>
          <w:bCs/>
          <w:color w:val="000000" w:themeColor="text1"/>
          <w:sz w:val="32"/>
          <w:szCs w:val="32"/>
        </w:rPr>
        <w:t>0</w:t>
      </w:r>
      <w:r w:rsidR="003570E6" w:rsidRPr="003570E6">
        <w:rPr>
          <w:b/>
          <w:bCs/>
          <w:color w:val="000000" w:themeColor="text1"/>
          <w:sz w:val="32"/>
          <w:szCs w:val="32"/>
        </w:rPr>
        <w:t>3</w:t>
      </w:r>
      <w:r w:rsidR="003570E6">
        <w:rPr>
          <w:b/>
          <w:bCs/>
          <w:color w:val="000000" w:themeColor="text1"/>
          <w:sz w:val="32"/>
          <w:szCs w:val="32"/>
        </w:rPr>
        <w:t xml:space="preserve"> </w:t>
      </w:r>
      <w:r w:rsidR="003570E6">
        <w:rPr>
          <w:b/>
          <w:bCs/>
          <w:color w:val="000000" w:themeColor="text1"/>
          <w:sz w:val="32"/>
          <w:szCs w:val="32"/>
        </w:rPr>
        <w:br/>
      </w:r>
      <w:r w:rsidR="003570E6" w:rsidRPr="003570E6">
        <w:rPr>
          <w:b/>
          <w:bCs/>
          <w:color w:val="000000" w:themeColor="text1"/>
          <w:sz w:val="32"/>
          <w:szCs w:val="32"/>
        </w:rPr>
        <w:t>UN Regulation No. [XXX] on uniform provisions concerning the approval of light duty passenger and commercial vehicles with regards to real driving emissions (RDE)</w:t>
      </w:r>
    </w:p>
    <w:p w14:paraId="7AD0C4F2" w14:textId="77777777" w:rsidR="001A3844" w:rsidRDefault="001A3844" w:rsidP="001A3844">
      <w:pPr>
        <w:pStyle w:val="Default"/>
        <w:rPr>
          <w:sz w:val="20"/>
          <w:szCs w:val="20"/>
        </w:rPr>
      </w:pPr>
    </w:p>
    <w:p w14:paraId="155C97DB" w14:textId="77777777" w:rsidR="001A3844" w:rsidRDefault="001A3844" w:rsidP="001A3844">
      <w:pPr>
        <w:pStyle w:val="Default"/>
        <w:rPr>
          <w:sz w:val="20"/>
          <w:szCs w:val="20"/>
        </w:rPr>
      </w:pPr>
    </w:p>
    <w:p w14:paraId="2B81606A" w14:textId="6F8D3834" w:rsidR="001A3844" w:rsidRPr="00CA1F03" w:rsidRDefault="001A3844" w:rsidP="003570E6">
      <w:pPr>
        <w:pStyle w:val="Default"/>
        <w:ind w:left="1134" w:right="1134"/>
        <w:jc w:val="both"/>
        <w:rPr>
          <w:b/>
          <w:bCs/>
          <w:sz w:val="20"/>
          <w:szCs w:val="20"/>
        </w:rPr>
      </w:pPr>
      <w:r w:rsidRPr="00CA1F03">
        <w:rPr>
          <w:sz w:val="20"/>
          <w:szCs w:val="20"/>
        </w:rPr>
        <w:t xml:space="preserve">This document </w:t>
      </w:r>
      <w:r w:rsidR="003570E6">
        <w:rPr>
          <w:bCs/>
          <w:sz w:val="20"/>
          <w:szCs w:val="20"/>
        </w:rPr>
        <w:t>proposes some amendments to the above paper which OICA members request to be integrated at first adoption of the new Regulation</w:t>
      </w:r>
      <w:r>
        <w:rPr>
          <w:sz w:val="20"/>
          <w:szCs w:val="20"/>
        </w:rPr>
        <w:t>.</w:t>
      </w:r>
      <w:bookmarkStart w:id="0" w:name="_Hlk122336724"/>
      <w:r w:rsidR="00137233" w:rsidRPr="00137233">
        <w:rPr>
          <w:sz w:val="20"/>
          <w:szCs w:val="20"/>
          <w:lang w:val="en-GB"/>
        </w:rPr>
        <w:t xml:space="preserve"> </w:t>
      </w:r>
      <w:r w:rsidR="00137233" w:rsidRPr="00442B13">
        <w:rPr>
          <w:sz w:val="20"/>
          <w:szCs w:val="20"/>
          <w:lang w:val="en-GB"/>
        </w:rPr>
        <w:t>The modifications to the current text of the Regulation are marked in bold for new or strikethrough for deleted characters.</w:t>
      </w:r>
      <w:bookmarkEnd w:id="0"/>
    </w:p>
    <w:p w14:paraId="148B07F7" w14:textId="27422C3E" w:rsidR="0065242B" w:rsidRPr="00387F0F" w:rsidRDefault="0065242B" w:rsidP="004A2029">
      <w:pPr>
        <w:pStyle w:val="HChG"/>
        <w:tabs>
          <w:tab w:val="left" w:pos="8505"/>
        </w:tabs>
        <w:spacing w:before="320" w:after="200" w:line="240" w:lineRule="atLeast"/>
        <w:ind w:left="0" w:right="-40" w:firstLine="0"/>
      </w:pPr>
      <w:r w:rsidRPr="007E2DDC">
        <w:t>I.</w:t>
      </w:r>
      <w:r w:rsidRPr="007E2DDC">
        <w:tab/>
      </w:r>
      <w:r>
        <w:t xml:space="preserve"> </w:t>
      </w:r>
      <w:r w:rsidR="004A2029">
        <w:t>Proposal</w:t>
      </w:r>
    </w:p>
    <w:p w14:paraId="617108D5" w14:textId="2890DB57" w:rsidR="001A3844" w:rsidRPr="001A3844" w:rsidRDefault="00E86928" w:rsidP="003570E6">
      <w:pPr>
        <w:pStyle w:val="SingleTxtG"/>
        <w:rPr>
          <w:lang w:val="en-US"/>
        </w:rPr>
      </w:pPr>
      <w:r w:rsidRPr="00E86928">
        <w:rPr>
          <w:i/>
          <w:iCs/>
          <w:lang w:val="en-US"/>
        </w:rPr>
        <w:t xml:space="preserve">Paragraph </w:t>
      </w:r>
      <w:r w:rsidR="003570E6">
        <w:rPr>
          <w:i/>
          <w:iCs/>
          <w:lang w:val="en-US"/>
        </w:rPr>
        <w:t>3.3.7</w:t>
      </w:r>
      <w:r w:rsidRPr="00E86928">
        <w:rPr>
          <w:i/>
          <w:iCs/>
          <w:lang w:val="en-US"/>
        </w:rPr>
        <w:t>.</w:t>
      </w:r>
      <w:r>
        <w:rPr>
          <w:i/>
          <w:iCs/>
          <w:lang w:val="en-US"/>
        </w:rPr>
        <w:t xml:space="preserve">, </w:t>
      </w:r>
      <w:r w:rsidR="001A3844" w:rsidRPr="001A3844">
        <w:rPr>
          <w:lang w:val="en-US"/>
        </w:rPr>
        <w:t>amend to read:</w:t>
      </w:r>
    </w:p>
    <w:p w14:paraId="7E17AD81" w14:textId="12C7A9A9" w:rsidR="001A3844" w:rsidRDefault="001A3844" w:rsidP="003570E6">
      <w:pPr>
        <w:pStyle w:val="SingleTxtG"/>
        <w:ind w:left="2268" w:hanging="1134"/>
        <w:rPr>
          <w:i/>
          <w:iCs/>
          <w:lang w:val="en-US"/>
        </w:rPr>
      </w:pPr>
      <w:r w:rsidRPr="00C51C38">
        <w:rPr>
          <w:rFonts w:asciiTheme="majorBidi" w:eastAsia="MS Mincho" w:hAnsiTheme="majorBidi" w:cstheme="majorBidi"/>
        </w:rPr>
        <w:t>"</w:t>
      </w:r>
      <w:r w:rsidR="003570E6" w:rsidRPr="003570E6">
        <w:rPr>
          <w:rFonts w:asciiTheme="majorBidi" w:eastAsia="MS Mincho" w:hAnsiTheme="majorBidi" w:cstheme="majorBidi"/>
        </w:rPr>
        <w:t>3.3.7.</w:t>
      </w:r>
      <w:r w:rsidR="003570E6" w:rsidRPr="003570E6">
        <w:rPr>
          <w:rFonts w:asciiTheme="majorBidi" w:eastAsia="MS Mincho" w:hAnsiTheme="majorBidi" w:cstheme="majorBidi"/>
        </w:rPr>
        <w:tab/>
        <w:t>"</w:t>
      </w:r>
      <w:r w:rsidR="003570E6" w:rsidRPr="004209DE">
        <w:rPr>
          <w:rFonts w:asciiTheme="majorBidi" w:eastAsia="MS Mincho" w:hAnsiTheme="majorBidi" w:cstheme="majorBidi"/>
          <w:strike/>
        </w:rPr>
        <w:t>Power-to-test mass-</w:t>
      </w:r>
      <w:proofErr w:type="spellStart"/>
      <w:r w:rsidR="003570E6" w:rsidRPr="004209DE">
        <w:rPr>
          <w:rFonts w:asciiTheme="majorBidi" w:eastAsia="MS Mincho" w:hAnsiTheme="majorBidi" w:cstheme="majorBidi"/>
          <w:strike/>
        </w:rPr>
        <w:t>ratio</w:t>
      </w:r>
      <w:r w:rsidR="004209DE">
        <w:rPr>
          <w:rFonts w:asciiTheme="majorBidi" w:eastAsia="MS Mincho" w:hAnsiTheme="majorBidi" w:cstheme="majorBidi"/>
          <w:b/>
          <w:bCs/>
        </w:rPr>
        <w:t>P</w:t>
      </w:r>
      <w:r w:rsidR="004209DE" w:rsidRPr="00403AD0">
        <w:rPr>
          <w:rFonts w:asciiTheme="majorBidi" w:eastAsia="MS Mincho" w:hAnsiTheme="majorBidi" w:cstheme="majorBidi"/>
          <w:b/>
          <w:bCs/>
        </w:rPr>
        <w:t>ower</w:t>
      </w:r>
      <w:proofErr w:type="spellEnd"/>
      <w:r w:rsidR="004209DE" w:rsidRPr="00403AD0">
        <w:rPr>
          <w:rFonts w:asciiTheme="majorBidi" w:eastAsia="MS Mincho" w:hAnsiTheme="majorBidi" w:cstheme="majorBidi"/>
          <w:b/>
          <w:bCs/>
        </w:rPr>
        <w:t>-to-</w:t>
      </w:r>
      <w:r w:rsidR="004209DE">
        <w:rPr>
          <w:rFonts w:asciiTheme="majorBidi" w:eastAsia="MS Mincho" w:hAnsiTheme="majorBidi" w:cstheme="majorBidi"/>
          <w:b/>
          <w:bCs/>
        </w:rPr>
        <w:t>test-</w:t>
      </w:r>
      <w:r w:rsidR="004209DE" w:rsidRPr="00403AD0">
        <w:rPr>
          <w:rFonts w:asciiTheme="majorBidi" w:eastAsia="MS Mincho" w:hAnsiTheme="majorBidi" w:cstheme="majorBidi"/>
          <w:b/>
          <w:bCs/>
        </w:rPr>
        <w:t>mass-ratio</w:t>
      </w:r>
      <w:r w:rsidR="003570E6" w:rsidRPr="003570E6">
        <w:rPr>
          <w:rFonts w:asciiTheme="majorBidi" w:eastAsia="MS Mincho" w:hAnsiTheme="majorBidi" w:cstheme="majorBidi"/>
        </w:rPr>
        <w:t xml:space="preserve">" corresponds to the ratio of the rated engine power of the internal combustion engine over the test mass </w:t>
      </w:r>
      <w:r w:rsidR="003570E6" w:rsidRPr="003570E6">
        <w:rPr>
          <w:rFonts w:asciiTheme="majorBidi" w:eastAsia="MS Mincho" w:hAnsiTheme="majorBidi" w:cstheme="majorBidi"/>
          <w:b/>
          <w:bCs/>
        </w:rPr>
        <w:t>of the tested vehicle as described in paragraph 8.3.1.</w:t>
      </w:r>
      <w:r w:rsidR="003570E6" w:rsidRPr="003570E6">
        <w:rPr>
          <w:rFonts w:asciiTheme="majorBidi" w:eastAsia="MS Mincho" w:hAnsiTheme="majorBidi" w:cstheme="majorBidi"/>
        </w:rPr>
        <w:t xml:space="preserve"> </w:t>
      </w:r>
      <w:r w:rsidR="003570E6" w:rsidRPr="003570E6">
        <w:rPr>
          <w:rFonts w:asciiTheme="majorBidi" w:eastAsia="MS Mincho" w:hAnsiTheme="majorBidi" w:cstheme="majorBidi"/>
          <w:strike/>
        </w:rPr>
        <w:t>(</w:t>
      </w:r>
      <w:proofErr w:type="gramStart"/>
      <w:r w:rsidR="003570E6" w:rsidRPr="003570E6">
        <w:rPr>
          <w:rFonts w:asciiTheme="majorBidi" w:eastAsia="MS Mincho" w:hAnsiTheme="majorBidi" w:cstheme="majorBidi"/>
          <w:strike/>
        </w:rPr>
        <w:t>i.e.</w:t>
      </w:r>
      <w:proofErr w:type="gramEnd"/>
      <w:r w:rsidR="003570E6" w:rsidRPr="003570E6">
        <w:rPr>
          <w:rFonts w:asciiTheme="majorBidi" w:eastAsia="MS Mincho" w:hAnsiTheme="majorBidi" w:cstheme="majorBidi"/>
          <w:strike/>
        </w:rPr>
        <w:t xml:space="preserve"> the actual mass of the vehicle plus the mass of the measurement equipment and the mass of additional passengers or payload, if any).</w:t>
      </w:r>
      <w:r w:rsidRPr="00C51C38">
        <w:rPr>
          <w:rFonts w:asciiTheme="majorBidi" w:eastAsia="MS Mincho" w:hAnsiTheme="majorBidi" w:cstheme="majorBidi"/>
        </w:rPr>
        <w:t>"</w:t>
      </w:r>
    </w:p>
    <w:p w14:paraId="2E4A0E01" w14:textId="1958E240" w:rsidR="00403AD0" w:rsidRPr="001A3844" w:rsidRDefault="00403AD0" w:rsidP="00403AD0">
      <w:pPr>
        <w:pStyle w:val="SingleTxtG"/>
        <w:rPr>
          <w:lang w:val="en-US"/>
        </w:rPr>
      </w:pPr>
      <w:r w:rsidRPr="00E86928">
        <w:rPr>
          <w:i/>
          <w:iCs/>
          <w:lang w:val="en-US"/>
        </w:rPr>
        <w:t xml:space="preserve">Paragraph </w:t>
      </w:r>
      <w:r>
        <w:rPr>
          <w:i/>
          <w:iCs/>
          <w:lang w:val="en-US"/>
        </w:rPr>
        <w:t>6.4.3.2</w:t>
      </w:r>
      <w:r w:rsidRPr="00E86928">
        <w:rPr>
          <w:i/>
          <w:iCs/>
          <w:lang w:val="en-US"/>
        </w:rPr>
        <w:t>.</w:t>
      </w:r>
      <w:r>
        <w:rPr>
          <w:i/>
          <w:iCs/>
          <w:lang w:val="en-US"/>
        </w:rPr>
        <w:t xml:space="preserve">, </w:t>
      </w:r>
      <w:r w:rsidRPr="001A3844">
        <w:rPr>
          <w:lang w:val="en-US"/>
        </w:rPr>
        <w:t>amend to read:</w:t>
      </w:r>
    </w:p>
    <w:p w14:paraId="6D681676" w14:textId="07093FBF" w:rsidR="001A3844" w:rsidRDefault="00403AD0" w:rsidP="00403AD0">
      <w:pPr>
        <w:pStyle w:val="SingleTxtG"/>
        <w:ind w:left="2268" w:hanging="1134"/>
        <w:rPr>
          <w:rFonts w:asciiTheme="majorBidi" w:eastAsia="MS Mincho" w:hAnsiTheme="majorBidi" w:cstheme="majorBidi"/>
        </w:rPr>
      </w:pPr>
      <w:r w:rsidRPr="00C51C38">
        <w:rPr>
          <w:rFonts w:asciiTheme="majorBidi" w:eastAsia="MS Mincho" w:hAnsiTheme="majorBidi" w:cstheme="majorBidi"/>
        </w:rPr>
        <w:t>"</w:t>
      </w:r>
      <w:r w:rsidRPr="00403AD0">
        <w:rPr>
          <w:rFonts w:asciiTheme="majorBidi" w:eastAsia="MS Mincho" w:hAnsiTheme="majorBidi" w:cstheme="majorBidi"/>
        </w:rPr>
        <w:t>6.4.3.2.</w:t>
      </w:r>
      <w:r w:rsidRPr="00403AD0">
        <w:rPr>
          <w:rFonts w:asciiTheme="majorBidi" w:eastAsia="MS Mincho" w:hAnsiTheme="majorBidi" w:cstheme="majorBidi"/>
        </w:rPr>
        <w:tab/>
        <w:t xml:space="preserve">The manufacturer shall specify a value PMRH (= highest </w:t>
      </w:r>
      <w:r w:rsidRPr="004209DE">
        <w:rPr>
          <w:rFonts w:asciiTheme="majorBidi" w:eastAsia="MS Mincho" w:hAnsiTheme="majorBidi" w:cstheme="majorBidi"/>
          <w:strike/>
        </w:rPr>
        <w:t>power-to- mass-ratio</w:t>
      </w:r>
      <w:r w:rsidRPr="00403AD0">
        <w:rPr>
          <w:rFonts w:asciiTheme="majorBidi" w:eastAsia="MS Mincho" w:hAnsiTheme="majorBidi" w:cstheme="majorBidi"/>
        </w:rPr>
        <w:t xml:space="preserve"> </w:t>
      </w:r>
      <w:r w:rsidR="004209DE" w:rsidRPr="00403AD0">
        <w:rPr>
          <w:rFonts w:asciiTheme="majorBidi" w:eastAsia="MS Mincho" w:hAnsiTheme="majorBidi" w:cstheme="majorBidi"/>
          <w:b/>
          <w:bCs/>
        </w:rPr>
        <w:t>power-to-mass-ratio</w:t>
      </w:r>
      <w:r w:rsidR="004209DE">
        <w:rPr>
          <w:rFonts w:asciiTheme="majorBidi" w:eastAsia="MS Mincho" w:hAnsiTheme="majorBidi" w:cstheme="majorBidi"/>
        </w:rPr>
        <w:t xml:space="preserve"> </w:t>
      </w:r>
      <w:r w:rsidRPr="00403AD0">
        <w:rPr>
          <w:rFonts w:asciiTheme="majorBidi" w:eastAsia="MS Mincho" w:hAnsiTheme="majorBidi" w:cstheme="majorBidi"/>
        </w:rPr>
        <w:t xml:space="preserve">of all vehicles in the PEMS test family) and a value PMRL (= lowest </w:t>
      </w:r>
      <w:r w:rsidRPr="00403AD0">
        <w:rPr>
          <w:rFonts w:asciiTheme="majorBidi" w:eastAsia="MS Mincho" w:hAnsiTheme="majorBidi" w:cstheme="majorBidi"/>
          <w:strike/>
        </w:rPr>
        <w:t>power-to- mass-ratio</w:t>
      </w:r>
      <w:r w:rsidRPr="00403AD0">
        <w:rPr>
          <w:rFonts w:asciiTheme="majorBidi" w:eastAsia="MS Mincho" w:hAnsiTheme="majorBidi" w:cstheme="majorBidi"/>
        </w:rPr>
        <w:t xml:space="preserve"> </w:t>
      </w:r>
      <w:r w:rsidRPr="00403AD0">
        <w:rPr>
          <w:rFonts w:asciiTheme="majorBidi" w:eastAsia="MS Mincho" w:hAnsiTheme="majorBidi" w:cstheme="majorBidi"/>
          <w:b/>
          <w:bCs/>
        </w:rPr>
        <w:t>power-to-mass-ratio</w:t>
      </w:r>
      <w:r>
        <w:rPr>
          <w:rFonts w:asciiTheme="majorBidi" w:eastAsia="MS Mincho" w:hAnsiTheme="majorBidi" w:cstheme="majorBidi"/>
        </w:rPr>
        <w:t xml:space="preserve"> </w:t>
      </w:r>
      <w:r w:rsidRPr="00403AD0">
        <w:rPr>
          <w:rFonts w:asciiTheme="majorBidi" w:eastAsia="MS Mincho" w:hAnsiTheme="majorBidi" w:cstheme="majorBidi"/>
        </w:rPr>
        <w:t>of all vehicles in the PEMS test family). At least one vehicle configuration representative for the specified PMRH and one vehicle configuration representative for the specified PMRL of a PEMS test family shall be selected</w:t>
      </w:r>
      <w:r>
        <w:rPr>
          <w:rFonts w:asciiTheme="majorBidi" w:eastAsia="MS Mincho" w:hAnsiTheme="majorBidi" w:cstheme="majorBidi"/>
        </w:rPr>
        <w:t xml:space="preserve"> for testing. The </w:t>
      </w:r>
      <w:r w:rsidRPr="00403AD0">
        <w:rPr>
          <w:rFonts w:asciiTheme="majorBidi" w:eastAsia="MS Mincho" w:hAnsiTheme="majorBidi" w:cstheme="majorBidi"/>
          <w:strike/>
        </w:rPr>
        <w:t>power-to-mass ratio</w:t>
      </w:r>
      <w:r w:rsidRPr="00403AD0">
        <w:rPr>
          <w:rFonts w:asciiTheme="majorBidi" w:eastAsia="MS Mincho" w:hAnsiTheme="majorBidi" w:cstheme="majorBidi"/>
        </w:rPr>
        <w:t xml:space="preserve"> </w:t>
      </w:r>
      <w:r w:rsidRPr="00403AD0">
        <w:rPr>
          <w:rFonts w:asciiTheme="majorBidi" w:eastAsia="MS Mincho" w:hAnsiTheme="majorBidi" w:cstheme="majorBidi"/>
          <w:b/>
          <w:bCs/>
        </w:rPr>
        <w:t>power-to-mass-ratio</w:t>
      </w:r>
      <w:r>
        <w:rPr>
          <w:rFonts w:asciiTheme="majorBidi" w:eastAsia="MS Mincho" w:hAnsiTheme="majorBidi" w:cstheme="majorBidi"/>
        </w:rPr>
        <w:t xml:space="preserve"> </w:t>
      </w:r>
      <w:r w:rsidRPr="00403AD0">
        <w:rPr>
          <w:rFonts w:asciiTheme="majorBidi" w:eastAsia="MS Mincho" w:hAnsiTheme="majorBidi" w:cstheme="majorBidi"/>
        </w:rPr>
        <w:t>of a vehicle shall not deviate by more than 5 per cent from the specified value for PMRH, or PMRL for the vehicle to be considered as representative for this value.</w:t>
      </w:r>
      <w:r w:rsidRPr="00C51C38">
        <w:rPr>
          <w:rFonts w:asciiTheme="majorBidi" w:eastAsia="MS Mincho" w:hAnsiTheme="majorBidi" w:cstheme="majorBidi"/>
        </w:rPr>
        <w:t>"</w:t>
      </w:r>
    </w:p>
    <w:p w14:paraId="17F982E8" w14:textId="7ACEA5DC" w:rsidR="00403AD0" w:rsidRPr="001A3844" w:rsidRDefault="00403AD0" w:rsidP="00403AD0">
      <w:pPr>
        <w:pStyle w:val="SingleTxtG"/>
        <w:rPr>
          <w:lang w:val="en-US"/>
        </w:rPr>
      </w:pPr>
      <w:r w:rsidRPr="00E86928">
        <w:rPr>
          <w:i/>
          <w:iCs/>
          <w:lang w:val="en-US"/>
        </w:rPr>
        <w:t xml:space="preserve">Paragraph </w:t>
      </w:r>
      <w:r>
        <w:rPr>
          <w:i/>
          <w:iCs/>
          <w:lang w:val="en-US"/>
        </w:rPr>
        <w:t>6.5.3</w:t>
      </w:r>
      <w:r w:rsidRPr="00E86928">
        <w:rPr>
          <w:i/>
          <w:iCs/>
          <w:lang w:val="en-US"/>
        </w:rPr>
        <w:t>.</w:t>
      </w:r>
      <w:r>
        <w:rPr>
          <w:i/>
          <w:iCs/>
          <w:lang w:val="en-US"/>
        </w:rPr>
        <w:t xml:space="preserve">, </w:t>
      </w:r>
      <w:r w:rsidRPr="001A3844">
        <w:rPr>
          <w:lang w:val="en-US"/>
        </w:rPr>
        <w:t>amend to read:</w:t>
      </w:r>
    </w:p>
    <w:p w14:paraId="5F0D2646" w14:textId="5B7535D4" w:rsidR="00403AD0" w:rsidRDefault="00403AD0" w:rsidP="004209DE">
      <w:pPr>
        <w:pStyle w:val="SingleTxtG"/>
        <w:ind w:left="2268" w:hanging="1134"/>
        <w:rPr>
          <w:rFonts w:asciiTheme="majorBidi" w:eastAsia="MS Mincho" w:hAnsiTheme="majorBidi" w:cstheme="majorBidi"/>
        </w:rPr>
      </w:pPr>
      <w:r w:rsidRPr="00C51C38">
        <w:rPr>
          <w:rFonts w:asciiTheme="majorBidi" w:eastAsia="MS Mincho" w:hAnsiTheme="majorBidi" w:cstheme="majorBidi"/>
        </w:rPr>
        <w:t>"</w:t>
      </w:r>
      <w:r w:rsidRPr="00403AD0">
        <w:rPr>
          <w:rFonts w:asciiTheme="majorBidi" w:eastAsia="MS Mincho" w:hAnsiTheme="majorBidi" w:cstheme="majorBidi"/>
        </w:rPr>
        <w:t>6.</w:t>
      </w:r>
      <w:r>
        <w:rPr>
          <w:rFonts w:asciiTheme="majorBidi" w:eastAsia="MS Mincho" w:hAnsiTheme="majorBidi" w:cstheme="majorBidi"/>
        </w:rPr>
        <w:t>5.</w:t>
      </w:r>
      <w:r w:rsidRPr="00403AD0">
        <w:rPr>
          <w:rFonts w:asciiTheme="majorBidi" w:eastAsia="MS Mincho" w:hAnsiTheme="majorBidi" w:cstheme="majorBidi"/>
        </w:rPr>
        <w:t>3.</w:t>
      </w:r>
      <w:r w:rsidRPr="00403AD0">
        <w:rPr>
          <w:rFonts w:asciiTheme="majorBidi" w:eastAsia="MS Mincho" w:hAnsiTheme="majorBidi" w:cstheme="majorBidi"/>
        </w:rPr>
        <w:tab/>
        <w:t xml:space="preserve">The </w:t>
      </w:r>
      <w:r w:rsidR="004209DE">
        <w:rPr>
          <w:rFonts w:asciiTheme="majorBidi" w:eastAsia="MS Mincho" w:hAnsiTheme="majorBidi" w:cstheme="majorBidi"/>
          <w:b/>
          <w:bCs/>
        </w:rPr>
        <w:t>grant</w:t>
      </w:r>
      <w:r w:rsidR="004209DE" w:rsidRPr="00403AD0">
        <w:rPr>
          <w:rFonts w:asciiTheme="majorBidi" w:eastAsia="MS Mincho" w:hAnsiTheme="majorBidi" w:cstheme="majorBidi"/>
          <w:b/>
          <w:bCs/>
        </w:rPr>
        <w:t>ing</w:t>
      </w:r>
      <w:r w:rsidR="004209DE" w:rsidRPr="00403AD0">
        <w:rPr>
          <w:rFonts w:asciiTheme="majorBidi" w:eastAsia="MS Mincho" w:hAnsiTheme="majorBidi" w:cstheme="majorBidi"/>
        </w:rPr>
        <w:t xml:space="preserve"> </w:t>
      </w:r>
      <w:r w:rsidRPr="00403AD0">
        <w:rPr>
          <w:rFonts w:asciiTheme="majorBidi" w:eastAsia="MS Mincho" w:hAnsiTheme="majorBidi" w:cstheme="majorBidi"/>
        </w:rPr>
        <w:t xml:space="preserve">approval authority and the vehicle manufacturer shall maintain a list of vehicle emission types being part of a given PEMS test family </w:t>
      </w:r>
      <w:proofErr w:type="gramStart"/>
      <w:r w:rsidRPr="00403AD0">
        <w:rPr>
          <w:rFonts w:asciiTheme="majorBidi" w:eastAsia="MS Mincho" w:hAnsiTheme="majorBidi" w:cstheme="majorBidi"/>
        </w:rPr>
        <w:t>on the basis of</w:t>
      </w:r>
      <w:proofErr w:type="gramEnd"/>
      <w:r w:rsidRPr="00403AD0">
        <w:rPr>
          <w:rFonts w:asciiTheme="majorBidi" w:eastAsia="MS Mincho" w:hAnsiTheme="majorBidi" w:cstheme="majorBidi"/>
        </w:rPr>
        <w:t xml:space="preserve"> </w:t>
      </w:r>
      <w:r>
        <w:rPr>
          <w:rFonts w:asciiTheme="majorBidi" w:eastAsia="MS Mincho" w:hAnsiTheme="majorBidi" w:cstheme="majorBidi"/>
        </w:rPr>
        <w:t>emission type approval numbers.</w:t>
      </w:r>
      <w:r w:rsidRPr="00C51C38">
        <w:rPr>
          <w:rFonts w:asciiTheme="majorBidi" w:eastAsia="MS Mincho" w:hAnsiTheme="majorBidi" w:cstheme="majorBidi"/>
        </w:rPr>
        <w:t>"</w:t>
      </w:r>
    </w:p>
    <w:p w14:paraId="61AEAE70" w14:textId="2F041B98" w:rsidR="00403AD0" w:rsidRPr="001A3844" w:rsidRDefault="00403AD0" w:rsidP="00403AD0">
      <w:pPr>
        <w:pStyle w:val="SingleTxtG"/>
        <w:rPr>
          <w:lang w:val="en-US"/>
        </w:rPr>
      </w:pPr>
      <w:r w:rsidRPr="00E86928">
        <w:rPr>
          <w:i/>
          <w:iCs/>
          <w:lang w:val="en-US"/>
        </w:rPr>
        <w:t xml:space="preserve">Paragraph </w:t>
      </w:r>
      <w:r>
        <w:rPr>
          <w:i/>
          <w:iCs/>
          <w:lang w:val="en-US"/>
        </w:rPr>
        <w:t>6.5.4</w:t>
      </w:r>
      <w:r w:rsidRPr="00E86928">
        <w:rPr>
          <w:i/>
          <w:iCs/>
          <w:lang w:val="en-US"/>
        </w:rPr>
        <w:t>.</w:t>
      </w:r>
      <w:r>
        <w:rPr>
          <w:i/>
          <w:iCs/>
          <w:lang w:val="en-US"/>
        </w:rPr>
        <w:t xml:space="preserve">, </w:t>
      </w:r>
      <w:r w:rsidRPr="001A3844">
        <w:rPr>
          <w:lang w:val="en-US"/>
        </w:rPr>
        <w:t>amend to read:</w:t>
      </w:r>
    </w:p>
    <w:p w14:paraId="261F45D9" w14:textId="01371D3B" w:rsidR="00403AD0" w:rsidRDefault="00403AD0" w:rsidP="004209DE">
      <w:pPr>
        <w:pStyle w:val="SingleTxtG"/>
        <w:ind w:left="2268" w:hanging="1134"/>
        <w:rPr>
          <w:rFonts w:asciiTheme="majorBidi" w:eastAsia="MS Mincho" w:hAnsiTheme="majorBidi" w:cstheme="majorBidi"/>
        </w:rPr>
      </w:pPr>
      <w:r w:rsidRPr="00C51C38">
        <w:rPr>
          <w:rFonts w:asciiTheme="majorBidi" w:eastAsia="MS Mincho" w:hAnsiTheme="majorBidi" w:cstheme="majorBidi"/>
        </w:rPr>
        <w:t>"</w:t>
      </w:r>
      <w:r w:rsidRPr="00403AD0">
        <w:rPr>
          <w:rFonts w:asciiTheme="majorBidi" w:eastAsia="MS Mincho" w:hAnsiTheme="majorBidi" w:cstheme="majorBidi"/>
        </w:rPr>
        <w:t>6.</w:t>
      </w:r>
      <w:r>
        <w:rPr>
          <w:rFonts w:asciiTheme="majorBidi" w:eastAsia="MS Mincho" w:hAnsiTheme="majorBidi" w:cstheme="majorBidi"/>
        </w:rPr>
        <w:t>5.4</w:t>
      </w:r>
      <w:r w:rsidRPr="00403AD0">
        <w:rPr>
          <w:rFonts w:asciiTheme="majorBidi" w:eastAsia="MS Mincho" w:hAnsiTheme="majorBidi" w:cstheme="majorBidi"/>
        </w:rPr>
        <w:t>.</w:t>
      </w:r>
      <w:r>
        <w:rPr>
          <w:rFonts w:asciiTheme="majorBidi" w:eastAsia="MS Mincho" w:hAnsiTheme="majorBidi" w:cstheme="majorBidi"/>
        </w:rPr>
        <w:tab/>
      </w:r>
      <w:r w:rsidRPr="00403AD0">
        <w:rPr>
          <w:rFonts w:asciiTheme="majorBidi" w:eastAsia="MS Mincho" w:hAnsiTheme="majorBidi" w:cstheme="majorBidi"/>
        </w:rPr>
        <w:t xml:space="preserve">The </w:t>
      </w:r>
      <w:r w:rsidR="004209DE">
        <w:rPr>
          <w:rFonts w:asciiTheme="majorBidi" w:eastAsia="MS Mincho" w:hAnsiTheme="majorBidi" w:cstheme="majorBidi"/>
          <w:b/>
          <w:bCs/>
        </w:rPr>
        <w:t>grant</w:t>
      </w:r>
      <w:r w:rsidR="004209DE" w:rsidRPr="00403AD0">
        <w:rPr>
          <w:rFonts w:asciiTheme="majorBidi" w:eastAsia="MS Mincho" w:hAnsiTheme="majorBidi" w:cstheme="majorBidi"/>
          <w:b/>
          <w:bCs/>
        </w:rPr>
        <w:t>ing</w:t>
      </w:r>
      <w:r w:rsidR="004209DE" w:rsidRPr="00403AD0">
        <w:rPr>
          <w:rFonts w:asciiTheme="majorBidi" w:eastAsia="MS Mincho" w:hAnsiTheme="majorBidi" w:cstheme="majorBidi"/>
        </w:rPr>
        <w:t xml:space="preserve"> </w:t>
      </w:r>
      <w:r w:rsidRPr="00403AD0">
        <w:rPr>
          <w:rFonts w:asciiTheme="majorBidi" w:eastAsia="MS Mincho" w:hAnsiTheme="majorBidi" w:cstheme="majorBidi"/>
        </w:rPr>
        <w:t xml:space="preserve">approval authority and the vehicle manufacturer shall maintain a list of vehicle emission types selected for PEMS testing </w:t>
      </w:r>
      <w:proofErr w:type="gramStart"/>
      <w:r w:rsidRPr="00403AD0">
        <w:rPr>
          <w:rFonts w:asciiTheme="majorBidi" w:eastAsia="MS Mincho" w:hAnsiTheme="majorBidi" w:cstheme="majorBidi"/>
        </w:rPr>
        <w:t>in order to</w:t>
      </w:r>
      <w:proofErr w:type="gramEnd"/>
      <w:r w:rsidRPr="00403AD0">
        <w:rPr>
          <w:rFonts w:asciiTheme="majorBidi" w:eastAsia="MS Mincho" w:hAnsiTheme="majorBidi" w:cstheme="majorBidi"/>
        </w:rPr>
        <w:t xml:space="preserve"> validate a PEMS test family in accordance with paragraph 6.4., which also provides the necessary information on how the selection criteria of paragraph 6.4.3 are covered. This list shall also indicate whether the provisions of paragraph 6.4.1.3. were applied for a particular PEMS test.</w:t>
      </w:r>
      <w:r w:rsidRPr="00C51C38">
        <w:rPr>
          <w:rFonts w:asciiTheme="majorBidi" w:eastAsia="MS Mincho" w:hAnsiTheme="majorBidi" w:cstheme="majorBidi"/>
        </w:rPr>
        <w:t>"</w:t>
      </w:r>
    </w:p>
    <w:p w14:paraId="5A0DC27F" w14:textId="5CEB778C" w:rsidR="00C368DB" w:rsidRDefault="00C368DB">
      <w:pPr>
        <w:suppressAutoHyphens w:val="0"/>
        <w:spacing w:line="240" w:lineRule="auto"/>
        <w:rPr>
          <w:rFonts w:asciiTheme="majorBidi" w:eastAsia="MS Mincho" w:hAnsiTheme="majorBidi" w:cstheme="majorBidi"/>
        </w:rPr>
      </w:pPr>
      <w:r>
        <w:rPr>
          <w:rFonts w:asciiTheme="majorBidi" w:eastAsia="MS Mincho" w:hAnsiTheme="majorBidi" w:cstheme="majorBidi"/>
        </w:rPr>
        <w:br w:type="page"/>
      </w:r>
    </w:p>
    <w:p w14:paraId="505627E6" w14:textId="77777777" w:rsidR="00C368DB" w:rsidRDefault="00C368DB" w:rsidP="004209DE">
      <w:pPr>
        <w:pStyle w:val="SingleTxtG"/>
        <w:ind w:left="2268" w:hanging="1134"/>
        <w:rPr>
          <w:rFonts w:asciiTheme="majorBidi" w:eastAsia="MS Mincho" w:hAnsiTheme="majorBidi" w:cstheme="majorBidi"/>
        </w:rPr>
      </w:pPr>
    </w:p>
    <w:p w14:paraId="5456A338" w14:textId="428B37BD" w:rsidR="00403AD0" w:rsidRPr="00403AD0" w:rsidRDefault="00403AD0" w:rsidP="00403AD0">
      <w:pPr>
        <w:pStyle w:val="SingleTxtG"/>
        <w:ind w:left="2268" w:hanging="1134"/>
        <w:rPr>
          <w:i/>
          <w:iCs/>
          <w:lang w:val="en-US"/>
        </w:rPr>
      </w:pPr>
      <w:r w:rsidRPr="00403AD0">
        <w:rPr>
          <w:i/>
          <w:iCs/>
          <w:lang w:val="en-US"/>
        </w:rPr>
        <w:t xml:space="preserve">Paragraph </w:t>
      </w:r>
      <w:r>
        <w:rPr>
          <w:i/>
          <w:iCs/>
          <w:lang w:val="en-US"/>
        </w:rPr>
        <w:t>7</w:t>
      </w:r>
      <w:r w:rsidRPr="00403AD0">
        <w:rPr>
          <w:i/>
          <w:iCs/>
          <w:lang w:val="en-US"/>
        </w:rPr>
        <w:t>., amend to read:</w:t>
      </w:r>
    </w:p>
    <w:p w14:paraId="7DEF7FB7" w14:textId="77777777" w:rsidR="00CD29A0" w:rsidRPr="00E20304" w:rsidRDefault="00403AD0" w:rsidP="00137233">
      <w:pPr>
        <w:keepNext/>
        <w:keepLines/>
        <w:tabs>
          <w:tab w:val="right" w:pos="851"/>
        </w:tabs>
        <w:spacing w:after="240" w:line="300" w:lineRule="exact"/>
        <w:ind w:left="2268" w:right="1134" w:hanging="1134"/>
        <w:rPr>
          <w:b/>
          <w:sz w:val="28"/>
        </w:rPr>
      </w:pPr>
      <w:r w:rsidRPr="00CD29A0">
        <w:rPr>
          <w:bCs/>
          <w:lang w:eastAsia="ja-JP"/>
        </w:rPr>
        <w:t>"</w:t>
      </w:r>
      <w:bookmarkStart w:id="1" w:name="_Toc35761077"/>
      <w:r w:rsidR="00CD29A0" w:rsidRPr="00E20304">
        <w:rPr>
          <w:b/>
          <w:bCs/>
          <w:sz w:val="28"/>
          <w:szCs w:val="28"/>
          <w:lang w:eastAsia="ja-JP"/>
        </w:rPr>
        <w:t>7.</w:t>
      </w:r>
      <w:r w:rsidR="00CD29A0" w:rsidRPr="00E20304">
        <w:rPr>
          <w:b/>
          <w:bCs/>
          <w:sz w:val="28"/>
          <w:szCs w:val="28"/>
          <w:lang w:eastAsia="ja-JP"/>
        </w:rPr>
        <w:tab/>
      </w:r>
      <w:r w:rsidR="00CD29A0" w:rsidRPr="00E20304">
        <w:rPr>
          <w:b/>
          <w:bCs/>
          <w:sz w:val="28"/>
          <w:szCs w:val="28"/>
          <w:lang w:eastAsia="ja-JP"/>
        </w:rPr>
        <w:tab/>
      </w:r>
      <w:r w:rsidR="00CD29A0" w:rsidRPr="00E20304">
        <w:rPr>
          <w:b/>
          <w:sz w:val="28"/>
        </w:rPr>
        <w:t>Performance requirements for instrumentation</w:t>
      </w:r>
      <w:bookmarkEnd w:id="1"/>
    </w:p>
    <w:p w14:paraId="226214EA" w14:textId="6445338F" w:rsidR="00403AD0" w:rsidRPr="00CD29A0" w:rsidRDefault="00CD29A0" w:rsidP="00CD29A0">
      <w:pPr>
        <w:pStyle w:val="SingleTxtG"/>
        <w:ind w:left="2268"/>
        <w:rPr>
          <w:bCs/>
          <w:lang w:eastAsia="ja-JP"/>
        </w:rPr>
      </w:pPr>
      <w:r w:rsidRPr="00E20304">
        <w:rPr>
          <w:bCs/>
          <w:lang w:eastAsia="ja-JP"/>
        </w:rPr>
        <w:t xml:space="preserve">The instrumentation used for RDE tests shall comply with the requirements </w:t>
      </w:r>
      <w:r>
        <w:rPr>
          <w:bCs/>
          <w:lang w:eastAsia="ja-JP"/>
        </w:rPr>
        <w:t xml:space="preserve">as defined </w:t>
      </w:r>
      <w:r w:rsidRPr="00E20304">
        <w:rPr>
          <w:bCs/>
          <w:lang w:eastAsia="ja-JP"/>
        </w:rPr>
        <w:t>in Annex 5</w:t>
      </w:r>
      <w:r w:rsidRPr="00C73724">
        <w:rPr>
          <w:bCs/>
          <w:lang w:eastAsia="ja-JP"/>
        </w:rPr>
        <w:t xml:space="preserve"> </w:t>
      </w:r>
      <w:r w:rsidRPr="00CD29A0">
        <w:rPr>
          <w:b/>
          <w:lang w:eastAsia="ja-JP"/>
        </w:rPr>
        <w:t>and the measurement accuracies assumed in Table A11/2</w:t>
      </w:r>
      <w:r w:rsidRPr="00E20304">
        <w:rPr>
          <w:bCs/>
          <w:lang w:eastAsia="ja-JP"/>
        </w:rPr>
        <w:t xml:space="preserve">. </w:t>
      </w:r>
      <w:r w:rsidRPr="003F0939">
        <w:rPr>
          <w:bCs/>
          <w:lang w:eastAsia="ja-JP"/>
        </w:rPr>
        <w:t xml:space="preserve">If requested by the authorities, the tester shall provide proof that the instrumentation used complies with the requirements in </w:t>
      </w:r>
      <w:r>
        <w:rPr>
          <w:bCs/>
          <w:lang w:eastAsia="ja-JP"/>
        </w:rPr>
        <w:t>Annex </w:t>
      </w:r>
      <w:r w:rsidRPr="003F0939">
        <w:rPr>
          <w:bCs/>
          <w:lang w:eastAsia="ja-JP"/>
        </w:rPr>
        <w:t>5</w:t>
      </w:r>
      <w:r w:rsidRPr="00C73724">
        <w:rPr>
          <w:bCs/>
          <w:lang w:eastAsia="ja-JP"/>
        </w:rPr>
        <w:t xml:space="preserve"> </w:t>
      </w:r>
      <w:r w:rsidRPr="00CD29A0">
        <w:rPr>
          <w:b/>
          <w:lang w:eastAsia="ja-JP"/>
        </w:rPr>
        <w:t>and the measurement accuracies assumed in Table A11/2</w:t>
      </w:r>
      <w:r w:rsidRPr="003F0939">
        <w:rPr>
          <w:bCs/>
          <w:lang w:eastAsia="ja-JP"/>
        </w:rPr>
        <w:t>.</w:t>
      </w:r>
      <w:r w:rsidRPr="00CD29A0">
        <w:rPr>
          <w:bCs/>
          <w:lang w:eastAsia="ja-JP"/>
        </w:rPr>
        <w:t>"</w:t>
      </w:r>
    </w:p>
    <w:p w14:paraId="5797DE9B" w14:textId="39E9CB6B" w:rsidR="00CD29A0" w:rsidRPr="001A3844" w:rsidRDefault="00CD29A0" w:rsidP="00CD29A0">
      <w:pPr>
        <w:pStyle w:val="SingleTxtG"/>
        <w:rPr>
          <w:lang w:val="en-US"/>
        </w:rPr>
      </w:pPr>
      <w:r w:rsidRPr="00E86928">
        <w:rPr>
          <w:i/>
          <w:iCs/>
          <w:lang w:val="en-US"/>
        </w:rPr>
        <w:t xml:space="preserve">Paragraph </w:t>
      </w:r>
      <w:r>
        <w:rPr>
          <w:i/>
          <w:iCs/>
          <w:lang w:val="en-US"/>
        </w:rPr>
        <w:t>8.3.1</w:t>
      </w:r>
      <w:r w:rsidRPr="00E86928">
        <w:rPr>
          <w:i/>
          <w:iCs/>
          <w:lang w:val="en-US"/>
        </w:rPr>
        <w:t>.</w:t>
      </w:r>
      <w:r>
        <w:rPr>
          <w:i/>
          <w:iCs/>
          <w:lang w:val="en-US"/>
        </w:rPr>
        <w:t xml:space="preserve">, </w:t>
      </w:r>
      <w:r w:rsidRPr="001A3844">
        <w:rPr>
          <w:lang w:val="en-US"/>
        </w:rPr>
        <w:t>amend to read:</w:t>
      </w:r>
    </w:p>
    <w:p w14:paraId="7611319D" w14:textId="77777777" w:rsidR="00CD29A0" w:rsidRPr="00CD29A0" w:rsidRDefault="00CD29A0" w:rsidP="00CD29A0">
      <w:pPr>
        <w:pStyle w:val="SingleTxtG"/>
        <w:rPr>
          <w:bCs/>
          <w:lang w:eastAsia="ja-JP"/>
        </w:rPr>
      </w:pPr>
      <w:r w:rsidRPr="00CD29A0">
        <w:rPr>
          <w:bCs/>
          <w:lang w:eastAsia="ja-JP"/>
        </w:rPr>
        <w:t xml:space="preserve">"8.3.1. </w:t>
      </w:r>
      <w:r w:rsidRPr="00CD29A0">
        <w:rPr>
          <w:bCs/>
          <w:lang w:eastAsia="ja-JP"/>
        </w:rPr>
        <w:tab/>
        <w:t>Vehicle condition</w:t>
      </w:r>
    </w:p>
    <w:p w14:paraId="0CA9470E" w14:textId="77777777" w:rsidR="00CD29A0" w:rsidRPr="00CD29A0" w:rsidRDefault="00CD29A0" w:rsidP="00CD29A0">
      <w:pPr>
        <w:pStyle w:val="SingleTxtG"/>
        <w:ind w:left="2268"/>
        <w:rPr>
          <w:bCs/>
          <w:lang w:eastAsia="ja-JP"/>
        </w:rPr>
      </w:pPr>
      <w:r w:rsidRPr="00CD29A0">
        <w:rPr>
          <w:bCs/>
          <w:lang w:eastAsia="ja-JP"/>
        </w:rPr>
        <w:t>The vehicle, including the emission related components, shall be in good mechanical condition and shall have been run in and driven at least 3,000 km before the test. The mileage and the age of the vehicle used for RDE testing shall be recorded.</w:t>
      </w:r>
    </w:p>
    <w:p w14:paraId="551790AB" w14:textId="77777777" w:rsidR="00CD29A0" w:rsidRPr="00CD29A0" w:rsidRDefault="00CD29A0" w:rsidP="00CD29A0">
      <w:pPr>
        <w:pStyle w:val="SingleTxtG"/>
        <w:ind w:left="2268"/>
        <w:rPr>
          <w:bCs/>
          <w:lang w:eastAsia="ja-JP"/>
        </w:rPr>
      </w:pPr>
      <w:r w:rsidRPr="00CD29A0">
        <w:rPr>
          <w:bCs/>
          <w:lang w:eastAsia="ja-JP"/>
        </w:rPr>
        <w:t>All vehicles, and in particular OVC-HEVs vehicles may be tested in any selectable mode, including battery charge mode. On the basis of technical evidence provided by the manufacturer and with the agreement of the responsible authority, the dedicated driver-selectable modes for very special limited purposes shall not be considered (</w:t>
      </w:r>
      <w:proofErr w:type="gramStart"/>
      <w:r w:rsidRPr="00CD29A0">
        <w:rPr>
          <w:bCs/>
          <w:lang w:eastAsia="ja-JP"/>
        </w:rPr>
        <w:t>e.g.</w:t>
      </w:r>
      <w:proofErr w:type="gramEnd"/>
      <w:r w:rsidRPr="00CD29A0">
        <w:rPr>
          <w:bCs/>
          <w:lang w:eastAsia="ja-JP"/>
        </w:rPr>
        <w:t xml:space="preserve"> maintenance mode, race driving, crawler mode). All remaining modes used for </w:t>
      </w:r>
      <w:r w:rsidRPr="00CD29A0">
        <w:rPr>
          <w:b/>
          <w:lang w:eastAsia="ja-JP"/>
        </w:rPr>
        <w:t>forward</w:t>
      </w:r>
      <w:r w:rsidRPr="00CD29A0">
        <w:rPr>
          <w:bCs/>
          <w:lang w:eastAsia="ja-JP"/>
        </w:rPr>
        <w:t xml:space="preserve"> driving </w:t>
      </w:r>
      <w:r w:rsidRPr="00CD29A0">
        <w:rPr>
          <w:b/>
          <w:lang w:eastAsia="ja-JP"/>
        </w:rPr>
        <w:t>and for rearward driving where road and or traffic conditions demand this</w:t>
      </w:r>
      <w:r w:rsidRPr="00CD29A0">
        <w:rPr>
          <w:bCs/>
          <w:lang w:eastAsia="ja-JP"/>
        </w:rPr>
        <w:t xml:space="preserve"> may be considered and the criteria emissions limits shall be fulfilled in all these modes.</w:t>
      </w:r>
    </w:p>
    <w:p w14:paraId="0415CCE3" w14:textId="77777777" w:rsidR="00CD29A0" w:rsidRPr="00CD29A0" w:rsidRDefault="00CD29A0" w:rsidP="00CD29A0">
      <w:pPr>
        <w:pStyle w:val="SingleTxtG"/>
        <w:ind w:left="2268"/>
        <w:rPr>
          <w:bCs/>
          <w:lang w:eastAsia="ja-JP"/>
        </w:rPr>
      </w:pPr>
      <w:r w:rsidRPr="00CD29A0">
        <w:rPr>
          <w:bCs/>
          <w:lang w:eastAsia="ja-JP"/>
        </w:rPr>
        <w:t xml:space="preserve">Modifications that affect the vehicle aerodynamics are not permitted, </w:t>
      </w:r>
      <w:proofErr w:type="gramStart"/>
      <w:r w:rsidRPr="00CD29A0">
        <w:rPr>
          <w:bCs/>
          <w:lang w:eastAsia="ja-JP"/>
        </w:rPr>
        <w:t>with the exception of</w:t>
      </w:r>
      <w:proofErr w:type="gramEnd"/>
      <w:r w:rsidRPr="00CD29A0">
        <w:rPr>
          <w:bCs/>
          <w:lang w:eastAsia="ja-JP"/>
        </w:rPr>
        <w:t xml:space="preserve"> the PEMS installation. The tyre types and pressure shall be according to the vehicle's manufacturer recommendations. The tyre pressure shall be checked prior to the pre-conditioning and adjusted to the recommended values if needed. Driving the vehicle with snow chains is not permitted. </w:t>
      </w:r>
    </w:p>
    <w:p w14:paraId="5361CEFF" w14:textId="77777777" w:rsidR="00CD29A0" w:rsidRPr="00CD29A0" w:rsidRDefault="00CD29A0" w:rsidP="00CD29A0">
      <w:pPr>
        <w:pStyle w:val="SingleTxtG"/>
        <w:ind w:left="2268"/>
        <w:rPr>
          <w:bCs/>
          <w:lang w:eastAsia="ja-JP"/>
        </w:rPr>
      </w:pPr>
      <w:r w:rsidRPr="00CD29A0">
        <w:rPr>
          <w:bCs/>
          <w:lang w:eastAsia="ja-JP"/>
        </w:rPr>
        <w:t>Vehicles should not be tested with an empty starter battery. In case the vehicle has problems starting, the battery shall be replaced following the recommendations of the vehicle's manufacturer.</w:t>
      </w:r>
    </w:p>
    <w:p w14:paraId="6A4EDEC2" w14:textId="77777777" w:rsidR="00CD29A0" w:rsidRPr="00CD29A0" w:rsidRDefault="00CD29A0" w:rsidP="00CD29A0">
      <w:pPr>
        <w:pStyle w:val="SingleTxtG"/>
        <w:ind w:left="2268"/>
        <w:rPr>
          <w:bCs/>
          <w:lang w:eastAsia="ja-JP"/>
        </w:rPr>
      </w:pPr>
      <w:r w:rsidRPr="00CD29A0">
        <w:rPr>
          <w:bCs/>
          <w:lang w:eastAsia="ja-JP"/>
        </w:rPr>
        <w:t>The vehicle's test mass comprises of the driver, a witness of the test (if applicable), the test equipment, including the mounting and the power supply devices and any artificial payload. It shall be between the actual mass of the vehicle and the maximum permissible test mass of the vehicle at the beginning of the test and shall not increase during the test.</w:t>
      </w:r>
    </w:p>
    <w:p w14:paraId="748DCF52" w14:textId="1F8E7BAB" w:rsidR="001A3844" w:rsidRDefault="00CD29A0" w:rsidP="00CD29A0">
      <w:pPr>
        <w:pStyle w:val="SingleTxtG"/>
        <w:ind w:left="2268"/>
        <w:rPr>
          <w:bCs/>
          <w:lang w:eastAsia="ja-JP"/>
        </w:rPr>
      </w:pPr>
      <w:r w:rsidRPr="00CD29A0">
        <w:rPr>
          <w:bCs/>
          <w:lang w:eastAsia="ja-JP"/>
        </w:rPr>
        <w:t>The test vehicles shall not be driven with the intention to generate a passed or failed test due to extreme driving that do not represent normal conditions of use. If necessary, verification of normal driving may be based on expert judgement made by or on behalf of the granting type approval authority through cross-correlation on several signals, which may include exhaust flow rate, exhaust temperature, CO2, O2 etc. in combination with vehicle speed, acceleration and GNSS data and potentially further vehicle data parameters like engine speed, gear, accelerator pedal position etc.</w:t>
      </w:r>
      <w:r w:rsidR="00137233" w:rsidRPr="00C51C38">
        <w:rPr>
          <w:rFonts w:asciiTheme="majorBidi" w:eastAsia="MS Mincho" w:hAnsiTheme="majorBidi" w:cstheme="majorBidi"/>
        </w:rPr>
        <w:t>"</w:t>
      </w:r>
    </w:p>
    <w:p w14:paraId="5D990522" w14:textId="1036CE9A" w:rsidR="00C368DB" w:rsidRDefault="00C368DB">
      <w:pPr>
        <w:suppressAutoHyphens w:val="0"/>
        <w:spacing w:line="240" w:lineRule="auto"/>
        <w:rPr>
          <w:i/>
          <w:iCs/>
          <w:lang w:val="en-US"/>
        </w:rPr>
      </w:pPr>
      <w:r>
        <w:rPr>
          <w:i/>
          <w:iCs/>
          <w:lang w:val="en-US"/>
        </w:rPr>
        <w:br w:type="page"/>
      </w:r>
    </w:p>
    <w:p w14:paraId="1B20AE14" w14:textId="77777777" w:rsidR="00C01026" w:rsidRDefault="00C01026" w:rsidP="00DF3FB0">
      <w:pPr>
        <w:pStyle w:val="SingleTxtG"/>
        <w:widowControl w:val="0"/>
        <w:spacing w:before="120"/>
        <w:rPr>
          <w:i/>
          <w:iCs/>
          <w:lang w:val="en-US"/>
        </w:rPr>
      </w:pPr>
    </w:p>
    <w:p w14:paraId="272CD2DC" w14:textId="3A20E5E7" w:rsidR="00CD29A0" w:rsidRPr="001A3844" w:rsidRDefault="00CD29A0" w:rsidP="00DF3FB0">
      <w:pPr>
        <w:pStyle w:val="SingleTxtG"/>
        <w:widowControl w:val="0"/>
        <w:spacing w:before="120"/>
        <w:rPr>
          <w:lang w:val="en-US"/>
        </w:rPr>
      </w:pPr>
      <w:r w:rsidRPr="00E86928">
        <w:rPr>
          <w:i/>
          <w:iCs/>
          <w:lang w:val="en-US"/>
        </w:rPr>
        <w:t xml:space="preserve">Paragraph </w:t>
      </w:r>
      <w:r>
        <w:rPr>
          <w:i/>
          <w:iCs/>
          <w:lang w:val="en-US"/>
        </w:rPr>
        <w:t>8.3.2</w:t>
      </w:r>
      <w:r w:rsidRPr="00E86928">
        <w:rPr>
          <w:i/>
          <w:iCs/>
          <w:lang w:val="en-US"/>
        </w:rPr>
        <w:t>.</w:t>
      </w:r>
      <w:r>
        <w:rPr>
          <w:i/>
          <w:iCs/>
          <w:lang w:val="en-US"/>
        </w:rPr>
        <w:t xml:space="preserve">, </w:t>
      </w:r>
      <w:r w:rsidRPr="001A3844">
        <w:rPr>
          <w:lang w:val="en-US"/>
        </w:rPr>
        <w:t>amend to read:</w:t>
      </w:r>
    </w:p>
    <w:p w14:paraId="6B77EA42" w14:textId="77777777" w:rsidR="00CD29A0" w:rsidRPr="00CD29A0" w:rsidRDefault="00CD29A0" w:rsidP="00CD29A0">
      <w:pPr>
        <w:pStyle w:val="SingleTxtG"/>
        <w:rPr>
          <w:bCs/>
          <w:lang w:eastAsia="ja-JP"/>
        </w:rPr>
      </w:pPr>
      <w:r w:rsidRPr="00CD29A0">
        <w:rPr>
          <w:bCs/>
          <w:lang w:eastAsia="ja-JP"/>
        </w:rPr>
        <w:t>"8.3.</w:t>
      </w:r>
      <w:r>
        <w:rPr>
          <w:bCs/>
          <w:lang w:eastAsia="ja-JP"/>
        </w:rPr>
        <w:t>2</w:t>
      </w:r>
      <w:r w:rsidRPr="00CD29A0">
        <w:rPr>
          <w:bCs/>
          <w:lang w:eastAsia="ja-JP"/>
        </w:rPr>
        <w:t xml:space="preserve">. </w:t>
      </w:r>
      <w:r w:rsidRPr="00CD29A0">
        <w:rPr>
          <w:bCs/>
          <w:lang w:eastAsia="ja-JP"/>
        </w:rPr>
        <w:tab/>
        <w:t>Vehicle conditioning for cold start PEMS trip</w:t>
      </w:r>
    </w:p>
    <w:p w14:paraId="7262D0BF" w14:textId="77777777" w:rsidR="00CD29A0" w:rsidRPr="00CD29A0" w:rsidRDefault="00CD29A0" w:rsidP="00CD29A0">
      <w:pPr>
        <w:pStyle w:val="SingleTxtG"/>
        <w:ind w:left="1701" w:firstLine="567"/>
        <w:rPr>
          <w:bCs/>
          <w:lang w:eastAsia="ja-JP"/>
        </w:rPr>
      </w:pPr>
      <w:r w:rsidRPr="00CD29A0">
        <w:rPr>
          <w:bCs/>
          <w:lang w:eastAsia="ja-JP"/>
        </w:rPr>
        <w:t>Before RDE testing, the vehicle shall be preconditioned in the following way:</w:t>
      </w:r>
    </w:p>
    <w:p w14:paraId="53EF2972" w14:textId="1FA0078B" w:rsidR="00CD29A0" w:rsidRPr="00CD29A0" w:rsidRDefault="00CD29A0" w:rsidP="004209DE">
      <w:pPr>
        <w:pStyle w:val="SingleTxtG"/>
        <w:ind w:left="2268"/>
        <w:rPr>
          <w:bCs/>
          <w:lang w:eastAsia="ja-JP"/>
        </w:rPr>
      </w:pPr>
      <w:r w:rsidRPr="00CD29A0">
        <w:rPr>
          <w:bCs/>
          <w:lang w:eastAsia="ja-JP"/>
        </w:rPr>
        <w:t>The vehicle shall be driven, preferably on the same route as the planned RDE testing, or for at least 10 min per type of operation (</w:t>
      </w:r>
      <w:proofErr w:type="gramStart"/>
      <w:r w:rsidRPr="00CD29A0">
        <w:rPr>
          <w:bCs/>
          <w:lang w:eastAsia="ja-JP"/>
        </w:rPr>
        <w:t>e.g.</w:t>
      </w:r>
      <w:proofErr w:type="gramEnd"/>
      <w:r w:rsidRPr="00CD29A0">
        <w:rPr>
          <w:bCs/>
          <w:lang w:eastAsia="ja-JP"/>
        </w:rPr>
        <w:t xml:space="preserve"> urban, rural, motorway) or 30 minutes with a minimum average </w:t>
      </w:r>
      <w:r w:rsidRPr="00CD29A0">
        <w:rPr>
          <w:bCs/>
          <w:strike/>
          <w:lang w:eastAsia="ja-JP"/>
        </w:rPr>
        <w:t>velocity</w:t>
      </w:r>
      <w:r w:rsidRPr="00CD29A0">
        <w:rPr>
          <w:bCs/>
          <w:lang w:eastAsia="ja-JP"/>
        </w:rPr>
        <w:t xml:space="preserve"> </w:t>
      </w:r>
      <w:r w:rsidRPr="00CD29A0">
        <w:rPr>
          <w:b/>
          <w:lang w:eastAsia="ja-JP"/>
        </w:rPr>
        <w:t>speed</w:t>
      </w:r>
      <w:r w:rsidRPr="00CD29A0">
        <w:rPr>
          <w:bCs/>
          <w:lang w:eastAsia="ja-JP"/>
        </w:rPr>
        <w:t xml:space="preserve"> of 30 km/h. </w:t>
      </w:r>
      <w:r w:rsidRPr="00CD29A0">
        <w:rPr>
          <w:bCs/>
          <w:strike/>
          <w:lang w:eastAsia="ja-JP"/>
        </w:rPr>
        <w:t>The</w:t>
      </w:r>
      <w:r w:rsidRPr="00CD29A0">
        <w:rPr>
          <w:bCs/>
          <w:lang w:eastAsia="ja-JP"/>
        </w:rPr>
        <w:t xml:space="preserve"> </w:t>
      </w:r>
      <w:r w:rsidRPr="00CD29A0">
        <w:rPr>
          <w:b/>
          <w:lang w:eastAsia="ja-JP"/>
        </w:rPr>
        <w:t>Alternatively the</w:t>
      </w:r>
      <w:r w:rsidRPr="00CD29A0">
        <w:rPr>
          <w:bCs/>
          <w:lang w:eastAsia="ja-JP"/>
        </w:rPr>
        <w:t xml:space="preserve"> validation test in the laboratory, as in paragraph 8.4., may also counts as preconditioning. </w:t>
      </w:r>
      <w:r w:rsidRPr="00832DA0">
        <w:rPr>
          <w:b/>
          <w:lang w:eastAsia="ja-JP"/>
        </w:rPr>
        <w:t xml:space="preserve">However, in the case that the anticipated ambient temperature for the RDE test is below 0°C, the validation test shall be followed by a preconditioning </w:t>
      </w:r>
      <w:r w:rsidR="004209DE">
        <w:rPr>
          <w:b/>
          <w:lang w:eastAsia="ja-JP"/>
        </w:rPr>
        <w:t xml:space="preserve">on the road </w:t>
      </w:r>
      <w:r w:rsidRPr="00832DA0">
        <w:rPr>
          <w:b/>
          <w:lang w:eastAsia="ja-JP"/>
        </w:rPr>
        <w:t>as described in this paragraph.</w:t>
      </w:r>
      <w:r w:rsidRPr="00CD29A0">
        <w:rPr>
          <w:bCs/>
          <w:lang w:eastAsia="ja-JP"/>
        </w:rPr>
        <w:t xml:space="preserve">   The vehicle shall subsequently be parked with doors and bonnet closed and kept in engine-off status within moderate or extended altitude and temperatures, in accordance with paragraph 8.1., for between 6 and 72 hours. Exposure to extreme atmospheric conditions (such as heavy snowfall, storm, hail) and excessive amounts of dust or smoke should be avoided.</w:t>
      </w:r>
    </w:p>
    <w:p w14:paraId="7DA21A69" w14:textId="05F82C9E" w:rsidR="00CD29A0" w:rsidRPr="00CD29A0" w:rsidRDefault="00CD29A0" w:rsidP="00CD29A0">
      <w:pPr>
        <w:pStyle w:val="SingleTxtG"/>
        <w:ind w:left="2268"/>
        <w:rPr>
          <w:bCs/>
          <w:lang w:eastAsia="ja-JP"/>
        </w:rPr>
      </w:pPr>
      <w:r w:rsidRPr="00CD29A0">
        <w:rPr>
          <w:bCs/>
          <w:lang w:eastAsia="ja-JP"/>
        </w:rPr>
        <w:t xml:space="preserve">Before the test start, the vehicle and equipment shall be checked for damages and the presence of warning signals that may suggest malfunctioning. In the case of a malfunction the source of the malfunctioning shall be identified and </w:t>
      </w:r>
      <w:proofErr w:type="gramStart"/>
      <w:r w:rsidRPr="00CD29A0">
        <w:rPr>
          <w:bCs/>
          <w:lang w:eastAsia="ja-JP"/>
        </w:rPr>
        <w:t>corrected</w:t>
      </w:r>
      <w:proofErr w:type="gramEnd"/>
      <w:r w:rsidRPr="00CD29A0">
        <w:rPr>
          <w:bCs/>
          <w:lang w:eastAsia="ja-JP"/>
        </w:rPr>
        <w:t xml:space="preserve"> or the vehicle shall be rejected."</w:t>
      </w:r>
    </w:p>
    <w:p w14:paraId="76FA9769" w14:textId="071FFFB1" w:rsidR="00832DA0" w:rsidRPr="00832DA0" w:rsidRDefault="00832DA0" w:rsidP="00832DA0">
      <w:pPr>
        <w:spacing w:after="120"/>
        <w:ind w:left="1134" w:right="1134"/>
        <w:jc w:val="both"/>
        <w:rPr>
          <w:lang w:val="en-US"/>
        </w:rPr>
      </w:pPr>
      <w:r w:rsidRPr="00832DA0">
        <w:rPr>
          <w:i/>
          <w:iCs/>
          <w:lang w:val="en-US"/>
        </w:rPr>
        <w:t xml:space="preserve">Paragraph </w:t>
      </w:r>
      <w:r>
        <w:rPr>
          <w:i/>
          <w:iCs/>
          <w:lang w:val="en-US"/>
        </w:rPr>
        <w:t>9.1.1</w:t>
      </w:r>
      <w:r w:rsidRPr="00832DA0">
        <w:rPr>
          <w:i/>
          <w:iCs/>
          <w:lang w:val="en-US"/>
        </w:rPr>
        <w:t xml:space="preserve">., </w:t>
      </w:r>
      <w:r w:rsidRPr="00832DA0">
        <w:rPr>
          <w:lang w:val="en-US"/>
        </w:rPr>
        <w:t>amend to read:</w:t>
      </w:r>
    </w:p>
    <w:p w14:paraId="22E26E31" w14:textId="77777777" w:rsidR="00832DA0" w:rsidRPr="00832DA0" w:rsidRDefault="00832DA0" w:rsidP="00832DA0">
      <w:pPr>
        <w:pStyle w:val="SingleTxtG"/>
        <w:rPr>
          <w:bCs/>
          <w:lang w:eastAsia="ja-JP"/>
        </w:rPr>
      </w:pPr>
      <w:r w:rsidRPr="00832DA0">
        <w:rPr>
          <w:bCs/>
          <w:lang w:eastAsia="ja-JP"/>
        </w:rPr>
        <w:t>"</w:t>
      </w:r>
      <w:r>
        <w:rPr>
          <w:bCs/>
          <w:lang w:eastAsia="ja-JP"/>
        </w:rPr>
        <w:t>9.1.1</w:t>
      </w:r>
      <w:r w:rsidRPr="00832DA0">
        <w:rPr>
          <w:bCs/>
          <w:lang w:eastAsia="ja-JP"/>
        </w:rPr>
        <w:t>.</w:t>
      </w:r>
      <w:r>
        <w:rPr>
          <w:bCs/>
          <w:lang w:eastAsia="ja-JP"/>
        </w:rPr>
        <w:tab/>
      </w:r>
      <w:r>
        <w:rPr>
          <w:bCs/>
          <w:lang w:eastAsia="ja-JP"/>
        </w:rPr>
        <w:tab/>
      </w:r>
      <w:r w:rsidRPr="00832DA0">
        <w:rPr>
          <w:bCs/>
          <w:lang w:eastAsia="ja-JP"/>
        </w:rPr>
        <w:t>Other requirements</w:t>
      </w:r>
    </w:p>
    <w:p w14:paraId="63AA02B3" w14:textId="77777777" w:rsidR="00832DA0" w:rsidRPr="00832DA0" w:rsidRDefault="00832DA0" w:rsidP="00832DA0">
      <w:pPr>
        <w:pStyle w:val="SingleTxtG"/>
        <w:ind w:left="2268"/>
        <w:rPr>
          <w:bCs/>
          <w:lang w:eastAsia="ja-JP"/>
        </w:rPr>
      </w:pPr>
      <w:r w:rsidRPr="00832DA0">
        <w:rPr>
          <w:bCs/>
          <w:lang w:eastAsia="ja-JP"/>
        </w:rPr>
        <w:t>The average speed (including stops) of the urban speed bin shall be between 15 and 40 km/h.</w:t>
      </w:r>
    </w:p>
    <w:p w14:paraId="0C367003" w14:textId="77777777" w:rsidR="00832DA0" w:rsidRPr="00832DA0" w:rsidRDefault="00832DA0" w:rsidP="00832DA0">
      <w:pPr>
        <w:pStyle w:val="SingleTxtG"/>
        <w:ind w:left="2268"/>
        <w:rPr>
          <w:bCs/>
          <w:lang w:eastAsia="ja-JP"/>
        </w:rPr>
      </w:pPr>
      <w:r w:rsidRPr="00832DA0">
        <w:rPr>
          <w:bCs/>
          <w:lang w:eastAsia="ja-JP"/>
        </w:rPr>
        <w:t xml:space="preserve">The speed range of the motorway driving shall properly cover a range between 90 and at least 110 km/h. The vehicle’s </w:t>
      </w:r>
      <w:r w:rsidRPr="00832DA0">
        <w:rPr>
          <w:bCs/>
          <w:strike/>
          <w:lang w:eastAsia="ja-JP"/>
        </w:rPr>
        <w:t>velocity</w:t>
      </w:r>
      <w:r w:rsidRPr="00832DA0">
        <w:rPr>
          <w:bCs/>
          <w:lang w:eastAsia="ja-JP"/>
        </w:rPr>
        <w:t xml:space="preserve"> </w:t>
      </w:r>
      <w:r w:rsidRPr="00832DA0">
        <w:rPr>
          <w:b/>
          <w:lang w:eastAsia="ja-JP"/>
        </w:rPr>
        <w:t>speed</w:t>
      </w:r>
      <w:r w:rsidRPr="00832DA0">
        <w:rPr>
          <w:bCs/>
          <w:lang w:eastAsia="ja-JP"/>
        </w:rPr>
        <w:t xml:space="preserve"> shall be above 100 km/h for at least 5 minutes.</w:t>
      </w:r>
    </w:p>
    <w:p w14:paraId="1F73D48B" w14:textId="77777777" w:rsidR="00832DA0" w:rsidRPr="00832DA0" w:rsidRDefault="00832DA0" w:rsidP="00832DA0">
      <w:pPr>
        <w:pStyle w:val="SingleTxtG"/>
        <w:ind w:left="2268"/>
        <w:rPr>
          <w:bCs/>
          <w:lang w:eastAsia="ja-JP"/>
        </w:rPr>
      </w:pPr>
      <w:r w:rsidRPr="00832DA0">
        <w:rPr>
          <w:bCs/>
          <w:lang w:eastAsia="ja-JP"/>
        </w:rPr>
        <w:t xml:space="preserve">For M2 category vehicles that are equipped with a device permanently limiting vehicle speed to 100 km/h, the speed range of the motorway speed bin shall properly cover a range between 90 and 100 km/h. The vehicle’s </w:t>
      </w:r>
      <w:r w:rsidRPr="00832DA0">
        <w:rPr>
          <w:bCs/>
          <w:strike/>
          <w:lang w:eastAsia="ja-JP"/>
        </w:rPr>
        <w:t>velocity</w:t>
      </w:r>
      <w:r w:rsidRPr="00832DA0">
        <w:rPr>
          <w:bCs/>
          <w:lang w:eastAsia="ja-JP"/>
        </w:rPr>
        <w:t xml:space="preserve"> </w:t>
      </w:r>
      <w:r w:rsidRPr="00832DA0">
        <w:rPr>
          <w:b/>
          <w:lang w:eastAsia="ja-JP"/>
        </w:rPr>
        <w:t>speed</w:t>
      </w:r>
      <w:r w:rsidRPr="00832DA0">
        <w:rPr>
          <w:bCs/>
          <w:lang w:eastAsia="ja-JP"/>
        </w:rPr>
        <w:t xml:space="preserve"> shall be above 90 km/h for at least 5 minutes.</w:t>
      </w:r>
    </w:p>
    <w:p w14:paraId="39ADADD7" w14:textId="77777777" w:rsidR="00832DA0" w:rsidRPr="00832DA0" w:rsidRDefault="00832DA0" w:rsidP="00832DA0">
      <w:pPr>
        <w:pStyle w:val="SingleTxtG"/>
        <w:ind w:left="2268"/>
        <w:rPr>
          <w:bCs/>
          <w:lang w:eastAsia="ja-JP"/>
        </w:rPr>
      </w:pPr>
      <w:r w:rsidRPr="00832DA0">
        <w:rPr>
          <w:bCs/>
          <w:lang w:eastAsia="ja-JP"/>
        </w:rPr>
        <w:t xml:space="preserve">For those vehicles that are equipped with a device limiting vehicle speed to 90 km/h, the speed range of the motorway speed bin </w:t>
      </w:r>
      <w:r w:rsidRPr="00832DA0">
        <w:rPr>
          <w:bCs/>
          <w:strike/>
          <w:lang w:eastAsia="ja-JP"/>
        </w:rPr>
        <w:t>of</w:t>
      </w:r>
      <w:r w:rsidRPr="00832DA0">
        <w:rPr>
          <w:bCs/>
          <w:lang w:eastAsia="ja-JP"/>
        </w:rPr>
        <w:t xml:space="preserve"> shall properly cover a range between 80 and 90 km/h. The vehicle’s </w:t>
      </w:r>
      <w:r w:rsidRPr="00832DA0">
        <w:rPr>
          <w:bCs/>
          <w:strike/>
          <w:lang w:eastAsia="ja-JP"/>
        </w:rPr>
        <w:t>velocity</w:t>
      </w:r>
      <w:r w:rsidRPr="00832DA0">
        <w:rPr>
          <w:bCs/>
          <w:lang w:eastAsia="ja-JP"/>
        </w:rPr>
        <w:t xml:space="preserve"> </w:t>
      </w:r>
      <w:r w:rsidRPr="00832DA0">
        <w:rPr>
          <w:b/>
          <w:lang w:eastAsia="ja-JP"/>
        </w:rPr>
        <w:t>speed</w:t>
      </w:r>
      <w:r w:rsidRPr="00832DA0">
        <w:rPr>
          <w:bCs/>
          <w:lang w:eastAsia="ja-JP"/>
        </w:rPr>
        <w:t xml:space="preserve"> shall be above 80 km/h for at least 5 minutes.</w:t>
      </w:r>
    </w:p>
    <w:p w14:paraId="56F2E6AC" w14:textId="77777777" w:rsidR="00832DA0" w:rsidRPr="00832DA0" w:rsidRDefault="00832DA0" w:rsidP="00832DA0">
      <w:pPr>
        <w:pStyle w:val="SingleTxtG"/>
        <w:ind w:left="2268"/>
        <w:rPr>
          <w:bCs/>
          <w:lang w:eastAsia="ja-JP"/>
        </w:rPr>
      </w:pPr>
      <w:r w:rsidRPr="00832DA0">
        <w:rPr>
          <w:bCs/>
          <w:lang w:eastAsia="ja-JP"/>
        </w:rPr>
        <w:t xml:space="preserve">In the case that the local speed limits for the specific vehicle being tested prevent compliance with the requirements of this paragraph, the requirements of the following paragraph shall apply: </w:t>
      </w:r>
    </w:p>
    <w:p w14:paraId="2617C039" w14:textId="207FC9C9" w:rsidR="00CD29A0" w:rsidRDefault="00832DA0" w:rsidP="00832DA0">
      <w:pPr>
        <w:pStyle w:val="SingleTxtG"/>
        <w:ind w:left="2268"/>
        <w:rPr>
          <w:bCs/>
          <w:lang w:eastAsia="ja-JP"/>
        </w:rPr>
      </w:pPr>
      <w:r w:rsidRPr="00832DA0">
        <w:rPr>
          <w:bCs/>
          <w:lang w:eastAsia="ja-JP"/>
        </w:rPr>
        <w:t xml:space="preserve">The speed range of the motorway driving shall properly cover a range between X – 10 and X km/h. The vehicle’s </w:t>
      </w:r>
      <w:r w:rsidRPr="00832DA0">
        <w:rPr>
          <w:bCs/>
          <w:strike/>
          <w:lang w:eastAsia="ja-JP"/>
        </w:rPr>
        <w:t>velocity</w:t>
      </w:r>
      <w:r w:rsidRPr="00832DA0">
        <w:rPr>
          <w:bCs/>
          <w:lang w:eastAsia="ja-JP"/>
        </w:rPr>
        <w:t xml:space="preserve"> </w:t>
      </w:r>
      <w:r w:rsidRPr="00832DA0">
        <w:rPr>
          <w:b/>
          <w:lang w:eastAsia="ja-JP"/>
        </w:rPr>
        <w:t>speed</w:t>
      </w:r>
      <w:r w:rsidRPr="00832DA0">
        <w:rPr>
          <w:bCs/>
          <w:lang w:eastAsia="ja-JP"/>
        </w:rPr>
        <w:t xml:space="preserve"> shall be above X - 10 km/h for at least 5 minutes. Where X = the local speed limit for the tested vehicle."</w:t>
      </w:r>
    </w:p>
    <w:p w14:paraId="66CD0535" w14:textId="1E45636A" w:rsidR="00C368DB" w:rsidRDefault="00C368DB">
      <w:pPr>
        <w:suppressAutoHyphens w:val="0"/>
        <w:spacing w:line="240" w:lineRule="auto"/>
        <w:rPr>
          <w:i/>
          <w:iCs/>
          <w:lang w:val="en-US"/>
        </w:rPr>
      </w:pPr>
      <w:r>
        <w:rPr>
          <w:i/>
          <w:iCs/>
          <w:lang w:val="en-US"/>
        </w:rPr>
        <w:br w:type="page"/>
      </w:r>
    </w:p>
    <w:p w14:paraId="0755A56F" w14:textId="77777777" w:rsidR="00C01026" w:rsidRDefault="00C01026" w:rsidP="00832DA0">
      <w:pPr>
        <w:spacing w:after="120"/>
        <w:ind w:left="1134" w:right="1134"/>
        <w:jc w:val="both"/>
        <w:rPr>
          <w:i/>
          <w:iCs/>
          <w:lang w:val="en-US"/>
        </w:rPr>
      </w:pPr>
    </w:p>
    <w:p w14:paraId="111F7153" w14:textId="4FC302F7" w:rsidR="00832DA0" w:rsidRPr="00832DA0" w:rsidRDefault="00832DA0" w:rsidP="00832DA0">
      <w:pPr>
        <w:spacing w:after="120"/>
        <w:ind w:left="1134" w:right="1134"/>
        <w:jc w:val="both"/>
        <w:rPr>
          <w:lang w:val="en-US"/>
        </w:rPr>
      </w:pPr>
      <w:r w:rsidRPr="00832DA0">
        <w:rPr>
          <w:i/>
          <w:iCs/>
          <w:lang w:val="en-US"/>
        </w:rPr>
        <w:t xml:space="preserve">Paragraph </w:t>
      </w:r>
      <w:r>
        <w:rPr>
          <w:i/>
          <w:iCs/>
          <w:lang w:val="en-US"/>
        </w:rPr>
        <w:t>9.2</w:t>
      </w:r>
      <w:r w:rsidRPr="00832DA0">
        <w:rPr>
          <w:i/>
          <w:iCs/>
          <w:lang w:val="en-US"/>
        </w:rPr>
        <w:t xml:space="preserve">., </w:t>
      </w:r>
      <w:r w:rsidRPr="00832DA0">
        <w:rPr>
          <w:lang w:val="en-US"/>
        </w:rPr>
        <w:t>amend to read:</w:t>
      </w:r>
    </w:p>
    <w:p w14:paraId="09891C20" w14:textId="4A180F11" w:rsidR="00832DA0" w:rsidRPr="00832DA0" w:rsidRDefault="00832DA0" w:rsidP="00DE1EBA">
      <w:pPr>
        <w:pStyle w:val="SingleTxtG"/>
        <w:rPr>
          <w:bCs/>
          <w:lang w:eastAsia="ja-JP"/>
        </w:rPr>
      </w:pPr>
      <w:r w:rsidRPr="00832DA0">
        <w:rPr>
          <w:bCs/>
          <w:lang w:eastAsia="ja-JP"/>
        </w:rPr>
        <w:t>"</w:t>
      </w:r>
      <w:r>
        <w:rPr>
          <w:bCs/>
          <w:lang w:eastAsia="ja-JP"/>
        </w:rPr>
        <w:t>9.2</w:t>
      </w:r>
      <w:r w:rsidRPr="00832DA0">
        <w:rPr>
          <w:bCs/>
          <w:lang w:eastAsia="ja-JP"/>
        </w:rPr>
        <w:t>.</w:t>
      </w:r>
      <w:r>
        <w:rPr>
          <w:bCs/>
          <w:lang w:eastAsia="ja-JP"/>
        </w:rPr>
        <w:tab/>
      </w:r>
      <w:r w:rsidR="00DE1EBA">
        <w:rPr>
          <w:bCs/>
          <w:lang w:eastAsia="ja-JP"/>
        </w:rPr>
        <w:tab/>
      </w:r>
      <w:r w:rsidRPr="00832DA0">
        <w:rPr>
          <w:bCs/>
          <w:lang w:eastAsia="ja-JP"/>
        </w:rPr>
        <w:t>Required distance shares of trip speed bins</w:t>
      </w:r>
    </w:p>
    <w:p w14:paraId="6C08B9C9" w14:textId="77777777" w:rsidR="00832DA0" w:rsidRPr="00832DA0" w:rsidRDefault="00832DA0" w:rsidP="00DE1EBA">
      <w:pPr>
        <w:pStyle w:val="SingleTxtG"/>
        <w:ind w:left="2268"/>
        <w:rPr>
          <w:bCs/>
          <w:lang w:eastAsia="ja-JP"/>
        </w:rPr>
      </w:pPr>
      <w:r w:rsidRPr="00832DA0">
        <w:rPr>
          <w:bCs/>
          <w:lang w:eastAsia="ja-JP"/>
        </w:rPr>
        <w:t>The following is the distribution of the speed bins in an RDE trip that are required for respecting the needs of evaluation for both the 4-phase WLTC and 3-phase WLTC:</w:t>
      </w:r>
    </w:p>
    <w:p w14:paraId="23EB946A" w14:textId="4A1EDD1D" w:rsidR="00832DA0" w:rsidRDefault="00832DA0" w:rsidP="00832DA0">
      <w:pPr>
        <w:pStyle w:val="SingleTxtG"/>
        <w:rPr>
          <w:bCs/>
          <w:lang w:eastAsia="ja-JP"/>
        </w:rPr>
      </w:pPr>
    </w:p>
    <w:tbl>
      <w:tblPr>
        <w:tblStyle w:val="TableGrid3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3"/>
        <w:gridCol w:w="3517"/>
      </w:tblGrid>
      <w:tr w:rsidR="00DE1EBA" w:rsidRPr="00466D08" w14:paraId="64953072" w14:textId="77777777" w:rsidTr="00BA5125">
        <w:trPr>
          <w:tblHeader/>
        </w:trPr>
        <w:tc>
          <w:tcPr>
            <w:tcW w:w="3853" w:type="dxa"/>
            <w:tcBorders>
              <w:top w:val="single" w:sz="4" w:space="0" w:color="auto"/>
              <w:bottom w:val="single" w:sz="12" w:space="0" w:color="auto"/>
            </w:tcBorders>
            <w:shd w:val="clear" w:color="auto" w:fill="auto"/>
            <w:vAlign w:val="bottom"/>
          </w:tcPr>
          <w:p w14:paraId="57396BEE" w14:textId="77777777" w:rsidR="00DE1EBA" w:rsidRPr="00466D08" w:rsidRDefault="00DE1EBA" w:rsidP="00BA5125">
            <w:pPr>
              <w:keepNext/>
              <w:keepLines/>
              <w:spacing w:before="80" w:after="80" w:line="200" w:lineRule="exact"/>
              <w:ind w:right="113"/>
              <w:rPr>
                <w:rFonts w:asciiTheme="majorBidi" w:eastAsiaTheme="minorEastAsia" w:hAnsiTheme="majorBidi" w:cstheme="majorBidi"/>
                <w:i/>
                <w:sz w:val="16"/>
                <w:lang w:eastAsia="ja-JP"/>
              </w:rPr>
            </w:pPr>
            <w:r w:rsidRPr="00466D08">
              <w:rPr>
                <w:rFonts w:asciiTheme="majorBidi" w:eastAsiaTheme="minorEastAsia" w:hAnsiTheme="majorBidi" w:cstheme="majorBidi"/>
                <w:i/>
                <w:sz w:val="16"/>
              </w:rPr>
              <w:t>Requirements for evaluation with 4</w:t>
            </w:r>
            <w:r>
              <w:rPr>
                <w:rFonts w:asciiTheme="majorBidi" w:eastAsiaTheme="minorEastAsia" w:hAnsiTheme="majorBidi" w:cstheme="majorBidi"/>
                <w:i/>
                <w:sz w:val="16"/>
              </w:rPr>
              <w:t>-</w:t>
            </w:r>
            <w:r w:rsidRPr="00466D08">
              <w:rPr>
                <w:rFonts w:asciiTheme="majorBidi" w:eastAsiaTheme="minorEastAsia" w:hAnsiTheme="majorBidi" w:cstheme="majorBidi"/>
                <w:i/>
                <w:sz w:val="16"/>
              </w:rPr>
              <w:t>Phase WLTC</w:t>
            </w:r>
          </w:p>
        </w:tc>
        <w:tc>
          <w:tcPr>
            <w:tcW w:w="3517" w:type="dxa"/>
            <w:tcBorders>
              <w:top w:val="single" w:sz="4" w:space="0" w:color="auto"/>
              <w:bottom w:val="single" w:sz="12" w:space="0" w:color="auto"/>
            </w:tcBorders>
            <w:shd w:val="clear" w:color="auto" w:fill="auto"/>
            <w:vAlign w:val="bottom"/>
          </w:tcPr>
          <w:p w14:paraId="50EE6493" w14:textId="77777777" w:rsidR="00DE1EBA" w:rsidRPr="00466D08" w:rsidRDefault="00DE1EBA" w:rsidP="00BA5125">
            <w:pPr>
              <w:keepNext/>
              <w:keepLines/>
              <w:spacing w:before="80" w:after="80" w:line="200" w:lineRule="exact"/>
              <w:ind w:right="113"/>
              <w:rPr>
                <w:rFonts w:asciiTheme="majorBidi" w:eastAsiaTheme="minorEastAsia" w:hAnsiTheme="majorBidi" w:cstheme="majorBidi"/>
                <w:i/>
                <w:sz w:val="16"/>
                <w:lang w:eastAsia="ja-JP"/>
              </w:rPr>
            </w:pPr>
            <w:r w:rsidRPr="00466D08">
              <w:rPr>
                <w:rFonts w:asciiTheme="majorBidi" w:eastAsiaTheme="minorEastAsia" w:hAnsiTheme="majorBidi" w:cstheme="majorBidi"/>
                <w:i/>
                <w:sz w:val="16"/>
              </w:rPr>
              <w:t>Requirements for evaluation with 3</w:t>
            </w:r>
            <w:r>
              <w:rPr>
                <w:rFonts w:asciiTheme="majorBidi" w:eastAsiaTheme="minorEastAsia" w:hAnsiTheme="majorBidi" w:cstheme="majorBidi"/>
                <w:i/>
                <w:sz w:val="16"/>
              </w:rPr>
              <w:t>-</w:t>
            </w:r>
            <w:r w:rsidRPr="00466D08">
              <w:rPr>
                <w:rFonts w:asciiTheme="majorBidi" w:eastAsiaTheme="minorEastAsia" w:hAnsiTheme="majorBidi" w:cstheme="majorBidi"/>
                <w:i/>
                <w:sz w:val="16"/>
              </w:rPr>
              <w:t>Phase WLTC</w:t>
            </w:r>
          </w:p>
        </w:tc>
      </w:tr>
      <w:tr w:rsidR="00DE1EBA" w:rsidRPr="004F49F5" w14:paraId="55B5A8D5" w14:textId="77777777" w:rsidTr="00BA5125">
        <w:trPr>
          <w:trHeight w:hRule="exact" w:val="113"/>
        </w:trPr>
        <w:tc>
          <w:tcPr>
            <w:tcW w:w="3853" w:type="dxa"/>
            <w:tcBorders>
              <w:top w:val="single" w:sz="12" w:space="0" w:color="auto"/>
            </w:tcBorders>
            <w:shd w:val="clear" w:color="auto" w:fill="auto"/>
          </w:tcPr>
          <w:p w14:paraId="4A706579" w14:textId="77777777" w:rsidR="00DE1EBA" w:rsidRPr="004F49F5" w:rsidRDefault="00DE1EBA" w:rsidP="00BA5125">
            <w:pPr>
              <w:keepNext/>
              <w:keepLines/>
              <w:spacing w:before="40" w:after="120"/>
              <w:ind w:right="113"/>
            </w:pPr>
          </w:p>
        </w:tc>
        <w:tc>
          <w:tcPr>
            <w:tcW w:w="3517" w:type="dxa"/>
            <w:tcBorders>
              <w:top w:val="single" w:sz="12" w:space="0" w:color="auto"/>
            </w:tcBorders>
            <w:shd w:val="clear" w:color="auto" w:fill="auto"/>
          </w:tcPr>
          <w:p w14:paraId="54F1A78D" w14:textId="77777777" w:rsidR="00DE1EBA" w:rsidRPr="004F49F5" w:rsidRDefault="00DE1EBA" w:rsidP="00BA5125">
            <w:pPr>
              <w:keepNext/>
              <w:keepLines/>
              <w:spacing w:before="40" w:after="120"/>
              <w:ind w:right="113"/>
            </w:pPr>
          </w:p>
        </w:tc>
      </w:tr>
      <w:tr w:rsidR="00DE1EBA" w:rsidRPr="00466D08" w14:paraId="05AD916B" w14:textId="77777777" w:rsidTr="00BA5125">
        <w:tc>
          <w:tcPr>
            <w:tcW w:w="3853" w:type="dxa"/>
            <w:tcBorders>
              <w:bottom w:val="single" w:sz="12" w:space="0" w:color="auto"/>
            </w:tcBorders>
            <w:shd w:val="clear" w:color="auto" w:fill="auto"/>
          </w:tcPr>
          <w:p w14:paraId="351AE0B3" w14:textId="77777777" w:rsidR="00DE1EBA" w:rsidRPr="00466D08" w:rsidRDefault="00DE1EBA" w:rsidP="00BA5125">
            <w:pPr>
              <w:keepNext/>
              <w:keepLines/>
              <w:spacing w:before="40" w:after="120"/>
              <w:ind w:right="113"/>
              <w:rPr>
                <w:rFonts w:asciiTheme="majorBidi" w:hAnsiTheme="majorBidi" w:cstheme="majorBidi"/>
                <w:sz w:val="20"/>
                <w:szCs w:val="20"/>
              </w:rPr>
            </w:pPr>
            <w:r w:rsidRPr="00466D08">
              <w:rPr>
                <w:rFonts w:asciiTheme="majorBidi" w:hAnsiTheme="majorBidi" w:cstheme="majorBidi"/>
                <w:sz w:val="20"/>
                <w:szCs w:val="20"/>
              </w:rPr>
              <w:t>The trip shall consist of approximately 34 per cent urban, 33 per cent rural and 33 per cent motorway speed bins. ‘Approximately’ shall mean the interval of ±10 per cent points around the stated percentages. The urban speed bin shall however never be less than 29 per cent of the total trip distance.</w:t>
            </w:r>
          </w:p>
        </w:tc>
        <w:tc>
          <w:tcPr>
            <w:tcW w:w="3517" w:type="dxa"/>
            <w:tcBorders>
              <w:bottom w:val="single" w:sz="12" w:space="0" w:color="auto"/>
            </w:tcBorders>
            <w:shd w:val="clear" w:color="auto" w:fill="auto"/>
          </w:tcPr>
          <w:p w14:paraId="632B0D64" w14:textId="77777777" w:rsidR="00DE1EBA" w:rsidRPr="00466D08" w:rsidRDefault="00DE1EBA" w:rsidP="00BA5125">
            <w:pPr>
              <w:keepNext/>
              <w:keepLines/>
              <w:spacing w:before="40" w:after="120"/>
              <w:ind w:right="113"/>
              <w:rPr>
                <w:rFonts w:asciiTheme="majorBidi" w:hAnsiTheme="majorBidi" w:cstheme="majorBidi"/>
                <w:sz w:val="20"/>
                <w:szCs w:val="20"/>
              </w:rPr>
            </w:pPr>
            <w:r w:rsidRPr="00466D08">
              <w:rPr>
                <w:rFonts w:asciiTheme="majorBidi" w:hAnsiTheme="majorBidi" w:cstheme="majorBidi"/>
                <w:sz w:val="20"/>
                <w:szCs w:val="20"/>
              </w:rPr>
              <w:t>The trip shall consist of approximately 55 per cent urban and 45 per cent expressway speed bins. ‘Approximately’ shall mean the interval of ±10 per cent points around the stated percentages. The urban speed bin however can be lower than 45 per cent but never be less than 40 per cent of the total trip distance.</w:t>
            </w:r>
          </w:p>
        </w:tc>
      </w:tr>
    </w:tbl>
    <w:p w14:paraId="1D158B69" w14:textId="77777777" w:rsidR="00DE1EBA" w:rsidRPr="00832DA0" w:rsidRDefault="00DE1EBA" w:rsidP="00832DA0">
      <w:pPr>
        <w:pStyle w:val="SingleTxtG"/>
        <w:rPr>
          <w:bCs/>
          <w:lang w:eastAsia="ja-JP"/>
        </w:rPr>
      </w:pPr>
    </w:p>
    <w:p w14:paraId="1FA9623A" w14:textId="77777777" w:rsidR="00832DA0" w:rsidRPr="00832DA0" w:rsidRDefault="00832DA0" w:rsidP="00DE1EBA">
      <w:pPr>
        <w:pStyle w:val="SingleTxtG"/>
        <w:ind w:left="2268"/>
        <w:rPr>
          <w:bCs/>
          <w:lang w:eastAsia="ja-JP"/>
        </w:rPr>
      </w:pPr>
      <w:r w:rsidRPr="00832DA0">
        <w:rPr>
          <w:bCs/>
          <w:lang w:eastAsia="ja-JP"/>
        </w:rPr>
        <w:t xml:space="preserve">The shares of urban, rural and motorway speed bins shall be expressed as a percentage of the total trip distance for analysis with 4-Phase WLTC. </w:t>
      </w:r>
    </w:p>
    <w:p w14:paraId="402A1BFE" w14:textId="77777777" w:rsidR="00832DA0" w:rsidRPr="00832DA0" w:rsidRDefault="00832DA0" w:rsidP="00DE1EBA">
      <w:pPr>
        <w:pStyle w:val="SingleTxtG"/>
        <w:ind w:left="2268"/>
        <w:rPr>
          <w:bCs/>
          <w:lang w:eastAsia="ja-JP"/>
        </w:rPr>
      </w:pPr>
      <w:r w:rsidRPr="00832DA0">
        <w:rPr>
          <w:bCs/>
          <w:lang w:eastAsia="ja-JP"/>
        </w:rPr>
        <w:t xml:space="preserve">The shares of urban and expressway speed bins shall be expressed as a percentage of the trip distance with </w:t>
      </w:r>
      <w:r w:rsidRPr="00DE1EBA">
        <w:rPr>
          <w:bCs/>
          <w:strike/>
          <w:lang w:eastAsia="ja-JP"/>
        </w:rPr>
        <w:t>velocity</w:t>
      </w:r>
      <w:r w:rsidRPr="00832DA0">
        <w:rPr>
          <w:bCs/>
          <w:lang w:eastAsia="ja-JP"/>
        </w:rPr>
        <w:t xml:space="preserve"> </w:t>
      </w:r>
      <w:r w:rsidRPr="00DE1EBA">
        <w:rPr>
          <w:b/>
          <w:lang w:eastAsia="ja-JP"/>
        </w:rPr>
        <w:t>speed</w:t>
      </w:r>
      <w:r w:rsidRPr="00832DA0">
        <w:rPr>
          <w:bCs/>
          <w:lang w:eastAsia="ja-JP"/>
        </w:rPr>
        <w:t xml:space="preserve"> not exceeding 100km/h for analysis with 3-Phase WLTC.</w:t>
      </w:r>
    </w:p>
    <w:p w14:paraId="5E2EB80A" w14:textId="1C95DA85" w:rsidR="00CD29A0" w:rsidRDefault="00832DA0" w:rsidP="00DE1EBA">
      <w:pPr>
        <w:pStyle w:val="SingleTxtG"/>
        <w:ind w:left="2268"/>
        <w:rPr>
          <w:bCs/>
          <w:lang w:eastAsia="ja-JP"/>
        </w:rPr>
      </w:pPr>
      <w:r w:rsidRPr="00832DA0">
        <w:rPr>
          <w:bCs/>
          <w:lang w:eastAsia="ja-JP"/>
        </w:rPr>
        <w:t>The minimum distance of each, urban, rural and motorway or expressway speed bins shall be 16 km.</w:t>
      </w:r>
      <w:r w:rsidR="00DE1EBA" w:rsidRPr="00DE1EBA">
        <w:rPr>
          <w:bCs/>
          <w:lang w:eastAsia="ja-JP"/>
        </w:rPr>
        <w:t>"</w:t>
      </w:r>
    </w:p>
    <w:p w14:paraId="3BECDD75" w14:textId="1625A166" w:rsidR="00DE1EBA" w:rsidRDefault="00DE1EBA" w:rsidP="00DE1EBA">
      <w:pPr>
        <w:pStyle w:val="SingleTxtG"/>
        <w:rPr>
          <w:lang w:val="en-US"/>
        </w:rPr>
      </w:pPr>
      <w:r>
        <w:rPr>
          <w:i/>
          <w:iCs/>
          <w:lang w:val="en-US"/>
        </w:rPr>
        <w:t xml:space="preserve">Annex 9, </w:t>
      </w:r>
      <w:r w:rsidRPr="00832DA0">
        <w:rPr>
          <w:i/>
          <w:iCs/>
          <w:lang w:val="en-US"/>
        </w:rPr>
        <w:t xml:space="preserve">Paragraph </w:t>
      </w:r>
      <w:r>
        <w:rPr>
          <w:i/>
          <w:iCs/>
          <w:lang w:val="en-US"/>
        </w:rPr>
        <w:t>4.1.1</w:t>
      </w:r>
      <w:r w:rsidRPr="00832DA0">
        <w:rPr>
          <w:i/>
          <w:iCs/>
          <w:lang w:val="en-US"/>
        </w:rPr>
        <w:t xml:space="preserve">., </w:t>
      </w:r>
      <w:r w:rsidRPr="00832DA0">
        <w:rPr>
          <w:lang w:val="en-US"/>
        </w:rPr>
        <w:t>amend to read:</w:t>
      </w:r>
    </w:p>
    <w:p w14:paraId="2F243411" w14:textId="77777777" w:rsidR="00DE1EBA" w:rsidRPr="00E20304" w:rsidRDefault="00DE1EBA" w:rsidP="00DE1EBA">
      <w:pPr>
        <w:keepNext/>
        <w:spacing w:after="120"/>
        <w:ind w:left="2268" w:right="1134" w:hanging="1134"/>
        <w:jc w:val="both"/>
        <w:rPr>
          <w:lang w:eastAsia="ja-JP"/>
        </w:rPr>
      </w:pPr>
      <w:r w:rsidRPr="00832DA0">
        <w:rPr>
          <w:bCs/>
          <w:lang w:eastAsia="ja-JP"/>
        </w:rPr>
        <w:t>"</w:t>
      </w:r>
      <w:r w:rsidRPr="00E20304">
        <w:rPr>
          <w:lang w:eastAsia="ja-JP"/>
        </w:rPr>
        <w:t>4.1.1.</w:t>
      </w:r>
      <w:r w:rsidRPr="00E20304">
        <w:rPr>
          <w:lang w:eastAsia="ja-JP"/>
        </w:rPr>
        <w:tab/>
        <w:t xml:space="preserve">Assessment of </w:t>
      </w:r>
      <m:oMath>
        <m:sSub>
          <m:sSubPr>
            <m:ctrlPr>
              <w:rPr>
                <w:rFonts w:ascii="Cambria Math" w:hAnsi="Cambria Math"/>
                <w:lang w:eastAsia="ja-JP"/>
              </w:rPr>
            </m:ctrlPr>
          </m:sSubPr>
          <m:e>
            <m:r>
              <m:rPr>
                <m:sty m:val="p"/>
              </m:rPr>
              <w:rPr>
                <w:rFonts w:ascii="Cambria Math" w:hAnsi="Cambria Math"/>
                <w:lang w:eastAsia="ja-JP"/>
              </w:rPr>
              <m:t>(v×</m:t>
            </m:r>
            <m:sSub>
              <m:sSubPr>
                <m:ctrlPr>
                  <w:rPr>
                    <w:rFonts w:ascii="Cambria Math" w:hAnsi="Cambria Math"/>
                    <w:lang w:eastAsia="ja-JP"/>
                  </w:rPr>
                </m:ctrlPr>
              </m:sSubPr>
              <m:e>
                <m:r>
                  <m:rPr>
                    <m:sty m:val="p"/>
                  </m:rPr>
                  <w:rPr>
                    <w:rFonts w:ascii="Cambria Math" w:hAnsi="Cambria Math"/>
                    <w:lang w:eastAsia="ja-JP"/>
                  </w:rPr>
                  <m:t>a</m:t>
                </m:r>
              </m:e>
              <m:sub>
                <m:r>
                  <m:rPr>
                    <m:sty m:val="p"/>
                  </m:rPr>
                  <w:rPr>
                    <w:rFonts w:ascii="Cambria Math" w:hAnsi="Cambria Math"/>
                    <w:lang w:eastAsia="ja-JP"/>
                  </w:rPr>
                  <m:t>pos</m:t>
                </m:r>
              </m:sub>
            </m:sSub>
            <m:r>
              <m:rPr>
                <m:sty m:val="p"/>
              </m:rPr>
              <w:rPr>
                <w:rFonts w:ascii="Cambria Math" w:hAnsi="Cambria Math"/>
                <w:lang w:eastAsia="ja-JP"/>
              </w:rPr>
              <m:t>)</m:t>
            </m:r>
          </m:e>
          <m:sub>
            <m:r>
              <m:rPr>
                <m:sty m:val="p"/>
              </m:rPr>
              <w:rPr>
                <w:rFonts w:ascii="Cambria Math" w:hAnsi="Cambria Math"/>
                <w:lang w:eastAsia="ja-JP"/>
              </w:rPr>
              <m:t>k-</m:t>
            </m:r>
          </m:sub>
        </m:sSub>
        <m:d>
          <m:dPr>
            <m:begChr m:val="["/>
            <m:endChr m:val="]"/>
            <m:ctrlPr>
              <w:rPr>
                <w:rFonts w:ascii="Cambria Math" w:hAnsi="Cambria Math"/>
                <w:lang w:eastAsia="ja-JP"/>
              </w:rPr>
            </m:ctrlPr>
          </m:dPr>
          <m:e>
            <m:r>
              <m:rPr>
                <m:sty m:val="p"/>
              </m:rPr>
              <w:rPr>
                <w:rFonts w:ascii="Cambria Math" w:hAnsi="Cambria Math"/>
                <w:lang w:eastAsia="ja-JP"/>
              </w:rPr>
              <m:t>95</m:t>
            </m:r>
          </m:e>
        </m:d>
      </m:oMath>
      <w:r w:rsidRPr="00E20304">
        <w:rPr>
          <w:lang w:eastAsia="ja-JP"/>
        </w:rPr>
        <w:t>per speed bin (with v in [km/h])</w:t>
      </w:r>
    </w:p>
    <w:p w14:paraId="1AEE2D78" w14:textId="77777777" w:rsidR="00DE1EBA" w:rsidRPr="00E20304" w:rsidRDefault="00DE1EBA" w:rsidP="00DE1EBA">
      <w:pPr>
        <w:spacing w:after="120"/>
        <w:ind w:left="2268" w:right="1134"/>
        <w:jc w:val="both"/>
        <w:rPr>
          <w:lang w:eastAsia="ja-JP"/>
        </w:rPr>
      </w:pPr>
      <w:r w:rsidRPr="00E20304">
        <w:rPr>
          <w:lang w:eastAsia="ja-JP"/>
        </w:rPr>
        <w:t xml:space="preserve">If </w:t>
      </w:r>
      <m:oMath>
        <m:sSub>
          <m:sSubPr>
            <m:ctrlPr>
              <w:rPr>
                <w:rFonts w:ascii="Cambria Math" w:hAnsi="Cambria Math"/>
                <w:i/>
                <w:lang w:eastAsia="ja-JP"/>
              </w:rPr>
            </m:ctrlPr>
          </m:sSubPr>
          <m:e>
            <m:bar>
              <m:barPr>
                <m:pos m:val="top"/>
                <m:ctrlPr>
                  <w:rPr>
                    <w:rFonts w:ascii="Cambria Math" w:hAnsi="Cambria Math"/>
                    <w:i/>
                    <w:lang w:eastAsia="ja-JP"/>
                  </w:rPr>
                </m:ctrlPr>
              </m:barPr>
              <m:e>
                <m:r>
                  <w:rPr>
                    <w:rFonts w:ascii="Cambria Math" w:hAnsi="Cambria Math"/>
                    <w:lang w:eastAsia="ja-JP"/>
                  </w:rPr>
                  <m:t>v</m:t>
                </m:r>
              </m:e>
            </m:bar>
          </m:e>
          <m:sub>
            <m:r>
              <w:rPr>
                <w:rFonts w:ascii="Cambria Math" w:hAnsi="Cambria Math"/>
                <w:lang w:eastAsia="ja-JP"/>
              </w:rPr>
              <m:t>k</m:t>
            </m:r>
          </m:sub>
        </m:sSub>
        <m:r>
          <w:rPr>
            <w:rFonts w:ascii="Cambria Math" w:hAnsi="Cambria Math"/>
            <w:lang w:eastAsia="ja-JP"/>
          </w:rPr>
          <m:t xml:space="preserve"> ≤74.6 km/h</m:t>
        </m:r>
      </m:oMath>
      <w:r w:rsidRPr="00E20304">
        <w:rPr>
          <w:lang w:eastAsia="ja-JP"/>
        </w:rPr>
        <w:t xml:space="preserve">  and</w:t>
      </w:r>
    </w:p>
    <w:p w14:paraId="3E531E66" w14:textId="77777777" w:rsidR="00DE1EBA" w:rsidRPr="00E20304" w:rsidRDefault="00C01026" w:rsidP="00DE1EBA">
      <w:pPr>
        <w:spacing w:after="120"/>
        <w:ind w:left="2268" w:right="1134"/>
        <w:jc w:val="both"/>
        <w:rPr>
          <w:lang w:eastAsia="ja-JP"/>
        </w:rPr>
      </w:pPr>
      <m:oMathPara>
        <m:oMath>
          <m:sSub>
            <m:sSubPr>
              <m:ctrlPr>
                <w:rPr>
                  <w:rFonts w:ascii="Cambria Math" w:hAnsi="Cambria Math"/>
                  <w:i/>
                  <w:lang w:eastAsia="ja-JP"/>
                </w:rPr>
              </m:ctrlPr>
            </m:sSubPr>
            <m:e>
              <m:r>
                <w:rPr>
                  <w:rFonts w:ascii="Cambria Math" w:hAnsi="Cambria Math"/>
                  <w:lang w:eastAsia="ja-JP"/>
                </w:rPr>
                <m:t>(v×</m:t>
              </m:r>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pos</m:t>
                  </m:r>
                </m:sub>
              </m:sSub>
              <m:r>
                <w:rPr>
                  <w:rFonts w:ascii="Cambria Math" w:hAnsi="Cambria Math"/>
                  <w:lang w:eastAsia="ja-JP"/>
                </w:rPr>
                <m:t>)</m:t>
              </m:r>
            </m:e>
            <m:sub>
              <m:r>
                <w:rPr>
                  <w:rFonts w:ascii="Cambria Math" w:hAnsi="Cambria Math"/>
                  <w:lang w:eastAsia="ja-JP"/>
                </w:rPr>
                <m:t>k-</m:t>
              </m:r>
            </m:sub>
          </m:sSub>
          <m:d>
            <m:dPr>
              <m:begChr m:val="["/>
              <m:endChr m:val="]"/>
              <m:ctrlPr>
                <w:rPr>
                  <w:rFonts w:ascii="Cambria Math" w:hAnsi="Cambria Math"/>
                  <w:i/>
                  <w:lang w:eastAsia="ja-JP"/>
                </w:rPr>
              </m:ctrlPr>
            </m:dPr>
            <m:e>
              <m:r>
                <w:rPr>
                  <w:rFonts w:ascii="Cambria Math" w:hAnsi="Cambria Math"/>
                  <w:lang w:eastAsia="ja-JP"/>
                </w:rPr>
                <m:t>95</m:t>
              </m:r>
            </m:e>
          </m:d>
          <m:r>
            <w:rPr>
              <w:rFonts w:ascii="Cambria Math" w:hAnsi="Cambria Math"/>
              <w:lang w:eastAsia="ja-JP"/>
            </w:rPr>
            <m:t xml:space="preserve">&gt;(0.136× </m:t>
          </m:r>
          <m:sSub>
            <m:sSubPr>
              <m:ctrlPr>
                <w:rPr>
                  <w:rFonts w:ascii="Cambria Math" w:hAnsi="Cambria Math"/>
                  <w:i/>
                  <w:lang w:eastAsia="ja-JP"/>
                </w:rPr>
              </m:ctrlPr>
            </m:sSubPr>
            <m:e>
              <m:bar>
                <m:barPr>
                  <m:pos m:val="top"/>
                  <m:ctrlPr>
                    <w:rPr>
                      <w:rFonts w:ascii="Cambria Math" w:hAnsi="Cambria Math"/>
                      <w:i/>
                      <w:lang w:eastAsia="ja-JP"/>
                    </w:rPr>
                  </m:ctrlPr>
                </m:barPr>
                <m:e>
                  <m:r>
                    <w:rPr>
                      <w:rFonts w:ascii="Cambria Math" w:hAnsi="Cambria Math"/>
                      <w:lang w:eastAsia="ja-JP"/>
                    </w:rPr>
                    <m:t>v</m:t>
                  </m:r>
                </m:e>
              </m:bar>
            </m:e>
            <m:sub>
              <m:r>
                <w:rPr>
                  <w:rFonts w:ascii="Cambria Math" w:hAnsi="Cambria Math"/>
                  <w:lang w:eastAsia="ja-JP"/>
                </w:rPr>
                <m:t>k</m:t>
              </m:r>
            </m:sub>
          </m:sSub>
          <m:r>
            <w:rPr>
              <w:rFonts w:ascii="Cambria Math" w:hAnsi="Cambria Math"/>
              <w:lang w:eastAsia="ja-JP"/>
            </w:rPr>
            <m:t>+14.44)</m:t>
          </m:r>
        </m:oMath>
      </m:oMathPara>
    </w:p>
    <w:p w14:paraId="15C205AD" w14:textId="77777777" w:rsidR="00DE1EBA" w:rsidRPr="00E20304" w:rsidRDefault="00DE1EBA" w:rsidP="00DE1EBA">
      <w:pPr>
        <w:spacing w:after="120"/>
        <w:ind w:left="2268" w:right="1134"/>
        <w:jc w:val="both"/>
        <w:rPr>
          <w:lang w:eastAsia="ja-JP"/>
        </w:rPr>
      </w:pPr>
      <w:r w:rsidRPr="00E20304">
        <w:rPr>
          <w:lang w:eastAsia="ja-JP"/>
        </w:rPr>
        <w:t>is fulfilled, the trip is invalid.</w:t>
      </w:r>
    </w:p>
    <w:p w14:paraId="4F60706C" w14:textId="77777777" w:rsidR="00DE1EBA" w:rsidRPr="00E20304" w:rsidRDefault="00DE1EBA" w:rsidP="00DE1EBA">
      <w:pPr>
        <w:spacing w:after="120"/>
        <w:ind w:left="2268" w:right="1134"/>
        <w:jc w:val="both"/>
        <w:rPr>
          <w:lang w:eastAsia="ja-JP"/>
        </w:rPr>
      </w:pPr>
      <w:r w:rsidRPr="00E20304">
        <w:rPr>
          <w:lang w:eastAsia="ja-JP"/>
        </w:rPr>
        <w:t xml:space="preserve">If </w:t>
      </w:r>
      <m:oMath>
        <m:sSub>
          <m:sSubPr>
            <m:ctrlPr>
              <w:rPr>
                <w:rFonts w:ascii="Cambria Math" w:hAnsi="Cambria Math"/>
                <w:i/>
                <w:lang w:eastAsia="ja-JP"/>
              </w:rPr>
            </m:ctrlPr>
          </m:sSubPr>
          <m:e>
            <m:bar>
              <m:barPr>
                <m:pos m:val="top"/>
                <m:ctrlPr>
                  <w:rPr>
                    <w:rFonts w:ascii="Cambria Math" w:hAnsi="Cambria Math"/>
                    <w:i/>
                    <w:lang w:eastAsia="ja-JP"/>
                  </w:rPr>
                </m:ctrlPr>
              </m:barPr>
              <m:e>
                <m:r>
                  <w:rPr>
                    <w:rFonts w:ascii="Cambria Math" w:hAnsi="Cambria Math"/>
                    <w:lang w:eastAsia="ja-JP"/>
                  </w:rPr>
                  <m:t>v</m:t>
                </m:r>
              </m:e>
            </m:bar>
          </m:e>
          <m:sub>
            <m:r>
              <w:rPr>
                <w:rFonts w:ascii="Cambria Math" w:hAnsi="Cambria Math"/>
                <w:lang w:eastAsia="ja-JP"/>
              </w:rPr>
              <m:t>k</m:t>
            </m:r>
          </m:sub>
        </m:sSub>
        <m:r>
          <w:rPr>
            <w:rFonts w:ascii="Cambria Math" w:hAnsi="Cambria Math"/>
            <w:lang w:eastAsia="ja-JP"/>
          </w:rPr>
          <m:t>&gt;74.6 km/h</m:t>
        </m:r>
      </m:oMath>
      <w:r w:rsidRPr="00E20304">
        <w:rPr>
          <w:lang w:eastAsia="ja-JP"/>
        </w:rPr>
        <w:t xml:space="preserve"> and</w:t>
      </w:r>
    </w:p>
    <w:p w14:paraId="41C5D060" w14:textId="77777777" w:rsidR="00DE1EBA" w:rsidRPr="00E20304" w:rsidRDefault="00C01026" w:rsidP="00DE1EBA">
      <w:pPr>
        <w:spacing w:after="120"/>
        <w:ind w:left="2268" w:right="1134"/>
        <w:jc w:val="both"/>
        <w:rPr>
          <w:lang w:eastAsia="ja-JP"/>
        </w:rPr>
      </w:pPr>
      <m:oMathPara>
        <m:oMath>
          <m:sSub>
            <m:sSubPr>
              <m:ctrlPr>
                <w:rPr>
                  <w:rFonts w:ascii="Cambria Math" w:hAnsi="Cambria Math"/>
                  <w:i/>
                  <w:lang w:eastAsia="ja-JP"/>
                </w:rPr>
              </m:ctrlPr>
            </m:sSubPr>
            <m:e>
              <m:r>
                <w:rPr>
                  <w:rFonts w:ascii="Cambria Math" w:hAnsi="Cambria Math"/>
                  <w:lang w:eastAsia="ja-JP"/>
                </w:rPr>
                <m:t>(v×</m:t>
              </m:r>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pos</m:t>
                  </m:r>
                </m:sub>
              </m:sSub>
              <m:r>
                <w:rPr>
                  <w:rFonts w:ascii="Cambria Math" w:hAnsi="Cambria Math"/>
                  <w:lang w:eastAsia="ja-JP"/>
                </w:rPr>
                <m:t>)</m:t>
              </m:r>
            </m:e>
            <m:sub>
              <m:r>
                <w:rPr>
                  <w:rFonts w:ascii="Cambria Math" w:hAnsi="Cambria Math"/>
                  <w:lang w:eastAsia="ja-JP"/>
                </w:rPr>
                <m:t>k-</m:t>
              </m:r>
            </m:sub>
          </m:sSub>
          <m:d>
            <m:dPr>
              <m:begChr m:val="["/>
              <m:endChr m:val="]"/>
              <m:ctrlPr>
                <w:rPr>
                  <w:rFonts w:ascii="Cambria Math" w:hAnsi="Cambria Math"/>
                  <w:i/>
                  <w:lang w:eastAsia="ja-JP"/>
                </w:rPr>
              </m:ctrlPr>
            </m:dPr>
            <m:e>
              <m:r>
                <w:rPr>
                  <w:rFonts w:ascii="Cambria Math" w:hAnsi="Cambria Math"/>
                  <w:lang w:eastAsia="ja-JP"/>
                </w:rPr>
                <m:t>95</m:t>
              </m:r>
            </m:e>
          </m:d>
          <m:r>
            <w:rPr>
              <w:rFonts w:ascii="Cambria Math" w:hAnsi="Cambria Math"/>
              <w:lang w:eastAsia="ja-JP"/>
            </w:rPr>
            <m:t xml:space="preserve">&gt;(0.0742× </m:t>
          </m:r>
          <m:sSub>
            <m:sSubPr>
              <m:ctrlPr>
                <w:rPr>
                  <w:rFonts w:ascii="Cambria Math" w:hAnsi="Cambria Math"/>
                  <w:i/>
                  <w:lang w:eastAsia="ja-JP"/>
                </w:rPr>
              </m:ctrlPr>
            </m:sSubPr>
            <m:e>
              <m:bar>
                <m:barPr>
                  <m:pos m:val="top"/>
                  <m:ctrlPr>
                    <w:rPr>
                      <w:rFonts w:ascii="Cambria Math" w:hAnsi="Cambria Math"/>
                      <w:i/>
                      <w:lang w:eastAsia="ja-JP"/>
                    </w:rPr>
                  </m:ctrlPr>
                </m:barPr>
                <m:e>
                  <m:r>
                    <w:rPr>
                      <w:rFonts w:ascii="Cambria Math" w:hAnsi="Cambria Math"/>
                      <w:lang w:eastAsia="ja-JP"/>
                    </w:rPr>
                    <m:t>v</m:t>
                  </m:r>
                </m:e>
              </m:bar>
            </m:e>
            <m:sub>
              <m:r>
                <w:rPr>
                  <w:rFonts w:ascii="Cambria Math" w:hAnsi="Cambria Math"/>
                  <w:lang w:eastAsia="ja-JP"/>
                </w:rPr>
                <m:t>k</m:t>
              </m:r>
            </m:sub>
          </m:sSub>
          <m:r>
            <w:rPr>
              <w:rFonts w:ascii="Cambria Math" w:hAnsi="Cambria Math"/>
              <w:lang w:eastAsia="ja-JP"/>
            </w:rPr>
            <m:t>+18.966)</m:t>
          </m:r>
        </m:oMath>
      </m:oMathPara>
    </w:p>
    <w:p w14:paraId="5CD7D75A" w14:textId="77777777" w:rsidR="00DE1EBA" w:rsidRPr="00E20304" w:rsidRDefault="00DE1EBA" w:rsidP="00DE1EBA">
      <w:pPr>
        <w:spacing w:after="120"/>
        <w:ind w:left="2268" w:right="1134"/>
        <w:jc w:val="both"/>
        <w:rPr>
          <w:lang w:eastAsia="ja-JP"/>
        </w:rPr>
      </w:pPr>
      <w:r w:rsidRPr="00E20304">
        <w:rPr>
          <w:lang w:eastAsia="ja-JP"/>
        </w:rPr>
        <w:t>is fulfilled, the trip is invalid.</w:t>
      </w:r>
    </w:p>
    <w:p w14:paraId="5F6D87C9" w14:textId="0302A65F" w:rsidR="00DE1EBA" w:rsidRPr="00E20304" w:rsidRDefault="00DE1EBA" w:rsidP="00DE1EBA">
      <w:pPr>
        <w:spacing w:after="120"/>
        <w:ind w:left="2268" w:right="1134"/>
        <w:jc w:val="both"/>
        <w:rPr>
          <w:lang w:eastAsia="ja-JP"/>
        </w:rPr>
      </w:pPr>
      <w:r w:rsidRPr="00E20304">
        <w:rPr>
          <w:lang w:eastAsia="ja-JP"/>
        </w:rPr>
        <w:t xml:space="preserve">Upon the request of the manufacturer, and only for those N1 or N2 vehicles where the vehicle </w:t>
      </w:r>
      <w:r w:rsidRPr="00DE1EBA">
        <w:rPr>
          <w:strike/>
          <w:lang w:eastAsia="ja-JP"/>
        </w:rPr>
        <w:t>power-to-test mass ratio</w:t>
      </w:r>
      <w:r w:rsidRPr="00E20304">
        <w:rPr>
          <w:lang w:eastAsia="ja-JP"/>
        </w:rPr>
        <w:t xml:space="preserve"> </w:t>
      </w:r>
      <w:r w:rsidRPr="00DE1EBA">
        <w:rPr>
          <w:b/>
          <w:bCs/>
          <w:lang w:eastAsia="ja-JP"/>
        </w:rPr>
        <w:t>power-to-test-mass-ratio</w:t>
      </w:r>
      <w:r w:rsidRPr="00E20304">
        <w:rPr>
          <w:lang w:eastAsia="ja-JP"/>
        </w:rPr>
        <w:t xml:space="preserve"> is less than or equal to 44 W/kg then:</w:t>
      </w:r>
    </w:p>
    <w:p w14:paraId="07FF2009" w14:textId="77777777" w:rsidR="00DE1EBA" w:rsidRPr="00E20304" w:rsidRDefault="00DE1EBA" w:rsidP="00DE1EBA">
      <w:pPr>
        <w:spacing w:after="120"/>
        <w:ind w:left="2268" w:right="1134"/>
        <w:jc w:val="both"/>
        <w:rPr>
          <w:lang w:eastAsia="ja-JP"/>
        </w:rPr>
      </w:pPr>
      <w:r w:rsidRPr="00E20304">
        <w:rPr>
          <w:lang w:eastAsia="ja-JP"/>
        </w:rPr>
        <w:t xml:space="preserve">If </w:t>
      </w:r>
      <m:oMath>
        <m:sSub>
          <m:sSubPr>
            <m:ctrlPr>
              <w:rPr>
                <w:rFonts w:ascii="Cambria Math" w:hAnsi="Cambria Math"/>
                <w:i/>
                <w:lang w:eastAsia="ja-JP"/>
              </w:rPr>
            </m:ctrlPr>
          </m:sSubPr>
          <m:e>
            <m:bar>
              <m:barPr>
                <m:pos m:val="top"/>
                <m:ctrlPr>
                  <w:rPr>
                    <w:rFonts w:ascii="Cambria Math" w:hAnsi="Cambria Math"/>
                    <w:i/>
                    <w:lang w:eastAsia="ja-JP"/>
                  </w:rPr>
                </m:ctrlPr>
              </m:barPr>
              <m:e>
                <m:r>
                  <w:rPr>
                    <w:rFonts w:ascii="Cambria Math" w:hAnsi="Cambria Math"/>
                    <w:lang w:eastAsia="ja-JP"/>
                  </w:rPr>
                  <m:t>v</m:t>
                </m:r>
              </m:e>
            </m:bar>
          </m:e>
          <m:sub>
            <m:r>
              <w:rPr>
                <w:rFonts w:ascii="Cambria Math" w:hAnsi="Cambria Math"/>
                <w:lang w:eastAsia="ja-JP"/>
              </w:rPr>
              <m:t>k</m:t>
            </m:r>
          </m:sub>
        </m:sSub>
        <m:r>
          <w:rPr>
            <w:rFonts w:ascii="Cambria Math" w:hAnsi="Cambria Math"/>
            <w:lang w:eastAsia="ja-JP"/>
          </w:rPr>
          <m:t>≤74.6km/h</m:t>
        </m:r>
      </m:oMath>
      <w:r w:rsidRPr="00E20304">
        <w:rPr>
          <w:lang w:eastAsia="ja-JP"/>
        </w:rPr>
        <w:t xml:space="preserve"> and</w:t>
      </w:r>
    </w:p>
    <w:p w14:paraId="617CAFF7" w14:textId="77777777" w:rsidR="00DE1EBA" w:rsidRPr="00E20304" w:rsidRDefault="00DE1EBA" w:rsidP="00DE1EBA">
      <w:pPr>
        <w:spacing w:after="120"/>
        <w:ind w:left="2268" w:right="1134"/>
        <w:jc w:val="both"/>
        <w:rPr>
          <w:i/>
          <w:lang w:eastAsia="ja-JP"/>
        </w:rPr>
      </w:pPr>
      <w:r w:rsidRPr="00E20304">
        <w:rPr>
          <w:i/>
          <w:lang w:eastAsia="ja-JP"/>
        </w:rPr>
        <w:fldChar w:fldCharType="begin"/>
      </w:r>
      <w:r w:rsidRPr="00E20304">
        <w:rPr>
          <w:i/>
          <w:lang w:eastAsia="ja-JP"/>
        </w:rPr>
        <w:instrText xml:space="preserve"> QUOTE </w:instrText>
      </w:r>
      <m:oMath>
        <m:sSub>
          <m:sSubPr>
            <m:ctrlPr>
              <w:rPr>
                <w:rFonts w:ascii="Cambria Math" w:hAnsi="Cambria Math"/>
                <w:i/>
                <w:lang w:eastAsia="ja-JP"/>
              </w:rPr>
            </m:ctrlPr>
          </m:sSubPr>
          <m:e>
            <m:r>
              <m:rPr>
                <m:sty m:val="p"/>
              </m:rPr>
              <w:rPr>
                <w:rFonts w:ascii="Cambria Math" w:hAnsi="Cambria Math"/>
                <w:lang w:eastAsia="ja-JP"/>
              </w:rPr>
              <m:t>(v∙</m:t>
            </m:r>
            <m:sSub>
              <m:sSubPr>
                <m:ctrlPr>
                  <w:rPr>
                    <w:rFonts w:ascii="Cambria Math" w:hAnsi="Cambria Math"/>
                    <w:i/>
                    <w:lang w:eastAsia="ja-JP"/>
                  </w:rPr>
                </m:ctrlPr>
              </m:sSubPr>
              <m:e>
                <m:r>
                  <m:rPr>
                    <m:sty m:val="p"/>
                  </m:rPr>
                  <w:rPr>
                    <w:rFonts w:ascii="Cambria Math" w:hAnsi="Cambria Math" w:hint="eastAsia"/>
                    <w:lang w:eastAsia="ja-JP"/>
                  </w:rPr>
                  <m:t>a</m:t>
                </m:r>
              </m:e>
              <m:sub>
                <m:r>
                  <m:rPr>
                    <m:sty m:val="p"/>
                  </m:rPr>
                  <w:rPr>
                    <w:rFonts w:ascii="Cambria Math" w:hAnsi="Cambria Math" w:hint="eastAsia"/>
                    <w:lang w:eastAsia="ja-JP"/>
                  </w:rPr>
                  <m:t>pos</m:t>
                </m:r>
              </m:sub>
            </m:sSub>
            <m:r>
              <m:rPr>
                <m:sty m:val="p"/>
              </m:rPr>
              <w:rPr>
                <w:rFonts w:ascii="Cambria Math" w:hAnsi="Cambria Math" w:hint="eastAsia"/>
                <w:lang w:eastAsia="ja-JP"/>
              </w:rPr>
              <m:t>)</m:t>
            </m:r>
          </m:e>
          <m:sub>
            <m:r>
              <m:rPr>
                <m:sty m:val="p"/>
              </m:rPr>
              <w:rPr>
                <w:rFonts w:ascii="Cambria Math" w:hAnsi="Cambria Math" w:hint="eastAsia"/>
                <w:lang w:eastAsia="ja-JP"/>
              </w:rPr>
              <m:t>k-</m:t>
            </m:r>
          </m:sub>
        </m:sSub>
        <m:d>
          <m:dPr>
            <m:begChr m:val="["/>
            <m:endChr m:val="]"/>
            <m:ctrlPr>
              <w:rPr>
                <w:rFonts w:ascii="Cambria Math" w:hAnsi="Cambria Math"/>
                <w:i/>
                <w:lang w:eastAsia="ja-JP"/>
              </w:rPr>
            </m:ctrlPr>
          </m:dPr>
          <m:e>
            <m:r>
              <m:rPr>
                <m:sty m:val="p"/>
              </m:rPr>
              <w:rPr>
                <w:rFonts w:ascii="Cambria Math" w:hAnsi="Cambria Math" w:hint="eastAsia"/>
                <w:lang w:eastAsia="ja-JP"/>
              </w:rPr>
              <m:t>95</m:t>
            </m:r>
          </m:e>
        </m:d>
        <m:r>
          <m:rPr>
            <m:sty m:val="p"/>
          </m:rPr>
          <w:rPr>
            <w:rFonts w:ascii="Cambria Math" w:hAnsi="Cambria Math" w:hint="eastAsia"/>
            <w:lang w:eastAsia="ja-JP"/>
          </w:rPr>
          <m:t>&gt;</m:t>
        </m:r>
        <m:r>
          <m:rPr>
            <m:sty m:val="p"/>
          </m:rPr>
          <w:rPr>
            <w:rFonts w:ascii="Cambria Math" w:hAnsi="Cambria Math"/>
            <w:lang w:eastAsia="ja-JP"/>
          </w:rPr>
          <m:t>(0.136∙</m:t>
        </m:r>
        <m:sSub>
          <m:sSubPr>
            <m:ctrlPr>
              <w:rPr>
                <w:rFonts w:ascii="Cambria Math" w:hAnsi="Cambria Math"/>
                <w:i/>
                <w:lang w:eastAsia="ja-JP"/>
              </w:rPr>
            </m:ctrlPr>
          </m:sSubPr>
          <m:e>
            <m:acc>
              <m:accPr>
                <m:chr m:val="̅"/>
                <m:ctrlPr>
                  <w:rPr>
                    <w:rFonts w:ascii="Cambria Math" w:hAnsi="Cambria Math"/>
                    <w:i/>
                    <w:lang w:eastAsia="ja-JP"/>
                  </w:rPr>
                </m:ctrlPr>
              </m:accPr>
              <m:e>
                <m:r>
                  <m:rPr>
                    <m:sty m:val="p"/>
                  </m:rPr>
                  <w:rPr>
                    <w:rFonts w:ascii="Cambria Math" w:hAnsi="Cambria Math" w:hint="eastAsia"/>
                    <w:lang w:eastAsia="ja-JP"/>
                  </w:rPr>
                  <m:t>v</m:t>
                </m:r>
              </m:e>
            </m:acc>
          </m:e>
          <m:sub>
            <m:r>
              <m:rPr>
                <m:sty m:val="p"/>
              </m:rPr>
              <w:rPr>
                <w:rFonts w:ascii="Cambria Math" w:hAnsi="Cambria Math" w:hint="eastAsia"/>
                <w:lang w:eastAsia="ja-JP"/>
              </w:rPr>
              <m:t>k</m:t>
            </m:r>
          </m:sub>
        </m:sSub>
        <m:r>
          <m:rPr>
            <m:sty m:val="p"/>
          </m:rPr>
          <w:rPr>
            <w:rFonts w:ascii="Cambria Math" w:hAnsi="Cambria Math" w:hint="eastAsia"/>
            <w:lang w:eastAsia="ja-JP"/>
          </w:rPr>
          <m:t>+14.44)</m:t>
        </m:r>
      </m:oMath>
      <w:r w:rsidRPr="00E20304">
        <w:rPr>
          <w:i/>
          <w:lang w:eastAsia="ja-JP"/>
        </w:rPr>
        <w:instrText xml:space="preserve"> </w:instrText>
      </w:r>
      <w:r w:rsidRPr="00E20304">
        <w:rPr>
          <w:i/>
          <w:lang w:eastAsia="ja-JP"/>
        </w:rPr>
        <w:fldChar w:fldCharType="separate"/>
      </w:r>
      <m:oMath>
        <m:sSub>
          <m:sSubPr>
            <m:ctrlPr>
              <w:rPr>
                <w:rFonts w:ascii="Cambria Math" w:hAnsi="Cambria Math"/>
                <w:i/>
                <w:lang w:eastAsia="ja-JP"/>
              </w:rPr>
            </m:ctrlPr>
          </m:sSubPr>
          <m:e>
            <m:r>
              <m:rPr>
                <m:sty m:val="p"/>
              </m:rPr>
              <w:rPr>
                <w:rFonts w:ascii="Cambria Math" w:hAnsi="Cambria Math" w:hint="eastAsia"/>
                <w:lang w:eastAsia="ja-JP"/>
              </w:rPr>
              <m:t>(</m:t>
            </m:r>
            <m:r>
              <m:rPr>
                <m:sty m:val="p"/>
              </m:rPr>
              <w:rPr>
                <w:rFonts w:ascii="Cambria Math" w:hAnsi="Cambria Math"/>
                <w:lang w:eastAsia="ja-JP"/>
              </w:rPr>
              <m:t>v×</m:t>
            </m:r>
            <m:sSub>
              <m:sSubPr>
                <m:ctrlPr>
                  <w:rPr>
                    <w:rFonts w:ascii="Cambria Math" w:hAnsi="Cambria Math"/>
                    <w:i/>
                    <w:lang w:eastAsia="ja-JP"/>
                  </w:rPr>
                </m:ctrlPr>
              </m:sSubPr>
              <m:e>
                <m:r>
                  <m:rPr>
                    <m:sty m:val="p"/>
                  </m:rPr>
                  <w:rPr>
                    <w:rFonts w:ascii="Cambria Math" w:hAnsi="Cambria Math" w:hint="eastAsia"/>
                    <w:lang w:eastAsia="ja-JP"/>
                  </w:rPr>
                  <m:t>a</m:t>
                </m:r>
              </m:e>
              <m:sub>
                <m:r>
                  <m:rPr>
                    <m:sty m:val="p"/>
                  </m:rPr>
                  <w:rPr>
                    <w:rFonts w:ascii="Cambria Math" w:hAnsi="Cambria Math" w:hint="eastAsia"/>
                    <w:lang w:eastAsia="ja-JP"/>
                  </w:rPr>
                  <m:t>pos</m:t>
                </m:r>
              </m:sub>
            </m:sSub>
            <m:r>
              <m:rPr>
                <m:sty m:val="p"/>
              </m:rPr>
              <w:rPr>
                <w:rFonts w:ascii="Cambria Math" w:hAnsi="Cambria Math" w:hint="eastAsia"/>
                <w:lang w:eastAsia="ja-JP"/>
              </w:rPr>
              <m:t>)</m:t>
            </m:r>
          </m:e>
          <m:sub>
            <m:r>
              <m:rPr>
                <m:sty m:val="p"/>
              </m:rPr>
              <w:rPr>
                <w:rFonts w:ascii="Cambria Math" w:hAnsi="Cambria Math" w:hint="eastAsia"/>
                <w:lang w:eastAsia="ja-JP"/>
              </w:rPr>
              <m:t>k-</m:t>
            </m:r>
          </m:sub>
        </m:sSub>
        <m:d>
          <m:dPr>
            <m:begChr m:val="["/>
            <m:endChr m:val="]"/>
            <m:ctrlPr>
              <w:rPr>
                <w:rFonts w:ascii="Cambria Math" w:hAnsi="Cambria Math"/>
                <w:i/>
                <w:lang w:eastAsia="ja-JP"/>
              </w:rPr>
            </m:ctrlPr>
          </m:dPr>
          <m:e>
            <m:r>
              <m:rPr>
                <m:sty m:val="p"/>
              </m:rPr>
              <w:rPr>
                <w:rFonts w:ascii="Cambria Math" w:hAnsi="Cambria Math" w:hint="eastAsia"/>
                <w:lang w:eastAsia="ja-JP"/>
              </w:rPr>
              <m:t>95</m:t>
            </m:r>
          </m:e>
        </m:d>
        <m:r>
          <m:rPr>
            <m:sty m:val="p"/>
          </m:rPr>
          <w:rPr>
            <w:rFonts w:ascii="Cambria Math" w:hAnsi="Cambria Math" w:hint="eastAsia"/>
            <w:lang w:eastAsia="ja-JP"/>
          </w:rPr>
          <m:t>&gt;(0</m:t>
        </m:r>
        <m:r>
          <m:rPr>
            <m:sty m:val="p"/>
          </m:rPr>
          <w:rPr>
            <w:rFonts w:ascii="Cambria Math" w:hAnsi="Cambria Math"/>
            <w:lang w:eastAsia="ja-JP"/>
          </w:rPr>
          <m:t>.</m:t>
        </m:r>
        <m:r>
          <m:rPr>
            <m:sty m:val="p"/>
          </m:rPr>
          <w:rPr>
            <w:rFonts w:ascii="Cambria Math" w:hAnsi="Cambria Math" w:hint="eastAsia"/>
            <w:lang w:eastAsia="ja-JP"/>
          </w:rPr>
          <m:t>136</m:t>
        </m:r>
        <m:r>
          <m:rPr>
            <m:sty m:val="p"/>
          </m:rPr>
          <w:rPr>
            <w:rFonts w:ascii="Cambria Math" w:hAnsi="Cambria Math"/>
            <w:lang w:eastAsia="ja-JP"/>
          </w:rPr>
          <m:t>×</m:t>
        </m:r>
        <m:sSub>
          <m:sSubPr>
            <m:ctrlPr>
              <w:rPr>
                <w:rFonts w:ascii="Cambria Math" w:hAnsi="Cambria Math"/>
                <w:i/>
                <w:lang w:eastAsia="ja-JP"/>
              </w:rPr>
            </m:ctrlPr>
          </m:sSubPr>
          <m:e>
            <m:bar>
              <m:barPr>
                <m:pos m:val="top"/>
                <m:ctrlPr>
                  <w:rPr>
                    <w:rFonts w:ascii="Cambria Math" w:hAnsi="Cambria Math"/>
                    <w:i/>
                    <w:lang w:eastAsia="ja-JP"/>
                  </w:rPr>
                </m:ctrlPr>
              </m:barPr>
              <m:e>
                <m:r>
                  <m:rPr>
                    <m:sty m:val="p"/>
                  </m:rPr>
                  <w:rPr>
                    <w:rFonts w:ascii="Cambria Math" w:hAnsi="Cambria Math"/>
                    <w:lang w:eastAsia="ja-JP"/>
                  </w:rPr>
                  <m:t>v</m:t>
                </m:r>
              </m:e>
            </m:bar>
          </m:e>
          <m:sub>
            <m:r>
              <m:rPr>
                <m:sty m:val="p"/>
              </m:rPr>
              <w:rPr>
                <w:rFonts w:ascii="Cambria Math" w:hAnsi="Cambria Math"/>
                <w:lang w:eastAsia="ja-JP"/>
              </w:rPr>
              <m:t>k</m:t>
            </m:r>
          </m:sub>
        </m:sSub>
        <m:r>
          <m:rPr>
            <m:sty m:val="p"/>
          </m:rPr>
          <w:rPr>
            <w:rFonts w:ascii="Cambria Math" w:hAnsi="Cambria Math" w:hint="eastAsia"/>
            <w:lang w:eastAsia="ja-JP"/>
          </w:rPr>
          <m:t>+14</m:t>
        </m:r>
        <m:r>
          <m:rPr>
            <m:sty m:val="p"/>
          </m:rPr>
          <w:rPr>
            <w:rFonts w:ascii="Cambria Math" w:hAnsi="Cambria Math"/>
            <w:lang w:eastAsia="ja-JP"/>
          </w:rPr>
          <m:t>.</m:t>
        </m:r>
        <m:r>
          <m:rPr>
            <m:sty m:val="p"/>
          </m:rPr>
          <w:rPr>
            <w:rFonts w:ascii="Cambria Math" w:hAnsi="Cambria Math" w:hint="eastAsia"/>
            <w:lang w:eastAsia="ja-JP"/>
          </w:rPr>
          <m:t>44)</m:t>
        </m:r>
      </m:oMath>
      <w:r w:rsidRPr="00E20304">
        <w:rPr>
          <w:lang w:eastAsia="ja-JP"/>
        </w:rPr>
        <w:fldChar w:fldCharType="end"/>
      </w:r>
    </w:p>
    <w:p w14:paraId="07778780" w14:textId="77777777" w:rsidR="00DE1EBA" w:rsidRPr="00E20304" w:rsidRDefault="00DE1EBA" w:rsidP="00DE1EBA">
      <w:pPr>
        <w:spacing w:after="120"/>
        <w:ind w:left="2268" w:right="1134"/>
        <w:jc w:val="both"/>
        <w:rPr>
          <w:lang w:eastAsia="ja-JP"/>
        </w:rPr>
      </w:pPr>
      <w:r w:rsidRPr="00E20304">
        <w:rPr>
          <w:lang w:eastAsia="ja-JP"/>
        </w:rPr>
        <w:t>is fulfilled, the trip is invalid.</w:t>
      </w:r>
    </w:p>
    <w:p w14:paraId="0F95FB24" w14:textId="77777777" w:rsidR="00DE1EBA" w:rsidRPr="00E20304" w:rsidRDefault="00DE1EBA" w:rsidP="00DE1EBA">
      <w:pPr>
        <w:spacing w:after="120"/>
        <w:ind w:left="2268" w:right="1134"/>
        <w:jc w:val="both"/>
        <w:rPr>
          <w:lang w:eastAsia="ja-JP"/>
        </w:rPr>
      </w:pPr>
      <w:r w:rsidRPr="00E20304">
        <w:rPr>
          <w:lang w:eastAsia="ja-JP"/>
        </w:rPr>
        <w:t xml:space="preserve">If </w:t>
      </w:r>
      <m:oMath>
        <m:sSub>
          <m:sSubPr>
            <m:ctrlPr>
              <w:rPr>
                <w:rFonts w:ascii="Cambria Math" w:hAnsi="Cambria Math"/>
                <w:i/>
                <w:lang w:eastAsia="ja-JP"/>
              </w:rPr>
            </m:ctrlPr>
          </m:sSubPr>
          <m:e>
            <m:bar>
              <m:barPr>
                <m:pos m:val="top"/>
                <m:ctrlPr>
                  <w:rPr>
                    <w:rFonts w:ascii="Cambria Math" w:hAnsi="Cambria Math"/>
                    <w:i/>
                    <w:lang w:eastAsia="ja-JP"/>
                  </w:rPr>
                </m:ctrlPr>
              </m:barPr>
              <m:e>
                <m:r>
                  <w:rPr>
                    <w:rFonts w:ascii="Cambria Math" w:hAnsi="Cambria Math"/>
                    <w:lang w:eastAsia="ja-JP"/>
                  </w:rPr>
                  <m:t>v</m:t>
                </m:r>
              </m:e>
            </m:bar>
          </m:e>
          <m:sub>
            <m:r>
              <w:rPr>
                <w:rFonts w:ascii="Cambria Math" w:hAnsi="Cambria Math"/>
                <w:lang w:eastAsia="ja-JP"/>
              </w:rPr>
              <m:t>k</m:t>
            </m:r>
          </m:sub>
        </m:sSub>
        <m:r>
          <w:rPr>
            <w:rFonts w:ascii="Cambria Math" w:hAnsi="Cambria Math"/>
            <w:lang w:eastAsia="ja-JP"/>
          </w:rPr>
          <m:t>&gt;74.6 km/h</m:t>
        </m:r>
      </m:oMath>
      <w:r w:rsidRPr="00E20304">
        <w:rPr>
          <w:lang w:eastAsia="ja-JP"/>
        </w:rPr>
        <w:t xml:space="preserve"> and</w:t>
      </w:r>
    </w:p>
    <w:p w14:paraId="07D04C0E" w14:textId="77777777" w:rsidR="00DE1EBA" w:rsidRPr="00E20304" w:rsidRDefault="00C01026" w:rsidP="00DE1EBA">
      <w:pPr>
        <w:spacing w:after="120"/>
        <w:ind w:left="2268" w:right="1134"/>
        <w:jc w:val="both"/>
        <w:rPr>
          <w:i/>
          <w:lang w:eastAsia="ja-JP"/>
        </w:rPr>
      </w:pPr>
      <m:oMathPara>
        <m:oMath>
          <m:sSub>
            <m:sSubPr>
              <m:ctrlPr>
                <w:rPr>
                  <w:rFonts w:ascii="Cambria Math" w:hAnsi="Cambria Math"/>
                  <w:i/>
                  <w:lang w:eastAsia="ja-JP"/>
                </w:rPr>
              </m:ctrlPr>
            </m:sSubPr>
            <m:e>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v×a</m:t>
                      </m:r>
                    </m:e>
                    <m:sub>
                      <m:r>
                        <w:rPr>
                          <w:rFonts w:ascii="Cambria Math" w:hAnsi="Cambria Math"/>
                          <w:lang w:eastAsia="ja-JP"/>
                        </w:rPr>
                        <m:t>pos</m:t>
                      </m:r>
                    </m:sub>
                  </m:sSub>
                </m:e>
              </m:d>
            </m:e>
            <m:sub>
              <m:r>
                <w:rPr>
                  <w:rFonts w:ascii="Cambria Math" w:hAnsi="Cambria Math"/>
                  <w:lang w:eastAsia="ja-JP"/>
                </w:rPr>
                <m:t>k-</m:t>
              </m:r>
            </m:sub>
          </m:sSub>
          <m:r>
            <w:rPr>
              <w:rFonts w:ascii="Cambria Math" w:hAnsi="Cambria Math"/>
              <w:lang w:eastAsia="ja-JP"/>
            </w:rPr>
            <m:t>[95]&gt;(-0.097×</m:t>
          </m:r>
          <m:sSub>
            <m:sSubPr>
              <m:ctrlPr>
                <w:rPr>
                  <w:rFonts w:ascii="Cambria Math" w:hAnsi="Cambria Math"/>
                  <w:i/>
                  <w:lang w:eastAsia="ja-JP"/>
                </w:rPr>
              </m:ctrlPr>
            </m:sSubPr>
            <m:e>
              <m:bar>
                <m:barPr>
                  <m:pos m:val="top"/>
                  <m:ctrlPr>
                    <w:rPr>
                      <w:rFonts w:ascii="Cambria Math" w:hAnsi="Cambria Math"/>
                      <w:i/>
                      <w:lang w:eastAsia="ja-JP"/>
                    </w:rPr>
                  </m:ctrlPr>
                </m:barPr>
                <m:e>
                  <m:r>
                    <w:rPr>
                      <w:rFonts w:ascii="Cambria Math" w:hAnsi="Cambria Math"/>
                      <w:lang w:eastAsia="ja-JP"/>
                    </w:rPr>
                    <m:t>v</m:t>
                  </m:r>
                </m:e>
              </m:bar>
            </m:e>
            <m:sub>
              <m:r>
                <w:rPr>
                  <w:rFonts w:ascii="Cambria Math" w:hAnsi="Cambria Math"/>
                  <w:lang w:eastAsia="ja-JP"/>
                </w:rPr>
                <m:t>k</m:t>
              </m:r>
            </m:sub>
          </m:sSub>
          <m:r>
            <w:rPr>
              <w:rFonts w:ascii="Cambria Math" w:hAnsi="Cambria Math"/>
              <w:lang w:eastAsia="ja-JP"/>
            </w:rPr>
            <m:t xml:space="preserve"> + 31.635)</m:t>
          </m:r>
        </m:oMath>
      </m:oMathPara>
    </w:p>
    <w:p w14:paraId="2CDB3ED7" w14:textId="52FBF252" w:rsidR="00DE1EBA" w:rsidRDefault="00DE1EBA" w:rsidP="00137233">
      <w:pPr>
        <w:spacing w:after="120"/>
        <w:ind w:left="2268" w:right="1134"/>
        <w:jc w:val="both"/>
        <w:rPr>
          <w:bCs/>
          <w:lang w:eastAsia="ja-JP"/>
        </w:rPr>
      </w:pPr>
      <w:r w:rsidRPr="00E20304">
        <w:rPr>
          <w:lang w:eastAsia="ja-JP"/>
        </w:rPr>
        <w:t>is fulfilled, the trip is invalid.</w:t>
      </w:r>
      <w:r w:rsidR="00137233" w:rsidRPr="00DE1EBA">
        <w:rPr>
          <w:bCs/>
          <w:lang w:eastAsia="ja-JP"/>
        </w:rPr>
        <w:t>"</w:t>
      </w:r>
      <w:r>
        <w:rPr>
          <w:bCs/>
          <w:lang w:eastAsia="ja-JP"/>
        </w:rPr>
        <w:br w:type="page"/>
      </w:r>
    </w:p>
    <w:p w14:paraId="194973D1" w14:textId="77777777" w:rsidR="00CD29A0" w:rsidRPr="00CD29A0" w:rsidRDefault="00CD29A0" w:rsidP="00CD29A0">
      <w:pPr>
        <w:pStyle w:val="SingleTxtG"/>
        <w:ind w:left="2268"/>
        <w:rPr>
          <w:bCs/>
          <w:lang w:eastAsia="ja-JP"/>
        </w:rPr>
      </w:pPr>
    </w:p>
    <w:p w14:paraId="7F576769" w14:textId="77777777" w:rsidR="001A3844" w:rsidRPr="00D96AA7" w:rsidRDefault="001A3844" w:rsidP="001A3844">
      <w:pPr>
        <w:pStyle w:val="Default"/>
        <w:ind w:right="805"/>
        <w:rPr>
          <w:b/>
          <w:bCs/>
          <w:sz w:val="28"/>
          <w:szCs w:val="28"/>
          <w:lang w:val="en-GB"/>
        </w:rPr>
      </w:pPr>
      <w:r w:rsidRPr="00D96AA7">
        <w:rPr>
          <w:b/>
          <w:bCs/>
          <w:sz w:val="28"/>
          <w:szCs w:val="28"/>
          <w:lang w:val="en-GB"/>
        </w:rPr>
        <w:t>II. Justification</w:t>
      </w:r>
    </w:p>
    <w:p w14:paraId="57271344" w14:textId="77777777" w:rsidR="001A3844" w:rsidRPr="00D96AA7" w:rsidRDefault="001A3844" w:rsidP="001A3844">
      <w:pPr>
        <w:pStyle w:val="Default"/>
        <w:ind w:left="1134" w:right="1110"/>
        <w:rPr>
          <w:sz w:val="28"/>
          <w:szCs w:val="28"/>
          <w:lang w:val="en-GB"/>
        </w:rPr>
      </w:pPr>
    </w:p>
    <w:p w14:paraId="644B5192" w14:textId="283F33E9" w:rsidR="00403AD0" w:rsidRDefault="00403AD0" w:rsidP="003943BB">
      <w:pPr>
        <w:pStyle w:val="SingleTxtG"/>
        <w:numPr>
          <w:ilvl w:val="0"/>
          <w:numId w:val="23"/>
        </w:numPr>
        <w:ind w:left="1701" w:firstLine="0"/>
        <w:rPr>
          <w:lang w:val="en-US"/>
        </w:rPr>
      </w:pPr>
      <w:r>
        <w:rPr>
          <w:lang w:val="en-US"/>
        </w:rPr>
        <w:t>In p</w:t>
      </w:r>
      <w:r w:rsidR="001A3844" w:rsidRPr="003570E6">
        <w:rPr>
          <w:lang w:val="en-US"/>
        </w:rPr>
        <w:t xml:space="preserve">aragraph </w:t>
      </w:r>
      <w:r>
        <w:rPr>
          <w:lang w:val="en-US"/>
        </w:rPr>
        <w:t>3.3.7</w:t>
      </w:r>
      <w:r w:rsidR="001A3844" w:rsidRPr="003570E6">
        <w:rPr>
          <w:lang w:val="en-US"/>
        </w:rPr>
        <w:t xml:space="preserve">. </w:t>
      </w:r>
      <w:r>
        <w:rPr>
          <w:lang w:val="en-US"/>
        </w:rPr>
        <w:t>t</w:t>
      </w:r>
      <w:r w:rsidR="003570E6" w:rsidRPr="003570E6">
        <w:rPr>
          <w:lang w:val="en-US"/>
        </w:rPr>
        <w:t xml:space="preserve">he text in brackets is a repeat of content in an Annex. It is good practice to keep definitions to one sentence where possible. Adding </w:t>
      </w:r>
      <w:r>
        <w:rPr>
          <w:lang w:val="en-US"/>
        </w:rPr>
        <w:t>“</w:t>
      </w:r>
      <w:r w:rsidR="003570E6" w:rsidRPr="003570E6">
        <w:rPr>
          <w:lang w:val="en-US"/>
        </w:rPr>
        <w:t>of the tested vehicle</w:t>
      </w:r>
      <w:r>
        <w:rPr>
          <w:lang w:val="en-US"/>
        </w:rPr>
        <w:t>”</w:t>
      </w:r>
      <w:r w:rsidR="003570E6" w:rsidRPr="003570E6">
        <w:rPr>
          <w:lang w:val="en-US"/>
        </w:rPr>
        <w:t xml:space="preserve"> avoids any confusion with family test mass definitions.</w:t>
      </w:r>
    </w:p>
    <w:p w14:paraId="1BB74963" w14:textId="36C447EB" w:rsidR="00403AD0" w:rsidRDefault="00403AD0" w:rsidP="003943BB">
      <w:pPr>
        <w:pStyle w:val="SingleTxtG"/>
        <w:numPr>
          <w:ilvl w:val="0"/>
          <w:numId w:val="23"/>
        </w:numPr>
        <w:ind w:left="1701" w:firstLine="0"/>
        <w:rPr>
          <w:lang w:val="en-US"/>
        </w:rPr>
      </w:pPr>
      <w:r>
        <w:rPr>
          <w:lang w:val="en-US"/>
        </w:rPr>
        <w:t>The syntax of the term “power-to-mass-ratio” (with hyphens between all words) should be consistent throughout the document</w:t>
      </w:r>
    </w:p>
    <w:p w14:paraId="2307C044" w14:textId="13F2B538" w:rsidR="00403AD0" w:rsidRDefault="00403AD0" w:rsidP="003943BB">
      <w:pPr>
        <w:pStyle w:val="SingleTxtG"/>
        <w:numPr>
          <w:ilvl w:val="0"/>
          <w:numId w:val="23"/>
        </w:numPr>
        <w:ind w:left="1701" w:firstLine="0"/>
        <w:rPr>
          <w:lang w:val="en-US"/>
        </w:rPr>
      </w:pPr>
      <w:r>
        <w:rPr>
          <w:lang w:val="en-US"/>
        </w:rPr>
        <w:t>Where a requirement only applies to the approval authority which issued the approval this should be made clear in the text.</w:t>
      </w:r>
    </w:p>
    <w:p w14:paraId="611EE7E1" w14:textId="1C9F342C" w:rsidR="00403AD0" w:rsidRDefault="002F36C6" w:rsidP="003943BB">
      <w:pPr>
        <w:pStyle w:val="SingleTxtG"/>
        <w:numPr>
          <w:ilvl w:val="0"/>
          <w:numId w:val="23"/>
        </w:numPr>
        <w:ind w:left="1701" w:firstLine="0"/>
        <w:rPr>
          <w:lang w:val="en-US"/>
        </w:rPr>
      </w:pPr>
      <w:r>
        <w:rPr>
          <w:lang w:val="en-US"/>
        </w:rPr>
        <w:t>Additional to the technical specifications listed in Annex 5,</w:t>
      </w:r>
      <w:r w:rsidR="00CD29A0">
        <w:rPr>
          <w:lang w:val="en-US"/>
        </w:rPr>
        <w:t xml:space="preserve"> the Regulation assumes measurement accuracies of PEMS equipment</w:t>
      </w:r>
      <w:r>
        <w:rPr>
          <w:lang w:val="en-US"/>
        </w:rPr>
        <w:t>.</w:t>
      </w:r>
      <w:r w:rsidR="00CD29A0">
        <w:rPr>
          <w:lang w:val="en-US"/>
        </w:rPr>
        <w:t xml:space="preserve"> </w:t>
      </w:r>
      <w:r>
        <w:rPr>
          <w:lang w:val="en-US"/>
        </w:rPr>
        <w:t>I</w:t>
      </w:r>
      <w:r w:rsidR="00CD29A0">
        <w:rPr>
          <w:lang w:val="en-US"/>
        </w:rPr>
        <w:t xml:space="preserve">t </w:t>
      </w:r>
      <w:r>
        <w:rPr>
          <w:lang w:val="en-US"/>
        </w:rPr>
        <w:t xml:space="preserve">therefore </w:t>
      </w:r>
      <w:r w:rsidR="00CD29A0">
        <w:rPr>
          <w:lang w:val="en-US"/>
        </w:rPr>
        <w:t xml:space="preserve">appears reasonable that the PEMS equipment is required to </w:t>
      </w:r>
      <w:r>
        <w:rPr>
          <w:lang w:val="en-US"/>
        </w:rPr>
        <w:t xml:space="preserve">also </w:t>
      </w:r>
      <w:r w:rsidR="00CD29A0">
        <w:rPr>
          <w:lang w:val="en-US"/>
        </w:rPr>
        <w:t>deliver these measurement accuracies.</w:t>
      </w:r>
    </w:p>
    <w:p w14:paraId="18E51140" w14:textId="759E5AD3" w:rsidR="00CD29A0" w:rsidRDefault="00CD29A0" w:rsidP="003943BB">
      <w:pPr>
        <w:pStyle w:val="SingleTxtG"/>
        <w:numPr>
          <w:ilvl w:val="0"/>
          <w:numId w:val="23"/>
        </w:numPr>
        <w:ind w:left="1701" w:firstLine="0"/>
        <w:rPr>
          <w:lang w:val="en-US"/>
        </w:rPr>
      </w:pPr>
      <w:r>
        <w:rPr>
          <w:lang w:val="en-US"/>
        </w:rPr>
        <w:t>As vehicles are de</w:t>
      </w:r>
      <w:r w:rsidR="00EB5151">
        <w:rPr>
          <w:lang w:val="en-US"/>
        </w:rPr>
        <w:t>s</w:t>
      </w:r>
      <w:r>
        <w:rPr>
          <w:lang w:val="en-US"/>
        </w:rPr>
        <w:t>igned to be driven predominantly forwards, and rearwards driving although normal practice is an exceptional situation, the possibility to drive rearwards for extended periods should be removed.</w:t>
      </w:r>
    </w:p>
    <w:p w14:paraId="1CBD159A" w14:textId="71753AB2" w:rsidR="00CD29A0" w:rsidRDefault="00832DA0" w:rsidP="003943BB">
      <w:pPr>
        <w:pStyle w:val="SingleTxtG"/>
        <w:numPr>
          <w:ilvl w:val="0"/>
          <w:numId w:val="23"/>
        </w:numPr>
        <w:ind w:left="1701" w:firstLine="0"/>
        <w:rPr>
          <w:lang w:val="en-US"/>
        </w:rPr>
      </w:pPr>
      <w:r>
        <w:rPr>
          <w:lang w:val="en-US"/>
        </w:rPr>
        <w:t xml:space="preserve">“Velocity” as a physical term is a vector and </w:t>
      </w:r>
      <w:proofErr w:type="gramStart"/>
      <w:r>
        <w:rPr>
          <w:lang w:val="en-US"/>
        </w:rPr>
        <w:t>has to</w:t>
      </w:r>
      <w:proofErr w:type="gramEnd"/>
      <w:r>
        <w:rPr>
          <w:lang w:val="en-US"/>
        </w:rPr>
        <w:t xml:space="preserve"> be accompanied by a direction. For clarity this should be replaced with “speed”</w:t>
      </w:r>
    </w:p>
    <w:p w14:paraId="7BBE7AB4" w14:textId="36536477" w:rsidR="00832DA0" w:rsidRPr="00DE1EBA" w:rsidRDefault="00832DA0" w:rsidP="003943BB">
      <w:pPr>
        <w:pStyle w:val="SingleTxtG"/>
        <w:numPr>
          <w:ilvl w:val="0"/>
          <w:numId w:val="23"/>
        </w:numPr>
        <w:ind w:left="1701" w:firstLine="0"/>
        <w:rPr>
          <w:lang w:val="en-US"/>
        </w:rPr>
      </w:pPr>
      <w:r w:rsidRPr="00DE1EBA">
        <w:rPr>
          <w:lang w:val="en-US"/>
        </w:rPr>
        <w:t xml:space="preserve">A large (&gt; 20 K) ambient temperature difference between one day and the next is not representative of real life and can result in unrepresentative catalyst performance. The possibility of a </w:t>
      </w:r>
      <w:r w:rsidR="003943BB" w:rsidRPr="00DE1EBA">
        <w:rPr>
          <w:lang w:val="en-US"/>
        </w:rPr>
        <w:t>preconditioning</w:t>
      </w:r>
      <w:r w:rsidRPr="00DE1EBA">
        <w:rPr>
          <w:lang w:val="en-US"/>
        </w:rPr>
        <w:t xml:space="preserve"> at 23 °C followed by a test at below freezing should therefore be removed.</w:t>
      </w:r>
    </w:p>
    <w:p w14:paraId="37CA7E27" w14:textId="77777777" w:rsidR="001A3844" w:rsidRDefault="001A3844" w:rsidP="001A3844">
      <w:pPr>
        <w:tabs>
          <w:tab w:val="left" w:pos="1959"/>
        </w:tabs>
        <w:spacing w:line="259" w:lineRule="auto"/>
        <w:ind w:left="1985" w:right="805" w:hanging="851"/>
        <w:jc w:val="center"/>
        <w:rPr>
          <w:sz w:val="28"/>
        </w:rPr>
      </w:pPr>
      <w:r>
        <w:rPr>
          <w:u w:val="single"/>
        </w:rPr>
        <w:tab/>
      </w:r>
      <w:r>
        <w:rPr>
          <w:u w:val="single"/>
        </w:rPr>
        <w:tab/>
      </w:r>
      <w:r>
        <w:rPr>
          <w:u w:val="single"/>
        </w:rPr>
        <w:tab/>
      </w:r>
      <w:r>
        <w:rPr>
          <w:u w:val="single"/>
        </w:rPr>
        <w:tab/>
      </w:r>
    </w:p>
    <w:p w14:paraId="10E34CE8" w14:textId="053B29AD" w:rsidR="00172D72" w:rsidRPr="0065242B" w:rsidRDefault="00172D72" w:rsidP="001A3844">
      <w:pPr>
        <w:tabs>
          <w:tab w:val="left" w:pos="8505"/>
        </w:tabs>
        <w:suppressAutoHyphens w:val="0"/>
        <w:spacing w:after="120"/>
        <w:ind w:left="1689" w:right="1134" w:hanging="555"/>
        <w:jc w:val="both"/>
        <w:rPr>
          <w:i/>
        </w:rPr>
      </w:pPr>
    </w:p>
    <w:sectPr w:rsidR="00172D72" w:rsidRPr="0065242B" w:rsidSect="00C368D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F00D" w14:textId="77777777" w:rsidR="001F32A1" w:rsidRDefault="001F32A1"/>
  </w:endnote>
  <w:endnote w:type="continuationSeparator" w:id="0">
    <w:p w14:paraId="6CFDF610" w14:textId="77777777" w:rsidR="001F32A1" w:rsidRDefault="001F32A1"/>
  </w:endnote>
  <w:endnote w:type="continuationNotice" w:id="1">
    <w:p w14:paraId="549141FD" w14:textId="77777777" w:rsidR="001F32A1" w:rsidRDefault="001F3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BD8" w14:textId="54323EED"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FE37" w14:textId="6943A502"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F36C6">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BCC2" w14:textId="4F429E6E" w:rsidR="00484DBC" w:rsidRDefault="00484DBC" w:rsidP="00282C70">
    <w:pPr>
      <w:pStyle w:val="SingleTxtG"/>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CB6A" w14:textId="77777777" w:rsidR="001F32A1" w:rsidRPr="000B175B" w:rsidRDefault="001F32A1" w:rsidP="000B175B">
      <w:pPr>
        <w:tabs>
          <w:tab w:val="right" w:pos="2155"/>
        </w:tabs>
        <w:spacing w:after="80"/>
        <w:ind w:left="680"/>
        <w:rPr>
          <w:u w:val="single"/>
        </w:rPr>
      </w:pPr>
      <w:r>
        <w:rPr>
          <w:u w:val="single"/>
        </w:rPr>
        <w:tab/>
      </w:r>
    </w:p>
  </w:footnote>
  <w:footnote w:type="continuationSeparator" w:id="0">
    <w:p w14:paraId="7873DE73" w14:textId="77777777" w:rsidR="001F32A1" w:rsidRPr="00FC68B7" w:rsidRDefault="001F32A1" w:rsidP="00FC68B7">
      <w:pPr>
        <w:tabs>
          <w:tab w:val="left" w:pos="2155"/>
        </w:tabs>
        <w:spacing w:after="80"/>
        <w:ind w:left="680"/>
        <w:rPr>
          <w:u w:val="single"/>
        </w:rPr>
      </w:pPr>
      <w:r>
        <w:rPr>
          <w:u w:val="single"/>
        </w:rPr>
        <w:tab/>
      </w:r>
    </w:p>
  </w:footnote>
  <w:footnote w:type="continuationNotice" w:id="1">
    <w:p w14:paraId="30DAD700" w14:textId="77777777" w:rsidR="001F32A1" w:rsidRDefault="001F3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6944" w14:textId="3BFDBB75" w:rsidR="00484DBC" w:rsidRPr="001A3844" w:rsidRDefault="001A3844" w:rsidP="00DE1EBA">
    <w:pPr>
      <w:pStyle w:val="Header"/>
    </w:pPr>
    <w:r w:rsidRPr="00EE5A28">
      <w:rPr>
        <w:bCs/>
      </w:rPr>
      <w:t>GRPE-8</w:t>
    </w:r>
    <w:r w:rsidR="00DE1EBA">
      <w:rPr>
        <w:bCs/>
      </w:rPr>
      <w:t>7</w:t>
    </w:r>
    <w:r w:rsidRPr="00EE5A28">
      <w:rPr>
        <w:bCs/>
      </w:rPr>
      <w:t>-</w:t>
    </w:r>
    <w:r w:rsidR="005769CF">
      <w:rPr>
        <w:bCs/>
      </w:rPr>
      <w:t>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1CAA" w14:textId="796E322C" w:rsidR="00484DBC" w:rsidRPr="001A3844" w:rsidRDefault="001A3844" w:rsidP="001A3844">
    <w:pPr>
      <w:pStyle w:val="Header"/>
      <w:jc w:val="right"/>
    </w:pPr>
    <w:r w:rsidRPr="00EE5A28">
      <w:rPr>
        <w:bCs/>
      </w:rPr>
      <w:t>GRPE-8</w:t>
    </w:r>
    <w:r w:rsidR="00137233">
      <w:rPr>
        <w:bCs/>
      </w:rPr>
      <w:t>7</w:t>
    </w:r>
    <w:r w:rsidRPr="00EE5A28">
      <w:rPr>
        <w:bCs/>
      </w:rPr>
      <w:t>-</w:t>
    </w:r>
    <w:r w:rsidR="005769CF">
      <w:rPr>
        <w:bCs/>
      </w:rPr>
      <w:t>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5840DEC" w14:textId="77DDD16F" w:rsidR="001A3844" w:rsidRPr="00EE5A28" w:rsidRDefault="001A3844" w:rsidP="003570E6">
          <w:pPr>
            <w:tabs>
              <w:tab w:val="right" w:pos="9026"/>
            </w:tabs>
            <w:ind w:left="1416" w:right="-54"/>
          </w:pPr>
          <w:r w:rsidRPr="008C3F2E">
            <w:t>Informal document</w:t>
          </w:r>
          <w:r w:rsidRPr="00EE5A28">
            <w:t xml:space="preserve"> </w:t>
          </w:r>
          <w:r w:rsidRPr="00EE5A28">
            <w:rPr>
              <w:b/>
              <w:bCs/>
            </w:rPr>
            <w:t>GRPE-8</w:t>
          </w:r>
          <w:r w:rsidR="003570E6">
            <w:rPr>
              <w:b/>
              <w:bCs/>
            </w:rPr>
            <w:t>7</w:t>
          </w:r>
          <w:r w:rsidRPr="00EE5A28">
            <w:rPr>
              <w:b/>
              <w:bCs/>
            </w:rPr>
            <w:t>-</w:t>
          </w:r>
          <w:r w:rsidR="002A6BE2">
            <w:rPr>
              <w:b/>
              <w:bCs/>
            </w:rPr>
            <w:t>08</w:t>
          </w:r>
        </w:p>
        <w:p w14:paraId="661718A8" w14:textId="193C1719" w:rsidR="001A3844" w:rsidRPr="00EE5A28" w:rsidRDefault="001A3844" w:rsidP="003570E6">
          <w:pPr>
            <w:tabs>
              <w:tab w:val="center" w:pos="4513"/>
              <w:tab w:val="right" w:pos="9026"/>
            </w:tabs>
            <w:ind w:left="1416"/>
            <w:rPr>
              <w:bCs/>
            </w:rPr>
          </w:pPr>
          <w:r w:rsidRPr="00EE5A28">
            <w:rPr>
              <w:bCs/>
            </w:rPr>
            <w:t>8</w:t>
          </w:r>
          <w:r w:rsidR="003570E6">
            <w:rPr>
              <w:bCs/>
            </w:rPr>
            <w:t>7</w:t>
          </w:r>
          <w:r w:rsidRPr="00EE5A28">
            <w:rPr>
              <w:bCs/>
              <w:vertAlign w:val="superscript"/>
            </w:rPr>
            <w:t>th</w:t>
          </w:r>
          <w:r w:rsidRPr="00EE5A28">
            <w:rPr>
              <w:bCs/>
            </w:rPr>
            <w:t xml:space="preserve"> GRPE, </w:t>
          </w:r>
          <w:r w:rsidR="003570E6">
            <w:rPr>
              <w:bCs/>
            </w:rPr>
            <w:t>10</w:t>
          </w:r>
          <w:r>
            <w:rPr>
              <w:bCs/>
            </w:rPr>
            <w:t xml:space="preserve"> </w:t>
          </w:r>
          <w:r w:rsidRPr="00EE5A28">
            <w:rPr>
              <w:bCs/>
            </w:rPr>
            <w:t>-</w:t>
          </w:r>
          <w:r>
            <w:rPr>
              <w:bCs/>
            </w:rPr>
            <w:t xml:space="preserve"> </w:t>
          </w:r>
          <w:r w:rsidR="003570E6">
            <w:rPr>
              <w:bCs/>
            </w:rPr>
            <w:t>13</w:t>
          </w:r>
          <w:r w:rsidRPr="00EE5A28">
            <w:rPr>
              <w:bCs/>
            </w:rPr>
            <w:t xml:space="preserve"> J</w:t>
          </w:r>
          <w:r w:rsidR="003570E6">
            <w:rPr>
              <w:bCs/>
            </w:rPr>
            <w:t>anuary</w:t>
          </w:r>
          <w:r w:rsidRPr="00EE5A28">
            <w:rPr>
              <w:bCs/>
            </w:rPr>
            <w:t xml:space="preserve"> 202</w:t>
          </w:r>
          <w:r w:rsidR="003570E6">
            <w:rPr>
              <w:bCs/>
            </w:rPr>
            <w:t>3</w:t>
          </w:r>
        </w:p>
        <w:p w14:paraId="1F19E409" w14:textId="0D73FCA0" w:rsidR="001A3844" w:rsidRPr="001212DD" w:rsidRDefault="001A3844" w:rsidP="003570E6">
          <w:pPr>
            <w:tabs>
              <w:tab w:val="center" w:pos="4513"/>
              <w:tab w:val="right" w:pos="9026"/>
            </w:tabs>
            <w:ind w:left="1416"/>
          </w:pPr>
          <w:r w:rsidRPr="001212DD">
            <w:t xml:space="preserve">Agenda item </w:t>
          </w:r>
          <w:proofErr w:type="gramStart"/>
          <w:r>
            <w:t>3.(</w:t>
          </w:r>
          <w:proofErr w:type="gramEnd"/>
          <w:r w:rsidR="003570E6">
            <w:t>c</w:t>
          </w:r>
          <w:r>
            <w:t>).</w:t>
          </w:r>
        </w:p>
        <w:p w14:paraId="1F9358C2" w14:textId="07021248"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53D84"/>
    <w:multiLevelType w:val="hybridMultilevel"/>
    <w:tmpl w:val="3E467A62"/>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4577D4B"/>
    <w:multiLevelType w:val="hybridMultilevel"/>
    <w:tmpl w:val="79182908"/>
    <w:lvl w:ilvl="0" w:tplc="BD1EB7C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DB80731"/>
    <w:multiLevelType w:val="hybridMultilevel"/>
    <w:tmpl w:val="69DA3000"/>
    <w:lvl w:ilvl="0" w:tplc="0407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7421C6"/>
    <w:multiLevelType w:val="hybridMultilevel"/>
    <w:tmpl w:val="A2227736"/>
    <w:lvl w:ilvl="0" w:tplc="0407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C36F84"/>
    <w:multiLevelType w:val="hybridMultilevel"/>
    <w:tmpl w:val="D8E8F72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23832"/>
    <w:multiLevelType w:val="hybridMultilevel"/>
    <w:tmpl w:val="A7E6D0DA"/>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B654FE8"/>
    <w:multiLevelType w:val="hybridMultilevel"/>
    <w:tmpl w:val="9424A3B8"/>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6E725C63"/>
    <w:multiLevelType w:val="hybridMultilevel"/>
    <w:tmpl w:val="3024237C"/>
    <w:lvl w:ilvl="0" w:tplc="04070001">
      <w:start w:val="1"/>
      <w:numFmt w:val="bullet"/>
      <w:lvlText w:val=""/>
      <w:lvlJc w:val="left"/>
      <w:pPr>
        <w:ind w:left="1689" w:hanging="555"/>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1"/>
  </w:num>
  <w:num w:numId="15">
    <w:abstractNumId w:val="25"/>
  </w:num>
  <w:num w:numId="16">
    <w:abstractNumId w:val="14"/>
  </w:num>
  <w:num w:numId="17">
    <w:abstractNumId w:val="15"/>
  </w:num>
  <w:num w:numId="18">
    <w:abstractNumId w:val="16"/>
  </w:num>
  <w:num w:numId="19">
    <w:abstractNumId w:val="18"/>
  </w:num>
  <w:num w:numId="20">
    <w:abstractNumId w:val="20"/>
  </w:num>
  <w:num w:numId="21">
    <w:abstractNumId w:val="17"/>
  </w:num>
  <w:num w:numId="22">
    <w:abstractNumId w:val="12"/>
  </w:num>
  <w:num w:numId="23">
    <w:abstractNumId w:val="22"/>
  </w:num>
  <w:num w:numId="24">
    <w:abstractNumId w:val="24"/>
  </w:num>
  <w:num w:numId="25">
    <w:abstractNumId w:val="10"/>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15D"/>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D10"/>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75F"/>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0CC5"/>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233"/>
    <w:rsid w:val="00137F6B"/>
    <w:rsid w:val="00140460"/>
    <w:rsid w:val="001410FB"/>
    <w:rsid w:val="00141612"/>
    <w:rsid w:val="001418F0"/>
    <w:rsid w:val="00142CFA"/>
    <w:rsid w:val="00142E1A"/>
    <w:rsid w:val="00142E71"/>
    <w:rsid w:val="00144320"/>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533"/>
    <w:rsid w:val="00167C57"/>
    <w:rsid w:val="0017009D"/>
    <w:rsid w:val="00171426"/>
    <w:rsid w:val="0017214B"/>
    <w:rsid w:val="001726D8"/>
    <w:rsid w:val="00172D72"/>
    <w:rsid w:val="00174F20"/>
    <w:rsid w:val="001754B0"/>
    <w:rsid w:val="001760B5"/>
    <w:rsid w:val="00176F23"/>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844"/>
    <w:rsid w:val="001A3955"/>
    <w:rsid w:val="001A4FE3"/>
    <w:rsid w:val="001A57E2"/>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346C"/>
    <w:rsid w:val="001C5165"/>
    <w:rsid w:val="001C53DC"/>
    <w:rsid w:val="001C5B58"/>
    <w:rsid w:val="001C6663"/>
    <w:rsid w:val="001C73CA"/>
    <w:rsid w:val="001C73FF"/>
    <w:rsid w:val="001C7895"/>
    <w:rsid w:val="001C7B02"/>
    <w:rsid w:val="001C7C3C"/>
    <w:rsid w:val="001D06AD"/>
    <w:rsid w:val="001D0C8C"/>
    <w:rsid w:val="001D1419"/>
    <w:rsid w:val="001D2486"/>
    <w:rsid w:val="001D26DF"/>
    <w:rsid w:val="001D286D"/>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2A1"/>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16CB"/>
    <w:rsid w:val="0023449F"/>
    <w:rsid w:val="0023493D"/>
    <w:rsid w:val="002351C9"/>
    <w:rsid w:val="0023522E"/>
    <w:rsid w:val="00236DAB"/>
    <w:rsid w:val="00236EA9"/>
    <w:rsid w:val="0024057F"/>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97E85"/>
    <w:rsid w:val="002A0FFD"/>
    <w:rsid w:val="002A18A5"/>
    <w:rsid w:val="002A1CB8"/>
    <w:rsid w:val="002A3019"/>
    <w:rsid w:val="002A4724"/>
    <w:rsid w:val="002A4914"/>
    <w:rsid w:val="002A4CDC"/>
    <w:rsid w:val="002A548E"/>
    <w:rsid w:val="002A61A4"/>
    <w:rsid w:val="002A6964"/>
    <w:rsid w:val="002A6BE2"/>
    <w:rsid w:val="002A77EE"/>
    <w:rsid w:val="002B181C"/>
    <w:rsid w:val="002B2A95"/>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4B7F"/>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36C6"/>
    <w:rsid w:val="002F4281"/>
    <w:rsid w:val="002F50B2"/>
    <w:rsid w:val="002F590C"/>
    <w:rsid w:val="002F63F0"/>
    <w:rsid w:val="002F6B3B"/>
    <w:rsid w:val="002F6E7B"/>
    <w:rsid w:val="002F7C7C"/>
    <w:rsid w:val="002F7DE0"/>
    <w:rsid w:val="00300244"/>
    <w:rsid w:val="00300606"/>
    <w:rsid w:val="003007CC"/>
    <w:rsid w:val="003007E4"/>
    <w:rsid w:val="00300A22"/>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1D8"/>
    <w:rsid w:val="00331ACF"/>
    <w:rsid w:val="00331E36"/>
    <w:rsid w:val="00332E17"/>
    <w:rsid w:val="00333790"/>
    <w:rsid w:val="00334573"/>
    <w:rsid w:val="00334FE9"/>
    <w:rsid w:val="003350B7"/>
    <w:rsid w:val="0033630B"/>
    <w:rsid w:val="00336586"/>
    <w:rsid w:val="00336D1C"/>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0E6"/>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18F5"/>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43BB"/>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529C"/>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3EF"/>
    <w:rsid w:val="00402A8E"/>
    <w:rsid w:val="004030A7"/>
    <w:rsid w:val="00403443"/>
    <w:rsid w:val="00403AD0"/>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09DE"/>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31EA"/>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BCE"/>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3A7E"/>
    <w:rsid w:val="004968A5"/>
    <w:rsid w:val="00497E06"/>
    <w:rsid w:val="004A037B"/>
    <w:rsid w:val="004A046A"/>
    <w:rsid w:val="004A0AEA"/>
    <w:rsid w:val="004A2014"/>
    <w:rsid w:val="004A2029"/>
    <w:rsid w:val="004A2257"/>
    <w:rsid w:val="004A297B"/>
    <w:rsid w:val="004A3369"/>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2564"/>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9CF"/>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4C8"/>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6EB"/>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4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3F26"/>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1EA4"/>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56E"/>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1FA"/>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2DA0"/>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64BA"/>
    <w:rsid w:val="00847172"/>
    <w:rsid w:val="008479F9"/>
    <w:rsid w:val="008518E0"/>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3E67"/>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1AE"/>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212"/>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6DB"/>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3C4E"/>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BE0"/>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370A"/>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549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4D32"/>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E7BB2"/>
    <w:rsid w:val="00BF06EF"/>
    <w:rsid w:val="00BF0D69"/>
    <w:rsid w:val="00BF4AFF"/>
    <w:rsid w:val="00BF4D22"/>
    <w:rsid w:val="00BF4EC6"/>
    <w:rsid w:val="00BF4FBB"/>
    <w:rsid w:val="00BF52B3"/>
    <w:rsid w:val="00BF538C"/>
    <w:rsid w:val="00BF6208"/>
    <w:rsid w:val="00BF6370"/>
    <w:rsid w:val="00BF68A8"/>
    <w:rsid w:val="00C01026"/>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6B79"/>
    <w:rsid w:val="00C277C6"/>
    <w:rsid w:val="00C30181"/>
    <w:rsid w:val="00C3084F"/>
    <w:rsid w:val="00C3146E"/>
    <w:rsid w:val="00C324AC"/>
    <w:rsid w:val="00C3298C"/>
    <w:rsid w:val="00C32E53"/>
    <w:rsid w:val="00C3338B"/>
    <w:rsid w:val="00C33CBE"/>
    <w:rsid w:val="00C34736"/>
    <w:rsid w:val="00C34B10"/>
    <w:rsid w:val="00C368DB"/>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9A0"/>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4FF0"/>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69"/>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1EBA"/>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3FB0"/>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6928"/>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BC"/>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5151"/>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06A"/>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16C"/>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DA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uiPriority w:val="99"/>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uiPriority w:val="99"/>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 w:type="table" w:customStyle="1" w:styleId="TableGrid30">
    <w:name w:val="Table Grid3"/>
    <w:basedOn w:val="TableNormal"/>
    <w:next w:val="TableGrid"/>
    <w:uiPriority w:val="59"/>
    <w:rsid w:val="00DE1EBA"/>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470755640">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1132638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193955697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3BB8878-2154-4198-B3A2-FE7872F4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3.xml><?xml version="1.0" encoding="utf-8"?>
<ds:datastoreItem xmlns:ds="http://schemas.openxmlformats.org/officeDocument/2006/customXml" ds:itemID="{BB61B9B8-5D36-4037-ADC5-C9E8D3F2A46B}">
  <ds:schemaRefs>
    <ds:schemaRef ds:uri="http://schemas.openxmlformats.org/officeDocument/2006/bibliography"/>
  </ds:schemaRefs>
</ds:datastoreItem>
</file>

<file path=customXml/itemProps4.xml><?xml version="1.0" encoding="utf-8"?>
<ds:datastoreItem xmlns:ds="http://schemas.openxmlformats.org/officeDocument/2006/customXml" ds:itemID="{639DC07B-FE02-41BE-9094-30954C51E9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9</TotalTime>
  <Pages>5</Pages>
  <Words>1697</Words>
  <Characters>9675</Characters>
  <Application>Microsoft Office Word</Application>
  <DocSecurity>0</DocSecurity>
  <Lines>80</Lines>
  <Paragraphs>22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Francois Cuenot</cp:lastModifiedBy>
  <cp:revision>10</cp:revision>
  <cp:lastPrinted>2018-08-29T09:38:00Z</cp:lastPrinted>
  <dcterms:created xsi:type="dcterms:W3CDTF">2022-12-20T14:41:00Z</dcterms:created>
  <dcterms:modified xsi:type="dcterms:W3CDTF">2022-12-28T14:21:00Z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fd1c0902-ed92-4fed-896d-2e7725de02d4_Enabled">
    <vt:lpwstr>true</vt:lpwstr>
  </property>
  <property fmtid="{D5CDD505-2E9C-101B-9397-08002B2CF9AE}" pid="5" name="MSIP_Label_fd1c0902-ed92-4fed-896d-2e7725de02d4_SetDate">
    <vt:lpwstr>2021-10-15T16:03:59Z</vt:lpwstr>
  </property>
  <property fmtid="{D5CDD505-2E9C-101B-9397-08002B2CF9AE}" pid="6" name="MSIP_Label_fd1c0902-ed92-4fed-896d-2e7725de02d4_Method">
    <vt:lpwstr>Standard</vt:lpwstr>
  </property>
  <property fmtid="{D5CDD505-2E9C-101B-9397-08002B2CF9AE}" pid="7" name="MSIP_Label_fd1c0902-ed92-4fed-896d-2e7725de02d4_Name">
    <vt:lpwstr>Anyone (not protected)</vt:lpwstr>
  </property>
  <property fmtid="{D5CDD505-2E9C-101B-9397-08002B2CF9AE}" pid="8" name="MSIP_Label_fd1c0902-ed92-4fed-896d-2e7725de02d4_SiteId">
    <vt:lpwstr>d6b0bbee-7cd9-4d60-bce6-4a67b543e2ae</vt:lpwstr>
  </property>
  <property fmtid="{D5CDD505-2E9C-101B-9397-08002B2CF9AE}" pid="9" name="MSIP_Label_fd1c0902-ed92-4fed-896d-2e7725de02d4_ActionId">
    <vt:lpwstr>da1a4643-5eb6-467e-a8ec-ee2422f106b0</vt:lpwstr>
  </property>
  <property fmtid="{D5CDD505-2E9C-101B-9397-08002B2CF9AE}" pid="10" name="MSIP_Label_fd1c0902-ed92-4fed-896d-2e7725de02d4_ContentBits">
    <vt:lpwstr>2</vt:lpwstr>
  </property>
  <property fmtid="{D5CDD505-2E9C-101B-9397-08002B2CF9AE}" pid="11" name="MSIP_Label_b1c9b508-7c6e-42bd-bedf-808292653d6c_Enabled">
    <vt:lpwstr>true</vt:lpwstr>
  </property>
  <property fmtid="{D5CDD505-2E9C-101B-9397-08002B2CF9AE}" pid="12" name="MSIP_Label_b1c9b508-7c6e-42bd-bedf-808292653d6c_SetDate">
    <vt:lpwstr>2022-12-19T11:51:10Z</vt:lpwstr>
  </property>
  <property fmtid="{D5CDD505-2E9C-101B-9397-08002B2CF9AE}" pid="13" name="MSIP_Label_b1c9b508-7c6e-42bd-bedf-808292653d6c_Method">
    <vt:lpwstr>Standard</vt:lpwstr>
  </property>
  <property fmtid="{D5CDD505-2E9C-101B-9397-08002B2CF9AE}" pid="14" name="MSIP_Label_b1c9b508-7c6e-42bd-bedf-808292653d6c_Name">
    <vt:lpwstr>b1c9b508-7c6e-42bd-bedf-808292653d6c</vt:lpwstr>
  </property>
  <property fmtid="{D5CDD505-2E9C-101B-9397-08002B2CF9AE}" pid="15" name="MSIP_Label_b1c9b508-7c6e-42bd-bedf-808292653d6c_SiteId">
    <vt:lpwstr>2882be50-2012-4d88-ac86-544124e120c8</vt:lpwstr>
  </property>
  <property fmtid="{D5CDD505-2E9C-101B-9397-08002B2CF9AE}" pid="16" name="MSIP_Label_b1c9b508-7c6e-42bd-bedf-808292653d6c_ActionId">
    <vt:lpwstr>ce6a38ce-6ee3-46d2-95a9-b823dcb61e90</vt:lpwstr>
  </property>
  <property fmtid="{D5CDD505-2E9C-101B-9397-08002B2CF9AE}" pid="17" name="MSIP_Label_b1c9b508-7c6e-42bd-bedf-808292653d6c_ContentBits">
    <vt:lpwstr>3</vt:lpwstr>
  </property>
  <property fmtid="{D5CDD505-2E9C-101B-9397-08002B2CF9AE}" pid="18" name="MediaServiceImageTags">
    <vt:lpwstr/>
  </property>
  <property fmtid="{D5CDD505-2E9C-101B-9397-08002B2CF9AE}" pid="19" name="gba66df640194346a5267c50f24d4797">
    <vt:lpwstr/>
  </property>
  <property fmtid="{D5CDD505-2E9C-101B-9397-08002B2CF9AE}" pid="20" name="Office_x0020_of_x0020_Origin">
    <vt:lpwstr/>
  </property>
  <property fmtid="{D5CDD505-2E9C-101B-9397-08002B2CF9AE}" pid="21" name="Office of Origin">
    <vt:lpwstr/>
  </property>
</Properties>
</file>