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F02F5" w:rsidRPr="0062155E" w14:paraId="60899346" w14:textId="77777777" w:rsidTr="00B20551">
        <w:trPr>
          <w:cantSplit/>
          <w:trHeight w:hRule="exact" w:val="851"/>
        </w:trPr>
        <w:tc>
          <w:tcPr>
            <w:tcW w:w="1276" w:type="dxa"/>
            <w:tcBorders>
              <w:bottom w:val="single" w:sz="4" w:space="0" w:color="auto"/>
            </w:tcBorders>
            <w:vAlign w:val="bottom"/>
          </w:tcPr>
          <w:p w14:paraId="60899343" w14:textId="77777777" w:rsidR="009E6CB7" w:rsidRPr="00C46F5E" w:rsidRDefault="009E6CB7" w:rsidP="00B20551">
            <w:pPr>
              <w:spacing w:after="80"/>
            </w:pPr>
          </w:p>
        </w:tc>
        <w:tc>
          <w:tcPr>
            <w:tcW w:w="2268" w:type="dxa"/>
            <w:tcBorders>
              <w:bottom w:val="single" w:sz="4" w:space="0" w:color="auto"/>
            </w:tcBorders>
            <w:vAlign w:val="bottom"/>
          </w:tcPr>
          <w:p w14:paraId="60899344" w14:textId="77777777" w:rsidR="009E6CB7" w:rsidRPr="0062155E" w:rsidRDefault="009E6CB7" w:rsidP="00B20551">
            <w:pPr>
              <w:spacing w:after="80" w:line="300" w:lineRule="exact"/>
              <w:rPr>
                <w:b/>
                <w:sz w:val="24"/>
                <w:szCs w:val="24"/>
              </w:rPr>
            </w:pPr>
            <w:r w:rsidRPr="0062155E">
              <w:rPr>
                <w:sz w:val="28"/>
                <w:szCs w:val="28"/>
              </w:rPr>
              <w:t>United Nations</w:t>
            </w:r>
          </w:p>
        </w:tc>
        <w:tc>
          <w:tcPr>
            <w:tcW w:w="6095" w:type="dxa"/>
            <w:gridSpan w:val="2"/>
            <w:tcBorders>
              <w:bottom w:val="single" w:sz="4" w:space="0" w:color="auto"/>
            </w:tcBorders>
            <w:vAlign w:val="bottom"/>
          </w:tcPr>
          <w:p w14:paraId="60899345" w14:textId="2D455E0B" w:rsidR="009E6CB7" w:rsidRPr="00430C7F" w:rsidRDefault="004A7908" w:rsidP="00954785">
            <w:pPr>
              <w:jc w:val="right"/>
            </w:pPr>
            <w:r w:rsidRPr="0062155E">
              <w:rPr>
                <w:sz w:val="40"/>
              </w:rPr>
              <w:t>ECE</w:t>
            </w:r>
            <w:r w:rsidRPr="00505244">
              <w:t>/TRANS/20</w:t>
            </w:r>
            <w:r w:rsidR="00D96E72" w:rsidRPr="001655D5">
              <w:t>2</w:t>
            </w:r>
            <w:r w:rsidR="00F25AB8" w:rsidRPr="00BD1907">
              <w:t>3/</w:t>
            </w:r>
            <w:r w:rsidR="00AE5C90" w:rsidRPr="00430C7F">
              <w:t>30</w:t>
            </w:r>
          </w:p>
        </w:tc>
      </w:tr>
      <w:tr w:rsidR="00FF02F5" w:rsidRPr="0062155E" w14:paraId="6089934D" w14:textId="77777777" w:rsidTr="00B20551">
        <w:trPr>
          <w:cantSplit/>
          <w:trHeight w:hRule="exact" w:val="2835"/>
        </w:trPr>
        <w:tc>
          <w:tcPr>
            <w:tcW w:w="1276" w:type="dxa"/>
            <w:tcBorders>
              <w:top w:val="single" w:sz="4" w:space="0" w:color="auto"/>
              <w:bottom w:val="single" w:sz="12" w:space="0" w:color="auto"/>
            </w:tcBorders>
          </w:tcPr>
          <w:p w14:paraId="60899347" w14:textId="77777777" w:rsidR="009E6CB7" w:rsidRPr="0062155E" w:rsidRDefault="00686A48" w:rsidP="00B20551">
            <w:pPr>
              <w:spacing w:before="120"/>
            </w:pPr>
            <w:r w:rsidRPr="008B35EF">
              <w:rPr>
                <w:noProof/>
                <w:lang w:eastAsia="fr-CH"/>
              </w:rPr>
              <w:drawing>
                <wp:inline distT="0" distB="0" distL="0" distR="0" wp14:anchorId="60899353" wp14:editId="6089935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899348" w14:textId="77777777" w:rsidR="009E6CB7" w:rsidRPr="00505244" w:rsidRDefault="009E6CB7" w:rsidP="00B20551">
            <w:pPr>
              <w:spacing w:before="120" w:line="420" w:lineRule="exact"/>
              <w:rPr>
                <w:sz w:val="40"/>
                <w:szCs w:val="40"/>
              </w:rPr>
            </w:pPr>
            <w:r w:rsidRPr="0062155E">
              <w:rPr>
                <w:b/>
                <w:sz w:val="40"/>
                <w:szCs w:val="40"/>
              </w:rPr>
              <w:t>Economic and Social Council</w:t>
            </w:r>
          </w:p>
        </w:tc>
        <w:tc>
          <w:tcPr>
            <w:tcW w:w="2835" w:type="dxa"/>
            <w:tcBorders>
              <w:top w:val="single" w:sz="4" w:space="0" w:color="auto"/>
              <w:bottom w:val="single" w:sz="12" w:space="0" w:color="auto"/>
            </w:tcBorders>
          </w:tcPr>
          <w:p w14:paraId="60899349" w14:textId="77777777" w:rsidR="009E6CB7" w:rsidRPr="00430C7F" w:rsidRDefault="00954785" w:rsidP="00954785">
            <w:pPr>
              <w:spacing w:before="240" w:line="240" w:lineRule="exact"/>
            </w:pPr>
            <w:r w:rsidRPr="00BD1907">
              <w:t>Distr.: General</w:t>
            </w:r>
          </w:p>
          <w:p w14:paraId="6089934A" w14:textId="67F99279" w:rsidR="00954785" w:rsidRPr="00E900FF" w:rsidRDefault="007C20D4" w:rsidP="00954785">
            <w:pPr>
              <w:spacing w:line="240" w:lineRule="exact"/>
            </w:pPr>
            <w:r>
              <w:t>13</w:t>
            </w:r>
            <w:r w:rsidR="00F368C4" w:rsidRPr="00942CBC">
              <w:t xml:space="preserve"> </w:t>
            </w:r>
            <w:r w:rsidR="003E414A" w:rsidRPr="001E1BCF">
              <w:t>December</w:t>
            </w:r>
            <w:r w:rsidR="009364E5" w:rsidRPr="00E900FF">
              <w:t xml:space="preserve"> </w:t>
            </w:r>
            <w:r w:rsidR="00954785" w:rsidRPr="00E900FF">
              <w:t>20</w:t>
            </w:r>
            <w:r w:rsidR="006B3ABA" w:rsidRPr="00E900FF">
              <w:t>2</w:t>
            </w:r>
            <w:r w:rsidR="00F25AB8" w:rsidRPr="00E900FF">
              <w:t>2</w:t>
            </w:r>
          </w:p>
          <w:p w14:paraId="6089934B" w14:textId="77777777" w:rsidR="00954785" w:rsidRPr="00701795" w:rsidRDefault="00954785" w:rsidP="00954785">
            <w:pPr>
              <w:spacing w:line="240" w:lineRule="exact"/>
            </w:pPr>
          </w:p>
          <w:p w14:paraId="6089934C" w14:textId="77777777" w:rsidR="00954785" w:rsidRPr="00C70048" w:rsidRDefault="00954785" w:rsidP="00954785">
            <w:pPr>
              <w:spacing w:line="240" w:lineRule="exact"/>
            </w:pPr>
            <w:r w:rsidRPr="00C70048">
              <w:t>Original: English</w:t>
            </w:r>
          </w:p>
        </w:tc>
      </w:tr>
    </w:tbl>
    <w:p w14:paraId="06A0AEE6" w14:textId="77777777" w:rsidR="0095242B" w:rsidRPr="0062155E" w:rsidRDefault="0095242B" w:rsidP="0095242B">
      <w:pPr>
        <w:spacing w:before="120"/>
        <w:rPr>
          <w:b/>
          <w:bCs/>
          <w:sz w:val="28"/>
          <w:szCs w:val="28"/>
        </w:rPr>
      </w:pPr>
      <w:r w:rsidRPr="0062155E">
        <w:rPr>
          <w:b/>
          <w:bCs/>
          <w:sz w:val="28"/>
          <w:szCs w:val="28"/>
        </w:rPr>
        <w:t>Economic Commission for Europe</w:t>
      </w:r>
    </w:p>
    <w:p w14:paraId="5D62720A" w14:textId="77777777" w:rsidR="0095242B" w:rsidRPr="0062155E" w:rsidRDefault="0095242B" w:rsidP="0095242B">
      <w:pPr>
        <w:spacing w:before="120"/>
        <w:rPr>
          <w:sz w:val="28"/>
          <w:szCs w:val="28"/>
        </w:rPr>
      </w:pPr>
      <w:r w:rsidRPr="0062155E">
        <w:rPr>
          <w:sz w:val="28"/>
          <w:szCs w:val="28"/>
        </w:rPr>
        <w:t>Inland Transport Committee</w:t>
      </w:r>
    </w:p>
    <w:p w14:paraId="24BDC439" w14:textId="73E300F7" w:rsidR="0095242B" w:rsidRPr="0062155E" w:rsidRDefault="0095242B" w:rsidP="0095242B">
      <w:pPr>
        <w:spacing w:before="120"/>
        <w:rPr>
          <w:b/>
          <w:bCs/>
        </w:rPr>
      </w:pPr>
      <w:r w:rsidRPr="0062155E">
        <w:rPr>
          <w:b/>
          <w:bCs/>
        </w:rPr>
        <w:t>Eighty-</w:t>
      </w:r>
      <w:r w:rsidR="00D96E72" w:rsidRPr="0062155E">
        <w:rPr>
          <w:b/>
          <w:bCs/>
        </w:rPr>
        <w:t>f</w:t>
      </w:r>
      <w:r w:rsidR="00F25AB8" w:rsidRPr="0062155E">
        <w:rPr>
          <w:b/>
          <w:bCs/>
        </w:rPr>
        <w:t>if</w:t>
      </w:r>
      <w:r w:rsidR="00D96E72" w:rsidRPr="0062155E">
        <w:rPr>
          <w:b/>
          <w:bCs/>
        </w:rPr>
        <w:t>th</w:t>
      </w:r>
      <w:r w:rsidRPr="0062155E">
        <w:rPr>
          <w:b/>
          <w:bCs/>
        </w:rPr>
        <w:t xml:space="preserve"> session</w:t>
      </w:r>
    </w:p>
    <w:p w14:paraId="7C34DB42" w14:textId="2A92F916" w:rsidR="009A2C1E" w:rsidRPr="0062155E" w:rsidRDefault="0095242B" w:rsidP="009A2C1E">
      <w:pPr>
        <w:rPr>
          <w:b/>
        </w:rPr>
      </w:pPr>
      <w:r w:rsidRPr="0062155E">
        <w:t>Geneva, 2</w:t>
      </w:r>
      <w:r w:rsidR="00F25AB8" w:rsidRPr="0062155E">
        <w:t>1</w:t>
      </w:r>
      <w:r w:rsidRPr="0062155E">
        <w:t>–2</w:t>
      </w:r>
      <w:r w:rsidR="00F25AB8" w:rsidRPr="0062155E">
        <w:t>4</w:t>
      </w:r>
      <w:r w:rsidRPr="0062155E">
        <w:t xml:space="preserve"> February 202</w:t>
      </w:r>
      <w:r w:rsidR="00F25AB8" w:rsidRPr="0062155E">
        <w:t>3</w:t>
      </w:r>
      <w:r w:rsidRPr="0062155E">
        <w:br/>
        <w:t xml:space="preserve">Item </w:t>
      </w:r>
      <w:r w:rsidR="00A801E5" w:rsidRPr="0062155E">
        <w:t>7</w:t>
      </w:r>
      <w:r w:rsidRPr="0062155E">
        <w:t xml:space="preserve"> (</w:t>
      </w:r>
      <w:r w:rsidR="00353449" w:rsidRPr="0062155E">
        <w:t>q</w:t>
      </w:r>
      <w:r w:rsidRPr="0062155E">
        <w:t>) of the provisional agenda</w:t>
      </w:r>
      <w:r w:rsidRPr="0062155E">
        <w:br/>
      </w:r>
      <w:r w:rsidR="009A2C1E" w:rsidRPr="0062155E">
        <w:rPr>
          <w:b/>
        </w:rPr>
        <w:t xml:space="preserve">Strategic </w:t>
      </w:r>
      <w:r w:rsidR="003E414A" w:rsidRPr="0062155E">
        <w:rPr>
          <w:b/>
        </w:rPr>
        <w:t>Q</w:t>
      </w:r>
      <w:r w:rsidR="009A2C1E" w:rsidRPr="0062155E">
        <w:rPr>
          <w:b/>
        </w:rPr>
        <w:t xml:space="preserve">uestions of a </w:t>
      </w:r>
      <w:r w:rsidR="003E414A" w:rsidRPr="0062155E">
        <w:rPr>
          <w:b/>
        </w:rPr>
        <w:t>H</w:t>
      </w:r>
      <w:r w:rsidR="009A2C1E" w:rsidRPr="0062155E">
        <w:rPr>
          <w:b/>
        </w:rPr>
        <w:t xml:space="preserve">orizontal and </w:t>
      </w:r>
      <w:r w:rsidR="009A2C1E" w:rsidRPr="0062155E">
        <w:rPr>
          <w:b/>
        </w:rPr>
        <w:br/>
      </w:r>
      <w:r w:rsidR="003E414A" w:rsidRPr="0062155E">
        <w:rPr>
          <w:b/>
        </w:rPr>
        <w:t>C</w:t>
      </w:r>
      <w:r w:rsidR="009A2C1E" w:rsidRPr="0062155E">
        <w:rPr>
          <w:b/>
        </w:rPr>
        <w:t>ross-</w:t>
      </w:r>
      <w:r w:rsidR="003E414A" w:rsidRPr="0062155E">
        <w:rPr>
          <w:b/>
        </w:rPr>
        <w:t>S</w:t>
      </w:r>
      <w:r w:rsidR="009A2C1E" w:rsidRPr="0062155E">
        <w:rPr>
          <w:b/>
        </w:rPr>
        <w:t xml:space="preserve">ectoral </w:t>
      </w:r>
      <w:r w:rsidR="003E414A" w:rsidRPr="0062155E">
        <w:rPr>
          <w:b/>
        </w:rPr>
        <w:t>P</w:t>
      </w:r>
      <w:r w:rsidR="009A2C1E" w:rsidRPr="0062155E">
        <w:rPr>
          <w:b/>
        </w:rPr>
        <w:t xml:space="preserve">olicy or </w:t>
      </w:r>
      <w:r w:rsidR="003E414A" w:rsidRPr="0062155E">
        <w:rPr>
          <w:b/>
        </w:rPr>
        <w:t>R</w:t>
      </w:r>
      <w:r w:rsidR="009A2C1E" w:rsidRPr="0062155E">
        <w:rPr>
          <w:b/>
        </w:rPr>
        <w:t xml:space="preserve">egulatory </w:t>
      </w:r>
      <w:r w:rsidR="003E414A" w:rsidRPr="0062155E">
        <w:rPr>
          <w:b/>
        </w:rPr>
        <w:t>N</w:t>
      </w:r>
      <w:r w:rsidR="009A2C1E" w:rsidRPr="0062155E">
        <w:rPr>
          <w:b/>
        </w:rPr>
        <w:t>ature:</w:t>
      </w:r>
    </w:p>
    <w:p w14:paraId="384EB6FE" w14:textId="5E70D04F" w:rsidR="0095242B" w:rsidRPr="0062155E" w:rsidRDefault="00353449" w:rsidP="00892475">
      <w:pPr>
        <w:rPr>
          <w:b/>
        </w:rPr>
      </w:pPr>
      <w:r w:rsidRPr="0062155E">
        <w:rPr>
          <w:b/>
        </w:rPr>
        <w:t>Road Transport</w:t>
      </w:r>
    </w:p>
    <w:p w14:paraId="3ECEFD2C" w14:textId="4644E6F1" w:rsidR="0095242B" w:rsidRPr="00505244" w:rsidRDefault="0095242B" w:rsidP="00E35849">
      <w:pPr>
        <w:pStyle w:val="HChG"/>
      </w:pPr>
      <w:r w:rsidRPr="0062155E">
        <w:tab/>
      </w:r>
      <w:r w:rsidRPr="0062155E">
        <w:tab/>
      </w:r>
      <w:r w:rsidR="00335D4E" w:rsidRPr="0062155E">
        <w:t>Operationalization of</w:t>
      </w:r>
      <w:r w:rsidR="005E4F7E" w:rsidRPr="0062155E">
        <w:t xml:space="preserve"> the </w:t>
      </w:r>
      <w:r w:rsidR="00C46F5E">
        <w:t>e</w:t>
      </w:r>
      <w:r w:rsidR="005E4F7E" w:rsidRPr="00505244">
        <w:t>lectronic</w:t>
      </w:r>
      <w:r w:rsidR="005E4F7E" w:rsidRPr="001655D5">
        <w:t xml:space="preserve"> </w:t>
      </w:r>
      <w:r w:rsidR="00335D4E" w:rsidRPr="00BD1907">
        <w:t xml:space="preserve">CMR </w:t>
      </w:r>
      <w:r w:rsidR="00C46F5E">
        <w:t>c</w:t>
      </w:r>
      <w:r w:rsidR="005E4F7E" w:rsidRPr="00430C7F">
        <w:t>onsignment</w:t>
      </w:r>
      <w:r w:rsidR="005E4F7E" w:rsidRPr="0062155E">
        <w:t xml:space="preserve"> </w:t>
      </w:r>
      <w:r w:rsidR="00C46F5E">
        <w:t>n</w:t>
      </w:r>
      <w:r w:rsidR="005E4F7E" w:rsidRPr="0062155E">
        <w:t>ote (eCMR)</w:t>
      </w:r>
    </w:p>
    <w:p w14:paraId="25D36517" w14:textId="77777777" w:rsidR="0095242B" w:rsidRPr="00430C7F" w:rsidRDefault="0095242B" w:rsidP="00E35849">
      <w:pPr>
        <w:pStyle w:val="H1G"/>
      </w:pPr>
      <w:r w:rsidRPr="00BD1907">
        <w:tab/>
      </w:r>
      <w:r w:rsidRPr="00BD1907">
        <w:tab/>
        <w:t xml:space="preserve">Note by the </w:t>
      </w:r>
      <w:r w:rsidRPr="00430C7F">
        <w:t>secretariat</w:t>
      </w:r>
    </w:p>
    <w:tbl>
      <w:tblPr>
        <w:tblStyle w:val="TableGrid"/>
        <w:tblW w:w="9918" w:type="dxa"/>
        <w:jc w:val="center"/>
        <w:tblBorders>
          <w:insideH w:val="none" w:sz="0" w:space="0" w:color="auto"/>
        </w:tblBorders>
        <w:tblLook w:val="05E0" w:firstRow="1" w:lastRow="1" w:firstColumn="1" w:lastColumn="1" w:noHBand="0" w:noVBand="1"/>
      </w:tblPr>
      <w:tblGrid>
        <w:gridCol w:w="9918"/>
      </w:tblGrid>
      <w:tr w:rsidR="0095242B" w:rsidRPr="0062155E" w14:paraId="78F04E8F" w14:textId="77777777" w:rsidTr="0062089B">
        <w:trPr>
          <w:trHeight w:val="528"/>
          <w:jc w:val="center"/>
        </w:trPr>
        <w:tc>
          <w:tcPr>
            <w:tcW w:w="9918" w:type="dxa"/>
            <w:shd w:val="clear" w:color="auto" w:fill="auto"/>
          </w:tcPr>
          <w:p w14:paraId="39D9F09B" w14:textId="77777777" w:rsidR="0095242B" w:rsidRPr="00942CBC" w:rsidRDefault="0095242B" w:rsidP="0062089B">
            <w:pPr>
              <w:spacing w:before="240" w:after="120"/>
              <w:ind w:left="255"/>
              <w:rPr>
                <w:i/>
                <w:sz w:val="24"/>
              </w:rPr>
            </w:pPr>
            <w:r w:rsidRPr="00430C7F">
              <w:rPr>
                <w:i/>
                <w:sz w:val="24"/>
              </w:rPr>
              <w:t>Summary</w:t>
            </w:r>
          </w:p>
        </w:tc>
      </w:tr>
      <w:tr w:rsidR="0095242B" w:rsidRPr="0062155E" w14:paraId="235F9B97" w14:textId="77777777" w:rsidTr="0062089B">
        <w:trPr>
          <w:trHeight w:val="1288"/>
          <w:jc w:val="center"/>
        </w:trPr>
        <w:tc>
          <w:tcPr>
            <w:tcW w:w="9918" w:type="dxa"/>
            <w:shd w:val="clear" w:color="auto" w:fill="auto"/>
          </w:tcPr>
          <w:p w14:paraId="2B6F94E4" w14:textId="03EDE1FE" w:rsidR="0010197F" w:rsidRPr="00505244" w:rsidRDefault="00E35849" w:rsidP="0062089B">
            <w:pPr>
              <w:pStyle w:val="SingleTxtG"/>
              <w:rPr>
                <w:highlight w:val="yellow"/>
              </w:rPr>
            </w:pPr>
            <w:r w:rsidRPr="0062155E">
              <w:tab/>
            </w:r>
            <w:r w:rsidR="0095242B" w:rsidRPr="0062155E">
              <w:tab/>
              <w:t>Th</w:t>
            </w:r>
            <w:r w:rsidR="00F526F1" w:rsidRPr="0062155E">
              <w:t>e</w:t>
            </w:r>
            <w:r w:rsidR="0095242B" w:rsidRPr="0062155E">
              <w:t xml:space="preserve"> document </w:t>
            </w:r>
            <w:r w:rsidR="00F526F1" w:rsidRPr="0062155E">
              <w:t>reports on the challenges faced and principles set during experts’ discussion</w:t>
            </w:r>
            <w:r w:rsidR="001B1D98" w:rsidRPr="0062155E">
              <w:t>s</w:t>
            </w:r>
            <w:r w:rsidR="00F526F1" w:rsidRPr="0062155E">
              <w:t xml:space="preserve"> in the framework of the </w:t>
            </w:r>
            <w:r w:rsidR="00FC381E">
              <w:t>G</w:t>
            </w:r>
            <w:r w:rsidR="00F526F1" w:rsidRPr="0062155E">
              <w:t xml:space="preserve">roup of </w:t>
            </w:r>
            <w:r w:rsidR="00FC381E">
              <w:t>E</w:t>
            </w:r>
            <w:r w:rsidR="00F526F1" w:rsidRPr="0062155E">
              <w:t xml:space="preserve">xperts on the operationalization of eCMR.  Special focus is given on the reasons behind the non-operationalization of </w:t>
            </w:r>
            <w:proofErr w:type="spellStart"/>
            <w:r w:rsidR="00F526F1" w:rsidRPr="0062155E">
              <w:t>eCMR</w:t>
            </w:r>
            <w:proofErr w:type="spellEnd"/>
            <w:r w:rsidR="00F526F1" w:rsidRPr="0062155E">
              <w:t xml:space="preserve"> since 2008 until today.</w:t>
            </w:r>
          </w:p>
          <w:p w14:paraId="3602C580" w14:textId="1329616B" w:rsidR="0095242B" w:rsidRPr="00430C7F" w:rsidRDefault="00E35849" w:rsidP="005F3AB1">
            <w:pPr>
              <w:pStyle w:val="SingleTxtG"/>
              <w:rPr>
                <w:highlight w:val="yellow"/>
              </w:rPr>
            </w:pPr>
            <w:r w:rsidRPr="00505244">
              <w:tab/>
            </w:r>
            <w:r w:rsidRPr="00505244">
              <w:tab/>
            </w:r>
            <w:r w:rsidR="005F3AB1" w:rsidRPr="001655D5">
              <w:t>Th</w:t>
            </w:r>
            <w:r w:rsidR="005F3AB1" w:rsidRPr="00BD1907">
              <w:t xml:space="preserve">e Committee may wish to </w:t>
            </w:r>
            <w:r w:rsidR="002C5319" w:rsidRPr="00430C7F">
              <w:t xml:space="preserve">take note of the information provided in this document, invite all relevant parties that are participating </w:t>
            </w:r>
            <w:r w:rsidR="00566C6C">
              <w:t>in</w:t>
            </w:r>
            <w:r w:rsidR="00566C6C" w:rsidRPr="00430C7F">
              <w:t xml:space="preserve"> </w:t>
            </w:r>
            <w:r w:rsidR="002C5319" w:rsidRPr="00430C7F">
              <w:t xml:space="preserve">the </w:t>
            </w:r>
            <w:r w:rsidR="00FC381E">
              <w:t>G</w:t>
            </w:r>
            <w:r w:rsidR="002C5319" w:rsidRPr="00430C7F">
              <w:t xml:space="preserve">roup of </w:t>
            </w:r>
            <w:r w:rsidR="00FC381E">
              <w:t>E</w:t>
            </w:r>
            <w:r w:rsidR="002C5319" w:rsidRPr="00430C7F">
              <w:t xml:space="preserve">xperts on the operationalization of the </w:t>
            </w:r>
            <w:proofErr w:type="spellStart"/>
            <w:r w:rsidR="002C5319" w:rsidRPr="00430C7F">
              <w:t>eCMR</w:t>
            </w:r>
            <w:proofErr w:type="spellEnd"/>
            <w:r w:rsidR="002C5319" w:rsidRPr="00430C7F">
              <w:t xml:space="preserve"> </w:t>
            </w:r>
            <w:r w:rsidR="002C5319" w:rsidRPr="0062155E">
              <w:t xml:space="preserve">to finalize this demanding task as soon as possible, and  ensure that the future eCMR environment/system will include the </w:t>
            </w:r>
            <w:r w:rsidR="00F40616">
              <w:t>needs</w:t>
            </w:r>
            <w:r w:rsidR="002C5319" w:rsidRPr="0062155E">
              <w:t xml:space="preserve"> of all stakeholders involved in today’s daily CMR practice</w:t>
            </w:r>
            <w:r w:rsidR="00302208" w:rsidRPr="00505244">
              <w:t xml:space="preserve">, from </w:t>
            </w:r>
            <w:r w:rsidR="002C5319" w:rsidRPr="001655D5">
              <w:t>all regions, thus creating a sustainable electronic solution, continuing the great success over time of the</w:t>
            </w:r>
            <w:r w:rsidR="002C5319" w:rsidRPr="00BD1907">
              <w:t xml:space="preserve"> CMR Convention by leading intermodal transport to a fully digital environment</w:t>
            </w:r>
            <w:r w:rsidR="008B2549" w:rsidRPr="00430C7F">
              <w:t>.</w:t>
            </w:r>
          </w:p>
        </w:tc>
      </w:tr>
    </w:tbl>
    <w:p w14:paraId="12D8C1F7" w14:textId="39AAE3AC" w:rsidR="0095242B" w:rsidRPr="0062155E" w:rsidRDefault="0095242B" w:rsidP="00E35849">
      <w:pPr>
        <w:pStyle w:val="HChG"/>
      </w:pPr>
      <w:r w:rsidRPr="0062155E">
        <w:tab/>
        <w:t>I.</w:t>
      </w:r>
      <w:r w:rsidRPr="0062155E">
        <w:tab/>
        <w:t xml:space="preserve">Background and </w:t>
      </w:r>
      <w:r w:rsidR="0062155E" w:rsidRPr="0062155E">
        <w:t>Mandate</w:t>
      </w:r>
    </w:p>
    <w:p w14:paraId="7500D683" w14:textId="358B0171" w:rsidR="0095242B" w:rsidRPr="00C70048" w:rsidRDefault="0095242B" w:rsidP="00E35849">
      <w:pPr>
        <w:pStyle w:val="SingleTxtG"/>
      </w:pPr>
      <w:r w:rsidRPr="0062155E">
        <w:t>1.</w:t>
      </w:r>
      <w:r w:rsidRPr="0062155E">
        <w:tab/>
        <w:t>This document has been prepared in accordance with the 202</w:t>
      </w:r>
      <w:r w:rsidR="00FC28C4" w:rsidRPr="0062155E">
        <w:t>2</w:t>
      </w:r>
      <w:r w:rsidRPr="0062155E">
        <w:t xml:space="preserve"> Programme of Work of the Inland Transport Committee (ITC) (ECE/TRANS/</w:t>
      </w:r>
      <w:r w:rsidR="005F3342" w:rsidRPr="0062155E">
        <w:t>3</w:t>
      </w:r>
      <w:r w:rsidR="00FC28C4" w:rsidRPr="0062155E">
        <w:t>16</w:t>
      </w:r>
      <w:r w:rsidRPr="0062155E">
        <w:t>, para</w:t>
      </w:r>
      <w:r w:rsidR="002570D4" w:rsidRPr="0062155E">
        <w:t>graph</w:t>
      </w:r>
      <w:r w:rsidRPr="0062155E">
        <w:t xml:space="preserve"> </w:t>
      </w:r>
      <w:r w:rsidR="005F3342" w:rsidRPr="0062155E">
        <w:t>3</w:t>
      </w:r>
      <w:r w:rsidR="00FC28C4" w:rsidRPr="0062155E">
        <w:t>3</w:t>
      </w:r>
      <w:r w:rsidRPr="0062155E">
        <w:t xml:space="preserve"> and ECE/TRANS/20</w:t>
      </w:r>
      <w:r w:rsidR="005F3342" w:rsidRPr="0062155E">
        <w:t>2</w:t>
      </w:r>
      <w:r w:rsidR="00FC28C4" w:rsidRPr="0062155E">
        <w:t>2</w:t>
      </w:r>
      <w:r w:rsidRPr="0062155E">
        <w:t>/</w:t>
      </w:r>
      <w:r w:rsidR="005F3342" w:rsidRPr="0062155E">
        <w:t>8</w:t>
      </w:r>
      <w:r w:rsidRPr="0062155E">
        <w:t xml:space="preserve">, programme activity </w:t>
      </w:r>
      <w:r w:rsidR="008F7BB4" w:rsidRPr="0062155E">
        <w:t>4 (</w:t>
      </w:r>
      <w:r w:rsidR="00B130D3" w:rsidRPr="0062155E">
        <w:t>g</w:t>
      </w:r>
      <w:r w:rsidR="008F7BB4" w:rsidRPr="0062155E">
        <w:t>)</w:t>
      </w:r>
      <w:r w:rsidRPr="0062155E">
        <w:t xml:space="preserve">: </w:t>
      </w:r>
      <w:r w:rsidR="00DA0186" w:rsidRPr="0062155E">
        <w:t>Working Party on Road Transport and subsidiary groups of experts</w:t>
      </w:r>
      <w:r w:rsidRPr="0062155E">
        <w:t xml:space="preserve">). It reports on the </w:t>
      </w:r>
      <w:r w:rsidR="00E00F17" w:rsidRPr="0062155E">
        <w:t xml:space="preserve">challenges faced and principles set </w:t>
      </w:r>
      <w:r w:rsidR="00E70263" w:rsidRPr="0062155E">
        <w:t>during experts’ discussion</w:t>
      </w:r>
      <w:r w:rsidR="00E00F17" w:rsidRPr="0062155E">
        <w:t xml:space="preserve"> </w:t>
      </w:r>
      <w:r w:rsidR="00A75666" w:rsidRPr="0062155E">
        <w:t xml:space="preserve">in the framework of the </w:t>
      </w:r>
      <w:r w:rsidR="00383756">
        <w:t>G</w:t>
      </w:r>
      <w:r w:rsidR="00A75666" w:rsidRPr="0062155E">
        <w:t xml:space="preserve">roup of </w:t>
      </w:r>
      <w:r w:rsidR="00383756">
        <w:t>E</w:t>
      </w:r>
      <w:r w:rsidR="00A75666" w:rsidRPr="0062155E">
        <w:t xml:space="preserve">xperts on </w:t>
      </w:r>
      <w:r w:rsidR="00E00F17" w:rsidRPr="0062155E">
        <w:t xml:space="preserve">the operationalization of </w:t>
      </w:r>
      <w:proofErr w:type="spellStart"/>
      <w:r w:rsidR="00E00F17" w:rsidRPr="0062155E">
        <w:t>eCMR</w:t>
      </w:r>
      <w:proofErr w:type="spellEnd"/>
      <w:r w:rsidR="00E00F17" w:rsidRPr="00DB1458">
        <w:t xml:space="preserve">. Special focus is given </w:t>
      </w:r>
      <w:r w:rsidR="00A75666" w:rsidRPr="00DB1458">
        <w:t>on the reason</w:t>
      </w:r>
      <w:r w:rsidR="002C5319" w:rsidRPr="00DB1458">
        <w:t>s</w:t>
      </w:r>
      <w:r w:rsidR="00A75666" w:rsidRPr="00DB1458">
        <w:t xml:space="preserve"> behind </w:t>
      </w:r>
      <w:r w:rsidR="002C5319" w:rsidRPr="00DB1458">
        <w:t>the non-operationalization of eCMR since 2008</w:t>
      </w:r>
      <w:r w:rsidR="004D24E6" w:rsidRPr="00C70048">
        <w:t xml:space="preserve"> </w:t>
      </w:r>
      <w:r w:rsidR="002C5319" w:rsidRPr="00C70048">
        <w:t xml:space="preserve">until today. </w:t>
      </w:r>
    </w:p>
    <w:p w14:paraId="70E87F37" w14:textId="10403013" w:rsidR="0095242B" w:rsidRPr="003C7DCC" w:rsidRDefault="0095242B" w:rsidP="00E35849">
      <w:pPr>
        <w:pStyle w:val="HChG"/>
      </w:pPr>
      <w:r w:rsidRPr="00C70048">
        <w:lastRenderedPageBreak/>
        <w:tab/>
        <w:t>II.</w:t>
      </w:r>
      <w:r w:rsidRPr="00C70048">
        <w:tab/>
      </w:r>
      <w:r w:rsidR="006403F8" w:rsidRPr="00C70048">
        <w:t xml:space="preserve">The </w:t>
      </w:r>
      <w:r w:rsidR="0062155E" w:rsidRPr="00C70048">
        <w:t xml:space="preserve">Road </w:t>
      </w:r>
      <w:r w:rsidR="00A05804" w:rsidRPr="00C50E81">
        <w:t xml:space="preserve">towards the </w:t>
      </w:r>
      <w:r w:rsidR="0062155E" w:rsidRPr="00C50E81">
        <w:t xml:space="preserve">Electronic Consignment Note </w:t>
      </w:r>
      <w:r w:rsidR="00A05804" w:rsidRPr="00C50E81">
        <w:t xml:space="preserve"> </w:t>
      </w:r>
    </w:p>
    <w:p w14:paraId="6E20D7B7" w14:textId="46469053" w:rsidR="00620E8D" w:rsidRPr="0062155E" w:rsidRDefault="0095242B" w:rsidP="00E35849">
      <w:pPr>
        <w:pStyle w:val="SingleTxtG"/>
      </w:pPr>
      <w:r w:rsidRPr="00701795">
        <w:t>2.</w:t>
      </w:r>
      <w:r w:rsidRPr="00701795">
        <w:tab/>
      </w:r>
      <w:r w:rsidR="0080701A" w:rsidRPr="0061712C">
        <w:t>A few years after its establishment, the United Nations Economic Commission for</w:t>
      </w:r>
      <w:r w:rsidR="00620E8D" w:rsidRPr="00500E13">
        <w:t xml:space="preserve"> </w:t>
      </w:r>
      <w:r w:rsidR="0080701A" w:rsidRPr="00DB1458">
        <w:t>Europe (ECE) began, through a Working Party on Legal Questions which was a subsidiary</w:t>
      </w:r>
      <w:r w:rsidR="00620E8D" w:rsidRPr="00DB1458">
        <w:t xml:space="preserve"> </w:t>
      </w:r>
      <w:r w:rsidR="0080701A" w:rsidRPr="00C70048">
        <w:t xml:space="preserve">body of </w:t>
      </w:r>
      <w:r w:rsidR="00A32F96" w:rsidRPr="00C70048">
        <w:t>ITC</w:t>
      </w:r>
      <w:r w:rsidR="0080701A" w:rsidRPr="00C70048">
        <w:t>, to consider problems of private law arising from</w:t>
      </w:r>
      <w:r w:rsidR="00620E8D" w:rsidRPr="00C70048">
        <w:t xml:space="preserve"> </w:t>
      </w:r>
      <w:r w:rsidR="0080701A" w:rsidRPr="00C70048">
        <w:t>contracts for the international carriage of goods by road. At its fifth session (4 to 7 February</w:t>
      </w:r>
      <w:r w:rsidR="00620E8D" w:rsidRPr="0062155E">
        <w:t xml:space="preserve"> </w:t>
      </w:r>
      <w:r w:rsidR="0080701A" w:rsidRPr="0062155E">
        <w:t>1952), the ECE Working Party on Legal Questions established a small committee of legal</w:t>
      </w:r>
      <w:r w:rsidR="00620E8D" w:rsidRPr="0062155E">
        <w:t xml:space="preserve"> </w:t>
      </w:r>
      <w:r w:rsidR="0080701A" w:rsidRPr="0062155E">
        <w:t>experts which, on 21 December 1953, submitted a report to which a preliminary draft</w:t>
      </w:r>
      <w:r w:rsidR="00620E8D" w:rsidRPr="0062155E">
        <w:t xml:space="preserve"> </w:t>
      </w:r>
      <w:r w:rsidR="0080701A" w:rsidRPr="0062155E">
        <w:t>(TRANS/WP9/22) was annexed. This preliminary draft, together with the many comments</w:t>
      </w:r>
      <w:r w:rsidR="00620E8D" w:rsidRPr="0062155E">
        <w:t xml:space="preserve"> </w:t>
      </w:r>
      <w:r w:rsidR="0080701A" w:rsidRPr="0062155E">
        <w:t>on it received from Governments, constituted the basis for negotiations during the two</w:t>
      </w:r>
      <w:r w:rsidR="00620E8D" w:rsidRPr="0062155E">
        <w:t xml:space="preserve"> </w:t>
      </w:r>
      <w:r w:rsidR="0080701A" w:rsidRPr="0062155E">
        <w:t>sessions of an ECE Ad Hoc Working Party in which the final text of the Convention on the</w:t>
      </w:r>
      <w:r w:rsidR="00620E8D" w:rsidRPr="0062155E">
        <w:t xml:space="preserve"> </w:t>
      </w:r>
      <w:r w:rsidR="0080701A" w:rsidRPr="0062155E">
        <w:t xml:space="preserve">Contract for the International Carriage of Goods by Road (CMR) was established. </w:t>
      </w:r>
    </w:p>
    <w:p w14:paraId="27A0FCEA" w14:textId="30C30F0A" w:rsidR="00620E8D" w:rsidRPr="00C70048" w:rsidRDefault="00620E8D" w:rsidP="00E35849">
      <w:pPr>
        <w:pStyle w:val="SingleTxtG"/>
      </w:pPr>
      <w:r w:rsidRPr="0062155E">
        <w:t>3.</w:t>
      </w:r>
      <w:r w:rsidRPr="0062155E">
        <w:tab/>
      </w:r>
      <w:r w:rsidR="0080701A" w:rsidRPr="0062155E">
        <w:t>The first</w:t>
      </w:r>
      <w:r w:rsidRPr="0062155E">
        <w:t xml:space="preserve"> </w:t>
      </w:r>
      <w:r w:rsidR="0080701A" w:rsidRPr="0062155E">
        <w:t>of the two sessions of the Ad Hoc Working Party was held from 12 to 28 April 1955, and it</w:t>
      </w:r>
      <w:r w:rsidRPr="0062155E">
        <w:t xml:space="preserve"> </w:t>
      </w:r>
      <w:r w:rsidR="0080701A" w:rsidRPr="0062155E">
        <w:t xml:space="preserve">was attended by representatives of 11 States, as well as observers from </w:t>
      </w:r>
      <w:r w:rsidR="006F694E" w:rsidRPr="0062155E">
        <w:t xml:space="preserve">the </w:t>
      </w:r>
      <w:r w:rsidR="00B2210D">
        <w:t>I</w:t>
      </w:r>
      <w:r w:rsidR="00044592" w:rsidRPr="0062155E">
        <w:t>nternational</w:t>
      </w:r>
      <w:r w:rsidR="006F694E" w:rsidRPr="0062155E">
        <w:t xml:space="preserve"> </w:t>
      </w:r>
      <w:r w:rsidR="00B2210D">
        <w:t>I</w:t>
      </w:r>
      <w:r w:rsidR="006F694E" w:rsidRPr="0062155E">
        <w:t xml:space="preserve">nstitute for the </w:t>
      </w:r>
      <w:r w:rsidR="00B2210D">
        <w:t>U</w:t>
      </w:r>
      <w:r w:rsidR="006F694E" w:rsidRPr="0062155E">
        <w:t xml:space="preserve">nification of private </w:t>
      </w:r>
      <w:r w:rsidR="00B2210D">
        <w:t>L</w:t>
      </w:r>
      <w:r w:rsidR="006F694E" w:rsidRPr="0062155E">
        <w:t>aw</w:t>
      </w:r>
      <w:r w:rsidR="006F694E" w:rsidRPr="001655D5">
        <w:t xml:space="preserve"> </w:t>
      </w:r>
      <w:r w:rsidR="00044592" w:rsidRPr="001655D5">
        <w:t>(</w:t>
      </w:r>
      <w:r w:rsidR="0080701A" w:rsidRPr="00BD1907">
        <w:t>UNIDROIT</w:t>
      </w:r>
      <w:r w:rsidR="00044592" w:rsidRPr="00BD1907">
        <w:t>)</w:t>
      </w:r>
      <w:r w:rsidR="0080701A" w:rsidRPr="00BD1907">
        <w:t xml:space="preserve">, </w:t>
      </w:r>
      <w:r w:rsidR="00044592" w:rsidRPr="00430C7F">
        <w:t xml:space="preserve">the </w:t>
      </w:r>
      <w:r w:rsidR="00B2210D">
        <w:t>I</w:t>
      </w:r>
      <w:r w:rsidR="00044592" w:rsidRPr="00430C7F">
        <w:t xml:space="preserve">nternational </w:t>
      </w:r>
      <w:r w:rsidR="00B2210D">
        <w:t>C</w:t>
      </w:r>
      <w:r w:rsidR="00044592" w:rsidRPr="00430C7F">
        <w:t xml:space="preserve">hambers of </w:t>
      </w:r>
      <w:r w:rsidR="00B2210D">
        <w:t>C</w:t>
      </w:r>
      <w:r w:rsidR="00044592" w:rsidRPr="00430C7F">
        <w:t>ommerce</w:t>
      </w:r>
      <w:r w:rsidR="00044592" w:rsidRPr="001655D5">
        <w:t xml:space="preserve"> (</w:t>
      </w:r>
      <w:r w:rsidR="0080701A" w:rsidRPr="00BD1907">
        <w:t>ICC</w:t>
      </w:r>
      <w:r w:rsidR="00044592" w:rsidRPr="00BD1907">
        <w:t>)</w:t>
      </w:r>
      <w:r w:rsidR="0080701A" w:rsidRPr="00BD1907">
        <w:t xml:space="preserve"> and</w:t>
      </w:r>
      <w:r w:rsidRPr="00430C7F">
        <w:t xml:space="preserve"> </w:t>
      </w:r>
      <w:r w:rsidR="00044592" w:rsidRPr="00430C7F">
        <w:t xml:space="preserve">the </w:t>
      </w:r>
      <w:r w:rsidR="0090014B" w:rsidRPr="00430C7F">
        <w:t>International Road Transport Union (</w:t>
      </w:r>
      <w:r w:rsidR="0080701A" w:rsidRPr="00430C7F">
        <w:t>IRU</w:t>
      </w:r>
      <w:r w:rsidR="0090014B" w:rsidRPr="00430C7F">
        <w:t>)</w:t>
      </w:r>
      <w:r w:rsidR="0080701A" w:rsidRPr="00942CBC">
        <w:t xml:space="preserve">. The second session of the </w:t>
      </w:r>
      <w:r w:rsidR="0080701A" w:rsidRPr="003C7DCC">
        <w:t xml:space="preserve">Ad Hoc Working Party was held from 12 to 19 </w:t>
      </w:r>
      <w:r w:rsidR="0080701A" w:rsidRPr="00655224">
        <w:t>May 1956,</w:t>
      </w:r>
      <w:r w:rsidRPr="00690560">
        <w:t xml:space="preserve"> </w:t>
      </w:r>
      <w:r w:rsidR="0080701A" w:rsidRPr="00690560">
        <w:t>and it was attended by representatives of 15 States, as well as observers from UNIDROIT,</w:t>
      </w:r>
      <w:r w:rsidRPr="00701795">
        <w:t xml:space="preserve"> </w:t>
      </w:r>
      <w:r w:rsidR="0080701A" w:rsidRPr="0061712C">
        <w:t>ICC, IRU, the Central Office for International Railway Transport (OCTIC) and the</w:t>
      </w:r>
      <w:r w:rsidRPr="00DB1458">
        <w:t xml:space="preserve"> </w:t>
      </w:r>
      <w:r w:rsidR="0080701A" w:rsidRPr="00DB1458">
        <w:t xml:space="preserve">International Union of Railways (UIC). </w:t>
      </w:r>
    </w:p>
    <w:p w14:paraId="34C050E1" w14:textId="4624B4F2" w:rsidR="0080701A" w:rsidRPr="00942CBC" w:rsidRDefault="00620E8D" w:rsidP="00E35849">
      <w:pPr>
        <w:pStyle w:val="SingleTxtG"/>
      </w:pPr>
      <w:r w:rsidRPr="00C70048">
        <w:t>4.</w:t>
      </w:r>
      <w:r w:rsidRPr="00C70048">
        <w:tab/>
      </w:r>
      <w:r w:rsidR="0080701A" w:rsidRPr="00C70048">
        <w:t>The Convention was opened for signature on 19 May</w:t>
      </w:r>
      <w:r w:rsidRPr="00C70048">
        <w:t xml:space="preserve"> </w:t>
      </w:r>
      <w:r w:rsidR="0080701A" w:rsidRPr="00C50E81">
        <w:t xml:space="preserve">1956 at a special session of </w:t>
      </w:r>
      <w:r w:rsidR="004B1095" w:rsidRPr="00C50E81">
        <w:t>ITC</w:t>
      </w:r>
      <w:r w:rsidR="0080701A" w:rsidRPr="00C50E81">
        <w:t xml:space="preserve"> and was signed on that day</w:t>
      </w:r>
      <w:r w:rsidRPr="00C50E81">
        <w:t xml:space="preserve"> </w:t>
      </w:r>
      <w:r w:rsidR="0080701A" w:rsidRPr="00C50E81">
        <w:t xml:space="preserve">by representatives of Austria, </w:t>
      </w:r>
      <w:r w:rsidR="00667C31">
        <w:t xml:space="preserve">Belgium, </w:t>
      </w:r>
      <w:r w:rsidR="0080701A" w:rsidRPr="00C50E81">
        <w:t>the Federal Republic of Germany, France, Luxembourg, the</w:t>
      </w:r>
      <w:r w:rsidRPr="0062155E">
        <w:t xml:space="preserve"> </w:t>
      </w:r>
      <w:r w:rsidR="0080701A" w:rsidRPr="0062155E">
        <w:t xml:space="preserve">Netherlands, Poland, Sweden, Switzerland and Yugoslavia </w:t>
      </w:r>
      <w:r w:rsidR="0080701A" w:rsidRPr="00BD1907">
        <w:t>(E/ECE/TRANS/490). The CMR</w:t>
      </w:r>
      <w:r w:rsidR="00611D68" w:rsidRPr="00BD1907">
        <w:t xml:space="preserve"> </w:t>
      </w:r>
      <w:r w:rsidR="0080701A" w:rsidRPr="00BD1907">
        <w:t>ente</w:t>
      </w:r>
      <w:r w:rsidR="0080701A" w:rsidRPr="00430C7F">
        <w:t>red into force on 2 July 1961, following the deposit of the first five instruments of</w:t>
      </w:r>
      <w:r w:rsidR="00611D68" w:rsidRPr="00430C7F">
        <w:t xml:space="preserve"> </w:t>
      </w:r>
      <w:r w:rsidR="0080701A" w:rsidRPr="00942CBC">
        <w:t>ratification (Austria, France, Italy, Netherlands and Yugoslavia).</w:t>
      </w:r>
    </w:p>
    <w:p w14:paraId="07B442B9" w14:textId="093E783E" w:rsidR="0080701A" w:rsidRPr="0062155E" w:rsidRDefault="00611D68" w:rsidP="00E35849">
      <w:pPr>
        <w:pStyle w:val="SingleTxtG"/>
      </w:pPr>
      <w:r w:rsidRPr="003C7DCC">
        <w:t>5</w:t>
      </w:r>
      <w:r w:rsidR="0080701A" w:rsidRPr="003C7DCC">
        <w:t>.</w:t>
      </w:r>
      <w:r w:rsidRPr="0062155E">
        <w:tab/>
      </w:r>
      <w:r w:rsidR="0080701A" w:rsidRPr="0062155E">
        <w:t>The primary objective of the drafters of the CMR Convention was – as expressed in</w:t>
      </w:r>
      <w:r w:rsidRPr="0062155E">
        <w:t xml:space="preserve"> </w:t>
      </w:r>
      <w:r w:rsidR="0080701A" w:rsidRPr="0062155E">
        <w:t>the Convention preamble – to “standardize the conditions governing the contract for the</w:t>
      </w:r>
      <w:r w:rsidRPr="0062155E">
        <w:t xml:space="preserve"> </w:t>
      </w:r>
      <w:r w:rsidR="0080701A" w:rsidRPr="0062155E">
        <w:t>international carriage of goods by road, particularly with respect to the documents used for</w:t>
      </w:r>
      <w:r w:rsidRPr="0062155E">
        <w:t xml:space="preserve"> </w:t>
      </w:r>
      <w:r w:rsidR="0080701A" w:rsidRPr="0062155E">
        <w:t>such carriage and to the carrier's liability.”</w:t>
      </w:r>
    </w:p>
    <w:p w14:paraId="1ADD62BE" w14:textId="3C978B36" w:rsidR="00620E8D" w:rsidRPr="00942CBC" w:rsidRDefault="00611D68" w:rsidP="00E35849">
      <w:pPr>
        <w:pStyle w:val="SingleTxtG"/>
      </w:pPr>
      <w:r w:rsidRPr="0062155E">
        <w:t>6.</w:t>
      </w:r>
      <w:r w:rsidRPr="0062155E">
        <w:tab/>
      </w:r>
      <w:r w:rsidR="0080701A" w:rsidRPr="0062155E">
        <w:t xml:space="preserve">The period after the </w:t>
      </w:r>
      <w:r w:rsidR="00667C31">
        <w:t>S</w:t>
      </w:r>
      <w:r w:rsidR="0080701A" w:rsidRPr="0062155E">
        <w:t xml:space="preserve">econd </w:t>
      </w:r>
      <w:r w:rsidR="00667C31">
        <w:t>W</w:t>
      </w:r>
      <w:r w:rsidR="0080701A" w:rsidRPr="0062155E">
        <w:t xml:space="preserve">orld </w:t>
      </w:r>
      <w:r w:rsidR="00667C31">
        <w:t>W</w:t>
      </w:r>
      <w:r w:rsidR="0080701A" w:rsidRPr="0062155E">
        <w:t>ar</w:t>
      </w:r>
      <w:r w:rsidR="0080701A" w:rsidRPr="00BD1907">
        <w:t>, the codes of some countries contained a fairly</w:t>
      </w:r>
      <w:r w:rsidRPr="00BD1907">
        <w:t xml:space="preserve"> </w:t>
      </w:r>
      <w:r w:rsidR="0080701A" w:rsidRPr="00430C7F">
        <w:t>complete regulation of the contract of carriage and of agency / forwarding agent</w:t>
      </w:r>
      <w:r w:rsidR="00977FF4">
        <w:t>,</w:t>
      </w:r>
      <w:r w:rsidR="0080701A" w:rsidRPr="00430C7F">
        <w:t xml:space="preserve"> while other</w:t>
      </w:r>
      <w:r w:rsidRPr="00430C7F">
        <w:t xml:space="preserve"> </w:t>
      </w:r>
      <w:r w:rsidR="0080701A" w:rsidRPr="00430C7F">
        <w:t>countries had no explicit provisions concerning such contracts.</w:t>
      </w:r>
    </w:p>
    <w:p w14:paraId="3D7E0606" w14:textId="0DFDF443" w:rsidR="00620E8D" w:rsidRPr="00430C7F" w:rsidRDefault="004C60AE" w:rsidP="00E35849">
      <w:pPr>
        <w:pStyle w:val="SingleTxtG"/>
      </w:pPr>
      <w:r w:rsidRPr="003C7DCC">
        <w:t>7.</w:t>
      </w:r>
      <w:r w:rsidRPr="003C7DCC">
        <w:tab/>
      </w:r>
      <w:r w:rsidR="00821DF4" w:rsidRPr="003C7DCC">
        <w:t>For instance, in Austria carriage in general was r</w:t>
      </w:r>
      <w:r w:rsidR="00821DF4" w:rsidRPr="00655224">
        <w:t xml:space="preserve">egulated by the German Commercial Code of 1861, in Belgium by the law of </w:t>
      </w:r>
      <w:r w:rsidR="00604F39">
        <w:t xml:space="preserve">25 </w:t>
      </w:r>
      <w:r w:rsidR="00821DF4" w:rsidRPr="00655224">
        <w:t>August 1891</w:t>
      </w:r>
      <w:r w:rsidR="00821DF4" w:rsidRPr="00BD1907">
        <w:t>, on contacts of carriage, in England by common law but also some provisions were found in the Carriers Act of 1830, in France by the civil code arts 1782 to 1786, in Germany by the commercial code of 1897, in Hungary by the commercial law of 1875</w:t>
      </w:r>
      <w:r w:rsidR="00A44438">
        <w:t xml:space="preserve"> and</w:t>
      </w:r>
      <w:r w:rsidR="00821DF4" w:rsidRPr="00BD1907">
        <w:t xml:space="preserve"> in Italy by the civil law of 1942</w:t>
      </w:r>
      <w:r w:rsidR="00604F39">
        <w:t>.</w:t>
      </w:r>
      <w:r w:rsidR="00821DF4" w:rsidRPr="00BD1907">
        <w:t xml:space="preserve"> On the other hand, the Scandinavian countries, Denmark, Norway and Sweden, had no special provisions concerning carriage by road. Cont</w:t>
      </w:r>
      <w:r w:rsidR="00821DF4" w:rsidRPr="00430C7F">
        <w:t xml:space="preserve">racts of carriage by road in these countries were regulated by common law governing contracts of hire of services. </w:t>
      </w:r>
    </w:p>
    <w:p w14:paraId="561B7937" w14:textId="00C089E3" w:rsidR="00CB2258" w:rsidRPr="00655224" w:rsidRDefault="00CB2258" w:rsidP="00E35849">
      <w:pPr>
        <w:pStyle w:val="SingleTxtG"/>
      </w:pPr>
      <w:r w:rsidRPr="00430C7F">
        <w:t>8.</w:t>
      </w:r>
      <w:r w:rsidRPr="00430C7F">
        <w:tab/>
        <w:t xml:space="preserve">The CMR Convention owes its success to its remarkable stability and to the quality of its text which has strongly influenced both </w:t>
      </w:r>
      <w:r w:rsidRPr="003C7DCC">
        <w:t>national and international legislation.</w:t>
      </w:r>
    </w:p>
    <w:p w14:paraId="3CE1D493" w14:textId="214A3A88" w:rsidR="00CB2258" w:rsidRPr="00DB1458" w:rsidRDefault="00CB2258" w:rsidP="00E35849">
      <w:pPr>
        <w:pStyle w:val="SingleTxtG"/>
      </w:pPr>
      <w:r w:rsidRPr="00701795">
        <w:t xml:space="preserve">9. </w:t>
      </w:r>
      <w:r w:rsidRPr="00701795">
        <w:tab/>
        <w:t>The CMR Consignment note is like a passport for the goods to move from one country to another.</w:t>
      </w:r>
    </w:p>
    <w:p w14:paraId="4731D8E0" w14:textId="04B86C6D" w:rsidR="00620E8D" w:rsidRPr="0062155E" w:rsidRDefault="00CB2258" w:rsidP="00E35849">
      <w:pPr>
        <w:pStyle w:val="SingleTxtG"/>
      </w:pPr>
      <w:r w:rsidRPr="00C70048">
        <w:t>10.</w:t>
      </w:r>
      <w:r w:rsidRPr="00C70048">
        <w:tab/>
        <w:t>If carriers were hampered in their work by uncertainty in the sphere of liability for goods in transit</w:t>
      </w:r>
      <w:r w:rsidR="004C2596" w:rsidRPr="00C70048">
        <w:t>,</w:t>
      </w:r>
      <w:r w:rsidRPr="00C70048">
        <w:t xml:space="preserve"> where a carriage transaction could be followed by a potentially ruinous</w:t>
      </w:r>
      <w:r w:rsidR="004C2596" w:rsidRPr="00C70048">
        <w:t xml:space="preserve"> </w:t>
      </w:r>
      <w:r w:rsidRPr="0062155E">
        <w:t>lawsuit</w:t>
      </w:r>
      <w:r w:rsidR="004C2596" w:rsidRPr="0062155E">
        <w:t>, then,</w:t>
      </w:r>
      <w:r w:rsidRPr="0062155E">
        <w:t xml:space="preserve"> there could be great reluctance on the part of </w:t>
      </w:r>
      <w:r w:rsidR="00DE13E4" w:rsidRPr="0062155E">
        <w:t>businesspeople</w:t>
      </w:r>
      <w:r w:rsidRPr="0062155E">
        <w:t xml:space="preserve"> to engage in the</w:t>
      </w:r>
      <w:r w:rsidR="004C2596" w:rsidRPr="0062155E">
        <w:t xml:space="preserve"> </w:t>
      </w:r>
      <w:r w:rsidRPr="0062155E">
        <w:t>transport sector at all, while those who would do it, would charge very much for the service</w:t>
      </w:r>
      <w:r w:rsidR="004C2596" w:rsidRPr="0062155E">
        <w:t xml:space="preserve"> </w:t>
      </w:r>
      <w:r w:rsidRPr="0062155E">
        <w:t>in order to cover any eventual legal costs. This would arguably have the equivalent effect</w:t>
      </w:r>
      <w:r w:rsidR="004C2596" w:rsidRPr="0062155E">
        <w:t xml:space="preserve"> </w:t>
      </w:r>
      <w:r w:rsidRPr="0062155E">
        <w:t>blocking the freedom of movement of goods. However, the CMR Convention with its precise</w:t>
      </w:r>
      <w:r w:rsidR="004C2596" w:rsidRPr="0062155E">
        <w:t xml:space="preserve"> </w:t>
      </w:r>
      <w:r w:rsidRPr="0062155E">
        <w:t>conditions of carriage and distribution of liability, plus its upward limitation and prescription</w:t>
      </w:r>
      <w:r w:rsidR="00DE13E4" w:rsidRPr="0062155E">
        <w:t xml:space="preserve"> </w:t>
      </w:r>
      <w:r w:rsidRPr="0062155E">
        <w:t>of the steps to be taken to claim compensation gives the element of certainty so critical to the</w:t>
      </w:r>
      <w:r w:rsidR="00DE13E4" w:rsidRPr="0062155E">
        <w:t xml:space="preserve"> </w:t>
      </w:r>
      <w:r w:rsidRPr="0062155E">
        <w:t>smooth running of international road transport</w:t>
      </w:r>
      <w:r w:rsidR="00DE13E4" w:rsidRPr="0062155E">
        <w:t xml:space="preserve">. </w:t>
      </w:r>
    </w:p>
    <w:p w14:paraId="32243317" w14:textId="6FBD56F2" w:rsidR="00F3643B" w:rsidRPr="0061712C" w:rsidRDefault="00F3643B" w:rsidP="00E35849">
      <w:pPr>
        <w:pStyle w:val="SingleTxtG"/>
      </w:pPr>
      <w:r w:rsidRPr="0062155E">
        <w:lastRenderedPageBreak/>
        <w:t>11.</w:t>
      </w:r>
      <w:r w:rsidRPr="0062155E">
        <w:tab/>
        <w:t xml:space="preserve">The Working Party on </w:t>
      </w:r>
      <w:r w:rsidR="00A44438">
        <w:t>R</w:t>
      </w:r>
      <w:r w:rsidRPr="0062155E">
        <w:t xml:space="preserve">oad </w:t>
      </w:r>
      <w:r w:rsidR="00FF0E84">
        <w:t>T</w:t>
      </w:r>
      <w:r w:rsidRPr="0062155E">
        <w:t xml:space="preserve">ransport (SC.1) </w:t>
      </w:r>
      <w:r w:rsidRPr="00430C7F">
        <w:t xml:space="preserve">at its </w:t>
      </w:r>
      <w:r w:rsidR="004A3327" w:rsidRPr="00430C7F">
        <w:t>ninety</w:t>
      </w:r>
      <w:r w:rsidR="00B62DF1">
        <w:t>-</w:t>
      </w:r>
      <w:r w:rsidR="004A3327" w:rsidRPr="00430C7F">
        <w:t>second session (</w:t>
      </w:r>
      <w:r w:rsidR="00E71503" w:rsidRPr="00430C7F">
        <w:t>TRANS/SC.1/363</w:t>
      </w:r>
      <w:r w:rsidR="00B62DF1">
        <w:t>,</w:t>
      </w:r>
      <w:r w:rsidR="00E71503" w:rsidRPr="00430C7F">
        <w:t xml:space="preserve"> </w:t>
      </w:r>
      <w:r w:rsidR="004A3327" w:rsidRPr="00430C7F">
        <w:t>par</w:t>
      </w:r>
      <w:r w:rsidR="004A3327" w:rsidRPr="00942CBC">
        <w:t xml:space="preserve">agraph 41, </w:t>
      </w:r>
      <w:r w:rsidR="00E71503" w:rsidRPr="00942CBC">
        <w:t>December 1998</w:t>
      </w:r>
      <w:r w:rsidR="004A3327" w:rsidRPr="00942CBC">
        <w:t>)</w:t>
      </w:r>
      <w:r w:rsidRPr="00942CBC">
        <w:t xml:space="preserve"> agreed that a protocol to the CMR to incorporate </w:t>
      </w:r>
      <w:r w:rsidR="00FB18A3">
        <w:t>Electronic Data Interchange (</w:t>
      </w:r>
      <w:r w:rsidRPr="00942CBC">
        <w:t>EDI</w:t>
      </w:r>
      <w:r w:rsidR="00FB18A3">
        <w:t>)</w:t>
      </w:r>
      <w:r w:rsidR="00E71503" w:rsidRPr="001E1BCF">
        <w:t xml:space="preserve"> </w:t>
      </w:r>
      <w:r w:rsidRPr="001E1BCF">
        <w:t>was a complex issue that would require further analysis by experts on EDI,</w:t>
      </w:r>
      <w:r w:rsidR="00F81B88" w:rsidRPr="001E1BCF">
        <w:t xml:space="preserve"> </w:t>
      </w:r>
      <w:r w:rsidRPr="003C7DCC">
        <w:t>transport and private law, and asked the secretariat to contact UNIDROIT,</w:t>
      </w:r>
      <w:r w:rsidR="00F81B88" w:rsidRPr="00655224">
        <w:t xml:space="preserve"> </w:t>
      </w:r>
      <w:r w:rsidRPr="00690560">
        <w:t>based in Rome, for their vie</w:t>
      </w:r>
      <w:r w:rsidRPr="00701795">
        <w:t>ws on the matter.</w:t>
      </w:r>
      <w:r w:rsidR="00F81B88" w:rsidRPr="0061712C">
        <w:t xml:space="preserve"> </w:t>
      </w:r>
    </w:p>
    <w:p w14:paraId="7F33CC38" w14:textId="4DBD7D8C" w:rsidR="00DE13E4" w:rsidRPr="00701795" w:rsidRDefault="004A44AC" w:rsidP="00E35849">
      <w:pPr>
        <w:pStyle w:val="SingleTxtG"/>
      </w:pPr>
      <w:r w:rsidRPr="00DB1458">
        <w:t>1</w:t>
      </w:r>
      <w:r w:rsidR="00F81B88" w:rsidRPr="00DB1458">
        <w:t>2</w:t>
      </w:r>
      <w:r w:rsidRPr="00DB1458">
        <w:t>.</w:t>
      </w:r>
      <w:r w:rsidRPr="00DB1458">
        <w:tab/>
        <w:t xml:space="preserve">Professor Jacques </w:t>
      </w:r>
      <w:proofErr w:type="spellStart"/>
      <w:r w:rsidRPr="00DB1458">
        <w:t>Putzeys</w:t>
      </w:r>
      <w:proofErr w:type="spellEnd"/>
      <w:r w:rsidRPr="00DB1458">
        <w:t xml:space="preserve"> from UNIDROIT was the main drafter of the eCMR protocol in the framework of </w:t>
      </w:r>
      <w:r w:rsidRPr="0062155E">
        <w:t>SC.1</w:t>
      </w:r>
      <w:r w:rsidRPr="00E900FF">
        <w:t>. This work started in 2000 and finished in 2008 when the protocol was submitted for signin</w:t>
      </w:r>
      <w:r w:rsidRPr="003C7DCC">
        <w:t>g and ratification by the governments.</w:t>
      </w:r>
    </w:p>
    <w:p w14:paraId="31349E15" w14:textId="5A839873" w:rsidR="0095242B" w:rsidRPr="00690560" w:rsidRDefault="00594CE3" w:rsidP="00E35849">
      <w:pPr>
        <w:pStyle w:val="HChG"/>
      </w:pPr>
      <w:r w:rsidRPr="00DB1458">
        <w:tab/>
      </w:r>
      <w:r w:rsidR="00251F4C" w:rsidRPr="00DB1458">
        <w:t>III</w:t>
      </w:r>
      <w:r w:rsidR="0095242B" w:rsidRPr="00DB1458">
        <w:t>.</w:t>
      </w:r>
      <w:r w:rsidR="0095242B" w:rsidRPr="00DB1458">
        <w:tab/>
      </w:r>
      <w:r w:rsidR="009E2A3A" w:rsidRPr="00DB1458">
        <w:t>Why</w:t>
      </w:r>
      <w:r w:rsidR="000A2FB2" w:rsidRPr="00DB1458">
        <w:t xml:space="preserve"> the </w:t>
      </w:r>
      <w:r w:rsidR="0062155E" w:rsidRPr="00C70048">
        <w:t xml:space="preserve">Additional Protocol </w:t>
      </w:r>
      <w:r w:rsidR="000A2FB2" w:rsidRPr="00C70048">
        <w:t xml:space="preserve">on the </w:t>
      </w:r>
      <w:r w:rsidR="0062155E" w:rsidRPr="00C70048">
        <w:t xml:space="preserve">Electronic Consignment Note </w:t>
      </w:r>
      <w:r w:rsidR="009E2A3A" w:rsidRPr="003C7DCC">
        <w:t xml:space="preserve">is </w:t>
      </w:r>
      <w:r w:rsidR="008906A3">
        <w:t>n</w:t>
      </w:r>
      <w:r w:rsidR="0062155E" w:rsidRPr="00655224">
        <w:t xml:space="preserve">ot </w:t>
      </w:r>
      <w:r w:rsidR="008906A3">
        <w:t>y</w:t>
      </w:r>
      <w:r w:rsidR="0062155E" w:rsidRPr="00655224">
        <w:t xml:space="preserve">et </w:t>
      </w:r>
      <w:r w:rsidR="008906A3">
        <w:t>o</w:t>
      </w:r>
      <w:r w:rsidR="0062155E" w:rsidRPr="00655224">
        <w:t>perational</w:t>
      </w:r>
      <w:r w:rsidR="009E2A3A" w:rsidRPr="00655224">
        <w:t>?</w:t>
      </w:r>
    </w:p>
    <w:p w14:paraId="50555B8B" w14:textId="0C1F9639" w:rsidR="00597769" w:rsidRPr="00DB1458" w:rsidRDefault="0095242B" w:rsidP="00E35849">
      <w:pPr>
        <w:pStyle w:val="SingleTxtG"/>
        <w:rPr>
          <w:b/>
        </w:rPr>
      </w:pPr>
      <w:r w:rsidRPr="00690560">
        <w:tab/>
      </w:r>
      <w:r w:rsidR="00FB525B" w:rsidRPr="00690560">
        <w:t>1</w:t>
      </w:r>
      <w:r w:rsidR="00F81B88" w:rsidRPr="00690560">
        <w:t>3</w:t>
      </w:r>
      <w:r w:rsidRPr="00690560">
        <w:t>.</w:t>
      </w:r>
      <w:r w:rsidRPr="00690560">
        <w:tab/>
      </w:r>
      <w:r w:rsidR="00382F7B" w:rsidRPr="00701795">
        <w:t xml:space="preserve">Professor Jacques </w:t>
      </w:r>
      <w:proofErr w:type="spellStart"/>
      <w:r w:rsidR="00382F7B" w:rsidRPr="00655224">
        <w:t>Putzeys</w:t>
      </w:r>
      <w:proofErr w:type="spellEnd"/>
      <w:r w:rsidR="00382F7B" w:rsidRPr="00655224">
        <w:t xml:space="preserve"> introduced for first time article 5</w:t>
      </w:r>
      <w:r w:rsidR="00DF6E30" w:rsidRPr="00655224">
        <w:t xml:space="preserve">, which refers to the main processes that would operationalize </w:t>
      </w:r>
      <w:r w:rsidR="00917E10" w:rsidRPr="00701795">
        <w:t xml:space="preserve">the electronic consignment note </w:t>
      </w:r>
      <w:r w:rsidR="00382F7B" w:rsidRPr="0061712C">
        <w:t>in the draft text</w:t>
      </w:r>
      <w:r w:rsidR="00597769" w:rsidRPr="0061712C">
        <w:t xml:space="preserve"> </w:t>
      </w:r>
      <w:r w:rsidR="00382F7B" w:rsidRPr="0061712C">
        <w:t>of the protocol in 2006</w:t>
      </w:r>
      <w:r w:rsidR="00597769" w:rsidRPr="00DB1458">
        <w:t>.</w:t>
      </w:r>
    </w:p>
    <w:p w14:paraId="6A9CB4ED" w14:textId="1CC4624C" w:rsidR="00100C5C" w:rsidRPr="00C70048" w:rsidRDefault="00100C5C" w:rsidP="00E35849">
      <w:pPr>
        <w:pStyle w:val="SingleTxtG"/>
      </w:pPr>
      <w:r w:rsidRPr="00C70048">
        <w:t>1</w:t>
      </w:r>
      <w:r w:rsidR="000316A3" w:rsidRPr="00C70048">
        <w:t>4</w:t>
      </w:r>
      <w:r w:rsidRPr="00C70048">
        <w:t>.</w:t>
      </w:r>
      <w:r w:rsidRPr="00C70048">
        <w:tab/>
        <w:t xml:space="preserve">He provided the following explanation for the introduction of the new article 5: </w:t>
      </w:r>
      <w:r w:rsidR="00C310B4" w:rsidRPr="00C70048">
        <w:t>n</w:t>
      </w:r>
      <w:r w:rsidRPr="00C70048">
        <w:t>ew provision proposed to offer a</w:t>
      </w:r>
      <w:r w:rsidRPr="00C50E81">
        <w:t xml:space="preserve"> minimum framework for agreements</w:t>
      </w:r>
      <w:r w:rsidR="00C310B4" w:rsidRPr="00C50E81">
        <w:t xml:space="preserve"> </w:t>
      </w:r>
      <w:r w:rsidRPr="00C50E81">
        <w:t>between the parties. The text is based on article 6 of the</w:t>
      </w:r>
      <w:r w:rsidR="00F2556A" w:rsidRPr="00C50E81">
        <w:t xml:space="preserve"> United Nations Commission on International Trade Law</w:t>
      </w:r>
      <w:r w:rsidRPr="00C50E81">
        <w:t xml:space="preserve"> </w:t>
      </w:r>
      <w:r w:rsidR="00F2556A" w:rsidRPr="002F7861">
        <w:t>(</w:t>
      </w:r>
      <w:r w:rsidRPr="002F7861">
        <w:t>UNCITRA</w:t>
      </w:r>
      <w:r w:rsidR="00F2556A" w:rsidRPr="002F7861">
        <w:t>L)</w:t>
      </w:r>
      <w:r w:rsidR="00271C9D">
        <w:t>: the d</w:t>
      </w:r>
      <w:r w:rsidRPr="004C0BA0">
        <w:t>raft convention on</w:t>
      </w:r>
      <w:r w:rsidR="00C310B4" w:rsidRPr="004C0BA0">
        <w:t xml:space="preserve"> </w:t>
      </w:r>
      <w:r w:rsidRPr="004C0BA0">
        <w:t>the carriage of goods [wholly or partly] [by sea]</w:t>
      </w:r>
      <w:r w:rsidR="00271C9D">
        <w:t>.</w:t>
      </w:r>
      <w:r w:rsidRPr="00655224">
        <w:t xml:space="preserve"> The draft convention on th</w:t>
      </w:r>
      <w:r w:rsidRPr="00701795">
        <w:t>e carriage of</w:t>
      </w:r>
      <w:r w:rsidR="00C310B4" w:rsidRPr="0061712C">
        <w:t xml:space="preserve"> </w:t>
      </w:r>
      <w:r w:rsidRPr="0061712C">
        <w:t>goods wholly or partly by sea on which the professor was working on that period was called</w:t>
      </w:r>
      <w:r w:rsidR="00A36125" w:rsidRPr="00DB1458">
        <w:t xml:space="preserve"> </w:t>
      </w:r>
      <w:r w:rsidRPr="00DB1458">
        <w:t>afterwards “the Rotterdam rules” which was submitted for sign</w:t>
      </w:r>
      <w:r w:rsidR="00EB2336">
        <w:t>ature</w:t>
      </w:r>
      <w:r w:rsidRPr="00DB1458">
        <w:t xml:space="preserve"> and ratification by the</w:t>
      </w:r>
      <w:r w:rsidR="00A36125" w:rsidRPr="00C70048">
        <w:t xml:space="preserve"> </w:t>
      </w:r>
      <w:r w:rsidRPr="00C70048">
        <w:t>governments in 2008. However, it has not come into force yet.</w:t>
      </w:r>
    </w:p>
    <w:p w14:paraId="51F685D4" w14:textId="33787C3C" w:rsidR="00100C5C" w:rsidRPr="0062155E" w:rsidRDefault="00A36125" w:rsidP="00E35849">
      <w:pPr>
        <w:pStyle w:val="SingleTxtG"/>
      </w:pPr>
      <w:r w:rsidRPr="00C70048">
        <w:t>1</w:t>
      </w:r>
      <w:r w:rsidR="00F2556A" w:rsidRPr="00C70048">
        <w:t>5</w:t>
      </w:r>
      <w:r w:rsidRPr="00C70048">
        <w:t>.</w:t>
      </w:r>
      <w:r w:rsidRPr="00C70048">
        <w:tab/>
      </w:r>
      <w:r w:rsidR="00100C5C" w:rsidRPr="00C70048">
        <w:t>Only one small change took place from that initial text that was suggested by the</w:t>
      </w:r>
      <w:r w:rsidRPr="00C70048">
        <w:t xml:space="preserve"> </w:t>
      </w:r>
      <w:r w:rsidR="00690560" w:rsidRPr="00C50E81">
        <w:t xml:space="preserve">Professor </w:t>
      </w:r>
      <w:r w:rsidR="00100C5C" w:rsidRPr="00C50E81">
        <w:t>and the final text of the protocol. This change was at the first sentence of the article.</w:t>
      </w:r>
      <w:r w:rsidR="00E35849" w:rsidRPr="00C50E81">
        <w:t xml:space="preserve"> </w:t>
      </w:r>
      <w:r w:rsidR="00100C5C" w:rsidRPr="0062155E">
        <w:t>The article was initially starting with the sentence “…the parties making use of the</w:t>
      </w:r>
      <w:r w:rsidRPr="0062155E">
        <w:t xml:space="preserve"> </w:t>
      </w:r>
      <w:r w:rsidR="00100C5C" w:rsidRPr="0062155E">
        <w:t>consignment note referred to in this Protocol shall agree….”. The final text based on which</w:t>
      </w:r>
      <w:r w:rsidRPr="0062155E">
        <w:t xml:space="preserve"> </w:t>
      </w:r>
      <w:r w:rsidR="00100C5C" w:rsidRPr="0062155E">
        <w:t xml:space="preserve">the eCMR protocol came into force mentions: </w:t>
      </w:r>
      <w:r w:rsidR="002C6846" w:rsidRPr="0062155E">
        <w:t>“The</w:t>
      </w:r>
      <w:r w:rsidR="00100C5C" w:rsidRPr="0062155E">
        <w:t xml:space="preserve"> parties interested in the performance of</w:t>
      </w:r>
      <w:r w:rsidR="00E35849" w:rsidRPr="0062155E">
        <w:t xml:space="preserve"> </w:t>
      </w:r>
      <w:r w:rsidR="00100C5C" w:rsidRPr="0062155E">
        <w:t>the contract of carriage shall agree…”.</w:t>
      </w:r>
    </w:p>
    <w:p w14:paraId="7956D730" w14:textId="39660C67" w:rsidR="00100C5C" w:rsidRPr="0061712C" w:rsidRDefault="00D32725" w:rsidP="00E35849">
      <w:pPr>
        <w:pStyle w:val="SingleTxtG"/>
      </w:pPr>
      <w:r w:rsidRPr="0062155E">
        <w:t>1</w:t>
      </w:r>
      <w:r w:rsidR="0063445E" w:rsidRPr="0062155E">
        <w:t>6</w:t>
      </w:r>
      <w:r w:rsidRPr="0062155E">
        <w:t xml:space="preserve">. </w:t>
      </w:r>
      <w:r w:rsidRPr="0062155E">
        <w:tab/>
      </w:r>
      <w:r w:rsidR="00100C5C" w:rsidRPr="0062155E">
        <w:t>The proposed text was article 6 of the draft Rotterdam rules of 2005 with the title</w:t>
      </w:r>
      <w:r w:rsidR="00E35849" w:rsidRPr="0062155E">
        <w:t xml:space="preserve"> </w:t>
      </w:r>
      <w:r w:rsidR="00100C5C" w:rsidRPr="0062155E">
        <w:t>“Procedures for use of negotiable electronic transport records”</w:t>
      </w:r>
      <w:r w:rsidRPr="0062155E">
        <w:t>.</w:t>
      </w:r>
      <w:r w:rsidR="00100C5C" w:rsidRPr="0062155E">
        <w:t xml:space="preserve"> The final text of the</w:t>
      </w:r>
      <w:r w:rsidRPr="0062155E">
        <w:t xml:space="preserve"> </w:t>
      </w:r>
      <w:r w:rsidR="00100C5C" w:rsidRPr="0062155E">
        <w:t xml:space="preserve">convention </w:t>
      </w:r>
      <w:r w:rsidR="00100C5C" w:rsidRPr="00690560">
        <w:t>that was proposed for signature and ratification by the governments included it</w:t>
      </w:r>
      <w:r w:rsidR="00E35849" w:rsidRPr="00690560">
        <w:t xml:space="preserve"> </w:t>
      </w:r>
      <w:r w:rsidR="00100C5C" w:rsidRPr="00701795">
        <w:t>a</w:t>
      </w:r>
      <w:r w:rsidR="00100C5C" w:rsidRPr="0061712C">
        <w:t>s article 9.</w:t>
      </w:r>
    </w:p>
    <w:p w14:paraId="582185D8" w14:textId="7BA810FF" w:rsidR="00917E10" w:rsidRPr="0062155E" w:rsidRDefault="005F399E" w:rsidP="00E35849">
      <w:pPr>
        <w:pStyle w:val="SingleTxtG"/>
      </w:pPr>
      <w:r w:rsidRPr="00DB1458">
        <w:t>17</w:t>
      </w:r>
      <w:r w:rsidR="002C6846" w:rsidRPr="00DB1458">
        <w:t>.</w:t>
      </w:r>
      <w:r w:rsidR="002C6846" w:rsidRPr="00DB1458">
        <w:tab/>
      </w:r>
      <w:r w:rsidR="00100C5C" w:rsidRPr="00DB1458">
        <w:t>There is</w:t>
      </w:r>
      <w:r w:rsidR="002C6846" w:rsidRPr="00DB1458">
        <w:t xml:space="preserve"> though, a</w:t>
      </w:r>
      <w:r w:rsidR="00100C5C" w:rsidRPr="00DB1458">
        <w:t xml:space="preserve"> substantive difference between the two articles. The Rotterdam rules text</w:t>
      </w:r>
      <w:r w:rsidR="002C6846" w:rsidRPr="00C70048">
        <w:t xml:space="preserve"> </w:t>
      </w:r>
      <w:r w:rsidR="00100C5C" w:rsidRPr="00C70048">
        <w:t>starts by saying “The use of a negotiable electronic transport record shall be subject to</w:t>
      </w:r>
      <w:r w:rsidR="002C6846" w:rsidRPr="00C70048">
        <w:t xml:space="preserve"> </w:t>
      </w:r>
      <w:r w:rsidR="00100C5C" w:rsidRPr="00C70048">
        <w:t>procedures that provide for”. The eCMR protocol refers to “parties” with a small “p” that are</w:t>
      </w:r>
      <w:r w:rsidR="00E35849" w:rsidRPr="00C50E81">
        <w:t xml:space="preserve"> </w:t>
      </w:r>
      <w:r w:rsidR="00100C5C" w:rsidRPr="00C50E81">
        <w:t>interested in the performance of the contract of carriage. Neither the Rotterdam rules nor the</w:t>
      </w:r>
      <w:r w:rsidR="00E35849" w:rsidRPr="0062155E">
        <w:t xml:space="preserve"> </w:t>
      </w:r>
      <w:r w:rsidR="00100C5C" w:rsidRPr="0062155E">
        <w:t>eCMR protocol provide a description regarding the word “parties” under article 1 definitions.</w:t>
      </w:r>
    </w:p>
    <w:p w14:paraId="307ED70C" w14:textId="42AB536A" w:rsidR="00C118A5" w:rsidRPr="0062155E" w:rsidRDefault="00C118A5" w:rsidP="00E35849">
      <w:pPr>
        <w:pStyle w:val="SingleTxtG"/>
      </w:pPr>
      <w:r w:rsidRPr="0062155E">
        <w:t>1</w:t>
      </w:r>
      <w:r w:rsidR="005F399E" w:rsidRPr="0062155E">
        <w:t>8</w:t>
      </w:r>
      <w:r w:rsidRPr="0062155E">
        <w:t>.</w:t>
      </w:r>
      <w:r w:rsidRPr="0062155E">
        <w:tab/>
        <w:t>Furthermore, the eCMR protocol specifically refers to the parties interested in the</w:t>
      </w:r>
      <w:r w:rsidR="006022E1" w:rsidRPr="0062155E">
        <w:t xml:space="preserve"> </w:t>
      </w:r>
      <w:r w:rsidRPr="0062155E">
        <w:t>performance of the contract of carriage. Then under article 1, definitions, provides the</w:t>
      </w:r>
      <w:r w:rsidR="006022E1" w:rsidRPr="0062155E">
        <w:t xml:space="preserve"> </w:t>
      </w:r>
      <w:r w:rsidRPr="0062155E">
        <w:t>following description for the “Electronic consignment note”: “…means a consignment note</w:t>
      </w:r>
      <w:r w:rsidR="006022E1" w:rsidRPr="0062155E">
        <w:t xml:space="preserve"> </w:t>
      </w:r>
      <w:r w:rsidRPr="0062155E">
        <w:t>issued by electronic communication by the carrier, the sender or any other party interested in</w:t>
      </w:r>
      <w:r w:rsidR="00E35849" w:rsidRPr="0062155E">
        <w:t xml:space="preserve"> </w:t>
      </w:r>
      <w:r w:rsidRPr="0062155E">
        <w:t>the performance of a contract of carriage to which the Convention applies…”. Meaning not</w:t>
      </w:r>
      <w:r w:rsidR="006022E1" w:rsidRPr="0062155E">
        <w:t xml:space="preserve"> </w:t>
      </w:r>
      <w:r w:rsidRPr="0062155E">
        <w:t>only the carrier and the sender.</w:t>
      </w:r>
    </w:p>
    <w:p w14:paraId="617621EA" w14:textId="72D49800" w:rsidR="00C118A5" w:rsidRPr="0061712C" w:rsidRDefault="006022E1" w:rsidP="00E35849">
      <w:pPr>
        <w:pStyle w:val="SingleTxtG"/>
      </w:pPr>
      <w:r w:rsidRPr="0062155E">
        <w:t>1</w:t>
      </w:r>
      <w:r w:rsidR="00F534BC" w:rsidRPr="0062155E">
        <w:t>9</w:t>
      </w:r>
      <w:r w:rsidRPr="0062155E">
        <w:t>.</w:t>
      </w:r>
      <w:r w:rsidRPr="0062155E">
        <w:tab/>
        <w:t>I</w:t>
      </w:r>
      <w:r w:rsidR="00C118A5" w:rsidRPr="0062155E">
        <w:t>t should be noted that</w:t>
      </w:r>
      <w:r w:rsidRPr="0062155E">
        <w:t xml:space="preserve"> i</w:t>
      </w:r>
      <w:r w:rsidR="00C118A5" w:rsidRPr="0062155E">
        <w:t>n maritime transport there are</w:t>
      </w:r>
      <w:r w:rsidR="00271C9D">
        <w:t xml:space="preserve"> eight </w:t>
      </w:r>
      <w:r w:rsidR="00C118A5" w:rsidRPr="00C06859">
        <w:t>main global maritime container carriers that</w:t>
      </w:r>
      <w:r w:rsidRPr="006D5235">
        <w:t xml:space="preserve"> </w:t>
      </w:r>
      <w:r w:rsidR="00C118A5" w:rsidRPr="00701795">
        <w:t>move almost 80</w:t>
      </w:r>
      <w:r w:rsidR="00271C9D">
        <w:t xml:space="preserve"> per cent </w:t>
      </w:r>
      <w:r w:rsidR="00C118A5" w:rsidRPr="006D5235">
        <w:t>of the containerized cargo. Furthermore, maritime transport has to do</w:t>
      </w:r>
      <w:r w:rsidRPr="00701795">
        <w:t xml:space="preserve"> </w:t>
      </w:r>
      <w:r w:rsidR="00C118A5" w:rsidRPr="00701795">
        <w:t>with ports and along the itinerary of one container ship, on a</w:t>
      </w:r>
      <w:r w:rsidR="00C118A5" w:rsidRPr="0061712C">
        <w:t xml:space="preserve">verage, </w:t>
      </w:r>
      <w:r w:rsidR="00271C9D">
        <w:t>three</w:t>
      </w:r>
      <w:r w:rsidR="00DE75BF">
        <w:t xml:space="preserve"> or </w:t>
      </w:r>
      <w:r w:rsidR="00271C9D">
        <w:t xml:space="preserve">four </w:t>
      </w:r>
      <w:r w:rsidR="00C118A5" w:rsidRPr="00701795">
        <w:t>ports are visited.</w:t>
      </w:r>
      <w:r w:rsidR="00E63376" w:rsidRPr="00701795">
        <w:t xml:space="preserve"> </w:t>
      </w:r>
      <w:r w:rsidR="00C118A5" w:rsidRPr="0061712C">
        <w:t>Therefore, including such an article in the draft Rotterdam rules made sense because if we</w:t>
      </w:r>
      <w:r w:rsidR="00E63376" w:rsidRPr="00DB1458">
        <w:t xml:space="preserve"> </w:t>
      </w:r>
      <w:r w:rsidR="00C118A5" w:rsidRPr="00DB1458">
        <w:t>consider as parties only the carriers and the shippers then we could understand that the</w:t>
      </w:r>
      <w:r w:rsidR="00E63376" w:rsidRPr="00C70048">
        <w:t xml:space="preserve"> </w:t>
      </w:r>
      <w:r w:rsidR="00C118A5" w:rsidRPr="00C70048">
        <w:t>carriers could easily meet, discuss and agree on these provisions. This was actually the case</w:t>
      </w:r>
      <w:r w:rsidR="00E63376" w:rsidRPr="00C70048">
        <w:t xml:space="preserve"> </w:t>
      </w:r>
      <w:r w:rsidR="00C118A5" w:rsidRPr="00C70048">
        <w:t>in 2019 where those carriers established the Digital Container Shipping Association (DCSA</w:t>
      </w:r>
      <w:r w:rsidR="00C118A5" w:rsidRPr="0061712C">
        <w:t>)</w:t>
      </w:r>
      <w:r w:rsidR="00E63376" w:rsidRPr="0061712C">
        <w:t xml:space="preserve"> </w:t>
      </w:r>
      <w:r w:rsidR="00C118A5" w:rsidRPr="0061712C">
        <w:t>with the main objective to establish I</w:t>
      </w:r>
      <w:r w:rsidR="00D17F6E">
        <w:t>nformation Technology (I</w:t>
      </w:r>
      <w:r w:rsidR="00C118A5" w:rsidRPr="0061712C">
        <w:t>T</w:t>
      </w:r>
      <w:r w:rsidR="00D17F6E">
        <w:t>)</w:t>
      </w:r>
      <w:r w:rsidR="00C118A5" w:rsidRPr="0061712C">
        <w:t xml:space="preserve"> standards that would enable interoperability of</w:t>
      </w:r>
      <w:r w:rsidR="00E63376" w:rsidRPr="0061712C">
        <w:t xml:space="preserve"> </w:t>
      </w:r>
      <w:r w:rsidR="00C118A5" w:rsidRPr="0061712C">
        <w:t>technology solutions across the industry.</w:t>
      </w:r>
    </w:p>
    <w:p w14:paraId="1691A9ED" w14:textId="502AE032" w:rsidR="00C118A5" w:rsidRPr="0062155E" w:rsidRDefault="004C7485" w:rsidP="00E35849">
      <w:pPr>
        <w:pStyle w:val="SingleTxtG"/>
      </w:pPr>
      <w:r w:rsidRPr="0061712C">
        <w:lastRenderedPageBreak/>
        <w:t>20</w:t>
      </w:r>
      <w:r w:rsidR="00E63376" w:rsidRPr="0061712C">
        <w:t>.</w:t>
      </w:r>
      <w:r w:rsidR="00E63376" w:rsidRPr="0061712C">
        <w:tab/>
      </w:r>
      <w:r w:rsidR="00C118A5" w:rsidRPr="0061712C">
        <w:t>In road transport the operational challenges are completely different. The</w:t>
      </w:r>
      <w:r w:rsidR="00110F79" w:rsidRPr="00500E13">
        <w:t xml:space="preserve"> </w:t>
      </w:r>
      <w:r w:rsidR="00C118A5" w:rsidRPr="00500E13">
        <w:t>carriers are thousands and the borders that the trucks are crossing are hundreds. Even if there</w:t>
      </w:r>
      <w:r w:rsidR="00110F79" w:rsidRPr="00DB1458">
        <w:t xml:space="preserve"> </w:t>
      </w:r>
      <w:r w:rsidR="00C118A5" w:rsidRPr="00DB1458">
        <w:t>is agreement that the word “parties” refers only to the consignor a</w:t>
      </w:r>
      <w:r w:rsidR="00C118A5" w:rsidRPr="00C70048">
        <w:t>nd the carrier – if we follow</w:t>
      </w:r>
      <w:r w:rsidR="00110F79" w:rsidRPr="00C70048">
        <w:t xml:space="preserve"> </w:t>
      </w:r>
      <w:r w:rsidR="00C118A5" w:rsidRPr="00C70048">
        <w:t>the Rotterdam rules then most probably it is the case – then we should acknowledge that it</w:t>
      </w:r>
      <w:r w:rsidR="00110F79" w:rsidRPr="00C70048">
        <w:t xml:space="preserve"> </w:t>
      </w:r>
      <w:r w:rsidR="00C118A5" w:rsidRPr="00C70048">
        <w:t>would be impossible for those thousands of large, medium, small and very small road carriers</w:t>
      </w:r>
      <w:r w:rsidR="00110F79" w:rsidRPr="00C50E81">
        <w:t xml:space="preserve"> </w:t>
      </w:r>
      <w:r w:rsidR="00C118A5" w:rsidRPr="00C50E81">
        <w:t>from different geographical regions to mee</w:t>
      </w:r>
      <w:r w:rsidR="00C118A5" w:rsidRPr="0062155E">
        <w:t>t and agree on common procedures and standards.</w:t>
      </w:r>
    </w:p>
    <w:p w14:paraId="2965E0BB" w14:textId="60D8367B" w:rsidR="00110F79" w:rsidRPr="00C70048" w:rsidRDefault="00110F79" w:rsidP="00E35849">
      <w:pPr>
        <w:pStyle w:val="SingleTxtG"/>
      </w:pPr>
      <w:r w:rsidRPr="0062155E">
        <w:t>2</w:t>
      </w:r>
      <w:r w:rsidR="00DF7510" w:rsidRPr="0062155E">
        <w:t>1</w:t>
      </w:r>
      <w:r w:rsidRPr="0062155E">
        <w:t>.</w:t>
      </w:r>
      <w:r w:rsidRPr="0062155E">
        <w:tab/>
      </w:r>
      <w:r w:rsidR="00EC40C8" w:rsidRPr="0062155E">
        <w:t>Furthermore, a big debate exists on who are the users of the CMR consignment note and eventually of eCMR</w:t>
      </w:r>
      <w:r w:rsidR="00EC40C8" w:rsidRPr="0061712C">
        <w:t xml:space="preserve">. The convention speaks about three stakeholders </w:t>
      </w:r>
      <w:r w:rsidR="009215A8" w:rsidRPr="00500E13">
        <w:t>meaning the sender / consign</w:t>
      </w:r>
      <w:r w:rsidR="00621112" w:rsidRPr="00DB1458">
        <w:t>o</w:t>
      </w:r>
      <w:r w:rsidR="009215A8" w:rsidRPr="00DB1458">
        <w:t xml:space="preserve">r, the carrier and the receiver / consignee. The convention though makes also reference </w:t>
      </w:r>
      <w:r w:rsidR="0027284B" w:rsidRPr="00C70048">
        <w:t xml:space="preserve">about responsibilities to present </w:t>
      </w:r>
      <w:r w:rsidR="00621112" w:rsidRPr="00C70048">
        <w:t xml:space="preserve">the right documents to customs authorities and includes specific </w:t>
      </w:r>
      <w:r w:rsidR="00AC1786" w:rsidRPr="00C70048">
        <w:t xml:space="preserve">provisions for the courts. </w:t>
      </w:r>
    </w:p>
    <w:p w14:paraId="069FC6CD" w14:textId="61AEEE9D" w:rsidR="00AC1786" w:rsidRPr="00C70048" w:rsidRDefault="0062068F" w:rsidP="00E35849">
      <w:pPr>
        <w:pStyle w:val="SingleTxtG"/>
      </w:pPr>
      <w:r w:rsidRPr="00C50E81">
        <w:t>22</w:t>
      </w:r>
      <w:r w:rsidR="00AC1786" w:rsidRPr="00C50E81">
        <w:t>.</w:t>
      </w:r>
      <w:r w:rsidR="00AC1786" w:rsidRPr="00C50E81">
        <w:tab/>
      </w:r>
      <w:r w:rsidR="00666E97" w:rsidRPr="00C50E81">
        <w:t xml:space="preserve">The Convention refers only to </w:t>
      </w:r>
      <w:r w:rsidRPr="00C50E81">
        <w:t>c</w:t>
      </w:r>
      <w:r w:rsidR="00666E97" w:rsidRPr="00C50E81">
        <w:t xml:space="preserve">arriers. It is understandable though that the user of the future eCMR system recognized as carrier could be anyone that coordinates and delivers road transport services therefore uses the CMR Convention today. In that sense the freight forwarders and the subcontractors </w:t>
      </w:r>
      <w:r w:rsidR="00666E97" w:rsidRPr="00661157">
        <w:t xml:space="preserve">should have the role of the </w:t>
      </w:r>
      <w:r w:rsidRPr="00500E13">
        <w:t>c</w:t>
      </w:r>
      <w:r w:rsidR="00666E97" w:rsidRPr="00500E13">
        <w:t xml:space="preserve">arrier in the future system defining though always their identity which implies different liability processes. The role of subcontractor for instance in modern </w:t>
      </w:r>
      <w:r w:rsidRPr="00DB1458">
        <w:t>l</w:t>
      </w:r>
      <w:r w:rsidR="00666E97" w:rsidRPr="00DB1458">
        <w:t xml:space="preserve">ogistics / intermodal transport should be considered. In that sense, subcontractors can be also the sender in some cases and therefore they could also have the role of the consignee / carrier in a future </w:t>
      </w:r>
      <w:proofErr w:type="spellStart"/>
      <w:r w:rsidR="00666E97" w:rsidRPr="00DB1458">
        <w:t>eCMR</w:t>
      </w:r>
      <w:proofErr w:type="spellEnd"/>
      <w:r w:rsidR="00666E97" w:rsidRPr="00DB1458">
        <w:t xml:space="preserve"> system.</w:t>
      </w:r>
    </w:p>
    <w:p w14:paraId="1A19ED14" w14:textId="0F54421F" w:rsidR="00666E97" w:rsidRPr="00C70048" w:rsidRDefault="00666E97" w:rsidP="00E35849">
      <w:pPr>
        <w:pStyle w:val="SingleTxtG"/>
      </w:pPr>
      <w:r w:rsidRPr="00C70048">
        <w:t>2</w:t>
      </w:r>
      <w:r w:rsidR="0062068F" w:rsidRPr="00C70048">
        <w:t>3</w:t>
      </w:r>
      <w:r w:rsidRPr="00C70048">
        <w:t>.</w:t>
      </w:r>
      <w:r w:rsidRPr="00C70048">
        <w:tab/>
      </w:r>
      <w:r w:rsidR="00254CD9" w:rsidRPr="00C70048">
        <w:t xml:space="preserve">Furthermore, the customs authorities are recognized as one of the stakeholders of the </w:t>
      </w:r>
      <w:r w:rsidR="00BE57A6" w:rsidRPr="00C50E81">
        <w:t xml:space="preserve">CMR system today and of the </w:t>
      </w:r>
      <w:r w:rsidR="00254CD9" w:rsidRPr="00C50E81">
        <w:t xml:space="preserve">future </w:t>
      </w:r>
      <w:proofErr w:type="spellStart"/>
      <w:r w:rsidR="00254CD9" w:rsidRPr="00C50E81">
        <w:t>eCMR</w:t>
      </w:r>
      <w:proofErr w:type="spellEnd"/>
      <w:r w:rsidR="00254CD9" w:rsidRPr="00C50E81">
        <w:t xml:space="preserve"> system. Customs authorities for reasons that are different in several geographical regions are using / checking the CMR consignment notes. It has to be noted that among others the </w:t>
      </w:r>
      <w:r w:rsidR="00BE57A6" w:rsidRPr="0062155E">
        <w:t xml:space="preserve">written </w:t>
      </w:r>
      <w:r w:rsidR="00254CD9" w:rsidRPr="0062155E">
        <w:t xml:space="preserve">comments </w:t>
      </w:r>
      <w:r w:rsidR="00BE57A6" w:rsidRPr="0062155E">
        <w:t xml:space="preserve">that the </w:t>
      </w:r>
      <w:r w:rsidR="00254CD9" w:rsidRPr="0062155E">
        <w:t xml:space="preserve">customs </w:t>
      </w:r>
      <w:r w:rsidR="00BE57A6" w:rsidRPr="0062155E">
        <w:t xml:space="preserve">are providing on the consignment notes, they </w:t>
      </w:r>
      <w:r w:rsidR="00254CD9" w:rsidRPr="0062155E">
        <w:t>are also connected with issues relevant to liability of the carriers (article 17</w:t>
      </w:r>
      <w:r w:rsidR="000E5605">
        <w:t>,</w:t>
      </w:r>
      <w:r w:rsidR="00254CD9" w:rsidRPr="00500E13">
        <w:t xml:space="preserve"> para</w:t>
      </w:r>
      <w:r w:rsidR="00BE57A6" w:rsidRPr="00500E13">
        <w:t>graph</w:t>
      </w:r>
      <w:r w:rsidR="00254CD9" w:rsidRPr="00500E13">
        <w:t xml:space="preserve"> 4</w:t>
      </w:r>
      <w:r w:rsidR="00BE57A6" w:rsidRPr="00500E13">
        <w:t xml:space="preserve"> of the CMR convention</w:t>
      </w:r>
      <w:r w:rsidR="00254CD9" w:rsidRPr="00500E13">
        <w:t xml:space="preserve">) such as lack of or defective condition of packing in the case of goods which by their nature </w:t>
      </w:r>
      <w:r w:rsidR="00254CD9" w:rsidRPr="00DB1458">
        <w:t xml:space="preserve">are liable to wastage or to be damaged when not packed, the nature of certain kinds of goods which particularly exposes them to total or partial loss or to damage, especially through breakage, rust, decay, desiccation, leakage </w:t>
      </w:r>
      <w:r w:rsidR="008B5B9B">
        <w:t xml:space="preserve">and </w:t>
      </w:r>
      <w:r w:rsidR="00254CD9" w:rsidRPr="00DB1458">
        <w:t>normal wastage or the action</w:t>
      </w:r>
      <w:r w:rsidR="00254CD9" w:rsidRPr="00C70048">
        <w:t xml:space="preserve"> of moth or vermin. In that sense, it is of the parties to the contract interest (consignor, carrier, consignee) </w:t>
      </w:r>
      <w:r w:rsidR="00D565D3">
        <w:t xml:space="preserve">that </w:t>
      </w:r>
      <w:r w:rsidR="00254CD9" w:rsidRPr="00C70048">
        <w:t>the customs provide comments whenever they observe anything about the truck or the cargo or any other operational issue</w:t>
      </w:r>
      <w:r w:rsidR="00BE57A6" w:rsidRPr="00C70048">
        <w:t xml:space="preserve"> also in the electronic world</w:t>
      </w:r>
      <w:r w:rsidR="00254CD9" w:rsidRPr="00C70048">
        <w:t>.</w:t>
      </w:r>
    </w:p>
    <w:p w14:paraId="6B3EF755" w14:textId="2EED417F" w:rsidR="00BE57A6" w:rsidRPr="0062155E" w:rsidRDefault="00BE57A6" w:rsidP="00E35849">
      <w:pPr>
        <w:pStyle w:val="SingleTxtG"/>
      </w:pPr>
      <w:r w:rsidRPr="00C70048">
        <w:t>2</w:t>
      </w:r>
      <w:r w:rsidR="00544EEC" w:rsidRPr="00C70048">
        <w:t>4</w:t>
      </w:r>
      <w:r w:rsidRPr="00C70048">
        <w:t>.</w:t>
      </w:r>
      <w:r w:rsidRPr="00C70048">
        <w:tab/>
        <w:t xml:space="preserve">The different pilots performed especially from 2017 to 2020 actually prove </w:t>
      </w:r>
      <w:r w:rsidR="005A235D" w:rsidRPr="00C70048">
        <w:t xml:space="preserve">the existence of the </w:t>
      </w:r>
      <w:r w:rsidR="00CC22B0" w:rsidRPr="00C50E81">
        <w:t>above-mentioned</w:t>
      </w:r>
      <w:r w:rsidR="005A235D" w:rsidRPr="00C50E81">
        <w:t xml:space="preserve"> debate and discussion on who are the users in the end of the </w:t>
      </w:r>
      <w:r w:rsidR="00CC22B0" w:rsidRPr="00C50E81">
        <w:t xml:space="preserve">CMR consignment note. There were pilot projects initiated </w:t>
      </w:r>
      <w:r w:rsidR="00544EEC" w:rsidRPr="00C50E81">
        <w:t>by</w:t>
      </w:r>
      <w:r w:rsidR="00CC22B0" w:rsidRPr="002F7861">
        <w:t xml:space="preserve"> the Governments covering mainly the </w:t>
      </w:r>
      <w:r w:rsidR="00C24C8D" w:rsidRPr="0062155E">
        <w:t xml:space="preserve">needs and requirements of the authorities, there were pilot projects initiated by private sector companies referring only to private sector and then some other pilots were referring to the creation of platforms where all </w:t>
      </w:r>
      <w:r w:rsidR="00C876C9" w:rsidRPr="0062155E">
        <w:t>stakeholders</w:t>
      </w:r>
      <w:r w:rsidR="00C24C8D" w:rsidRPr="0062155E">
        <w:t xml:space="preserve"> might have access. </w:t>
      </w:r>
    </w:p>
    <w:p w14:paraId="01089DBD" w14:textId="7DCA00F4" w:rsidR="00C118A5" w:rsidRPr="00500E13" w:rsidRDefault="00C24C8D" w:rsidP="00E35849">
      <w:pPr>
        <w:pStyle w:val="SingleTxtG"/>
      </w:pPr>
      <w:r w:rsidRPr="0062155E">
        <w:t>2</w:t>
      </w:r>
      <w:r w:rsidR="00C876C9" w:rsidRPr="0062155E">
        <w:t>5</w:t>
      </w:r>
      <w:r w:rsidRPr="0062155E">
        <w:t>.</w:t>
      </w:r>
      <w:r w:rsidRPr="0062155E">
        <w:tab/>
        <w:t xml:space="preserve">All these maybe are the reasons </w:t>
      </w:r>
      <w:r w:rsidR="00C118A5" w:rsidRPr="0062155E">
        <w:t xml:space="preserve">why since 2008 the </w:t>
      </w:r>
      <w:proofErr w:type="spellStart"/>
      <w:r w:rsidR="00C118A5" w:rsidRPr="0062155E">
        <w:t>eCMR</w:t>
      </w:r>
      <w:proofErr w:type="spellEnd"/>
      <w:r w:rsidR="00C118A5" w:rsidRPr="0062155E">
        <w:t xml:space="preserve"> protocol is not yet</w:t>
      </w:r>
      <w:r w:rsidRPr="0062155E">
        <w:t xml:space="preserve"> </w:t>
      </w:r>
      <w:r w:rsidR="00C118A5" w:rsidRPr="0062155E">
        <w:t>operational</w:t>
      </w:r>
      <w:r w:rsidR="005021DC" w:rsidRPr="0062155E">
        <w:t xml:space="preserve">. </w:t>
      </w:r>
      <w:r w:rsidR="00C118A5" w:rsidRPr="0062155E">
        <w:t xml:space="preserve">However, it </w:t>
      </w:r>
      <w:r w:rsidR="00A2087F" w:rsidRPr="0062155E">
        <w:t>must</w:t>
      </w:r>
      <w:r w:rsidR="00C118A5" w:rsidRPr="0062155E">
        <w:t xml:space="preserve"> be acknowledged that </w:t>
      </w:r>
      <w:r w:rsidR="005021DC" w:rsidRPr="0062155E">
        <w:t xml:space="preserve">these are also the reasons why ITC </w:t>
      </w:r>
      <w:r w:rsidR="005021DC" w:rsidRPr="00500E13">
        <w:t xml:space="preserve">approved the establishment of the </w:t>
      </w:r>
      <w:r w:rsidR="008B5B9B">
        <w:t>G</w:t>
      </w:r>
      <w:r w:rsidR="00C118A5" w:rsidRPr="00500E13">
        <w:t>roup</w:t>
      </w:r>
      <w:r w:rsidR="004C288B" w:rsidRPr="00500E13">
        <w:t xml:space="preserve"> of </w:t>
      </w:r>
      <w:r w:rsidR="008B5B9B">
        <w:t>E</w:t>
      </w:r>
      <w:r w:rsidR="004C288B" w:rsidRPr="00500E13">
        <w:t xml:space="preserve">xperts on the operationalization of the eCMR. </w:t>
      </w:r>
    </w:p>
    <w:p w14:paraId="3A999E4E" w14:textId="35BBA944" w:rsidR="004C288B" w:rsidRPr="00655224" w:rsidRDefault="004C288B" w:rsidP="00E35849">
      <w:pPr>
        <w:pStyle w:val="HChG"/>
      </w:pPr>
      <w:r w:rsidRPr="00DB1458">
        <w:tab/>
        <w:t>IV.</w:t>
      </w:r>
      <w:r w:rsidRPr="00DB1458">
        <w:tab/>
      </w:r>
      <w:r w:rsidR="004F4838" w:rsidRPr="00DB1458">
        <w:tab/>
        <w:t xml:space="preserve">The </w:t>
      </w:r>
      <w:r w:rsidR="0062155E" w:rsidRPr="00DB1458">
        <w:t xml:space="preserve">Future </w:t>
      </w:r>
      <w:r w:rsidR="004F4838" w:rsidRPr="00DB1458">
        <w:t xml:space="preserve">eCMR </w:t>
      </w:r>
      <w:r w:rsidR="0062155E" w:rsidRPr="003C7DCC">
        <w:t>System</w:t>
      </w:r>
    </w:p>
    <w:p w14:paraId="0B18E2D6" w14:textId="49937C03" w:rsidR="00087D33" w:rsidRPr="0061712C" w:rsidRDefault="009D019C" w:rsidP="00E35849">
      <w:pPr>
        <w:pStyle w:val="SingleTxtG"/>
      </w:pPr>
      <w:r w:rsidRPr="00655224">
        <w:t>2</w:t>
      </w:r>
      <w:r w:rsidR="00C876C9" w:rsidRPr="00655224">
        <w:t>6</w:t>
      </w:r>
      <w:r w:rsidRPr="00690560">
        <w:t>.</w:t>
      </w:r>
      <w:r w:rsidRPr="00690560">
        <w:tab/>
      </w:r>
      <w:r w:rsidR="00524675" w:rsidRPr="00690560">
        <w:t xml:space="preserve">The CMR Convention is a flagship Convention of </w:t>
      </w:r>
      <w:r w:rsidR="008B5B9B">
        <w:t xml:space="preserve">the </w:t>
      </w:r>
      <w:r w:rsidR="00524675" w:rsidRPr="00690560">
        <w:t xml:space="preserve">United Nations. </w:t>
      </w:r>
      <w:r w:rsidR="00EB6ACC" w:rsidRPr="00690560">
        <w:t xml:space="preserve">The benefits that </w:t>
      </w:r>
      <w:r w:rsidR="00DA7983" w:rsidRPr="00C06859">
        <w:t>bring</w:t>
      </w:r>
      <w:r w:rsidR="00EB6ACC" w:rsidRPr="006D5235">
        <w:t xml:space="preserve"> to road transport are being acknowledged by everyone operating in the road transport market</w:t>
      </w:r>
      <w:r w:rsidR="00DA7983" w:rsidRPr="00701795">
        <w:t xml:space="preserve">. </w:t>
      </w:r>
      <w:r w:rsidR="00B44060">
        <w:t xml:space="preserve">The text of the convention </w:t>
      </w:r>
      <w:r w:rsidR="00DA7983" w:rsidRPr="00701795">
        <w:t xml:space="preserve">exists the same without any amendments </w:t>
      </w:r>
      <w:r w:rsidR="00E5138A" w:rsidRPr="00701795">
        <w:t>since 1956</w:t>
      </w:r>
      <w:r w:rsidR="00DA7983" w:rsidRPr="0061712C">
        <w:t xml:space="preserve"> </w:t>
      </w:r>
      <w:r w:rsidR="00173AFF">
        <w:t>when it</w:t>
      </w:r>
      <w:r w:rsidR="00173AFF" w:rsidRPr="0061712C">
        <w:t xml:space="preserve"> </w:t>
      </w:r>
      <w:r w:rsidR="00DA7983" w:rsidRPr="0061712C">
        <w:t xml:space="preserve">was first drafted. </w:t>
      </w:r>
      <w:r w:rsidR="00E5138A" w:rsidRPr="0061712C">
        <w:t xml:space="preserve">The electronic version of the </w:t>
      </w:r>
      <w:r w:rsidR="00B44060">
        <w:t>Consignment Note</w:t>
      </w:r>
      <w:r w:rsidR="00E5138A" w:rsidRPr="0061712C">
        <w:t xml:space="preserve"> should ensure that </w:t>
      </w:r>
      <w:r w:rsidR="003F75D7">
        <w:t xml:space="preserve">the </w:t>
      </w:r>
      <w:r w:rsidR="00D5614E">
        <w:t xml:space="preserve">Convention applies also in the electronic environment paving </w:t>
      </w:r>
      <w:r w:rsidR="00087D33" w:rsidRPr="0061712C">
        <w:t xml:space="preserve">the road for more accessions by United Nations Member States from other geographical regions such as Africa and Latin America. </w:t>
      </w:r>
    </w:p>
    <w:p w14:paraId="2573005E" w14:textId="3A09642B" w:rsidR="004C288B" w:rsidRPr="00500E13" w:rsidRDefault="00087D33" w:rsidP="00E35849">
      <w:pPr>
        <w:pStyle w:val="SingleTxtG"/>
      </w:pPr>
      <w:r w:rsidRPr="0061712C">
        <w:t>2</w:t>
      </w:r>
      <w:r w:rsidR="008342F7" w:rsidRPr="0061712C">
        <w:t>7</w:t>
      </w:r>
      <w:r w:rsidRPr="00661157">
        <w:t xml:space="preserve">. </w:t>
      </w:r>
      <w:r w:rsidRPr="00661157">
        <w:tab/>
        <w:t>However, in order to achieve these objectives, the following principles ha</w:t>
      </w:r>
      <w:r w:rsidR="00793BFD">
        <w:t>ve</w:t>
      </w:r>
      <w:r w:rsidRPr="00661157">
        <w:t xml:space="preserve"> to be respected while designing the future CMR system: </w:t>
      </w:r>
    </w:p>
    <w:p w14:paraId="3E5F5582" w14:textId="138FB27D" w:rsidR="004C288B" w:rsidRPr="00DB1458" w:rsidRDefault="00E35849" w:rsidP="00E35849">
      <w:pPr>
        <w:pStyle w:val="SingleTxtG"/>
        <w:ind w:firstLine="567"/>
      </w:pPr>
      <w:r w:rsidRPr="00355FB8">
        <w:t>(a)</w:t>
      </w:r>
      <w:r w:rsidRPr="00500E13">
        <w:tab/>
      </w:r>
      <w:r w:rsidR="008E36AF" w:rsidRPr="00500E13">
        <w:t>The future eCMR system</w:t>
      </w:r>
      <w:r w:rsidR="009D31AA" w:rsidRPr="00500E13">
        <w:t>(s)</w:t>
      </w:r>
      <w:r w:rsidR="008E36AF" w:rsidRPr="00500E13">
        <w:t xml:space="preserve"> should create </w:t>
      </w:r>
      <w:r w:rsidR="008E36AF" w:rsidRPr="00F6727A">
        <w:t>trust</w:t>
      </w:r>
      <w:r w:rsidR="00655B9D" w:rsidRPr="00DB1458">
        <w:t xml:space="preserve"> and it should be based on trust by all stakeholders from all regions.</w:t>
      </w:r>
    </w:p>
    <w:p w14:paraId="17A2FB2B" w14:textId="11D4D602" w:rsidR="00655B9D" w:rsidRPr="00C70048" w:rsidRDefault="00E35849" w:rsidP="00E35849">
      <w:pPr>
        <w:pStyle w:val="SingleTxtG"/>
        <w:ind w:firstLine="567"/>
      </w:pPr>
      <w:r w:rsidRPr="00355FB8">
        <w:lastRenderedPageBreak/>
        <w:t>(b)</w:t>
      </w:r>
      <w:r w:rsidRPr="00DB1458">
        <w:tab/>
      </w:r>
      <w:r w:rsidR="00655B9D" w:rsidRPr="00DB1458">
        <w:t>The future eCMR system</w:t>
      </w:r>
      <w:r w:rsidR="009D31AA" w:rsidRPr="00DB1458">
        <w:t>(s)</w:t>
      </w:r>
      <w:r w:rsidR="00655B9D" w:rsidRPr="00C70048">
        <w:t xml:space="preserve"> should ensure that the interests and requirements of all stakeholders</w:t>
      </w:r>
      <w:r w:rsidR="009B5BF3" w:rsidRPr="00C70048">
        <w:t xml:space="preserve"> </w:t>
      </w:r>
      <w:r w:rsidR="00932164" w:rsidRPr="00C70048">
        <w:t xml:space="preserve">from all geographical regions are covered with the most efficient and successful way. </w:t>
      </w:r>
    </w:p>
    <w:p w14:paraId="3D968EEA" w14:textId="25D3FB93" w:rsidR="00932164" w:rsidRPr="00C50E81" w:rsidRDefault="00E35849" w:rsidP="00E35849">
      <w:pPr>
        <w:pStyle w:val="SingleTxtG"/>
        <w:ind w:firstLine="567"/>
      </w:pPr>
      <w:r w:rsidRPr="00355FB8">
        <w:t>(c)</w:t>
      </w:r>
      <w:r w:rsidRPr="00C70048">
        <w:tab/>
      </w:r>
      <w:r w:rsidR="00AA2514" w:rsidRPr="00C70048">
        <w:t>The future eCMR system</w:t>
      </w:r>
      <w:r w:rsidR="009D31AA" w:rsidRPr="00C70048">
        <w:t>(s)</w:t>
      </w:r>
      <w:r w:rsidR="00AA2514" w:rsidRPr="00C70048">
        <w:t xml:space="preserve"> should be a sustainable solution</w:t>
      </w:r>
      <w:r w:rsidR="000242FE" w:rsidRPr="00C70048">
        <w:t xml:space="preserve"> that</w:t>
      </w:r>
      <w:r w:rsidR="00AA2514" w:rsidRPr="00C70048">
        <w:t xml:space="preserve"> </w:t>
      </w:r>
      <w:r w:rsidR="00C16D25" w:rsidRPr="00C70048">
        <w:t xml:space="preserve">further </w:t>
      </w:r>
      <w:r w:rsidR="000242FE" w:rsidRPr="00C336A9">
        <w:t>facilitates</w:t>
      </w:r>
      <w:r w:rsidR="00C16D25" w:rsidRPr="00C336A9">
        <w:t xml:space="preserve"> road transport and border crossing</w:t>
      </w:r>
      <w:r w:rsidR="00582A56" w:rsidRPr="00C50E81">
        <w:t>s operation</w:t>
      </w:r>
      <w:r w:rsidR="000242FE" w:rsidRPr="00C50E81">
        <w:t>s</w:t>
      </w:r>
      <w:r w:rsidR="00582A56" w:rsidRPr="00C50E81">
        <w:t xml:space="preserve"> leading ultimately to </w:t>
      </w:r>
      <w:r w:rsidR="001970A8" w:rsidRPr="00C50E81">
        <w:t>the non-stopping of the trucks at the borders.</w:t>
      </w:r>
    </w:p>
    <w:p w14:paraId="6728AF4C" w14:textId="498E1289" w:rsidR="00900348" w:rsidRPr="00C70048" w:rsidRDefault="00E35849" w:rsidP="00E35849">
      <w:pPr>
        <w:pStyle w:val="SingleTxtG"/>
        <w:ind w:firstLine="567"/>
      </w:pPr>
      <w:r w:rsidRPr="00355FB8">
        <w:t>(d)</w:t>
      </w:r>
      <w:r w:rsidRPr="00355FB8">
        <w:tab/>
      </w:r>
      <w:r w:rsidR="001E308B" w:rsidRPr="00C50E81">
        <w:t>The future eCMR system</w:t>
      </w:r>
      <w:r w:rsidR="009D31AA" w:rsidRPr="002F7861">
        <w:t>(s)</w:t>
      </w:r>
      <w:r w:rsidR="001E308B" w:rsidRPr="002F7861">
        <w:t xml:space="preserve"> should be based on the free market principles</w:t>
      </w:r>
      <w:r w:rsidR="009D31AA" w:rsidRPr="002F7861">
        <w:t xml:space="preserve">, encouraging </w:t>
      </w:r>
      <w:r w:rsidR="001E308B" w:rsidRPr="002F7861">
        <w:t>competition</w:t>
      </w:r>
      <w:r w:rsidR="007843F1" w:rsidRPr="002F7861">
        <w:t xml:space="preserve"> and</w:t>
      </w:r>
      <w:r w:rsidR="001E308B" w:rsidRPr="004C0BA0">
        <w:t xml:space="preserve"> </w:t>
      </w:r>
      <w:r w:rsidR="000B1729" w:rsidRPr="004C0BA0">
        <w:t xml:space="preserve">being developed on the functional and technical specifications adopted by </w:t>
      </w:r>
      <w:r w:rsidR="000B1729" w:rsidRPr="00C70048">
        <w:t xml:space="preserve">SC.1 and endorsed by ITC </w:t>
      </w:r>
      <w:r w:rsidR="00900348" w:rsidRPr="00C70048">
        <w:t>creating a global solution recognised by all contracting parties.</w:t>
      </w:r>
    </w:p>
    <w:p w14:paraId="2C31D5F3" w14:textId="6AA72157" w:rsidR="00905415" w:rsidRPr="00C70048" w:rsidRDefault="00E35849" w:rsidP="00E35849">
      <w:pPr>
        <w:pStyle w:val="SingleTxtG"/>
        <w:ind w:firstLine="567"/>
      </w:pPr>
      <w:r w:rsidRPr="00355FB8">
        <w:t>(e)</w:t>
      </w:r>
      <w:r w:rsidRPr="00C336A9">
        <w:tab/>
      </w:r>
      <w:r w:rsidR="00900348" w:rsidRPr="00C336A9">
        <w:t>The future eCMR system(</w:t>
      </w:r>
      <w:r w:rsidR="00AC5432" w:rsidRPr="00C336A9">
        <w:t>s) should</w:t>
      </w:r>
      <w:r w:rsidR="00900348" w:rsidRPr="00C50E81">
        <w:t xml:space="preserve"> </w:t>
      </w:r>
      <w:r w:rsidR="00AC5432" w:rsidRPr="00C50E81">
        <w:t xml:space="preserve">efficiently address all challenges that the digital world requires such as authentication of the users and mutual recognition of </w:t>
      </w:r>
      <w:r w:rsidR="00436439" w:rsidRPr="00C50E81">
        <w:t>those authentication mechanisms</w:t>
      </w:r>
      <w:r w:rsidR="004055E0" w:rsidRPr="00C50E81">
        <w:t xml:space="preserve"> by all contracting parties</w:t>
      </w:r>
      <w:r w:rsidR="00AC5432" w:rsidRPr="00C50E81">
        <w:t>,</w:t>
      </w:r>
      <w:r w:rsidR="00436439" w:rsidRPr="002F7861">
        <w:t xml:space="preserve"> secured archiving of data for a period required by the authorities </w:t>
      </w:r>
      <w:r w:rsidR="00BD005B" w:rsidRPr="002F7861">
        <w:t>(</w:t>
      </w:r>
      <w:r w:rsidR="00F74944">
        <w:t>c</w:t>
      </w:r>
      <w:r w:rsidR="00BD005B" w:rsidRPr="002F7861">
        <w:t xml:space="preserve">ourts, </w:t>
      </w:r>
      <w:r w:rsidR="004C0A29">
        <w:t>c</w:t>
      </w:r>
      <w:r w:rsidR="00BD005B" w:rsidRPr="002F7861">
        <w:t>ustoms</w:t>
      </w:r>
      <w:r w:rsidR="00F6727A">
        <w:t>,</w:t>
      </w:r>
      <w:r w:rsidR="00BD005B" w:rsidRPr="002F7861">
        <w:t xml:space="preserve"> </w:t>
      </w:r>
      <w:r w:rsidR="00F6727A">
        <w:t>others</w:t>
      </w:r>
      <w:r w:rsidR="00BD005B" w:rsidRPr="00C70048">
        <w:t>)</w:t>
      </w:r>
      <w:r w:rsidR="002F29E7" w:rsidRPr="00C70048">
        <w:t xml:space="preserve">, inalterability of messages and no access to data which is considered as commercially sensitive data by no authorised users or </w:t>
      </w:r>
      <w:r w:rsidR="00101B0D" w:rsidRPr="00C70048">
        <w:t xml:space="preserve">oligopolistic / monopolistic practices </w:t>
      </w:r>
      <w:r w:rsidR="00905415" w:rsidRPr="00C70048">
        <w:t>leading</w:t>
      </w:r>
      <w:r w:rsidR="00445DA7" w:rsidRPr="00C70048">
        <w:t xml:space="preserve"> like that</w:t>
      </w:r>
      <w:r w:rsidR="00905415" w:rsidRPr="00C70048">
        <w:t xml:space="preserve"> to a trustful and mutually recognised system. </w:t>
      </w:r>
    </w:p>
    <w:p w14:paraId="7F31263F" w14:textId="68CCAEA7" w:rsidR="00905415" w:rsidRPr="00C50E81" w:rsidRDefault="00905415" w:rsidP="00E35849">
      <w:pPr>
        <w:pStyle w:val="SingleTxtG"/>
      </w:pPr>
      <w:r w:rsidRPr="00C70048">
        <w:t>2</w:t>
      </w:r>
      <w:r w:rsidR="00445DA7" w:rsidRPr="00C70048">
        <w:t>8</w:t>
      </w:r>
      <w:r w:rsidRPr="00C70048">
        <w:t>.</w:t>
      </w:r>
      <w:r w:rsidRPr="00C70048">
        <w:tab/>
      </w:r>
      <w:r w:rsidR="008001CD" w:rsidRPr="00C70048">
        <w:t>The e</w:t>
      </w:r>
      <w:r w:rsidR="00373BD2" w:rsidRPr="00C70048">
        <w:t>lectronic CMR c</w:t>
      </w:r>
      <w:r w:rsidR="00373BD2" w:rsidRPr="00C336A9">
        <w:t xml:space="preserve">onsignment note is not about </w:t>
      </w:r>
      <w:r w:rsidR="006650A3" w:rsidRPr="00C336A9">
        <w:t xml:space="preserve">making the paper consignment note electronic by creating standards </w:t>
      </w:r>
      <w:r w:rsidR="00781F6A">
        <w:t>on</w:t>
      </w:r>
      <w:r w:rsidR="00781F6A" w:rsidRPr="00C336A9">
        <w:t xml:space="preserve"> </w:t>
      </w:r>
      <w:r w:rsidR="006650A3" w:rsidRPr="00C336A9">
        <w:t xml:space="preserve">its data and using </w:t>
      </w:r>
      <w:r w:rsidR="008375FC" w:rsidRPr="00C50E81">
        <w:t>state of the art technology. There are requirements but not essential requirements for having the electronic consignment note</w:t>
      </w:r>
      <w:r w:rsidR="001C48F3" w:rsidRPr="00C50E81">
        <w:t xml:space="preserve"> but rather requirements for having an electronic solution</w:t>
      </w:r>
      <w:r w:rsidR="008375FC" w:rsidRPr="00C50E81">
        <w:t xml:space="preserve">. </w:t>
      </w:r>
      <w:r w:rsidR="003F75D7">
        <w:t>The e</w:t>
      </w:r>
      <w:r w:rsidR="00CF569E" w:rsidRPr="00C50E81">
        <w:t>lectronic</w:t>
      </w:r>
      <w:r w:rsidR="00CF569E" w:rsidRPr="008B0325">
        <w:t xml:space="preserve"> CMR consignment note</w:t>
      </w:r>
      <w:r w:rsidR="00CF569E" w:rsidRPr="00C70048">
        <w:t xml:space="preserve"> is about </w:t>
      </w:r>
      <w:r w:rsidR="00C1389C" w:rsidRPr="00C70048">
        <w:t>the evidentiary value that the consignment note brings</w:t>
      </w:r>
      <w:r w:rsidR="00217E14" w:rsidRPr="00C70048">
        <w:t>.</w:t>
      </w:r>
      <w:r w:rsidR="00C1389C" w:rsidRPr="00C70048">
        <w:t xml:space="preserve"> </w:t>
      </w:r>
      <w:r w:rsidR="00217E14" w:rsidRPr="00C70048">
        <w:t>The manner in which the party entitled to the rights arising out of the electronic consignment note is able to demonstrate</w:t>
      </w:r>
      <w:r w:rsidR="00785790" w:rsidRPr="00C70048">
        <w:t xml:space="preserve"> these rights </w:t>
      </w:r>
      <w:r w:rsidR="0027700D" w:rsidRPr="00C70048">
        <w:t xml:space="preserve">and </w:t>
      </w:r>
      <w:r w:rsidR="00217E14" w:rsidRPr="00C70048">
        <w:t xml:space="preserve">the acceptance of the electronic consignment note as the legal equivalent to an accepted paper CMR consignment note. </w:t>
      </w:r>
      <w:r w:rsidR="0027700D" w:rsidRPr="00C336A9">
        <w:t>We should ensure that the Convention applies</w:t>
      </w:r>
      <w:r w:rsidR="008001CD" w:rsidRPr="00C336A9">
        <w:t>.</w:t>
      </w:r>
    </w:p>
    <w:p w14:paraId="33E868A1" w14:textId="73609BA3" w:rsidR="0095242B" w:rsidRPr="002F7861" w:rsidRDefault="0095242B" w:rsidP="00E35849">
      <w:pPr>
        <w:pStyle w:val="HChG"/>
      </w:pPr>
      <w:r w:rsidRPr="00C50E81">
        <w:tab/>
      </w:r>
      <w:r w:rsidR="00251F4C" w:rsidRPr="00C50E81">
        <w:t>V</w:t>
      </w:r>
      <w:r w:rsidRPr="00C50E81">
        <w:t>.</w:t>
      </w:r>
      <w:r w:rsidRPr="00C50E81">
        <w:tab/>
        <w:t>Considerations by the Committee</w:t>
      </w:r>
    </w:p>
    <w:p w14:paraId="4354BB1C" w14:textId="542127C7" w:rsidR="005E42EC" w:rsidRPr="00C70048" w:rsidRDefault="00E013CE" w:rsidP="00E35849">
      <w:pPr>
        <w:pStyle w:val="SingleTxtG"/>
      </w:pPr>
      <w:r w:rsidRPr="002F7861">
        <w:t>2</w:t>
      </w:r>
      <w:r w:rsidR="00217C9A" w:rsidRPr="002F7861">
        <w:t>9</w:t>
      </w:r>
      <w:r w:rsidR="0095242B" w:rsidRPr="004C0BA0">
        <w:t>.</w:t>
      </w:r>
      <w:r w:rsidR="0095242B" w:rsidRPr="004C0BA0">
        <w:tab/>
        <w:t>The Committee may wish to</w:t>
      </w:r>
      <w:r w:rsidRPr="004C0BA0">
        <w:t xml:space="preserve"> </w:t>
      </w:r>
      <w:r w:rsidR="0075739A" w:rsidRPr="004C0BA0">
        <w:t>take note of the information provided in this document, to invite all relevant parties</w:t>
      </w:r>
      <w:r w:rsidR="00BB7293" w:rsidRPr="007D384B">
        <w:t xml:space="preserve"> that are participating at the </w:t>
      </w:r>
      <w:r w:rsidR="003F75D7">
        <w:t>G</w:t>
      </w:r>
      <w:r w:rsidR="00BB7293" w:rsidRPr="007D384B">
        <w:t xml:space="preserve">roup of </w:t>
      </w:r>
      <w:r w:rsidR="003F75D7">
        <w:t>E</w:t>
      </w:r>
      <w:r w:rsidR="00BB7293" w:rsidRPr="007D384B">
        <w:t xml:space="preserve">xperts on the operationalization of the </w:t>
      </w:r>
      <w:proofErr w:type="spellStart"/>
      <w:r w:rsidR="00BB7293" w:rsidRPr="007D384B">
        <w:t>eCMR</w:t>
      </w:r>
      <w:proofErr w:type="spellEnd"/>
      <w:r w:rsidR="00BB7293" w:rsidRPr="00DB1458">
        <w:t xml:space="preserve"> </w:t>
      </w:r>
      <w:r w:rsidR="0075739A" w:rsidRPr="00DB1458">
        <w:t>to finalize this demanding task as soon as possible, and ensure that the future eCMR environment/system will include the interests</w:t>
      </w:r>
      <w:r w:rsidR="00F526F1" w:rsidRPr="008B0325">
        <w:t>/requirements</w:t>
      </w:r>
      <w:r w:rsidR="0075739A" w:rsidRPr="00C70048">
        <w:t xml:space="preserve"> of all stakeholders involved in today’s daily CMR practice and of all regions, thus creating a sustainable electronic solution</w:t>
      </w:r>
      <w:r w:rsidR="004F4838" w:rsidRPr="00C70048">
        <w:t>,</w:t>
      </w:r>
      <w:r w:rsidR="0075739A" w:rsidRPr="00C70048">
        <w:t xml:space="preserve"> continuing the great success over time of the CMR Convention by leading intermodal transport to a fully digital environment</w:t>
      </w:r>
      <w:r w:rsidR="007650B6" w:rsidRPr="00C70048">
        <w:t>.</w:t>
      </w:r>
    </w:p>
    <w:p w14:paraId="60899352" w14:textId="646ACDBB" w:rsidR="00250503" w:rsidRPr="00C70048" w:rsidRDefault="005E42EC" w:rsidP="000325C2">
      <w:pPr>
        <w:spacing w:before="240"/>
        <w:jc w:val="center"/>
      </w:pPr>
      <w:r w:rsidRPr="00C70048">
        <w:rPr>
          <w:u w:val="single"/>
        </w:rPr>
        <w:tab/>
      </w:r>
      <w:r w:rsidRPr="00C70048">
        <w:rPr>
          <w:u w:val="single"/>
        </w:rPr>
        <w:tab/>
      </w:r>
      <w:r w:rsidRPr="00C70048">
        <w:rPr>
          <w:u w:val="single"/>
        </w:rPr>
        <w:tab/>
      </w:r>
      <w:r w:rsidR="00CD3488" w:rsidRPr="00C70048">
        <w:t xml:space="preserve"> </w:t>
      </w:r>
    </w:p>
    <w:sectPr w:rsidR="00250503" w:rsidRPr="00C70048" w:rsidSect="00954785">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CD532" w14:textId="77777777" w:rsidR="00F33AA8" w:rsidRDefault="00F33AA8"/>
  </w:endnote>
  <w:endnote w:type="continuationSeparator" w:id="0">
    <w:p w14:paraId="00A25DB9" w14:textId="77777777" w:rsidR="00F33AA8" w:rsidRDefault="00F33AA8"/>
  </w:endnote>
  <w:endnote w:type="continuationNotice" w:id="1">
    <w:p w14:paraId="391F3677" w14:textId="77777777" w:rsidR="00F33AA8" w:rsidRDefault="00F33A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D" w14:textId="77777777" w:rsidR="00954785" w:rsidRPr="00954785" w:rsidRDefault="00954785" w:rsidP="00954785">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2</w:t>
    </w:r>
    <w:r w:rsidRPr="00954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E" w14:textId="77777777" w:rsidR="00954785" w:rsidRPr="00954785" w:rsidRDefault="00954785" w:rsidP="00954785">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3</w:t>
    </w:r>
    <w:r w:rsidRPr="009547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06823" w14:textId="237D2E50" w:rsidR="003F1451" w:rsidRDefault="003F1451" w:rsidP="003F1451">
    <w:pPr>
      <w:pStyle w:val="Footer"/>
    </w:pPr>
    <w:r w:rsidRPr="0027112F">
      <w:rPr>
        <w:noProof/>
        <w:lang w:val="en-US"/>
      </w:rPr>
      <w:drawing>
        <wp:anchor distT="0" distB="0" distL="114300" distR="114300" simplePos="0" relativeHeight="251659264" behindDoc="0" locked="1" layoutInCell="1" allowOverlap="1" wp14:anchorId="0DA547B7" wp14:editId="18BCF12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4666C5E" w14:textId="45F3573E" w:rsidR="003F1451" w:rsidRPr="003F1451" w:rsidRDefault="003F1451" w:rsidP="003F1451">
    <w:pPr>
      <w:pStyle w:val="Footer"/>
      <w:ind w:right="1134"/>
      <w:rPr>
        <w:sz w:val="20"/>
      </w:rPr>
    </w:pPr>
    <w:r>
      <w:rPr>
        <w:sz w:val="20"/>
      </w:rPr>
      <w:t>GE.22-28426(E)</w:t>
    </w:r>
    <w:r>
      <w:rPr>
        <w:noProof/>
        <w:sz w:val="20"/>
      </w:rPr>
      <w:drawing>
        <wp:anchor distT="0" distB="0" distL="114300" distR="114300" simplePos="0" relativeHeight="251660288" behindDoc="0" locked="0" layoutInCell="1" allowOverlap="1" wp14:anchorId="4486E979" wp14:editId="66432886">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A621A" w14:textId="77777777" w:rsidR="00F33AA8" w:rsidRPr="000B175B" w:rsidRDefault="00F33AA8" w:rsidP="000B175B">
      <w:pPr>
        <w:tabs>
          <w:tab w:val="right" w:pos="2155"/>
        </w:tabs>
        <w:spacing w:after="80"/>
        <w:ind w:left="680"/>
        <w:rPr>
          <w:u w:val="single"/>
        </w:rPr>
      </w:pPr>
      <w:r>
        <w:rPr>
          <w:u w:val="single"/>
        </w:rPr>
        <w:tab/>
      </w:r>
    </w:p>
  </w:footnote>
  <w:footnote w:type="continuationSeparator" w:id="0">
    <w:p w14:paraId="32B94A30" w14:textId="77777777" w:rsidR="00F33AA8" w:rsidRPr="00FC68B7" w:rsidRDefault="00F33AA8" w:rsidP="00FC68B7">
      <w:pPr>
        <w:tabs>
          <w:tab w:val="left" w:pos="2155"/>
        </w:tabs>
        <w:spacing w:after="80"/>
        <w:ind w:left="680"/>
        <w:rPr>
          <w:u w:val="single"/>
        </w:rPr>
      </w:pPr>
      <w:r>
        <w:rPr>
          <w:u w:val="single"/>
        </w:rPr>
        <w:tab/>
      </w:r>
    </w:p>
  </w:footnote>
  <w:footnote w:type="continuationNotice" w:id="1">
    <w:p w14:paraId="40F624C4" w14:textId="77777777" w:rsidR="00F33AA8" w:rsidRDefault="00F33A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B" w14:textId="7700C597" w:rsidR="00954785" w:rsidRPr="006B2092" w:rsidRDefault="006B2092" w:rsidP="006B2092">
    <w:pPr>
      <w:pStyle w:val="Header"/>
      <w:tabs>
        <w:tab w:val="left" w:pos="1914"/>
      </w:tabs>
      <w:rPr>
        <w:lang w:val="en-US"/>
      </w:rPr>
    </w:pPr>
    <w:r>
      <w:rPr>
        <w:lang w:val="en-US"/>
      </w:rPr>
      <w:t>ECE/TRANS/202</w:t>
    </w:r>
    <w:r w:rsidR="00251F4C">
      <w:rPr>
        <w:lang w:val="en-US"/>
      </w:rPr>
      <w:t>3/</w:t>
    </w:r>
    <w:r w:rsidR="00AE5C90">
      <w:rPr>
        <w:lang w:val="en-US"/>
      </w:rPr>
      <w:t>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C" w14:textId="38536467" w:rsidR="00954785" w:rsidRPr="006B2092" w:rsidRDefault="006B2092" w:rsidP="00954785">
    <w:pPr>
      <w:pStyle w:val="Header"/>
      <w:jc w:val="right"/>
      <w:rPr>
        <w:lang w:val="en-US"/>
      </w:rPr>
    </w:pPr>
    <w:r>
      <w:rPr>
        <w:lang w:val="en-US"/>
      </w:rPr>
      <w:t>ECE/TRANS/202</w:t>
    </w:r>
    <w:r w:rsidR="005F7B06">
      <w:rPr>
        <w:lang w:val="en-US"/>
      </w:rPr>
      <w:t>3</w:t>
    </w:r>
    <w:r>
      <w:rPr>
        <w:lang w:val="en-US"/>
      </w:rPr>
      <w:t>/</w:t>
    </w:r>
    <w:r w:rsidR="00AE5C90">
      <w:rPr>
        <w:lang w:val="en-US"/>
      </w:rPr>
      <w:t>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BF4E0C"/>
    <w:multiLevelType w:val="multilevel"/>
    <w:tmpl w:val="A9F6C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92F497E"/>
    <w:multiLevelType w:val="multilevel"/>
    <w:tmpl w:val="65584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E56B25"/>
    <w:multiLevelType w:val="multilevel"/>
    <w:tmpl w:val="4C443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696643B"/>
    <w:multiLevelType w:val="multilevel"/>
    <w:tmpl w:val="FFAA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D50AE5"/>
    <w:multiLevelType w:val="multilevel"/>
    <w:tmpl w:val="2D62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900EA3"/>
    <w:multiLevelType w:val="multilevel"/>
    <w:tmpl w:val="2EE8D2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5666C3C"/>
    <w:multiLevelType w:val="multilevel"/>
    <w:tmpl w:val="2EE8D2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AA4A85"/>
    <w:multiLevelType w:val="multilevel"/>
    <w:tmpl w:val="23502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0F0E0F"/>
    <w:multiLevelType w:val="hybridMultilevel"/>
    <w:tmpl w:val="A1388EBC"/>
    <w:lvl w:ilvl="0" w:tplc="E4B6A11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036EDE"/>
    <w:multiLevelType w:val="multilevel"/>
    <w:tmpl w:val="F320C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DA2353"/>
    <w:multiLevelType w:val="multilevel"/>
    <w:tmpl w:val="2EE8D2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6"/>
  </w:num>
  <w:num w:numId="13">
    <w:abstractNumId w:val="10"/>
  </w:num>
  <w:num w:numId="14">
    <w:abstractNumId w:val="14"/>
  </w:num>
  <w:num w:numId="15">
    <w:abstractNumId w:val="19"/>
  </w:num>
  <w:num w:numId="16">
    <w:abstractNumId w:val="15"/>
  </w:num>
  <w:num w:numId="17">
    <w:abstractNumId w:val="24"/>
  </w:num>
  <w:num w:numId="18">
    <w:abstractNumId w:val="27"/>
  </w:num>
  <w:num w:numId="19">
    <w:abstractNumId w:val="12"/>
  </w:num>
  <w:num w:numId="20">
    <w:abstractNumId w:val="20"/>
  </w:num>
  <w:num w:numId="21">
    <w:abstractNumId w:val="28"/>
  </w:num>
  <w:num w:numId="22">
    <w:abstractNumId w:val="21"/>
  </w:num>
  <w:num w:numId="23">
    <w:abstractNumId w:val="26"/>
  </w:num>
  <w:num w:numId="24">
    <w:abstractNumId w:val="17"/>
  </w:num>
  <w:num w:numId="25">
    <w:abstractNumId w:val="25"/>
  </w:num>
  <w:num w:numId="26">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1"/>
  </w:num>
  <w:num w:numId="29">
    <w:abstractNumId w:val="22"/>
  </w:num>
  <w:num w:numId="30">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85"/>
    <w:rsid w:val="00002A7D"/>
    <w:rsid w:val="000038A8"/>
    <w:rsid w:val="00003EFD"/>
    <w:rsid w:val="00006790"/>
    <w:rsid w:val="00010668"/>
    <w:rsid w:val="000114FB"/>
    <w:rsid w:val="000242FE"/>
    <w:rsid w:val="00027624"/>
    <w:rsid w:val="000316A3"/>
    <w:rsid w:val="000325C2"/>
    <w:rsid w:val="00044592"/>
    <w:rsid w:val="00050F6B"/>
    <w:rsid w:val="000575F4"/>
    <w:rsid w:val="00061E10"/>
    <w:rsid w:val="00064C60"/>
    <w:rsid w:val="000678CD"/>
    <w:rsid w:val="00072C8C"/>
    <w:rsid w:val="00075EA0"/>
    <w:rsid w:val="00076BC0"/>
    <w:rsid w:val="00081CE0"/>
    <w:rsid w:val="00084D30"/>
    <w:rsid w:val="00087D33"/>
    <w:rsid w:val="00090320"/>
    <w:rsid w:val="0009056D"/>
    <w:rsid w:val="000931C0"/>
    <w:rsid w:val="000A0D07"/>
    <w:rsid w:val="000A2E09"/>
    <w:rsid w:val="000A2FB2"/>
    <w:rsid w:val="000B1729"/>
    <w:rsid w:val="000B175B"/>
    <w:rsid w:val="000B2BDF"/>
    <w:rsid w:val="000B3A0F"/>
    <w:rsid w:val="000D4551"/>
    <w:rsid w:val="000E0415"/>
    <w:rsid w:val="000E5605"/>
    <w:rsid w:val="000F6B9A"/>
    <w:rsid w:val="000F7715"/>
    <w:rsid w:val="000F7FFB"/>
    <w:rsid w:val="00100C5C"/>
    <w:rsid w:val="0010197F"/>
    <w:rsid w:val="00101B0D"/>
    <w:rsid w:val="00110F79"/>
    <w:rsid w:val="001171FF"/>
    <w:rsid w:val="00120B1C"/>
    <w:rsid w:val="0012257A"/>
    <w:rsid w:val="001255D1"/>
    <w:rsid w:val="00130E24"/>
    <w:rsid w:val="001374EE"/>
    <w:rsid w:val="00141C13"/>
    <w:rsid w:val="00142450"/>
    <w:rsid w:val="00145B5A"/>
    <w:rsid w:val="00156B99"/>
    <w:rsid w:val="001655D5"/>
    <w:rsid w:val="00166124"/>
    <w:rsid w:val="00173AFF"/>
    <w:rsid w:val="00177086"/>
    <w:rsid w:val="00177985"/>
    <w:rsid w:val="00181DC5"/>
    <w:rsid w:val="00184DDA"/>
    <w:rsid w:val="001900CD"/>
    <w:rsid w:val="001970A8"/>
    <w:rsid w:val="001A0452"/>
    <w:rsid w:val="001B1D98"/>
    <w:rsid w:val="001B2AA2"/>
    <w:rsid w:val="001B4B04"/>
    <w:rsid w:val="001B5875"/>
    <w:rsid w:val="001B5DBA"/>
    <w:rsid w:val="001B608E"/>
    <w:rsid w:val="001B7F86"/>
    <w:rsid w:val="001C29BF"/>
    <w:rsid w:val="001C38CB"/>
    <w:rsid w:val="001C48F3"/>
    <w:rsid w:val="001C4B9C"/>
    <w:rsid w:val="001C5F30"/>
    <w:rsid w:val="001C6663"/>
    <w:rsid w:val="001C7895"/>
    <w:rsid w:val="001D26DF"/>
    <w:rsid w:val="001E1421"/>
    <w:rsid w:val="001E1BCF"/>
    <w:rsid w:val="001E308B"/>
    <w:rsid w:val="001E4A57"/>
    <w:rsid w:val="001F1599"/>
    <w:rsid w:val="001F19C4"/>
    <w:rsid w:val="00203C7E"/>
    <w:rsid w:val="002043F0"/>
    <w:rsid w:val="002075D3"/>
    <w:rsid w:val="002104DF"/>
    <w:rsid w:val="00211E0B"/>
    <w:rsid w:val="00215D05"/>
    <w:rsid w:val="00217C9A"/>
    <w:rsid w:val="00217E14"/>
    <w:rsid w:val="0022137B"/>
    <w:rsid w:val="002256EB"/>
    <w:rsid w:val="00232575"/>
    <w:rsid w:val="00242F6E"/>
    <w:rsid w:val="002449F6"/>
    <w:rsid w:val="00247258"/>
    <w:rsid w:val="00250503"/>
    <w:rsid w:val="00251F4C"/>
    <w:rsid w:val="002548E4"/>
    <w:rsid w:val="00254CD9"/>
    <w:rsid w:val="002570D4"/>
    <w:rsid w:val="00257CAC"/>
    <w:rsid w:val="0026763D"/>
    <w:rsid w:val="002716C0"/>
    <w:rsid w:val="00271C9D"/>
    <w:rsid w:val="0027237A"/>
    <w:rsid w:val="0027284B"/>
    <w:rsid w:val="00273869"/>
    <w:rsid w:val="00276C8B"/>
    <w:rsid w:val="0027700D"/>
    <w:rsid w:val="002974E9"/>
    <w:rsid w:val="002979C8"/>
    <w:rsid w:val="002A34A9"/>
    <w:rsid w:val="002A66D2"/>
    <w:rsid w:val="002A7F94"/>
    <w:rsid w:val="002B109A"/>
    <w:rsid w:val="002C4A9E"/>
    <w:rsid w:val="002C5319"/>
    <w:rsid w:val="002C6846"/>
    <w:rsid w:val="002C6D45"/>
    <w:rsid w:val="002D0161"/>
    <w:rsid w:val="002D6E53"/>
    <w:rsid w:val="002E1090"/>
    <w:rsid w:val="002E4B83"/>
    <w:rsid w:val="002F046D"/>
    <w:rsid w:val="002F29E7"/>
    <w:rsid w:val="002F3023"/>
    <w:rsid w:val="002F3320"/>
    <w:rsid w:val="002F5134"/>
    <w:rsid w:val="002F7861"/>
    <w:rsid w:val="00300DD0"/>
    <w:rsid w:val="00301764"/>
    <w:rsid w:val="00302208"/>
    <w:rsid w:val="00303D68"/>
    <w:rsid w:val="00303ECA"/>
    <w:rsid w:val="00307A0A"/>
    <w:rsid w:val="003118EE"/>
    <w:rsid w:val="003229D8"/>
    <w:rsid w:val="00325D9D"/>
    <w:rsid w:val="00333C37"/>
    <w:rsid w:val="003354BF"/>
    <w:rsid w:val="00335D4E"/>
    <w:rsid w:val="00336C97"/>
    <w:rsid w:val="00337F88"/>
    <w:rsid w:val="003409DD"/>
    <w:rsid w:val="0034130B"/>
    <w:rsid w:val="00342432"/>
    <w:rsid w:val="00350CA1"/>
    <w:rsid w:val="0035223F"/>
    <w:rsid w:val="00352D4B"/>
    <w:rsid w:val="00352FFA"/>
    <w:rsid w:val="00353449"/>
    <w:rsid w:val="00355FB8"/>
    <w:rsid w:val="0035638C"/>
    <w:rsid w:val="00373BD2"/>
    <w:rsid w:val="00375F82"/>
    <w:rsid w:val="00382F7B"/>
    <w:rsid w:val="00383756"/>
    <w:rsid w:val="0038477F"/>
    <w:rsid w:val="0039187D"/>
    <w:rsid w:val="00394282"/>
    <w:rsid w:val="0039451F"/>
    <w:rsid w:val="003A23A5"/>
    <w:rsid w:val="003A46BB"/>
    <w:rsid w:val="003A4EC7"/>
    <w:rsid w:val="003A7295"/>
    <w:rsid w:val="003A75FD"/>
    <w:rsid w:val="003B0369"/>
    <w:rsid w:val="003B1F60"/>
    <w:rsid w:val="003B21C2"/>
    <w:rsid w:val="003B4A34"/>
    <w:rsid w:val="003B4EF4"/>
    <w:rsid w:val="003B6B2A"/>
    <w:rsid w:val="003C2CC4"/>
    <w:rsid w:val="003C359D"/>
    <w:rsid w:val="003C7DCC"/>
    <w:rsid w:val="003D3695"/>
    <w:rsid w:val="003D4B23"/>
    <w:rsid w:val="003E059E"/>
    <w:rsid w:val="003E278A"/>
    <w:rsid w:val="003E414A"/>
    <w:rsid w:val="003E71C2"/>
    <w:rsid w:val="003F0BDE"/>
    <w:rsid w:val="003F1451"/>
    <w:rsid w:val="003F75D7"/>
    <w:rsid w:val="0040185F"/>
    <w:rsid w:val="004055E0"/>
    <w:rsid w:val="0040686F"/>
    <w:rsid w:val="00413520"/>
    <w:rsid w:val="00415F5E"/>
    <w:rsid w:val="00420747"/>
    <w:rsid w:val="00430C7F"/>
    <w:rsid w:val="004325CB"/>
    <w:rsid w:val="00436439"/>
    <w:rsid w:val="00440A07"/>
    <w:rsid w:val="00441251"/>
    <w:rsid w:val="0044163B"/>
    <w:rsid w:val="00445DA7"/>
    <w:rsid w:val="004553C4"/>
    <w:rsid w:val="00460633"/>
    <w:rsid w:val="004620FE"/>
    <w:rsid w:val="00462880"/>
    <w:rsid w:val="004644F1"/>
    <w:rsid w:val="004662B9"/>
    <w:rsid w:val="004768EE"/>
    <w:rsid w:val="00476F24"/>
    <w:rsid w:val="00484ACB"/>
    <w:rsid w:val="004923A8"/>
    <w:rsid w:val="004A0F82"/>
    <w:rsid w:val="004A1B1E"/>
    <w:rsid w:val="004A3327"/>
    <w:rsid w:val="004A44AC"/>
    <w:rsid w:val="004A7908"/>
    <w:rsid w:val="004B1095"/>
    <w:rsid w:val="004B1358"/>
    <w:rsid w:val="004B273A"/>
    <w:rsid w:val="004C08BE"/>
    <w:rsid w:val="004C0A29"/>
    <w:rsid w:val="004C0BA0"/>
    <w:rsid w:val="004C2596"/>
    <w:rsid w:val="004C288B"/>
    <w:rsid w:val="004C55B0"/>
    <w:rsid w:val="004C60AE"/>
    <w:rsid w:val="004C7485"/>
    <w:rsid w:val="004C75BF"/>
    <w:rsid w:val="004D24E6"/>
    <w:rsid w:val="004E7115"/>
    <w:rsid w:val="004F4838"/>
    <w:rsid w:val="004F6BA0"/>
    <w:rsid w:val="004F731A"/>
    <w:rsid w:val="00500E13"/>
    <w:rsid w:val="005021DC"/>
    <w:rsid w:val="00503BEA"/>
    <w:rsid w:val="00505244"/>
    <w:rsid w:val="005172E8"/>
    <w:rsid w:val="005233F2"/>
    <w:rsid w:val="00524675"/>
    <w:rsid w:val="005260FA"/>
    <w:rsid w:val="005263F5"/>
    <w:rsid w:val="00533616"/>
    <w:rsid w:val="00535ABA"/>
    <w:rsid w:val="00536EF3"/>
    <w:rsid w:val="0053768B"/>
    <w:rsid w:val="005420F2"/>
    <w:rsid w:val="0054285C"/>
    <w:rsid w:val="00544EEC"/>
    <w:rsid w:val="0054561A"/>
    <w:rsid w:val="00552ED3"/>
    <w:rsid w:val="00561C7F"/>
    <w:rsid w:val="00566C6C"/>
    <w:rsid w:val="00567BF5"/>
    <w:rsid w:val="00580144"/>
    <w:rsid w:val="00582A56"/>
    <w:rsid w:val="00584173"/>
    <w:rsid w:val="00594CE3"/>
    <w:rsid w:val="00595520"/>
    <w:rsid w:val="00595DA8"/>
    <w:rsid w:val="00597769"/>
    <w:rsid w:val="005A235D"/>
    <w:rsid w:val="005A44B9"/>
    <w:rsid w:val="005B1BA0"/>
    <w:rsid w:val="005B3DB3"/>
    <w:rsid w:val="005B6581"/>
    <w:rsid w:val="005B680E"/>
    <w:rsid w:val="005D1596"/>
    <w:rsid w:val="005D15CA"/>
    <w:rsid w:val="005E42EC"/>
    <w:rsid w:val="005E4F7E"/>
    <w:rsid w:val="005E5551"/>
    <w:rsid w:val="005F08DF"/>
    <w:rsid w:val="005F3066"/>
    <w:rsid w:val="005F3342"/>
    <w:rsid w:val="005F399E"/>
    <w:rsid w:val="005F3AB1"/>
    <w:rsid w:val="005F3E61"/>
    <w:rsid w:val="005F4A7C"/>
    <w:rsid w:val="005F7B06"/>
    <w:rsid w:val="006022E1"/>
    <w:rsid w:val="00604DDD"/>
    <w:rsid w:val="00604F39"/>
    <w:rsid w:val="0060610C"/>
    <w:rsid w:val="00607824"/>
    <w:rsid w:val="006115CC"/>
    <w:rsid w:val="00611D68"/>
    <w:rsid w:val="00611FC4"/>
    <w:rsid w:val="0061712C"/>
    <w:rsid w:val="006176FB"/>
    <w:rsid w:val="0062068F"/>
    <w:rsid w:val="00620E8D"/>
    <w:rsid w:val="00620F69"/>
    <w:rsid w:val="00621112"/>
    <w:rsid w:val="0062155E"/>
    <w:rsid w:val="00622441"/>
    <w:rsid w:val="00630FCB"/>
    <w:rsid w:val="0063445E"/>
    <w:rsid w:val="006348AF"/>
    <w:rsid w:val="006403F8"/>
    <w:rsid w:val="00640B26"/>
    <w:rsid w:val="0064180D"/>
    <w:rsid w:val="00646BB6"/>
    <w:rsid w:val="0065033C"/>
    <w:rsid w:val="00655224"/>
    <w:rsid w:val="00655B9D"/>
    <w:rsid w:val="0065766B"/>
    <w:rsid w:val="006578C8"/>
    <w:rsid w:val="00661157"/>
    <w:rsid w:val="006650A3"/>
    <w:rsid w:val="006650E7"/>
    <w:rsid w:val="00666A06"/>
    <w:rsid w:val="00666E97"/>
    <w:rsid w:val="00667C31"/>
    <w:rsid w:val="00675068"/>
    <w:rsid w:val="006770B2"/>
    <w:rsid w:val="00686A48"/>
    <w:rsid w:val="00686D17"/>
    <w:rsid w:val="00690560"/>
    <w:rsid w:val="0069306F"/>
    <w:rsid w:val="006940E1"/>
    <w:rsid w:val="0069774D"/>
    <w:rsid w:val="006A1229"/>
    <w:rsid w:val="006A3C72"/>
    <w:rsid w:val="006A7392"/>
    <w:rsid w:val="006A73D8"/>
    <w:rsid w:val="006B03A1"/>
    <w:rsid w:val="006B2092"/>
    <w:rsid w:val="006B3ABA"/>
    <w:rsid w:val="006B67D9"/>
    <w:rsid w:val="006C5535"/>
    <w:rsid w:val="006C632A"/>
    <w:rsid w:val="006D0589"/>
    <w:rsid w:val="006D5235"/>
    <w:rsid w:val="006E564B"/>
    <w:rsid w:val="006E7154"/>
    <w:rsid w:val="006F03BD"/>
    <w:rsid w:val="006F249D"/>
    <w:rsid w:val="006F5163"/>
    <w:rsid w:val="006F538E"/>
    <w:rsid w:val="006F694E"/>
    <w:rsid w:val="007003CD"/>
    <w:rsid w:val="00701795"/>
    <w:rsid w:val="0070701E"/>
    <w:rsid w:val="0072632A"/>
    <w:rsid w:val="007358E8"/>
    <w:rsid w:val="00736ECE"/>
    <w:rsid w:val="00737442"/>
    <w:rsid w:val="0074533B"/>
    <w:rsid w:val="0075739A"/>
    <w:rsid w:val="00762E7F"/>
    <w:rsid w:val="007643BC"/>
    <w:rsid w:val="007650B6"/>
    <w:rsid w:val="0077347D"/>
    <w:rsid w:val="00780C68"/>
    <w:rsid w:val="0078142B"/>
    <w:rsid w:val="00781F6A"/>
    <w:rsid w:val="00783BDF"/>
    <w:rsid w:val="007843F1"/>
    <w:rsid w:val="00785790"/>
    <w:rsid w:val="0078637E"/>
    <w:rsid w:val="00787F3B"/>
    <w:rsid w:val="00791616"/>
    <w:rsid w:val="00793BFD"/>
    <w:rsid w:val="007959FE"/>
    <w:rsid w:val="007A0CF1"/>
    <w:rsid w:val="007A2C8E"/>
    <w:rsid w:val="007A7019"/>
    <w:rsid w:val="007B2CF5"/>
    <w:rsid w:val="007B6BA5"/>
    <w:rsid w:val="007C1230"/>
    <w:rsid w:val="007C20D4"/>
    <w:rsid w:val="007C3390"/>
    <w:rsid w:val="007C42D8"/>
    <w:rsid w:val="007C4F4B"/>
    <w:rsid w:val="007C5FD0"/>
    <w:rsid w:val="007D2436"/>
    <w:rsid w:val="007D384B"/>
    <w:rsid w:val="007D688A"/>
    <w:rsid w:val="007D7362"/>
    <w:rsid w:val="007E2D11"/>
    <w:rsid w:val="007E6D01"/>
    <w:rsid w:val="007F5CE2"/>
    <w:rsid w:val="007F6611"/>
    <w:rsid w:val="008001CD"/>
    <w:rsid w:val="00801D82"/>
    <w:rsid w:val="0080701A"/>
    <w:rsid w:val="00807087"/>
    <w:rsid w:val="00810BAC"/>
    <w:rsid w:val="00814A34"/>
    <w:rsid w:val="00815316"/>
    <w:rsid w:val="00815D26"/>
    <w:rsid w:val="008175E9"/>
    <w:rsid w:val="00821DF4"/>
    <w:rsid w:val="008242D7"/>
    <w:rsid w:val="00825528"/>
    <w:rsid w:val="0082577B"/>
    <w:rsid w:val="00827B35"/>
    <w:rsid w:val="008304E1"/>
    <w:rsid w:val="00833A0B"/>
    <w:rsid w:val="008342F7"/>
    <w:rsid w:val="008375FC"/>
    <w:rsid w:val="00853127"/>
    <w:rsid w:val="00866893"/>
    <w:rsid w:val="00866F02"/>
    <w:rsid w:val="00867296"/>
    <w:rsid w:val="00867D18"/>
    <w:rsid w:val="00871F9A"/>
    <w:rsid w:val="00871FD5"/>
    <w:rsid w:val="00874E7A"/>
    <w:rsid w:val="0088172E"/>
    <w:rsid w:val="00881EFA"/>
    <w:rsid w:val="00881FCA"/>
    <w:rsid w:val="00882E76"/>
    <w:rsid w:val="008879CB"/>
    <w:rsid w:val="008906A3"/>
    <w:rsid w:val="00892475"/>
    <w:rsid w:val="00893A81"/>
    <w:rsid w:val="008979B1"/>
    <w:rsid w:val="008A6B25"/>
    <w:rsid w:val="008A6C4F"/>
    <w:rsid w:val="008B0325"/>
    <w:rsid w:val="008B2549"/>
    <w:rsid w:val="008B35EF"/>
    <w:rsid w:val="008B389E"/>
    <w:rsid w:val="008B5B9B"/>
    <w:rsid w:val="008B7CD1"/>
    <w:rsid w:val="008C6230"/>
    <w:rsid w:val="008C71EE"/>
    <w:rsid w:val="008D045E"/>
    <w:rsid w:val="008D3F25"/>
    <w:rsid w:val="008D4D82"/>
    <w:rsid w:val="008E0E46"/>
    <w:rsid w:val="008E36AF"/>
    <w:rsid w:val="008E7116"/>
    <w:rsid w:val="008F143B"/>
    <w:rsid w:val="008F223C"/>
    <w:rsid w:val="008F3882"/>
    <w:rsid w:val="008F4B7C"/>
    <w:rsid w:val="008F6BDC"/>
    <w:rsid w:val="008F785B"/>
    <w:rsid w:val="008F7BB4"/>
    <w:rsid w:val="0090014B"/>
    <w:rsid w:val="00900348"/>
    <w:rsid w:val="009030A0"/>
    <w:rsid w:val="00905415"/>
    <w:rsid w:val="00906BCF"/>
    <w:rsid w:val="0090797A"/>
    <w:rsid w:val="00912F5F"/>
    <w:rsid w:val="00914F53"/>
    <w:rsid w:val="0091690A"/>
    <w:rsid w:val="00917E10"/>
    <w:rsid w:val="009215A8"/>
    <w:rsid w:val="00926E05"/>
    <w:rsid w:val="00926E47"/>
    <w:rsid w:val="009312FF"/>
    <w:rsid w:val="00932164"/>
    <w:rsid w:val="00932C48"/>
    <w:rsid w:val="009364E5"/>
    <w:rsid w:val="00942CBC"/>
    <w:rsid w:val="00943748"/>
    <w:rsid w:val="00947162"/>
    <w:rsid w:val="0095242B"/>
    <w:rsid w:val="00954785"/>
    <w:rsid w:val="00960CE9"/>
    <w:rsid w:val="009610D0"/>
    <w:rsid w:val="00961C7B"/>
    <w:rsid w:val="0096375C"/>
    <w:rsid w:val="00964415"/>
    <w:rsid w:val="009662E6"/>
    <w:rsid w:val="0097095E"/>
    <w:rsid w:val="0097313A"/>
    <w:rsid w:val="00977FF4"/>
    <w:rsid w:val="0098592B"/>
    <w:rsid w:val="00985FC4"/>
    <w:rsid w:val="00990766"/>
    <w:rsid w:val="00990EF3"/>
    <w:rsid w:val="00991261"/>
    <w:rsid w:val="0099232F"/>
    <w:rsid w:val="00994850"/>
    <w:rsid w:val="00995B73"/>
    <w:rsid w:val="00996151"/>
    <w:rsid w:val="009964C4"/>
    <w:rsid w:val="009A076C"/>
    <w:rsid w:val="009A0E00"/>
    <w:rsid w:val="009A2C1E"/>
    <w:rsid w:val="009A7B81"/>
    <w:rsid w:val="009B0041"/>
    <w:rsid w:val="009B0C51"/>
    <w:rsid w:val="009B4DBB"/>
    <w:rsid w:val="009B5BF3"/>
    <w:rsid w:val="009D019C"/>
    <w:rsid w:val="009D01C0"/>
    <w:rsid w:val="009D31AA"/>
    <w:rsid w:val="009D4D99"/>
    <w:rsid w:val="009D6A08"/>
    <w:rsid w:val="009D772B"/>
    <w:rsid w:val="009E0A16"/>
    <w:rsid w:val="009E2A3A"/>
    <w:rsid w:val="009E48B8"/>
    <w:rsid w:val="009E6CB7"/>
    <w:rsid w:val="009E7970"/>
    <w:rsid w:val="009F2EAC"/>
    <w:rsid w:val="009F57E3"/>
    <w:rsid w:val="00A00330"/>
    <w:rsid w:val="00A032E7"/>
    <w:rsid w:val="00A04DDC"/>
    <w:rsid w:val="00A052B5"/>
    <w:rsid w:val="00A05778"/>
    <w:rsid w:val="00A05804"/>
    <w:rsid w:val="00A10F4F"/>
    <w:rsid w:val="00A11067"/>
    <w:rsid w:val="00A13319"/>
    <w:rsid w:val="00A141A6"/>
    <w:rsid w:val="00A147E2"/>
    <w:rsid w:val="00A14A96"/>
    <w:rsid w:val="00A1704A"/>
    <w:rsid w:val="00A2087F"/>
    <w:rsid w:val="00A20F61"/>
    <w:rsid w:val="00A32F96"/>
    <w:rsid w:val="00A35966"/>
    <w:rsid w:val="00A36125"/>
    <w:rsid w:val="00A425EB"/>
    <w:rsid w:val="00A44438"/>
    <w:rsid w:val="00A44590"/>
    <w:rsid w:val="00A462AC"/>
    <w:rsid w:val="00A72F22"/>
    <w:rsid w:val="00A733BC"/>
    <w:rsid w:val="00A748A6"/>
    <w:rsid w:val="00A75666"/>
    <w:rsid w:val="00A76A69"/>
    <w:rsid w:val="00A76F23"/>
    <w:rsid w:val="00A801E5"/>
    <w:rsid w:val="00A879A4"/>
    <w:rsid w:val="00A93EAC"/>
    <w:rsid w:val="00A95848"/>
    <w:rsid w:val="00AA0FF8"/>
    <w:rsid w:val="00AA1506"/>
    <w:rsid w:val="00AA2514"/>
    <w:rsid w:val="00AA460E"/>
    <w:rsid w:val="00AC0E1D"/>
    <w:rsid w:val="00AC0EA3"/>
    <w:rsid w:val="00AC0F2C"/>
    <w:rsid w:val="00AC1786"/>
    <w:rsid w:val="00AC4B29"/>
    <w:rsid w:val="00AC502A"/>
    <w:rsid w:val="00AC5432"/>
    <w:rsid w:val="00AE5C90"/>
    <w:rsid w:val="00AF29F9"/>
    <w:rsid w:val="00AF58C1"/>
    <w:rsid w:val="00AF60EC"/>
    <w:rsid w:val="00B04A3F"/>
    <w:rsid w:val="00B06643"/>
    <w:rsid w:val="00B11EC1"/>
    <w:rsid w:val="00B1271E"/>
    <w:rsid w:val="00B130D3"/>
    <w:rsid w:val="00B13F46"/>
    <w:rsid w:val="00B15055"/>
    <w:rsid w:val="00B20551"/>
    <w:rsid w:val="00B2210D"/>
    <w:rsid w:val="00B30179"/>
    <w:rsid w:val="00B33FC7"/>
    <w:rsid w:val="00B36F2A"/>
    <w:rsid w:val="00B37B15"/>
    <w:rsid w:val="00B41446"/>
    <w:rsid w:val="00B44060"/>
    <w:rsid w:val="00B45C02"/>
    <w:rsid w:val="00B56464"/>
    <w:rsid w:val="00B56FD3"/>
    <w:rsid w:val="00B6057E"/>
    <w:rsid w:val="00B62DF1"/>
    <w:rsid w:val="00B70B63"/>
    <w:rsid w:val="00B72A1E"/>
    <w:rsid w:val="00B779E4"/>
    <w:rsid w:val="00B81E12"/>
    <w:rsid w:val="00B821A1"/>
    <w:rsid w:val="00B82EC9"/>
    <w:rsid w:val="00B927CF"/>
    <w:rsid w:val="00B94754"/>
    <w:rsid w:val="00B96ECD"/>
    <w:rsid w:val="00BA2301"/>
    <w:rsid w:val="00BA339B"/>
    <w:rsid w:val="00BB23CC"/>
    <w:rsid w:val="00BB2D40"/>
    <w:rsid w:val="00BB38E3"/>
    <w:rsid w:val="00BB7293"/>
    <w:rsid w:val="00BC1E7E"/>
    <w:rsid w:val="00BC74E9"/>
    <w:rsid w:val="00BD005B"/>
    <w:rsid w:val="00BD1907"/>
    <w:rsid w:val="00BE36A9"/>
    <w:rsid w:val="00BE57A6"/>
    <w:rsid w:val="00BE618E"/>
    <w:rsid w:val="00BE7BEC"/>
    <w:rsid w:val="00BF0A5A"/>
    <w:rsid w:val="00BF0E63"/>
    <w:rsid w:val="00BF12A3"/>
    <w:rsid w:val="00BF16D7"/>
    <w:rsid w:val="00BF2373"/>
    <w:rsid w:val="00BF630E"/>
    <w:rsid w:val="00C044E2"/>
    <w:rsid w:val="00C048CB"/>
    <w:rsid w:val="00C066F3"/>
    <w:rsid w:val="00C06859"/>
    <w:rsid w:val="00C1095E"/>
    <w:rsid w:val="00C118A5"/>
    <w:rsid w:val="00C1389C"/>
    <w:rsid w:val="00C14A00"/>
    <w:rsid w:val="00C16D25"/>
    <w:rsid w:val="00C24C8D"/>
    <w:rsid w:val="00C310B4"/>
    <w:rsid w:val="00C336A9"/>
    <w:rsid w:val="00C33E15"/>
    <w:rsid w:val="00C34F3C"/>
    <w:rsid w:val="00C35A91"/>
    <w:rsid w:val="00C43588"/>
    <w:rsid w:val="00C463DD"/>
    <w:rsid w:val="00C46F5E"/>
    <w:rsid w:val="00C50E81"/>
    <w:rsid w:val="00C5715D"/>
    <w:rsid w:val="00C575DA"/>
    <w:rsid w:val="00C67212"/>
    <w:rsid w:val="00C67E15"/>
    <w:rsid w:val="00C70048"/>
    <w:rsid w:val="00C745C3"/>
    <w:rsid w:val="00C75BD6"/>
    <w:rsid w:val="00C760DF"/>
    <w:rsid w:val="00C80064"/>
    <w:rsid w:val="00C861A7"/>
    <w:rsid w:val="00C87031"/>
    <w:rsid w:val="00C876C9"/>
    <w:rsid w:val="00C94131"/>
    <w:rsid w:val="00C96E6A"/>
    <w:rsid w:val="00C978F5"/>
    <w:rsid w:val="00CA1CAB"/>
    <w:rsid w:val="00CA24A4"/>
    <w:rsid w:val="00CA4E76"/>
    <w:rsid w:val="00CB067D"/>
    <w:rsid w:val="00CB0EAD"/>
    <w:rsid w:val="00CB2258"/>
    <w:rsid w:val="00CB348D"/>
    <w:rsid w:val="00CB42AE"/>
    <w:rsid w:val="00CC22B0"/>
    <w:rsid w:val="00CD29B7"/>
    <w:rsid w:val="00CD2C9A"/>
    <w:rsid w:val="00CD3488"/>
    <w:rsid w:val="00CD46F5"/>
    <w:rsid w:val="00CE4A8F"/>
    <w:rsid w:val="00CF071D"/>
    <w:rsid w:val="00CF331B"/>
    <w:rsid w:val="00CF569E"/>
    <w:rsid w:val="00D009B4"/>
    <w:rsid w:val="00D0123D"/>
    <w:rsid w:val="00D15B04"/>
    <w:rsid w:val="00D17F6E"/>
    <w:rsid w:val="00D2031B"/>
    <w:rsid w:val="00D25FE2"/>
    <w:rsid w:val="00D32725"/>
    <w:rsid w:val="00D37DA9"/>
    <w:rsid w:val="00D406A7"/>
    <w:rsid w:val="00D43252"/>
    <w:rsid w:val="00D44D86"/>
    <w:rsid w:val="00D47C7F"/>
    <w:rsid w:val="00D50B7D"/>
    <w:rsid w:val="00D52012"/>
    <w:rsid w:val="00D5614E"/>
    <w:rsid w:val="00D565D3"/>
    <w:rsid w:val="00D64080"/>
    <w:rsid w:val="00D704E5"/>
    <w:rsid w:val="00D72727"/>
    <w:rsid w:val="00D7568E"/>
    <w:rsid w:val="00D76CBD"/>
    <w:rsid w:val="00D8551A"/>
    <w:rsid w:val="00D96E72"/>
    <w:rsid w:val="00D978C6"/>
    <w:rsid w:val="00DA0186"/>
    <w:rsid w:val="00DA0956"/>
    <w:rsid w:val="00DA357F"/>
    <w:rsid w:val="00DA3E12"/>
    <w:rsid w:val="00DA7983"/>
    <w:rsid w:val="00DB1458"/>
    <w:rsid w:val="00DB21B1"/>
    <w:rsid w:val="00DB44AC"/>
    <w:rsid w:val="00DB4D1F"/>
    <w:rsid w:val="00DB5AD8"/>
    <w:rsid w:val="00DC18AD"/>
    <w:rsid w:val="00DC492A"/>
    <w:rsid w:val="00DC53AB"/>
    <w:rsid w:val="00DD19CB"/>
    <w:rsid w:val="00DD61DF"/>
    <w:rsid w:val="00DE13E4"/>
    <w:rsid w:val="00DE5B99"/>
    <w:rsid w:val="00DE75BF"/>
    <w:rsid w:val="00DF614F"/>
    <w:rsid w:val="00DF6E30"/>
    <w:rsid w:val="00DF7510"/>
    <w:rsid w:val="00DF7CAE"/>
    <w:rsid w:val="00E00916"/>
    <w:rsid w:val="00E00F17"/>
    <w:rsid w:val="00E013CE"/>
    <w:rsid w:val="00E105B0"/>
    <w:rsid w:val="00E11BD6"/>
    <w:rsid w:val="00E13495"/>
    <w:rsid w:val="00E25C8C"/>
    <w:rsid w:val="00E35849"/>
    <w:rsid w:val="00E418D6"/>
    <w:rsid w:val="00E423C0"/>
    <w:rsid w:val="00E4244E"/>
    <w:rsid w:val="00E51376"/>
    <w:rsid w:val="00E5138A"/>
    <w:rsid w:val="00E5334B"/>
    <w:rsid w:val="00E55BA1"/>
    <w:rsid w:val="00E5730F"/>
    <w:rsid w:val="00E6154A"/>
    <w:rsid w:val="00E63376"/>
    <w:rsid w:val="00E6414C"/>
    <w:rsid w:val="00E64202"/>
    <w:rsid w:val="00E70263"/>
    <w:rsid w:val="00E71503"/>
    <w:rsid w:val="00E7260F"/>
    <w:rsid w:val="00E74195"/>
    <w:rsid w:val="00E8702D"/>
    <w:rsid w:val="00E900FF"/>
    <w:rsid w:val="00E905F4"/>
    <w:rsid w:val="00E916A9"/>
    <w:rsid w:val="00E916DE"/>
    <w:rsid w:val="00E925AD"/>
    <w:rsid w:val="00E96630"/>
    <w:rsid w:val="00EA239F"/>
    <w:rsid w:val="00EA2419"/>
    <w:rsid w:val="00EB2336"/>
    <w:rsid w:val="00EB3B11"/>
    <w:rsid w:val="00EB5158"/>
    <w:rsid w:val="00EB6ACC"/>
    <w:rsid w:val="00EC40C8"/>
    <w:rsid w:val="00EC4ACA"/>
    <w:rsid w:val="00ED18DC"/>
    <w:rsid w:val="00ED2BF3"/>
    <w:rsid w:val="00ED6201"/>
    <w:rsid w:val="00ED7094"/>
    <w:rsid w:val="00ED7A2A"/>
    <w:rsid w:val="00ED7F82"/>
    <w:rsid w:val="00EE0CD8"/>
    <w:rsid w:val="00EE315B"/>
    <w:rsid w:val="00EE4D1B"/>
    <w:rsid w:val="00EF1D7F"/>
    <w:rsid w:val="00EF4B35"/>
    <w:rsid w:val="00EF56DF"/>
    <w:rsid w:val="00EF5B24"/>
    <w:rsid w:val="00F0137E"/>
    <w:rsid w:val="00F060D1"/>
    <w:rsid w:val="00F1166A"/>
    <w:rsid w:val="00F12700"/>
    <w:rsid w:val="00F1547B"/>
    <w:rsid w:val="00F21786"/>
    <w:rsid w:val="00F2556A"/>
    <w:rsid w:val="00F25AB8"/>
    <w:rsid w:val="00F336F9"/>
    <w:rsid w:val="00F33AA8"/>
    <w:rsid w:val="00F3643B"/>
    <w:rsid w:val="00F368C4"/>
    <w:rsid w:val="00F3742B"/>
    <w:rsid w:val="00F40616"/>
    <w:rsid w:val="00F41FDB"/>
    <w:rsid w:val="00F43821"/>
    <w:rsid w:val="00F4510C"/>
    <w:rsid w:val="00F5146D"/>
    <w:rsid w:val="00F526F1"/>
    <w:rsid w:val="00F534BC"/>
    <w:rsid w:val="00F56D63"/>
    <w:rsid w:val="00F601C3"/>
    <w:rsid w:val="00F609A9"/>
    <w:rsid w:val="00F610E2"/>
    <w:rsid w:val="00F6727A"/>
    <w:rsid w:val="00F74208"/>
    <w:rsid w:val="00F74944"/>
    <w:rsid w:val="00F7611E"/>
    <w:rsid w:val="00F80C99"/>
    <w:rsid w:val="00F81B88"/>
    <w:rsid w:val="00F851F1"/>
    <w:rsid w:val="00F863FD"/>
    <w:rsid w:val="00F867EC"/>
    <w:rsid w:val="00F87F74"/>
    <w:rsid w:val="00F91B2B"/>
    <w:rsid w:val="00F94965"/>
    <w:rsid w:val="00FB18A3"/>
    <w:rsid w:val="00FB2672"/>
    <w:rsid w:val="00FB2AC3"/>
    <w:rsid w:val="00FB44EC"/>
    <w:rsid w:val="00FB49CE"/>
    <w:rsid w:val="00FB525B"/>
    <w:rsid w:val="00FC03CD"/>
    <w:rsid w:val="00FC0595"/>
    <w:rsid w:val="00FC0646"/>
    <w:rsid w:val="00FC28C4"/>
    <w:rsid w:val="00FC381E"/>
    <w:rsid w:val="00FC68B7"/>
    <w:rsid w:val="00FD05C3"/>
    <w:rsid w:val="00FD78EB"/>
    <w:rsid w:val="00FE4163"/>
    <w:rsid w:val="00FE6985"/>
    <w:rsid w:val="00FE7EE2"/>
    <w:rsid w:val="00FF02F5"/>
    <w:rsid w:val="00FF0E84"/>
    <w:rsid w:val="00FF5354"/>
    <w:rsid w:val="00FF71CC"/>
    <w:rsid w:val="00FF72B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99343"/>
  <w15:docId w15:val="{4FD638F1-0A27-40B9-B063-4C3B44E2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250503"/>
    <w:rPr>
      <w:b/>
      <w:sz w:val="28"/>
      <w:lang w:val="en-GB"/>
    </w:rPr>
  </w:style>
  <w:style w:type="character" w:customStyle="1" w:styleId="FootnoteTextChar">
    <w:name w:val="Footnote Text Char"/>
    <w:aliases w:val="5_G Char,5_GR Char"/>
    <w:link w:val="FootnoteText"/>
    <w:rsid w:val="00250503"/>
    <w:rPr>
      <w:sz w:val="18"/>
      <w:lang w:val="en-GB"/>
    </w:rPr>
  </w:style>
  <w:style w:type="character" w:styleId="UnresolvedMention">
    <w:name w:val="Unresolved Mention"/>
    <w:basedOn w:val="DefaultParagraphFont"/>
    <w:uiPriority w:val="99"/>
    <w:semiHidden/>
    <w:unhideWhenUsed/>
    <w:rsid w:val="00FD78EB"/>
    <w:rPr>
      <w:color w:val="605E5C"/>
      <w:shd w:val="clear" w:color="auto" w:fill="E1DFDD"/>
    </w:rPr>
  </w:style>
  <w:style w:type="character" w:customStyle="1" w:styleId="SingleTxtGChar">
    <w:name w:val="_ Single Txt_G Char"/>
    <w:link w:val="SingleTxtG"/>
    <w:qFormat/>
    <w:locked/>
    <w:rsid w:val="005E42EC"/>
    <w:rPr>
      <w:lang w:val="en-GB"/>
    </w:rPr>
  </w:style>
  <w:style w:type="character" w:customStyle="1" w:styleId="H1GChar">
    <w:name w:val="_ H_1_G Char"/>
    <w:link w:val="H1G"/>
    <w:rsid w:val="0095242B"/>
    <w:rPr>
      <w:b/>
      <w:sz w:val="24"/>
      <w:lang w:val="en-GB"/>
    </w:rPr>
  </w:style>
  <w:style w:type="character" w:styleId="CommentReference">
    <w:name w:val="annotation reference"/>
    <w:basedOn w:val="DefaultParagraphFont"/>
    <w:semiHidden/>
    <w:unhideWhenUsed/>
    <w:rsid w:val="001C5F30"/>
    <w:rPr>
      <w:sz w:val="16"/>
      <w:szCs w:val="16"/>
    </w:rPr>
  </w:style>
  <w:style w:type="paragraph" w:styleId="CommentText">
    <w:name w:val="annotation text"/>
    <w:basedOn w:val="Normal"/>
    <w:link w:val="CommentTextChar"/>
    <w:unhideWhenUsed/>
    <w:rsid w:val="001C5F30"/>
    <w:pPr>
      <w:spacing w:line="240" w:lineRule="auto"/>
    </w:pPr>
  </w:style>
  <w:style w:type="character" w:customStyle="1" w:styleId="CommentTextChar">
    <w:name w:val="Comment Text Char"/>
    <w:basedOn w:val="DefaultParagraphFont"/>
    <w:link w:val="CommentText"/>
    <w:rsid w:val="001C5F30"/>
    <w:rPr>
      <w:lang w:val="en-GB"/>
    </w:rPr>
  </w:style>
  <w:style w:type="paragraph" w:styleId="CommentSubject">
    <w:name w:val="annotation subject"/>
    <w:basedOn w:val="CommentText"/>
    <w:next w:val="CommentText"/>
    <w:link w:val="CommentSubjectChar"/>
    <w:semiHidden/>
    <w:unhideWhenUsed/>
    <w:rsid w:val="001C5F30"/>
    <w:rPr>
      <w:b/>
      <w:bCs/>
    </w:rPr>
  </w:style>
  <w:style w:type="character" w:customStyle="1" w:styleId="CommentSubjectChar">
    <w:name w:val="Comment Subject Char"/>
    <w:basedOn w:val="CommentTextChar"/>
    <w:link w:val="CommentSubject"/>
    <w:semiHidden/>
    <w:rsid w:val="001C5F30"/>
    <w:rPr>
      <w:b/>
      <w:bCs/>
      <w:lang w:val="en-GB"/>
    </w:rPr>
  </w:style>
  <w:style w:type="paragraph" w:styleId="NormalWeb">
    <w:name w:val="Normal (Web)"/>
    <w:basedOn w:val="Normal"/>
    <w:uiPriority w:val="99"/>
    <w:unhideWhenUsed/>
    <w:rsid w:val="008C71EE"/>
    <w:pPr>
      <w:suppressAutoHyphens w:val="0"/>
      <w:spacing w:before="100" w:beforeAutospacing="1" w:after="100" w:afterAutospacing="1" w:line="240" w:lineRule="auto"/>
    </w:pPr>
    <w:rPr>
      <w:sz w:val="24"/>
      <w:szCs w:val="24"/>
      <w:lang w:eastAsia="zh-CN"/>
    </w:rPr>
  </w:style>
  <w:style w:type="character" w:styleId="Strong">
    <w:name w:val="Strong"/>
    <w:basedOn w:val="DefaultParagraphFont"/>
    <w:uiPriority w:val="22"/>
    <w:qFormat/>
    <w:rsid w:val="008C71EE"/>
    <w:rPr>
      <w:b/>
      <w:bCs/>
    </w:rPr>
  </w:style>
  <w:style w:type="character" w:styleId="Emphasis">
    <w:name w:val="Emphasis"/>
    <w:basedOn w:val="DefaultParagraphFont"/>
    <w:uiPriority w:val="20"/>
    <w:qFormat/>
    <w:rsid w:val="0054561A"/>
    <w:rPr>
      <w:i/>
      <w:iCs/>
    </w:rPr>
  </w:style>
  <w:style w:type="paragraph" w:styleId="ListParagraph">
    <w:name w:val="List Paragraph"/>
    <w:basedOn w:val="Normal"/>
    <w:uiPriority w:val="34"/>
    <w:semiHidden/>
    <w:qFormat/>
    <w:rsid w:val="008E36AF"/>
    <w:pPr>
      <w:ind w:left="720"/>
      <w:contextualSpacing/>
    </w:pPr>
  </w:style>
  <w:style w:type="paragraph" w:customStyle="1" w:styleId="sense">
    <w:name w:val="sense"/>
    <w:basedOn w:val="Normal"/>
    <w:rsid w:val="00430C7F"/>
    <w:pPr>
      <w:suppressAutoHyphens w:val="0"/>
      <w:spacing w:before="100" w:beforeAutospacing="1" w:after="100" w:afterAutospacing="1" w:line="240" w:lineRule="auto"/>
    </w:pPr>
    <w:rPr>
      <w:sz w:val="24"/>
      <w:szCs w:val="24"/>
      <w:lang w:eastAsia="zh-CN"/>
    </w:rPr>
  </w:style>
  <w:style w:type="paragraph" w:customStyle="1" w:styleId="definition-title">
    <w:name w:val="definition-title"/>
    <w:basedOn w:val="Normal"/>
    <w:rsid w:val="00430C7F"/>
    <w:pPr>
      <w:suppressAutoHyphens w:val="0"/>
      <w:spacing w:before="100" w:beforeAutospacing="1" w:after="100" w:afterAutospacing="1" w:line="240" w:lineRule="auto"/>
    </w:pPr>
    <w:rPr>
      <w:sz w:val="24"/>
      <w:szCs w:val="24"/>
      <w:lang w:eastAsia="zh-CN"/>
    </w:rPr>
  </w:style>
  <w:style w:type="character" w:customStyle="1" w:styleId="pos">
    <w:name w:val="pos"/>
    <w:basedOn w:val="DefaultParagraphFont"/>
    <w:rsid w:val="00430C7F"/>
  </w:style>
  <w:style w:type="character" w:customStyle="1" w:styleId="phonetics">
    <w:name w:val="phonetics"/>
    <w:basedOn w:val="DefaultParagraphFont"/>
    <w:rsid w:val="00430C7F"/>
  </w:style>
  <w:style w:type="character" w:customStyle="1" w:styleId="phon">
    <w:name w:val="phon"/>
    <w:basedOn w:val="DefaultParagraphFont"/>
    <w:rsid w:val="00430C7F"/>
  </w:style>
  <w:style w:type="character" w:customStyle="1" w:styleId="star-btn">
    <w:name w:val="star-btn"/>
    <w:basedOn w:val="DefaultParagraphFont"/>
    <w:rsid w:val="00430C7F"/>
  </w:style>
  <w:style w:type="character" w:customStyle="1" w:styleId="def">
    <w:name w:val="def"/>
    <w:basedOn w:val="DefaultParagraphFont"/>
    <w:rsid w:val="00430C7F"/>
  </w:style>
  <w:style w:type="character" w:customStyle="1" w:styleId="sep">
    <w:name w:val="sep"/>
    <w:basedOn w:val="DefaultParagraphFont"/>
    <w:rsid w:val="00430C7F"/>
  </w:style>
  <w:style w:type="character" w:customStyle="1" w:styleId="x">
    <w:name w:val="x"/>
    <w:basedOn w:val="DefaultParagraphFont"/>
    <w:rsid w:val="00430C7F"/>
  </w:style>
  <w:style w:type="character" w:customStyle="1" w:styleId="defqt">
    <w:name w:val="def_qt"/>
    <w:basedOn w:val="DefaultParagraphFont"/>
    <w:rsid w:val="00430C7F"/>
  </w:style>
  <w:style w:type="character" w:customStyle="1" w:styleId="wrap">
    <w:name w:val="wrap"/>
    <w:basedOn w:val="DefaultParagraphFont"/>
    <w:rsid w:val="00430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61777">
      <w:bodyDiv w:val="1"/>
      <w:marLeft w:val="0"/>
      <w:marRight w:val="0"/>
      <w:marTop w:val="0"/>
      <w:marBottom w:val="0"/>
      <w:divBdr>
        <w:top w:val="none" w:sz="0" w:space="0" w:color="auto"/>
        <w:left w:val="none" w:sz="0" w:space="0" w:color="auto"/>
        <w:bottom w:val="none" w:sz="0" w:space="0" w:color="auto"/>
        <w:right w:val="none" w:sz="0" w:space="0" w:color="auto"/>
      </w:divBdr>
    </w:div>
    <w:div w:id="211769093">
      <w:bodyDiv w:val="1"/>
      <w:marLeft w:val="0"/>
      <w:marRight w:val="0"/>
      <w:marTop w:val="0"/>
      <w:marBottom w:val="0"/>
      <w:divBdr>
        <w:top w:val="none" w:sz="0" w:space="0" w:color="auto"/>
        <w:left w:val="none" w:sz="0" w:space="0" w:color="auto"/>
        <w:bottom w:val="none" w:sz="0" w:space="0" w:color="auto"/>
        <w:right w:val="none" w:sz="0" w:space="0" w:color="auto"/>
      </w:divBdr>
    </w:div>
    <w:div w:id="259873233">
      <w:bodyDiv w:val="1"/>
      <w:marLeft w:val="0"/>
      <w:marRight w:val="0"/>
      <w:marTop w:val="0"/>
      <w:marBottom w:val="0"/>
      <w:divBdr>
        <w:top w:val="none" w:sz="0" w:space="0" w:color="auto"/>
        <w:left w:val="none" w:sz="0" w:space="0" w:color="auto"/>
        <w:bottom w:val="none" w:sz="0" w:space="0" w:color="auto"/>
        <w:right w:val="none" w:sz="0" w:space="0" w:color="auto"/>
      </w:divBdr>
    </w:div>
    <w:div w:id="438984855">
      <w:bodyDiv w:val="1"/>
      <w:marLeft w:val="0"/>
      <w:marRight w:val="0"/>
      <w:marTop w:val="0"/>
      <w:marBottom w:val="0"/>
      <w:divBdr>
        <w:top w:val="none" w:sz="0" w:space="0" w:color="auto"/>
        <w:left w:val="none" w:sz="0" w:space="0" w:color="auto"/>
        <w:bottom w:val="none" w:sz="0" w:space="0" w:color="auto"/>
        <w:right w:val="none" w:sz="0" w:space="0" w:color="auto"/>
      </w:divBdr>
    </w:div>
    <w:div w:id="490488715">
      <w:bodyDiv w:val="1"/>
      <w:marLeft w:val="0"/>
      <w:marRight w:val="0"/>
      <w:marTop w:val="0"/>
      <w:marBottom w:val="0"/>
      <w:divBdr>
        <w:top w:val="none" w:sz="0" w:space="0" w:color="auto"/>
        <w:left w:val="none" w:sz="0" w:space="0" w:color="auto"/>
        <w:bottom w:val="none" w:sz="0" w:space="0" w:color="auto"/>
        <w:right w:val="none" w:sz="0" w:space="0" w:color="auto"/>
      </w:divBdr>
    </w:div>
    <w:div w:id="565184913">
      <w:bodyDiv w:val="1"/>
      <w:marLeft w:val="0"/>
      <w:marRight w:val="0"/>
      <w:marTop w:val="0"/>
      <w:marBottom w:val="0"/>
      <w:divBdr>
        <w:top w:val="none" w:sz="0" w:space="0" w:color="auto"/>
        <w:left w:val="none" w:sz="0" w:space="0" w:color="auto"/>
        <w:bottom w:val="none" w:sz="0" w:space="0" w:color="auto"/>
        <w:right w:val="none" w:sz="0" w:space="0" w:color="auto"/>
      </w:divBdr>
    </w:div>
    <w:div w:id="597562154">
      <w:bodyDiv w:val="1"/>
      <w:marLeft w:val="0"/>
      <w:marRight w:val="0"/>
      <w:marTop w:val="0"/>
      <w:marBottom w:val="0"/>
      <w:divBdr>
        <w:top w:val="none" w:sz="0" w:space="0" w:color="auto"/>
        <w:left w:val="none" w:sz="0" w:space="0" w:color="auto"/>
        <w:bottom w:val="none" w:sz="0" w:space="0" w:color="auto"/>
        <w:right w:val="none" w:sz="0" w:space="0" w:color="auto"/>
      </w:divBdr>
    </w:div>
    <w:div w:id="730075872">
      <w:bodyDiv w:val="1"/>
      <w:marLeft w:val="0"/>
      <w:marRight w:val="0"/>
      <w:marTop w:val="0"/>
      <w:marBottom w:val="0"/>
      <w:divBdr>
        <w:top w:val="none" w:sz="0" w:space="0" w:color="auto"/>
        <w:left w:val="none" w:sz="0" w:space="0" w:color="auto"/>
        <w:bottom w:val="none" w:sz="0" w:space="0" w:color="auto"/>
        <w:right w:val="none" w:sz="0" w:space="0" w:color="auto"/>
      </w:divBdr>
    </w:div>
    <w:div w:id="784277488">
      <w:bodyDiv w:val="1"/>
      <w:marLeft w:val="0"/>
      <w:marRight w:val="0"/>
      <w:marTop w:val="0"/>
      <w:marBottom w:val="0"/>
      <w:divBdr>
        <w:top w:val="none" w:sz="0" w:space="0" w:color="auto"/>
        <w:left w:val="none" w:sz="0" w:space="0" w:color="auto"/>
        <w:bottom w:val="none" w:sz="0" w:space="0" w:color="auto"/>
        <w:right w:val="none" w:sz="0" w:space="0" w:color="auto"/>
      </w:divBdr>
    </w:div>
    <w:div w:id="892229624">
      <w:bodyDiv w:val="1"/>
      <w:marLeft w:val="0"/>
      <w:marRight w:val="0"/>
      <w:marTop w:val="0"/>
      <w:marBottom w:val="0"/>
      <w:divBdr>
        <w:top w:val="none" w:sz="0" w:space="0" w:color="auto"/>
        <w:left w:val="none" w:sz="0" w:space="0" w:color="auto"/>
        <w:bottom w:val="none" w:sz="0" w:space="0" w:color="auto"/>
        <w:right w:val="none" w:sz="0" w:space="0" w:color="auto"/>
      </w:divBdr>
    </w:div>
    <w:div w:id="974137790">
      <w:bodyDiv w:val="1"/>
      <w:marLeft w:val="0"/>
      <w:marRight w:val="0"/>
      <w:marTop w:val="0"/>
      <w:marBottom w:val="0"/>
      <w:divBdr>
        <w:top w:val="none" w:sz="0" w:space="0" w:color="auto"/>
        <w:left w:val="none" w:sz="0" w:space="0" w:color="auto"/>
        <w:bottom w:val="none" w:sz="0" w:space="0" w:color="auto"/>
        <w:right w:val="none" w:sz="0" w:space="0" w:color="auto"/>
      </w:divBdr>
    </w:div>
    <w:div w:id="1024139265">
      <w:bodyDiv w:val="1"/>
      <w:marLeft w:val="0"/>
      <w:marRight w:val="0"/>
      <w:marTop w:val="0"/>
      <w:marBottom w:val="0"/>
      <w:divBdr>
        <w:top w:val="none" w:sz="0" w:space="0" w:color="auto"/>
        <w:left w:val="none" w:sz="0" w:space="0" w:color="auto"/>
        <w:bottom w:val="none" w:sz="0" w:space="0" w:color="auto"/>
        <w:right w:val="none" w:sz="0" w:space="0" w:color="auto"/>
      </w:divBdr>
    </w:div>
    <w:div w:id="1062750395">
      <w:bodyDiv w:val="1"/>
      <w:marLeft w:val="0"/>
      <w:marRight w:val="0"/>
      <w:marTop w:val="0"/>
      <w:marBottom w:val="0"/>
      <w:divBdr>
        <w:top w:val="none" w:sz="0" w:space="0" w:color="auto"/>
        <w:left w:val="none" w:sz="0" w:space="0" w:color="auto"/>
        <w:bottom w:val="none" w:sz="0" w:space="0" w:color="auto"/>
        <w:right w:val="none" w:sz="0" w:space="0" w:color="auto"/>
      </w:divBdr>
    </w:div>
    <w:div w:id="1167286937">
      <w:bodyDiv w:val="1"/>
      <w:marLeft w:val="0"/>
      <w:marRight w:val="0"/>
      <w:marTop w:val="0"/>
      <w:marBottom w:val="0"/>
      <w:divBdr>
        <w:top w:val="none" w:sz="0" w:space="0" w:color="auto"/>
        <w:left w:val="none" w:sz="0" w:space="0" w:color="auto"/>
        <w:bottom w:val="none" w:sz="0" w:space="0" w:color="auto"/>
        <w:right w:val="none" w:sz="0" w:space="0" w:color="auto"/>
      </w:divBdr>
    </w:div>
    <w:div w:id="1357121620">
      <w:bodyDiv w:val="1"/>
      <w:marLeft w:val="0"/>
      <w:marRight w:val="0"/>
      <w:marTop w:val="0"/>
      <w:marBottom w:val="0"/>
      <w:divBdr>
        <w:top w:val="none" w:sz="0" w:space="0" w:color="auto"/>
        <w:left w:val="none" w:sz="0" w:space="0" w:color="auto"/>
        <w:bottom w:val="none" w:sz="0" w:space="0" w:color="auto"/>
        <w:right w:val="none" w:sz="0" w:space="0" w:color="auto"/>
      </w:divBdr>
    </w:div>
    <w:div w:id="1422331823">
      <w:bodyDiv w:val="1"/>
      <w:marLeft w:val="0"/>
      <w:marRight w:val="0"/>
      <w:marTop w:val="0"/>
      <w:marBottom w:val="0"/>
      <w:divBdr>
        <w:top w:val="none" w:sz="0" w:space="0" w:color="auto"/>
        <w:left w:val="none" w:sz="0" w:space="0" w:color="auto"/>
        <w:bottom w:val="none" w:sz="0" w:space="0" w:color="auto"/>
        <w:right w:val="none" w:sz="0" w:space="0" w:color="auto"/>
      </w:divBdr>
    </w:div>
    <w:div w:id="1474519887">
      <w:bodyDiv w:val="1"/>
      <w:marLeft w:val="0"/>
      <w:marRight w:val="0"/>
      <w:marTop w:val="0"/>
      <w:marBottom w:val="0"/>
      <w:divBdr>
        <w:top w:val="none" w:sz="0" w:space="0" w:color="auto"/>
        <w:left w:val="none" w:sz="0" w:space="0" w:color="auto"/>
        <w:bottom w:val="none" w:sz="0" w:space="0" w:color="auto"/>
        <w:right w:val="none" w:sz="0" w:space="0" w:color="auto"/>
      </w:divBdr>
    </w:div>
    <w:div w:id="1728871201">
      <w:bodyDiv w:val="1"/>
      <w:marLeft w:val="0"/>
      <w:marRight w:val="0"/>
      <w:marTop w:val="0"/>
      <w:marBottom w:val="0"/>
      <w:divBdr>
        <w:top w:val="none" w:sz="0" w:space="0" w:color="auto"/>
        <w:left w:val="none" w:sz="0" w:space="0" w:color="auto"/>
        <w:bottom w:val="none" w:sz="0" w:space="0" w:color="auto"/>
        <w:right w:val="none" w:sz="0" w:space="0" w:color="auto"/>
      </w:divBdr>
    </w:div>
    <w:div w:id="188443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344798AB-F688-433E-80C7-B3E9554C3901}">
  <ds:schemaRefs>
    <ds:schemaRef ds:uri="http://schemas.microsoft.com/sharepoint/v3/contenttype/forms"/>
  </ds:schemaRefs>
</ds:datastoreItem>
</file>

<file path=customXml/itemProps2.xml><?xml version="1.0" encoding="utf-8"?>
<ds:datastoreItem xmlns:ds="http://schemas.openxmlformats.org/officeDocument/2006/customXml" ds:itemID="{76FE0445-25D1-40E2-BAB0-6C73844CEBF1}">
  <ds:schemaRefs>
    <ds:schemaRef ds:uri="http://schemas.openxmlformats.org/officeDocument/2006/bibliography"/>
  </ds:schemaRefs>
</ds:datastoreItem>
</file>

<file path=customXml/itemProps3.xml><?xml version="1.0" encoding="utf-8"?>
<ds:datastoreItem xmlns:ds="http://schemas.openxmlformats.org/officeDocument/2006/customXml" ds:itemID="{94BC209B-23DF-4D70-9737-8EA08E7FF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E86059-684F-420E-8F97-DA076358C9D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2732</Words>
  <Characters>14484</Characters>
  <Application>Microsoft Office Word</Application>
  <DocSecurity>0</DocSecurity>
  <Lines>234</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ECE/TRANS/2022/25</vt:lpstr>
      <vt:lpstr/>
    </vt:vector>
  </TitlesOfParts>
  <Company>CSD</Company>
  <LinksUpToDate>false</LinksUpToDate>
  <CharactersWithSpaces>17204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ECE/TRANS/2023/30</dc:title>
  <dc:subject>2228426</dc:subject>
  <dc:creator>Anastasia Barinova</dc:creator>
  <cp:keywords/>
  <dc:description/>
  <cp:lastModifiedBy>Maria Rosario Corazon Gatmaytan</cp:lastModifiedBy>
  <cp:revision>2</cp:revision>
  <cp:lastPrinted>2009-02-18T09:36:00Z</cp:lastPrinted>
  <dcterms:created xsi:type="dcterms:W3CDTF">2022-12-13T12:27:00Z</dcterms:created>
  <dcterms:modified xsi:type="dcterms:W3CDTF">2022-12-13T12:27:00Z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3033600</vt:r8>
  </property>
  <property fmtid="{D5CDD505-2E9C-101B-9397-08002B2CF9AE}" pid="4" name="Office_x0020_of_x0020_Origin">
    <vt:lpwstr/>
  </property>
  <property fmtid="{D5CDD505-2E9C-101B-9397-08002B2CF9AE}" pid="5" name="MediaServiceImageTags">
    <vt:lpwstr/>
  </property>
  <property fmtid="{D5CDD505-2E9C-101B-9397-08002B2CF9AE}" pid="6" name="gba66df640194346a5267c50f24d4797">
    <vt:lpwstr/>
  </property>
  <property fmtid="{D5CDD505-2E9C-101B-9397-08002B2CF9AE}" pid="7" name="Office of Origin">
    <vt:lpwstr/>
  </property>
</Properties>
</file>