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E06100B" w14:textId="77777777" w:rsidTr="00387CD4">
        <w:trPr>
          <w:trHeight w:hRule="exact" w:val="851"/>
        </w:trPr>
        <w:tc>
          <w:tcPr>
            <w:tcW w:w="142" w:type="dxa"/>
            <w:tcBorders>
              <w:bottom w:val="single" w:sz="4" w:space="0" w:color="auto"/>
            </w:tcBorders>
          </w:tcPr>
          <w:p w14:paraId="0A601977" w14:textId="77777777" w:rsidR="002D5AAC" w:rsidRDefault="002D5AAC" w:rsidP="00E465C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3BDB2E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F8575D4" w14:textId="4124841E" w:rsidR="002D5AAC" w:rsidRDefault="00E465CD" w:rsidP="00E465CD">
            <w:pPr>
              <w:jc w:val="right"/>
            </w:pPr>
            <w:r w:rsidRPr="00E465CD">
              <w:rPr>
                <w:sz w:val="40"/>
              </w:rPr>
              <w:t>ECE</w:t>
            </w:r>
            <w:r>
              <w:t>/TRANS/2023/28</w:t>
            </w:r>
          </w:p>
        </w:tc>
      </w:tr>
      <w:tr w:rsidR="002D5AAC" w14:paraId="62BA54AC" w14:textId="77777777" w:rsidTr="00387CD4">
        <w:trPr>
          <w:trHeight w:hRule="exact" w:val="2835"/>
        </w:trPr>
        <w:tc>
          <w:tcPr>
            <w:tcW w:w="1280" w:type="dxa"/>
            <w:gridSpan w:val="2"/>
            <w:tcBorders>
              <w:top w:val="single" w:sz="4" w:space="0" w:color="auto"/>
              <w:bottom w:val="single" w:sz="12" w:space="0" w:color="auto"/>
            </w:tcBorders>
          </w:tcPr>
          <w:p w14:paraId="49A26185" w14:textId="77777777" w:rsidR="002D5AAC" w:rsidRDefault="002E5067" w:rsidP="00387CD4">
            <w:pPr>
              <w:spacing w:before="120"/>
              <w:jc w:val="center"/>
            </w:pPr>
            <w:r>
              <w:rPr>
                <w:noProof/>
                <w:lang w:val="fr-CH" w:eastAsia="fr-CH"/>
              </w:rPr>
              <w:drawing>
                <wp:inline distT="0" distB="0" distL="0" distR="0" wp14:anchorId="05D8BBE9" wp14:editId="66AD9CB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583F7F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31947C1" w14:textId="77777777" w:rsidR="002D5AAC" w:rsidRDefault="00E465CD" w:rsidP="00387CD4">
            <w:pPr>
              <w:spacing w:before="240"/>
              <w:rPr>
                <w:lang w:val="en-US"/>
              </w:rPr>
            </w:pPr>
            <w:r>
              <w:rPr>
                <w:lang w:val="en-US"/>
              </w:rPr>
              <w:t>Distr.: General</w:t>
            </w:r>
          </w:p>
          <w:p w14:paraId="4F529A1A" w14:textId="77777777" w:rsidR="00E465CD" w:rsidRDefault="00E465CD" w:rsidP="00E465CD">
            <w:pPr>
              <w:spacing w:line="240" w:lineRule="exact"/>
              <w:rPr>
                <w:lang w:val="en-US"/>
              </w:rPr>
            </w:pPr>
            <w:r>
              <w:rPr>
                <w:lang w:val="en-US"/>
              </w:rPr>
              <w:t>6 December 2022</w:t>
            </w:r>
          </w:p>
          <w:p w14:paraId="7B4F976B" w14:textId="77777777" w:rsidR="00E465CD" w:rsidRDefault="00E465CD" w:rsidP="00E465CD">
            <w:pPr>
              <w:spacing w:line="240" w:lineRule="exact"/>
              <w:rPr>
                <w:lang w:val="en-US"/>
              </w:rPr>
            </w:pPr>
            <w:r>
              <w:rPr>
                <w:lang w:val="en-US"/>
              </w:rPr>
              <w:t>Russian</w:t>
            </w:r>
          </w:p>
          <w:p w14:paraId="62CCB7F6" w14:textId="7E219EB8" w:rsidR="00E465CD" w:rsidRPr="008D53B6" w:rsidRDefault="00E465CD" w:rsidP="00E465CD">
            <w:pPr>
              <w:spacing w:line="240" w:lineRule="exact"/>
              <w:rPr>
                <w:lang w:val="en-US"/>
              </w:rPr>
            </w:pPr>
            <w:r>
              <w:rPr>
                <w:lang w:val="en-US"/>
              </w:rPr>
              <w:t>Original: English</w:t>
            </w:r>
          </w:p>
        </w:tc>
      </w:tr>
    </w:tbl>
    <w:p w14:paraId="214F317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A649160" w14:textId="77777777" w:rsidR="00E465CD" w:rsidRPr="000E1973" w:rsidRDefault="00E465CD" w:rsidP="00E465CD">
      <w:pPr>
        <w:spacing w:before="120"/>
        <w:rPr>
          <w:sz w:val="28"/>
          <w:szCs w:val="28"/>
        </w:rPr>
      </w:pPr>
      <w:r w:rsidRPr="000E1973">
        <w:rPr>
          <w:sz w:val="28"/>
          <w:szCs w:val="28"/>
        </w:rPr>
        <w:t>Комитет по внутреннему транспорту</w:t>
      </w:r>
    </w:p>
    <w:p w14:paraId="5F29EA16" w14:textId="77777777" w:rsidR="00E465CD" w:rsidRPr="00C72769" w:rsidRDefault="00E465CD" w:rsidP="00E465CD">
      <w:pPr>
        <w:spacing w:before="120"/>
        <w:rPr>
          <w:b/>
          <w:bCs/>
        </w:rPr>
      </w:pPr>
      <w:r>
        <w:rPr>
          <w:b/>
          <w:bCs/>
        </w:rPr>
        <w:t>Восемьдесят пятая сессия</w:t>
      </w:r>
    </w:p>
    <w:p w14:paraId="66064281" w14:textId="77777777" w:rsidR="00E465CD" w:rsidRDefault="00E465CD" w:rsidP="00E465CD">
      <w:r>
        <w:t xml:space="preserve">Женева, 21–24 февраля 2023 года </w:t>
      </w:r>
    </w:p>
    <w:p w14:paraId="19323A03" w14:textId="77777777" w:rsidR="00E465CD" w:rsidRDefault="00E465CD" w:rsidP="00E465CD">
      <w:r>
        <w:t xml:space="preserve">Пункт 7 o) предварительной повестки дня </w:t>
      </w:r>
    </w:p>
    <w:p w14:paraId="36E85530" w14:textId="537D8318" w:rsidR="00E465CD" w:rsidRPr="008E352B" w:rsidRDefault="00E465CD" w:rsidP="00E465CD">
      <w:pPr>
        <w:rPr>
          <w:b/>
          <w:bCs/>
        </w:rPr>
      </w:pPr>
      <w:r w:rsidRPr="008E352B">
        <w:rPr>
          <w:b/>
          <w:bCs/>
        </w:rPr>
        <w:t xml:space="preserve">Стратегические вопросы горизонтальной </w:t>
      </w:r>
      <w:r>
        <w:rPr>
          <w:b/>
          <w:bCs/>
        </w:rPr>
        <w:br/>
      </w:r>
      <w:r w:rsidRPr="008E352B">
        <w:rPr>
          <w:b/>
          <w:bCs/>
        </w:rPr>
        <w:t>и межсекторальной политики или нормативного характера:</w:t>
      </w:r>
    </w:p>
    <w:p w14:paraId="0A18F2F3" w14:textId="2E236EF7" w:rsidR="00E465CD" w:rsidRPr="00C72769" w:rsidRDefault="00E465CD" w:rsidP="00E465CD">
      <w:pPr>
        <w:rPr>
          <w:b/>
        </w:rPr>
      </w:pPr>
      <w:r>
        <w:rPr>
          <w:b/>
          <w:bCs/>
        </w:rPr>
        <w:t xml:space="preserve">Активизация работы по облегчению пересечения границ </w:t>
      </w:r>
      <w:r>
        <w:rPr>
          <w:b/>
          <w:bCs/>
        </w:rPr>
        <w:br/>
      </w:r>
      <w:r>
        <w:rPr>
          <w:b/>
          <w:bCs/>
        </w:rPr>
        <w:t xml:space="preserve">(Конвенция МДП, проект eTIR, Конвенция о согласовании </w:t>
      </w:r>
      <w:r>
        <w:rPr>
          <w:b/>
          <w:bCs/>
        </w:rPr>
        <w:br/>
      </w:r>
      <w:r>
        <w:rPr>
          <w:b/>
          <w:bCs/>
        </w:rPr>
        <w:t xml:space="preserve">и другие меры по облегчению трансграничного </w:t>
      </w:r>
      <w:r>
        <w:rPr>
          <w:b/>
          <w:bCs/>
        </w:rPr>
        <w:br/>
      </w:r>
      <w:r>
        <w:rPr>
          <w:b/>
          <w:bCs/>
        </w:rPr>
        <w:t>и таможенного транзита)</w:t>
      </w:r>
    </w:p>
    <w:p w14:paraId="0210191C" w14:textId="688A4E66" w:rsidR="00E465CD" w:rsidRPr="00E465CD" w:rsidRDefault="00E465CD" w:rsidP="00E465CD">
      <w:pPr>
        <w:pStyle w:val="HChG"/>
      </w:pPr>
      <w:r w:rsidRPr="00E465CD">
        <w:tab/>
      </w:r>
      <w:r w:rsidRPr="00E465CD">
        <w:tab/>
        <w:t>Активизация работы по облегчению пересечения границ</w:t>
      </w:r>
      <w:r>
        <w:rPr>
          <w:lang w:val="en-US"/>
        </w:rPr>
        <w:t> </w:t>
      </w:r>
      <w:r w:rsidRPr="00E465CD">
        <w:t>(Конвенция МДП, проект eTIR, Конвенция о</w:t>
      </w:r>
      <w:r>
        <w:rPr>
          <w:lang w:val="en-US"/>
        </w:rPr>
        <w:t> </w:t>
      </w:r>
      <w:r w:rsidRPr="00E465CD">
        <w:t>согласовании и другие меры по облегчению таможенного транзита)</w:t>
      </w:r>
    </w:p>
    <w:p w14:paraId="3E9FFE3F" w14:textId="77777777" w:rsidR="00E465CD" w:rsidRPr="00E465CD" w:rsidRDefault="00E465CD" w:rsidP="00E465CD">
      <w:pPr>
        <w:pStyle w:val="H1G"/>
        <w:rPr>
          <w:lang w:val="en-GB"/>
        </w:rPr>
      </w:pPr>
      <w:r w:rsidRPr="00E465CD">
        <w:tab/>
      </w:r>
      <w:r w:rsidRPr="00E465CD">
        <w:tab/>
        <w:t>Записка секретариата</w:t>
      </w:r>
    </w:p>
    <w:tbl>
      <w:tblPr>
        <w:tblStyle w:val="ac"/>
        <w:tblW w:w="0" w:type="auto"/>
        <w:jc w:val="center"/>
        <w:tblLook w:val="05E0" w:firstRow="1" w:lastRow="1" w:firstColumn="1" w:lastColumn="1" w:noHBand="0" w:noVBand="1"/>
      </w:tblPr>
      <w:tblGrid>
        <w:gridCol w:w="9628"/>
      </w:tblGrid>
      <w:tr w:rsidR="00E465CD" w:rsidRPr="00E465CD" w14:paraId="76EADA0C" w14:textId="77777777" w:rsidTr="00E465CD">
        <w:trPr>
          <w:jc w:val="center"/>
        </w:trPr>
        <w:tc>
          <w:tcPr>
            <w:tcW w:w="9628" w:type="dxa"/>
            <w:tcBorders>
              <w:bottom w:val="nil"/>
            </w:tcBorders>
          </w:tcPr>
          <w:p w14:paraId="14BB77AD" w14:textId="77777777" w:rsidR="00E465CD" w:rsidRPr="00E465CD" w:rsidRDefault="00E465CD" w:rsidP="00850215">
            <w:pPr>
              <w:tabs>
                <w:tab w:val="left" w:pos="255"/>
              </w:tabs>
              <w:spacing w:before="240" w:after="120"/>
              <w:rPr>
                <w:rFonts w:cs="Times New Roman"/>
                <w:sz w:val="24"/>
              </w:rPr>
            </w:pPr>
            <w:r w:rsidRPr="00E465CD">
              <w:rPr>
                <w:rFonts w:cs="Times New Roman"/>
              </w:rPr>
              <w:tab/>
            </w:r>
            <w:r w:rsidRPr="00E465CD">
              <w:rPr>
                <w:rFonts w:cs="Times New Roman"/>
                <w:i/>
                <w:sz w:val="24"/>
              </w:rPr>
              <w:t>Резюме</w:t>
            </w:r>
          </w:p>
        </w:tc>
      </w:tr>
      <w:tr w:rsidR="00E465CD" w:rsidRPr="00E465CD" w14:paraId="0766FFFB" w14:textId="77777777" w:rsidTr="00E465CD">
        <w:trPr>
          <w:jc w:val="center"/>
        </w:trPr>
        <w:tc>
          <w:tcPr>
            <w:tcW w:w="9628" w:type="dxa"/>
            <w:tcBorders>
              <w:top w:val="nil"/>
              <w:bottom w:val="nil"/>
            </w:tcBorders>
            <w:shd w:val="clear" w:color="auto" w:fill="auto"/>
          </w:tcPr>
          <w:p w14:paraId="2ABBF306" w14:textId="55BE8F6D" w:rsidR="00E465CD" w:rsidRPr="00E465CD" w:rsidRDefault="00E465CD" w:rsidP="00D6488B">
            <w:pPr>
              <w:pStyle w:val="SingleTxtG"/>
            </w:pPr>
            <w:r>
              <w:tab/>
            </w:r>
            <w:r w:rsidRPr="00E465CD">
              <w:t xml:space="preserve">В настоящем документе обобщена деятельность Рабочей группы по таможенным вопросам, связанным с транспортом (WP.30), Административного комитета Конвенции МДП 1975 года (АС.2), Технического органа по осуществлению (ТОО) (для договаривающихся сторон, связанных приложением 11 к Конвенции МДП), Административного комитета Международной конвенции о согласовании условий проведения контроля грузов на границах 1982 года (АС.3) и секретариата ЕЭК/МДП в области пересечения границ, предпринятая в 2022 году.  </w:t>
            </w:r>
          </w:p>
        </w:tc>
      </w:tr>
      <w:tr w:rsidR="00E465CD" w:rsidRPr="00E465CD" w14:paraId="0EBA717F" w14:textId="77777777" w:rsidTr="00E465CD">
        <w:trPr>
          <w:jc w:val="center"/>
        </w:trPr>
        <w:tc>
          <w:tcPr>
            <w:tcW w:w="9628" w:type="dxa"/>
            <w:tcBorders>
              <w:top w:val="nil"/>
              <w:bottom w:val="nil"/>
            </w:tcBorders>
            <w:shd w:val="clear" w:color="auto" w:fill="auto"/>
          </w:tcPr>
          <w:p w14:paraId="0AAC4AB3" w14:textId="06668A95" w:rsidR="00E465CD" w:rsidRDefault="00E465CD" w:rsidP="00D6488B">
            <w:pPr>
              <w:pStyle w:val="SingleTxtG"/>
            </w:pPr>
            <w:r>
              <w:tab/>
            </w:r>
            <w:r w:rsidRPr="00E465CD">
              <w:t>Комитет будет проинформирован об основных итогах работы сто пятьдесят девятой, сто шестидесятой и сто шестьдесят первой сессий WP.30 (</w:t>
            </w:r>
            <w:proofErr w:type="spellStart"/>
            <w:r w:rsidRPr="00E465CD">
              <w:t>ECE</w:t>
            </w:r>
            <w:proofErr w:type="spellEnd"/>
            <w:r w:rsidRPr="00E465CD">
              <w:t xml:space="preserve">/TRANS/WP.30/318, </w:t>
            </w:r>
            <w:proofErr w:type="spellStart"/>
            <w:r w:rsidRPr="00E465CD">
              <w:t>ECE</w:t>
            </w:r>
            <w:proofErr w:type="spellEnd"/>
            <w:r w:rsidRPr="00E465CD">
              <w:t xml:space="preserve">/TRANS/WP.30/320 и </w:t>
            </w:r>
            <w:proofErr w:type="spellStart"/>
            <w:r w:rsidRPr="00E465CD">
              <w:t>ECE</w:t>
            </w:r>
            <w:proofErr w:type="spellEnd"/>
            <w:r w:rsidRPr="00E465CD">
              <w:t xml:space="preserve">/TRANS/WP.30/322), и ему будет предложено </w:t>
            </w:r>
            <w:r w:rsidRPr="00E465CD">
              <w:rPr>
                <w:b/>
                <w:bCs/>
              </w:rPr>
              <w:t>принять к сведению</w:t>
            </w:r>
            <w:r w:rsidRPr="00E465CD">
              <w:t xml:space="preserve"> деятельность АС.2 в 2022 году, включая, </w:t>
            </w:r>
            <w:r w:rsidR="00543BF3">
              <w:br/>
            </w:r>
            <w:r w:rsidRPr="00E465CD">
              <w:t>в частности, принятые поправки (ECE/TRANS/WP.30/AC.2/157 и ECE/TRANS/WP.30/</w:t>
            </w:r>
            <w:r>
              <w:br/>
            </w:r>
            <w:r w:rsidRPr="00E465CD">
              <w:t>AC.2/159).</w:t>
            </w:r>
          </w:p>
        </w:tc>
      </w:tr>
      <w:tr w:rsidR="00E465CD" w:rsidRPr="00E465CD" w14:paraId="62484F5F" w14:textId="77777777" w:rsidTr="00E465CD">
        <w:trPr>
          <w:jc w:val="center"/>
        </w:trPr>
        <w:tc>
          <w:tcPr>
            <w:tcW w:w="9628" w:type="dxa"/>
            <w:tcBorders>
              <w:top w:val="nil"/>
              <w:bottom w:val="nil"/>
            </w:tcBorders>
            <w:shd w:val="clear" w:color="auto" w:fill="auto"/>
          </w:tcPr>
          <w:p w14:paraId="445A9664" w14:textId="71E87B2F" w:rsidR="00E465CD" w:rsidRDefault="00E465CD" w:rsidP="00D6488B">
            <w:pPr>
              <w:pStyle w:val="SingleTxtG"/>
            </w:pPr>
            <w:r>
              <w:tab/>
            </w:r>
            <w:r w:rsidRPr="00E465CD">
              <w:t>Комитет будет в том числе проинформирован о следующем:</w:t>
            </w:r>
          </w:p>
        </w:tc>
      </w:tr>
      <w:tr w:rsidR="00E465CD" w:rsidRPr="00E465CD" w14:paraId="7167724C" w14:textId="77777777" w:rsidTr="00E465CD">
        <w:trPr>
          <w:jc w:val="center"/>
        </w:trPr>
        <w:tc>
          <w:tcPr>
            <w:tcW w:w="9628" w:type="dxa"/>
            <w:tcBorders>
              <w:top w:val="nil"/>
              <w:bottom w:val="nil"/>
            </w:tcBorders>
            <w:shd w:val="clear" w:color="auto" w:fill="auto"/>
          </w:tcPr>
          <w:p w14:paraId="4E781FC4" w14:textId="09EBA2B6" w:rsidR="00E465CD" w:rsidRDefault="00E465CD" w:rsidP="00D6488B">
            <w:pPr>
              <w:pStyle w:val="SingleTxtG"/>
            </w:pPr>
            <w:r>
              <w:tab/>
            </w:r>
            <w:r w:rsidRPr="00E465CD">
              <w:t>a)</w:t>
            </w:r>
            <w:r w:rsidRPr="00E465CD">
              <w:tab/>
              <w:t>последних изменениях в рамках международной системы eTIR и текущих проектах по подключению к eTIR, позволивших осуществить первую перевозку eTIR (см. также ECE/TRANS/2023/29);</w:t>
            </w:r>
          </w:p>
        </w:tc>
      </w:tr>
      <w:tr w:rsidR="00E465CD" w:rsidRPr="00E465CD" w14:paraId="0E1AD6DA" w14:textId="77777777" w:rsidTr="00E465CD">
        <w:trPr>
          <w:jc w:val="center"/>
        </w:trPr>
        <w:tc>
          <w:tcPr>
            <w:tcW w:w="9628" w:type="dxa"/>
            <w:tcBorders>
              <w:top w:val="nil"/>
              <w:bottom w:val="nil"/>
            </w:tcBorders>
            <w:shd w:val="clear" w:color="auto" w:fill="auto"/>
          </w:tcPr>
          <w:p w14:paraId="7EAEAC74" w14:textId="054A27BA" w:rsidR="00E465CD" w:rsidRPr="00E465CD" w:rsidRDefault="00E465CD" w:rsidP="00D6488B">
            <w:pPr>
              <w:pStyle w:val="SingleTxtG"/>
              <w:rPr>
                <w:lang w:val="en-US"/>
              </w:rPr>
            </w:pPr>
            <w:r>
              <w:tab/>
            </w:r>
            <w:r w:rsidRPr="00E465CD">
              <w:t>b)</w:t>
            </w:r>
            <w:r w:rsidRPr="00E465CD">
              <w:tab/>
              <w:t>итогах первой (январь 2022 года) и второй (</w:t>
            </w:r>
            <w:proofErr w:type="gramStart"/>
            <w:r w:rsidRPr="00E465CD">
              <w:t>август–сентябрь</w:t>
            </w:r>
            <w:proofErr w:type="gramEnd"/>
            <w:r w:rsidRPr="00E465CD">
              <w:t xml:space="preserve"> 2022 года) сессий Технического органа по осуществлению </w:t>
            </w:r>
            <w:r w:rsidRPr="00E465CD">
              <w:rPr>
                <w:lang w:val="en-US"/>
              </w:rPr>
              <w:t>(</w:t>
            </w:r>
            <w:r w:rsidRPr="00E465CD">
              <w:t>ТОО</w:t>
            </w:r>
            <w:r w:rsidRPr="00E465CD">
              <w:rPr>
                <w:lang w:val="en-US"/>
              </w:rPr>
              <w:t>) (</w:t>
            </w:r>
            <w:proofErr w:type="spellStart"/>
            <w:r w:rsidRPr="00E465CD">
              <w:rPr>
                <w:lang w:val="en-US"/>
              </w:rPr>
              <w:t>ECE</w:t>
            </w:r>
            <w:proofErr w:type="spellEnd"/>
            <w:r w:rsidRPr="00E465CD">
              <w:rPr>
                <w:lang w:val="en-US"/>
              </w:rPr>
              <w:t>/TRANS/WP.30/AC.2/</w:t>
            </w:r>
            <w:r>
              <w:rPr>
                <w:lang w:val="en-US"/>
              </w:rPr>
              <w:br/>
            </w:r>
            <w:r w:rsidRPr="00E465CD">
              <w:rPr>
                <w:lang w:val="en-US"/>
              </w:rPr>
              <w:t xml:space="preserve">TIB/2 </w:t>
            </w:r>
            <w:r w:rsidRPr="00E465CD">
              <w:t>и</w:t>
            </w:r>
            <w:r w:rsidRPr="00E465CD">
              <w:rPr>
                <w:lang w:val="en-US"/>
              </w:rPr>
              <w:t xml:space="preserve"> </w:t>
            </w:r>
            <w:proofErr w:type="spellStart"/>
            <w:r w:rsidRPr="00E465CD">
              <w:rPr>
                <w:lang w:val="en-US"/>
              </w:rPr>
              <w:t>ECE</w:t>
            </w:r>
            <w:proofErr w:type="spellEnd"/>
            <w:r w:rsidRPr="00E465CD">
              <w:rPr>
                <w:lang w:val="en-US"/>
              </w:rPr>
              <w:t>/TRANS/WP.30/AC.2/TIB/4);</w:t>
            </w:r>
          </w:p>
        </w:tc>
      </w:tr>
      <w:tr w:rsidR="00E465CD" w:rsidRPr="00E465CD" w14:paraId="63CE9359" w14:textId="77777777" w:rsidTr="00E465CD">
        <w:trPr>
          <w:jc w:val="center"/>
        </w:trPr>
        <w:tc>
          <w:tcPr>
            <w:tcW w:w="9628" w:type="dxa"/>
            <w:tcBorders>
              <w:top w:val="nil"/>
              <w:bottom w:val="nil"/>
            </w:tcBorders>
            <w:shd w:val="clear" w:color="auto" w:fill="auto"/>
          </w:tcPr>
          <w:p w14:paraId="66C30CCA" w14:textId="6169BC0C" w:rsidR="00E465CD" w:rsidRDefault="00E465CD" w:rsidP="00D6488B">
            <w:pPr>
              <w:pStyle w:val="SingleTxtG"/>
            </w:pPr>
            <w:r>
              <w:lastRenderedPageBreak/>
              <w:tab/>
            </w:r>
            <w:r w:rsidRPr="00E465CD">
              <w:t>c)</w:t>
            </w:r>
            <w:r w:rsidRPr="00E465CD">
              <w:tab/>
              <w:t>последних изменениях, связанных с Международным банком данных МДП (МБДМДП), в результате чего электронное представление данных в МБДМДП стало обязательным, с внедрением веб-портала eTIR для держателей, а также новыми мобильными приложениями, предназначенными для держателей книжек МДП и сотрудников таможни;</w:t>
            </w:r>
          </w:p>
        </w:tc>
      </w:tr>
      <w:tr w:rsidR="00E465CD" w:rsidRPr="00E465CD" w14:paraId="0878261C" w14:textId="77777777" w:rsidTr="00E465CD">
        <w:trPr>
          <w:jc w:val="center"/>
        </w:trPr>
        <w:tc>
          <w:tcPr>
            <w:tcW w:w="9628" w:type="dxa"/>
            <w:tcBorders>
              <w:top w:val="nil"/>
              <w:bottom w:val="nil"/>
            </w:tcBorders>
            <w:shd w:val="clear" w:color="auto" w:fill="auto"/>
          </w:tcPr>
          <w:p w14:paraId="396590FE" w14:textId="0A3CCBDB" w:rsidR="00E465CD" w:rsidRDefault="00E465CD" w:rsidP="00D6488B">
            <w:pPr>
              <w:pStyle w:val="SingleTxtG"/>
            </w:pPr>
            <w:r>
              <w:tab/>
            </w:r>
            <w:r w:rsidRPr="00E465CD">
              <w:t>d)</w:t>
            </w:r>
            <w:r w:rsidRPr="00E465CD">
              <w:tab/>
              <w:t>серии рабочих совещаний, организованных с целью содействия присоединению к Конвенции МДП в других регионах, особенно в Африке, а также для информирования таможенных органов о подключении национальных таможенных систем к международной системе eTIR и поощрения их подключения;</w:t>
            </w:r>
          </w:p>
        </w:tc>
      </w:tr>
      <w:tr w:rsidR="00E465CD" w:rsidRPr="00E465CD" w14:paraId="3C9D0C4C" w14:textId="77777777" w:rsidTr="00E465CD">
        <w:trPr>
          <w:jc w:val="center"/>
        </w:trPr>
        <w:tc>
          <w:tcPr>
            <w:tcW w:w="9628" w:type="dxa"/>
            <w:tcBorders>
              <w:top w:val="nil"/>
              <w:bottom w:val="nil"/>
            </w:tcBorders>
            <w:shd w:val="clear" w:color="auto" w:fill="auto"/>
          </w:tcPr>
          <w:p w14:paraId="4EC6D318" w14:textId="1E09CD22" w:rsidR="00E465CD" w:rsidRDefault="00E465CD" w:rsidP="00D6488B">
            <w:pPr>
              <w:pStyle w:val="SingleTxtG"/>
            </w:pPr>
            <w:r>
              <w:tab/>
            </w:r>
            <w:r w:rsidRPr="00E465CD">
              <w:t>e)</w:t>
            </w:r>
            <w:r w:rsidRPr="00E465CD">
              <w:tab/>
              <w:t>двенадцатом пересмотренном варианте Справочника МДП;</w:t>
            </w:r>
          </w:p>
        </w:tc>
      </w:tr>
      <w:tr w:rsidR="00E465CD" w:rsidRPr="00E465CD" w14:paraId="23BB98BC" w14:textId="77777777" w:rsidTr="00E465CD">
        <w:trPr>
          <w:jc w:val="center"/>
        </w:trPr>
        <w:tc>
          <w:tcPr>
            <w:tcW w:w="9628" w:type="dxa"/>
            <w:tcBorders>
              <w:top w:val="nil"/>
              <w:bottom w:val="nil"/>
            </w:tcBorders>
            <w:shd w:val="clear" w:color="auto" w:fill="auto"/>
          </w:tcPr>
          <w:p w14:paraId="23BCF97B" w14:textId="2323A0AA" w:rsidR="00E465CD" w:rsidRDefault="00E465CD" w:rsidP="00D6488B">
            <w:pPr>
              <w:pStyle w:val="SingleTxtG"/>
            </w:pPr>
            <w:r>
              <w:tab/>
            </w:r>
            <w:r w:rsidRPr="00E465CD">
              <w:t>f)</w:t>
            </w:r>
            <w:r w:rsidRPr="00E465CD">
              <w:tab/>
              <w:t>последних изменениях в связи с Международной конвенцией о согласовании условий проведения контроля грузов на границах 1982 года;</w:t>
            </w:r>
          </w:p>
        </w:tc>
      </w:tr>
      <w:tr w:rsidR="00E465CD" w:rsidRPr="00E465CD" w14:paraId="3C40EE5C" w14:textId="77777777" w:rsidTr="00E465CD">
        <w:trPr>
          <w:jc w:val="center"/>
        </w:trPr>
        <w:tc>
          <w:tcPr>
            <w:tcW w:w="9628" w:type="dxa"/>
            <w:tcBorders>
              <w:top w:val="nil"/>
              <w:bottom w:val="nil"/>
            </w:tcBorders>
            <w:shd w:val="clear" w:color="auto" w:fill="auto"/>
          </w:tcPr>
          <w:p w14:paraId="20ECECB0" w14:textId="286CBDA2" w:rsidR="00E465CD" w:rsidRDefault="00E465CD" w:rsidP="00D6488B">
            <w:pPr>
              <w:pStyle w:val="SingleTxtG"/>
            </w:pPr>
            <w:r>
              <w:tab/>
            </w:r>
            <w:r w:rsidRPr="00E465CD">
              <w:t>g)</w:t>
            </w:r>
            <w:r w:rsidRPr="00E465CD">
              <w:tab/>
              <w:t>подготовке Практического руководства по упрощению процедур пересечения границ (в сотрудничестве с ОБСЕ);</w:t>
            </w:r>
          </w:p>
        </w:tc>
      </w:tr>
      <w:tr w:rsidR="00E465CD" w:rsidRPr="00E465CD" w14:paraId="68EA1897" w14:textId="77777777" w:rsidTr="00E465CD">
        <w:trPr>
          <w:jc w:val="center"/>
        </w:trPr>
        <w:tc>
          <w:tcPr>
            <w:tcW w:w="9628" w:type="dxa"/>
            <w:tcBorders>
              <w:top w:val="nil"/>
              <w:bottom w:val="nil"/>
            </w:tcBorders>
            <w:shd w:val="clear" w:color="auto" w:fill="auto"/>
          </w:tcPr>
          <w:p w14:paraId="4B326F71" w14:textId="238BAB7A" w:rsidR="00E465CD" w:rsidRDefault="00E465CD" w:rsidP="00D6488B">
            <w:pPr>
              <w:pStyle w:val="SingleTxtG"/>
            </w:pPr>
            <w:r>
              <w:tab/>
            </w:r>
            <w:r w:rsidRPr="00E465CD">
              <w:t>h)</w:t>
            </w:r>
            <w:r w:rsidRPr="00E465CD">
              <w:tab/>
              <w:t>последних изменениях в связи с Конвенцией об облегчении условий пересечения границ при международной железнодорожной перевозке пассажиров, багажа и товаробагажа;</w:t>
            </w:r>
          </w:p>
        </w:tc>
      </w:tr>
      <w:tr w:rsidR="00E465CD" w:rsidRPr="00E465CD" w14:paraId="46747324" w14:textId="77777777" w:rsidTr="00E465CD">
        <w:trPr>
          <w:jc w:val="center"/>
        </w:trPr>
        <w:tc>
          <w:tcPr>
            <w:tcW w:w="9628" w:type="dxa"/>
            <w:tcBorders>
              <w:top w:val="nil"/>
              <w:bottom w:val="nil"/>
            </w:tcBorders>
            <w:shd w:val="clear" w:color="auto" w:fill="auto"/>
          </w:tcPr>
          <w:p w14:paraId="36BE8802" w14:textId="438800E5" w:rsidR="00E465CD" w:rsidRDefault="00E465CD" w:rsidP="00D6488B">
            <w:pPr>
              <w:pStyle w:val="SingleTxtG"/>
            </w:pPr>
            <w:r>
              <w:tab/>
            </w:r>
            <w:r w:rsidRPr="00E465CD">
              <w:t>i)</w:t>
            </w:r>
            <w:r w:rsidRPr="00E465CD">
              <w:tab/>
              <w:t>деятельности, предпринятой в 2022 году ЕЭК и Международным туристским альянсом/Международной автомобильной федерацией (МТА/ФИА) в рамках Меморандума о взаимопонимании об активизации осуществления и перевода в цифровой формат соответствующих конвенций Организации Объединенных Наций по внутреннему транспорту, и в частности о разработке системы eCPD (Carnet de Passage en Douane) (таможенных талонных книжек);</w:t>
            </w:r>
          </w:p>
        </w:tc>
      </w:tr>
      <w:tr w:rsidR="00E465CD" w:rsidRPr="00E465CD" w14:paraId="466844FC" w14:textId="77777777" w:rsidTr="00E465CD">
        <w:trPr>
          <w:jc w:val="center"/>
        </w:trPr>
        <w:tc>
          <w:tcPr>
            <w:tcW w:w="9628" w:type="dxa"/>
            <w:tcBorders>
              <w:top w:val="nil"/>
              <w:bottom w:val="nil"/>
            </w:tcBorders>
            <w:shd w:val="clear" w:color="auto" w:fill="auto"/>
          </w:tcPr>
          <w:p w14:paraId="7283D3FB" w14:textId="4D2B03C0" w:rsidR="00E465CD" w:rsidRDefault="00E465CD" w:rsidP="00D6488B">
            <w:pPr>
              <w:pStyle w:val="SingleTxtG"/>
            </w:pPr>
            <w:r>
              <w:tab/>
            </w:r>
            <w:r w:rsidRPr="00E465CD">
              <w:t>j)</w:t>
            </w:r>
            <w:r w:rsidRPr="00E465CD">
              <w:tab/>
              <w:t>последующих мерах, принятых WP.30 в 2022 году в целях согласования своей работы со Стратегией КВТ.</w:t>
            </w:r>
          </w:p>
        </w:tc>
      </w:tr>
      <w:tr w:rsidR="00E465CD" w:rsidRPr="00E465CD" w14:paraId="0DC7DF15" w14:textId="77777777" w:rsidTr="00E465CD">
        <w:trPr>
          <w:jc w:val="center"/>
        </w:trPr>
        <w:tc>
          <w:tcPr>
            <w:tcW w:w="9628" w:type="dxa"/>
            <w:tcBorders>
              <w:top w:val="nil"/>
            </w:tcBorders>
          </w:tcPr>
          <w:p w14:paraId="1576E8A6" w14:textId="77777777" w:rsidR="00E465CD" w:rsidRPr="00E465CD" w:rsidRDefault="00E465CD" w:rsidP="00850215">
            <w:pPr>
              <w:rPr>
                <w:rFonts w:cs="Times New Roman"/>
              </w:rPr>
            </w:pPr>
          </w:p>
        </w:tc>
      </w:tr>
    </w:tbl>
    <w:p w14:paraId="1A0F398F" w14:textId="77777777" w:rsidR="00E465CD" w:rsidRPr="00E465CD" w:rsidRDefault="00E465CD" w:rsidP="00E465CD">
      <w:pPr>
        <w:pStyle w:val="HChG"/>
      </w:pPr>
      <w:r w:rsidRPr="00E465CD">
        <w:tab/>
        <w:t>I.</w:t>
      </w:r>
      <w:r w:rsidRPr="00E465CD">
        <w:tab/>
        <w:t>Справочная информация и мандат</w:t>
      </w:r>
    </w:p>
    <w:p w14:paraId="551FD1B4" w14:textId="77777777" w:rsidR="00E465CD" w:rsidRPr="00E465CD" w:rsidRDefault="00E465CD" w:rsidP="00E465CD">
      <w:pPr>
        <w:pStyle w:val="SingleTxtG"/>
      </w:pPr>
      <w:r w:rsidRPr="00E465CD">
        <w:t>1.</w:t>
      </w:r>
      <w:r w:rsidRPr="00E465CD">
        <w:tab/>
        <w:t>Настоящий документ подготовлен в соответствии с программой работы Комитета по внутреннему транспорту (КВТ) на 2022 год (ECE/TRANS/316, пункт 33, и ECE/TRANS/2022/8, подпрограмма 4 (1): Таможенные вопросы, связанные с транспортом). В нем содержится информация о результатах, достигнутых в 2022 году договаривающимися сторонами, Рабочей группой по таможенным вопросам, связанным с транспортом (WP.30), Административным комитетом Конвенции МДП 1975 года (АС.2), Техническим органом по осуществлению (ТОО) (для договаривающихся сторон, связанных приложением 11 к Конвенции МДП), Административным комитетом Конвенции о согласовании 1982 года (АС.3) и секретариатом МДП/ЕЭК в области облегчения процедур пересечения границ, включая, в частности:</w:t>
      </w:r>
    </w:p>
    <w:p w14:paraId="40BCCD6B" w14:textId="5194A41A" w:rsidR="00E465CD" w:rsidRPr="00E465CD" w:rsidRDefault="00E465CD" w:rsidP="00E465CD">
      <w:pPr>
        <w:pStyle w:val="Bullet1G"/>
      </w:pPr>
      <w:r w:rsidRPr="00E465CD">
        <w:t>деятельность и изменения в контексте Конвенции МДП и функционирования системы МДП;</w:t>
      </w:r>
    </w:p>
    <w:p w14:paraId="26215259" w14:textId="56D067F9" w:rsidR="00E465CD" w:rsidRPr="00E465CD" w:rsidRDefault="00E465CD" w:rsidP="00E465CD">
      <w:pPr>
        <w:pStyle w:val="Bullet1G"/>
      </w:pPr>
      <w:r w:rsidRPr="00E465CD">
        <w:t>прогресс, достигнутый в работе над осуществлением проекта eTIR;</w:t>
      </w:r>
    </w:p>
    <w:p w14:paraId="6760D6F4" w14:textId="5EF18DAE" w:rsidR="00E465CD" w:rsidRPr="00E465CD" w:rsidRDefault="00E465CD" w:rsidP="00E465CD">
      <w:pPr>
        <w:pStyle w:val="Bullet1G"/>
      </w:pPr>
      <w:r w:rsidRPr="00E465CD">
        <w:t>изменения в связи с Международной конвенцией о согласовании условий проведения контроля грузов на границах 1982 года (Конвенция о согласовании);</w:t>
      </w:r>
    </w:p>
    <w:p w14:paraId="09233871" w14:textId="46332F72" w:rsidR="00E465CD" w:rsidRPr="00E465CD" w:rsidRDefault="00E465CD" w:rsidP="00E465CD">
      <w:pPr>
        <w:pStyle w:val="Bullet1G"/>
      </w:pPr>
      <w:r w:rsidRPr="00E465CD">
        <w:t>изменения в связи с Конвенцией об облегчении условий пересечения границ при международной железнодорожной перевозке пассажиров, багажа и товаробагажа;</w:t>
      </w:r>
    </w:p>
    <w:p w14:paraId="27390CD0" w14:textId="627B4BE4" w:rsidR="00E465CD" w:rsidRPr="00E465CD" w:rsidRDefault="00E465CD" w:rsidP="00E465CD">
      <w:pPr>
        <w:pStyle w:val="Bullet1G"/>
      </w:pPr>
      <w:r w:rsidRPr="00E465CD">
        <w:t>изменения в связи с Таможенной конвенцией о временном ввозе частных дорожных перевозочных средств 1954 года и Таможенной конвенцией о временном ввозе коммерческих перевозочных транспортных средств 1956 года;</w:t>
      </w:r>
    </w:p>
    <w:p w14:paraId="52AD3F29" w14:textId="25CEEE01" w:rsidR="00E465CD" w:rsidRPr="00E465CD" w:rsidRDefault="00E465CD" w:rsidP="00E465CD">
      <w:pPr>
        <w:pStyle w:val="Bullet1G"/>
      </w:pPr>
      <w:r w:rsidRPr="00E465CD">
        <w:lastRenderedPageBreak/>
        <w:t>просьбы со стороны КВТ о согласовании деятельности WP.30 со Стратегией КВТ до 2030 года.</w:t>
      </w:r>
    </w:p>
    <w:p w14:paraId="5B5CD931" w14:textId="77777777" w:rsidR="00E465CD" w:rsidRPr="00E465CD" w:rsidRDefault="00E465CD" w:rsidP="00E465CD">
      <w:pPr>
        <w:pStyle w:val="HChG"/>
      </w:pPr>
      <w:r w:rsidRPr="00E465CD">
        <w:tab/>
        <w:t>II.</w:t>
      </w:r>
      <w:r w:rsidRPr="00E465CD">
        <w:tab/>
        <w:t>Таможенная конвенция о международной перевозке грузов с применением книжки МДП 1975 года (Конвенция МДП)</w:t>
      </w:r>
    </w:p>
    <w:p w14:paraId="140509B7" w14:textId="77777777" w:rsidR="00E465CD" w:rsidRPr="00E465CD" w:rsidRDefault="00E465CD" w:rsidP="00E465CD">
      <w:pPr>
        <w:pStyle w:val="H1G"/>
      </w:pPr>
      <w:r w:rsidRPr="00E465CD">
        <w:tab/>
        <w:t>A.</w:t>
      </w:r>
      <w:r w:rsidRPr="00E465CD">
        <w:tab/>
        <w:t>Предложения по поправкам к Конвенции</w:t>
      </w:r>
    </w:p>
    <w:p w14:paraId="20526DF3" w14:textId="151614C3" w:rsidR="00E465CD" w:rsidRPr="00E465CD" w:rsidRDefault="00E465CD" w:rsidP="00E465CD">
      <w:pPr>
        <w:pStyle w:val="SingleTxtG"/>
      </w:pPr>
      <w:r w:rsidRPr="00E465CD">
        <w:t>2.</w:t>
      </w:r>
      <w:r w:rsidRPr="00E465CD">
        <w:tab/>
        <w:t>16 июня 2021 года Конвенция МДП 1975 года вступила в силу для Египта. Конвенция насчитывает 77 договаривающихся сторон. Система МДП действует в 65</w:t>
      </w:r>
      <w:r>
        <w:rPr>
          <w:lang w:val="en-US"/>
        </w:rPr>
        <w:t> </w:t>
      </w:r>
      <w:r w:rsidRPr="00E465CD">
        <w:t xml:space="preserve">странах. </w:t>
      </w:r>
    </w:p>
    <w:p w14:paraId="1550CD29" w14:textId="77777777" w:rsidR="00E465CD" w:rsidRPr="00E465CD" w:rsidRDefault="00E465CD" w:rsidP="00E465CD">
      <w:pPr>
        <w:pStyle w:val="SingleTxtG"/>
      </w:pPr>
      <w:r w:rsidRPr="00E465CD">
        <w:t>3.</w:t>
      </w:r>
      <w:r w:rsidRPr="00E465CD">
        <w:tab/>
        <w:t>В 2022 году для всех договаривающихся сторон Конвенции вступили в силу следующие поправки:</w:t>
      </w:r>
    </w:p>
    <w:p w14:paraId="57DB551E" w14:textId="77777777" w:rsidR="00E465CD" w:rsidRPr="00E465CD" w:rsidRDefault="00E465CD" w:rsidP="00E465CD">
      <w:pPr>
        <w:pStyle w:val="Bullet1G"/>
      </w:pPr>
      <w:r w:rsidRPr="00E465CD">
        <w:tab/>
        <w:t>4 февраля 2022 года: различные предложения по поправкам к основному тексту и приложениям к Конвенции МДП 1975 года, в том числе предложения, предусматривающие обязательное представление данных в электронной форме в Международный банк данных МДП (МБДМДП);</w:t>
      </w:r>
    </w:p>
    <w:p w14:paraId="145D34B8" w14:textId="0B2672C3" w:rsidR="00E465CD" w:rsidRPr="00E465CD" w:rsidRDefault="00E465CD" w:rsidP="00E465CD">
      <w:pPr>
        <w:pStyle w:val="Bullet1G"/>
      </w:pPr>
      <w:r w:rsidRPr="00E465CD">
        <w:tab/>
        <w:t>25 июня 2022 года: предложение о внесении поправок в статью 18 и приложения</w:t>
      </w:r>
      <w:r w:rsidR="007137B0">
        <w:rPr>
          <w:lang w:val="en-US"/>
        </w:rPr>
        <w:t> </w:t>
      </w:r>
      <w:r w:rsidRPr="00E465CD">
        <w:t>1 и 6 к Конвенции МДП. После этого количество мест погрузки и разгрузки на одну книжку МДП увеличилось с четырех до максимум восьми. Исходя из этого, формат книжки МДП, версия 1 и версия 2, был скорректирован соответствующим образом</w:t>
      </w:r>
      <w:r w:rsidRPr="00E465CD">
        <w:rPr>
          <w:sz w:val="18"/>
          <w:szCs w:val="18"/>
          <w:vertAlign w:val="superscript"/>
        </w:rPr>
        <w:footnoteReference w:id="1"/>
      </w:r>
      <w:r w:rsidRPr="00E465CD">
        <w:t>.</w:t>
      </w:r>
    </w:p>
    <w:p w14:paraId="56BC41FF" w14:textId="77777777" w:rsidR="00E465CD" w:rsidRPr="00E465CD" w:rsidRDefault="00E465CD" w:rsidP="00E465CD">
      <w:pPr>
        <w:pStyle w:val="SingleTxtG"/>
      </w:pPr>
      <w:r w:rsidRPr="00E465CD">
        <w:t>4.</w:t>
      </w:r>
      <w:r w:rsidRPr="00E465CD">
        <w:tab/>
        <w:t>Более подробная информация, касающаяся различных уведомлений депозитария, размещена на веб-сайте МДП</w:t>
      </w:r>
      <w:r w:rsidRPr="00E465CD">
        <w:rPr>
          <w:sz w:val="18"/>
          <w:szCs w:val="18"/>
          <w:vertAlign w:val="superscript"/>
        </w:rPr>
        <w:footnoteReference w:id="2"/>
      </w:r>
      <w:r w:rsidRPr="00E465CD">
        <w:t>.</w:t>
      </w:r>
    </w:p>
    <w:p w14:paraId="0F3CB499" w14:textId="77777777" w:rsidR="00E465CD" w:rsidRPr="00E465CD" w:rsidRDefault="00E465CD" w:rsidP="00E465CD">
      <w:pPr>
        <w:pStyle w:val="H1G"/>
      </w:pPr>
      <w:r w:rsidRPr="00E465CD">
        <w:tab/>
        <w:t>B.</w:t>
      </w:r>
      <w:r w:rsidRPr="00E465CD">
        <w:tab/>
        <w:t xml:space="preserve">Международный банк данных МДП и электронные инструменты секретариата МДП </w:t>
      </w:r>
    </w:p>
    <w:p w14:paraId="26E906B5" w14:textId="77777777" w:rsidR="00E465CD" w:rsidRPr="00E465CD" w:rsidRDefault="00E465CD" w:rsidP="00E465CD">
      <w:pPr>
        <w:pStyle w:val="SingleTxtG"/>
      </w:pPr>
      <w:r w:rsidRPr="00E465CD">
        <w:t>5.</w:t>
      </w:r>
      <w:r w:rsidRPr="00E465CD">
        <w:tab/>
        <w:t>4 февраля 2022 года представление данных в электронной форме в МБДМДП стало обязательным для всех сторон Конвенции.</w:t>
      </w:r>
    </w:p>
    <w:p w14:paraId="54B31F46" w14:textId="2F784C8D" w:rsidR="00E465CD" w:rsidRPr="00E465CD" w:rsidRDefault="00E465CD" w:rsidP="00E465CD">
      <w:pPr>
        <w:pStyle w:val="SingleTxtG"/>
        <w:rPr>
          <w:i/>
          <w:iCs/>
        </w:rPr>
      </w:pPr>
      <w:r w:rsidRPr="00E465CD">
        <w:t>6.</w:t>
      </w:r>
      <w:r w:rsidRPr="00E465CD">
        <w:tab/>
        <w:t>На своей семьдесят восьмой сессии (октябрь 2022 года) АС.2 был проинформирован об изменениях, связанных с МБДМДП и другими проектами в области информационных технологий, управляемыми секретариатом МДП. AC.2 был проинформирован о текущем состоянии записей данных в МБДМДП, и в частности о следующих цифрах: 1161 пользователь веб-приложения, 30 599 зарегистрированных уполномоченных держателей, 271 зарегистрированная печать и пломба, 2783</w:t>
      </w:r>
      <w:r>
        <w:rPr>
          <w:lang w:val="en-US"/>
        </w:rPr>
        <w:t> </w:t>
      </w:r>
      <w:r w:rsidRPr="00E465CD">
        <w:t>зарегистрированных таможенных пункта, а также об использовании веб-сервиса за последние годы. Кроме того, AC.2 принял к сведению сообщение о последних усовершенствованиях МБДМДП, в частности о запуске в производственной среде уведомления по электронной почте об изменении статуса держателя в МБДМДП (2</w:t>
      </w:r>
      <w:r>
        <w:rPr>
          <w:lang w:val="en-US"/>
        </w:rPr>
        <w:t> </w:t>
      </w:r>
      <w:r w:rsidRPr="00E465CD">
        <w:t>августа 2022 года), начале проверки приемлемости портала eTIR для пользователей (в сентябре 2022 года), а также о ходе разработки двух мобильных приложений eTIR, предназначенных для персонала держателей и таможенных сотрудников (ECE/TRANS/WP.30/AC.2/159, пункт 21).</w:t>
      </w:r>
    </w:p>
    <w:p w14:paraId="76C3B23E" w14:textId="3439E54A" w:rsidR="00E465CD" w:rsidRPr="00E465CD" w:rsidRDefault="00E465CD" w:rsidP="00E465CD">
      <w:pPr>
        <w:pStyle w:val="H1G"/>
      </w:pPr>
      <w:r w:rsidRPr="00E465CD">
        <w:lastRenderedPageBreak/>
        <w:tab/>
        <w:t>C.</w:t>
      </w:r>
      <w:r w:rsidRPr="00E465CD">
        <w:tab/>
        <w:t>Национальные и региональные рабочие совещания и семинары по</w:t>
      </w:r>
      <w:r>
        <w:rPr>
          <w:lang w:val="en-US"/>
        </w:rPr>
        <w:t> </w:t>
      </w:r>
      <w:r w:rsidRPr="00E465CD">
        <w:t>вопросам МДП</w:t>
      </w:r>
    </w:p>
    <w:p w14:paraId="4C99F15B" w14:textId="17127525" w:rsidR="00E465CD" w:rsidRPr="00E465CD" w:rsidRDefault="00E465CD" w:rsidP="00E465CD">
      <w:pPr>
        <w:pStyle w:val="SingleTxtG"/>
      </w:pPr>
      <w:r w:rsidRPr="00E465CD">
        <w:t>7.</w:t>
      </w:r>
      <w:r w:rsidRPr="00E465CD">
        <w:tab/>
        <w:t xml:space="preserve">На своей семьдесят седьмой сессии (февраль 2022 года) AC.2 отметил, что секретариат принял участие (дистанционно): a) в ежегодном технологическом мероприятии Всемирной таможенной организации (ВТамО), проходившем в Брюсселе (20–21 ноября 2021 года); и b) в семинаре в Аммане, организованном Международной автомобильной федерацией (ФИА) и посвященном Конвенциям о временном ввозе частных (1954 год) и коммерческих (1956 год) дорожных перевозочных средств, </w:t>
      </w:r>
      <w:r>
        <w:br/>
      </w:r>
      <w:r w:rsidRPr="00E465CD">
        <w:t xml:space="preserve">а также другим правовым документам Организации Объединенных Наций в области временного ввоза (24 ноября 2021 года) (ECE/TRANS/WP.30/AC.2/157, пункт 14). </w:t>
      </w:r>
      <w:r>
        <w:br/>
      </w:r>
      <w:r w:rsidRPr="00E465CD">
        <w:t>На своей семьдесят восьмой сессии (октябрь 2022 года) секретариат проинформировал АС.2 о том, что он принял участие в вебинаре Конференции Организации Объединенных Наций по торговле и развитию (ЮНКТАД) на тему «Будущее транзита в Монголии: вызовы и возможности» (25 мая 2022 года) и что он организовал в сотрудничестве с Исламским банком развития и Исламским центром развития торговли учебное рабочее совещание в Касабланке, Марокко (28–29 июня 2022 года), в котором приняли участие эксперты по транспорту/торговле и таможенным вопросам из ряда стран к югу от Сахары. На этом рабочем совещании присутствовали ЭСКЗА и ЭКА, которые представили текущее положение дел в области пересечения границ в своих регионах. 23 сентября 2022 года секретариат ознакомил с преимуществами Конвенции МДП (и в частности eTIR) делегацию Агентства трансграничных автомобильных перевозок (АТАП) Южной Африки. Секретариат далее проинформировал АС.2 о предстоящих мероприятиях, таких как онлайн-семинар ИСМДП по интермодальным аспектам процедуры МДП (17 октября 2022 года), рабочее совещание в Джибути по содействию присоединению африканских стран к конвенциям МДП и КДПГ</w:t>
      </w:r>
      <w:r w:rsidRPr="00E465CD">
        <w:rPr>
          <w:sz w:val="18"/>
          <w:szCs w:val="18"/>
          <w:vertAlign w:val="superscript"/>
        </w:rPr>
        <w:footnoteReference w:id="3"/>
      </w:r>
      <w:r w:rsidRPr="00E465CD">
        <w:t xml:space="preserve"> (предварительные даты: 7–8 декабря 2022 года) и рабочее совещание в Самарканде (Узбекистан), посвященное разработке коридора eTIR Казахстан — Узбекистан — Туркменистан — Исламская Республика Иран — Пакистан (ECE/TRANS/WP.30/AC.2/2022/159, пункты 22–23).</w:t>
      </w:r>
    </w:p>
    <w:p w14:paraId="48CCFB36" w14:textId="77777777" w:rsidR="00E465CD" w:rsidRPr="00E465CD" w:rsidRDefault="00E465CD" w:rsidP="00E465CD">
      <w:pPr>
        <w:pStyle w:val="H1G"/>
      </w:pPr>
      <w:r w:rsidRPr="00E465CD">
        <w:tab/>
        <w:t>D.</w:t>
      </w:r>
      <w:r w:rsidRPr="00E465CD">
        <w:tab/>
        <w:t>eTIR</w:t>
      </w:r>
    </w:p>
    <w:p w14:paraId="7ACE2792" w14:textId="77777777" w:rsidR="00E465CD" w:rsidRPr="00E465CD" w:rsidRDefault="00E465CD" w:rsidP="00E465CD">
      <w:pPr>
        <w:pStyle w:val="H23G"/>
      </w:pPr>
      <w:r w:rsidRPr="00E465CD">
        <w:tab/>
        <w:t>i)</w:t>
      </w:r>
      <w:r w:rsidRPr="00E465CD">
        <w:tab/>
        <w:t>Международная система eTIR: проекты по подключению</w:t>
      </w:r>
    </w:p>
    <w:p w14:paraId="51D10DE4" w14:textId="25F1C5C6" w:rsidR="00E465CD" w:rsidRPr="00E465CD" w:rsidRDefault="00E465CD" w:rsidP="00E465CD">
      <w:pPr>
        <w:pStyle w:val="SingleTxtG"/>
      </w:pPr>
      <w:r w:rsidRPr="00E465CD">
        <w:t>8.</w:t>
      </w:r>
      <w:r w:rsidRPr="00E465CD">
        <w:tab/>
        <w:t xml:space="preserve">На своей семьдесят седьмой сессии (февраль 2022 года) АС.2 принял к сведению последние изменения и текущие проекты по подключению к eTIR, </w:t>
      </w:r>
      <w:r>
        <w:br/>
      </w:r>
      <w:r w:rsidRPr="00E465CD">
        <w:t>в частности проекты, реализуемые Азербайджаном, Грузией, Пакистаном, Тунисом, Турцией и Узбекистаном. АС.2 отметил также предстоящие приоритеты и соответствующие задачи секретариата, особенно в деле подготовки проверок соответствия (ECE/TRANS/WP.30/157, пункт 28). На своей семьдесят восьмой сессии (октябрь 2022 года) АС.2 принял к сведению, что 7 октября 2022 года секретариат организовал рабочее совещание по вопросу проверок соответствия с участием стран, готовых приступить к внедрению eTIR без дальнейших задержек (Азербайджан, Грузия, Пакистан, Турция и Узбекистан), а также МСАТ (ECE/TRANS/WP.30/</w:t>
      </w:r>
      <w:r>
        <w:br/>
      </w:r>
      <w:r w:rsidRPr="00E465CD">
        <w:t>AC.2/159, пункт 39). Более подробную информацию о eTIR см. в документе ECE/TRANS/2023/29.</w:t>
      </w:r>
    </w:p>
    <w:p w14:paraId="5C0EB56C" w14:textId="77777777" w:rsidR="00E465CD" w:rsidRPr="00E465CD" w:rsidRDefault="00E465CD" w:rsidP="00E465CD">
      <w:pPr>
        <w:pStyle w:val="H23G"/>
      </w:pPr>
      <w:r w:rsidRPr="00E465CD">
        <w:tab/>
        <w:t>ii)</w:t>
      </w:r>
      <w:r w:rsidRPr="00E465CD">
        <w:tab/>
        <w:t>Технический орган по осуществлению</w:t>
      </w:r>
    </w:p>
    <w:p w14:paraId="3B52E905" w14:textId="7303D8C7" w:rsidR="00E465CD" w:rsidRPr="00E465CD" w:rsidRDefault="00E465CD" w:rsidP="00E465CD">
      <w:pPr>
        <w:pStyle w:val="SingleTxtG"/>
      </w:pPr>
      <w:r w:rsidRPr="00E465CD">
        <w:t>9.</w:t>
      </w:r>
      <w:r w:rsidRPr="00E465CD">
        <w:tab/>
        <w:t xml:space="preserve">Первая сессия ТОО состоялась 18–21 января 2022 года. ТОО избрал </w:t>
      </w:r>
      <w:r>
        <w:br/>
      </w:r>
      <w:r w:rsidRPr="00E465CD">
        <w:t>г-на П. Арсича (Сербия) Председателем для руководства сессиями в 2022 году. В ходе сессии ТОО одобрил версию 4.3 технических спецификаций eTIR, содержащуюся в документе ECE/TRANS/WP.30/AC.2/TIB/2022/5–ECE/TRANS/WP.30/AC.2/2022/14, и подтвердил ее согласованность с версией 4.3 концепций eTIR (ECE/TRANS/</w:t>
      </w:r>
      <w:r>
        <w:br/>
      </w:r>
      <w:r w:rsidRPr="00E465CD">
        <w:t xml:space="preserve">WP.30/AC.2/2022/12–ECE/TRANS/WP.30/AC.2/TIB/2022/3) и функциональными спецификациями </w:t>
      </w:r>
      <w:proofErr w:type="spellStart"/>
      <w:r w:rsidRPr="00E465CD">
        <w:t>eTIR</w:t>
      </w:r>
      <w:proofErr w:type="spellEnd"/>
      <w:r w:rsidRPr="00E465CD">
        <w:t xml:space="preserve"> (</w:t>
      </w:r>
      <w:proofErr w:type="spellStart"/>
      <w:r w:rsidRPr="00E465CD">
        <w:t>ECE</w:t>
      </w:r>
      <w:proofErr w:type="spellEnd"/>
      <w:r w:rsidRPr="00E465CD">
        <w:t>/TRANS/WP.30/AC.2/</w:t>
      </w:r>
      <w:proofErr w:type="spellStart"/>
      <w:r w:rsidRPr="00E465CD">
        <w:t>TIB</w:t>
      </w:r>
      <w:proofErr w:type="spellEnd"/>
      <w:r w:rsidRPr="00E465CD">
        <w:t>/2022/4–</w:t>
      </w:r>
      <w:proofErr w:type="spellStart"/>
      <w:r w:rsidRPr="00E465CD">
        <w:t>ECE</w:t>
      </w:r>
      <w:proofErr w:type="spellEnd"/>
      <w:r w:rsidRPr="00E465CD">
        <w:t>/TRANS/WP</w:t>
      </w:r>
      <w:r w:rsidR="00F238DB" w:rsidRPr="00B63E6A">
        <w:t>.</w:t>
      </w:r>
      <w:r w:rsidRPr="00E465CD">
        <w:t>30/</w:t>
      </w:r>
      <w:r>
        <w:br/>
      </w:r>
      <w:r w:rsidRPr="00E465CD">
        <w:lastRenderedPageBreak/>
        <w:t>AC.2/2022/13), ожидающими утверждения со стороны AC.2, включая некоторые поправки к ним, содержащиеся в документах ECE/TRANS/WP.30/AC.2/TIB/2022/6 и ECE/TRANS/WP.30/AC.2/TIB/2022/7. ТОО утвердил также свои правила процедуры (ПП). На своей семьдесят восьмой сессии (февраль 2022 года) АС.2 в соответствии со статьей 5 приложения 11 одобрил концепции eTIR и функциональные спецификации eTIR, включая поправки, принятые ТОО на его первой сессии. Это обеспечивает полную правовую и техническую основу для тех стран, которые желают внедрить процедуру eTIR, с учетом того что текущая работа позволит всем другим договаривающимся сторонам, связанным приложением 11, выдвинуть свои требования для учета в рамках ТОО и AC.2 в версии 4.4 спецификаций eTIR (см.</w:t>
      </w:r>
      <w:r>
        <w:rPr>
          <w:lang w:val="en-US"/>
        </w:rPr>
        <w:t> </w:t>
      </w:r>
      <w:r w:rsidRPr="00E465CD">
        <w:t>ECE/TRANS/WP.30/AC.2/157, пункты 29–33).</w:t>
      </w:r>
    </w:p>
    <w:p w14:paraId="76C23729" w14:textId="020F2390" w:rsidR="00E465CD" w:rsidRPr="00E465CD" w:rsidRDefault="00E465CD" w:rsidP="00E465CD">
      <w:pPr>
        <w:pStyle w:val="SingleTxtG"/>
      </w:pPr>
      <w:r w:rsidRPr="00E465CD">
        <w:t>10.</w:t>
      </w:r>
      <w:r w:rsidRPr="00E465CD">
        <w:tab/>
        <w:t xml:space="preserve">Вторая сессия ТОО проходила с 30 августа по 2 сентября 2022 года. ТОО обсудил возможные предложения по поправкам к версии 4.4 спецификаций eTIR, </w:t>
      </w:r>
      <w:r>
        <w:br/>
      </w:r>
      <w:r w:rsidRPr="00E465CD">
        <w:t>в частности данные, связанные с предписанным национальным маршрутом и механизмом уведомления в случае вынужденного изменения маршрута, представление держателями в текстовых полях сведений на нескольких языках, распространение списков кодов eTIR и механизм уведомления в том случае, если перевозка не достигнет той или иной страны. Что касается проведения второй сессии, то Председатель выразил обеспокоенность по поводу того, что в ТОО не было установлено наличие необходимого кворума (19 договаривающихся сторон, связанных приложением 11), что вынудило его применить процедуру «отсутствия возражений», как указано в положениях 26 и 27 круга ведения ТОО. Процедура «отсутствия возражений» была начата 7 сентября 2022 года и завершена 19 октября 2022 года, после чего был выпущен окончательный доклад (ECE/TRANS/</w:t>
      </w:r>
      <w:r>
        <w:br/>
      </w:r>
      <w:r w:rsidRPr="00E465CD">
        <w:t xml:space="preserve">WP.30/AC.2/TIB/4). Председатель подчеркнул исключительную важность обеспечения договаривающимися сторонами, связанными приложением 11 к Конвенции МДП, должной представленности на каждой сессии, с тем чтобы принимать участие в поименном голосовании и активно вносить вклад в будущее системы МДП. Наконец, он предложил кандидатуры на должность заместителя Председателя на период до конца 2022 года. АС.2 приветствовал кандидатуру </w:t>
      </w:r>
      <w:r>
        <w:br/>
      </w:r>
      <w:r w:rsidRPr="00E465CD">
        <w:t xml:space="preserve">г-жи Л. Джейкобс (Бельгия), отметив ее опыт работы в области eTIR, и напомнил, </w:t>
      </w:r>
      <w:r>
        <w:br/>
      </w:r>
      <w:r w:rsidRPr="00E465CD">
        <w:t xml:space="preserve">что выборы официально состоятся на сессии ТОО в декабре 2022 года </w:t>
      </w:r>
      <w:r>
        <w:br/>
      </w:r>
      <w:r w:rsidRPr="00E465CD">
        <w:t xml:space="preserve">(см. ECE/TRANS/WP.30/AC.2/159, пункты 39 и 40). Третья сессия ТОО состоялась </w:t>
      </w:r>
      <w:r>
        <w:br/>
      </w:r>
      <w:r w:rsidRPr="00E465CD">
        <w:t>19–20 декабря 2022 года.</w:t>
      </w:r>
    </w:p>
    <w:p w14:paraId="13CB11A4" w14:textId="77777777" w:rsidR="00E465CD" w:rsidRPr="00E465CD" w:rsidRDefault="00E465CD" w:rsidP="00E465CD">
      <w:pPr>
        <w:pStyle w:val="H1G"/>
      </w:pPr>
      <w:r w:rsidRPr="00E465CD">
        <w:tab/>
        <w:t>E.</w:t>
      </w:r>
      <w:r w:rsidRPr="00E465CD">
        <w:tab/>
        <w:t>Продление разрешения для Международного союза автомобильного транспорта на 2023–2025 годы</w:t>
      </w:r>
    </w:p>
    <w:p w14:paraId="707069DC" w14:textId="77777777" w:rsidR="00E465CD" w:rsidRPr="00E465CD" w:rsidRDefault="00E465CD" w:rsidP="00E465CD">
      <w:pPr>
        <w:pStyle w:val="SingleTxtG"/>
      </w:pPr>
      <w:r w:rsidRPr="00E465CD">
        <w:t>11.</w:t>
      </w:r>
      <w:r w:rsidRPr="00E465CD">
        <w:tab/>
        <w:t>На своей семьдесят седьмой сессии (февраль 2022 года) АС.2 официально принял решение продлить разрешение МСАТ на печатание и распространение книжек МДП, а также на организацию и функционирование системы гарантий на три года (2023–2025 годы) (ECE/TRANS/WP.30/AC.2/157, пункт 35).</w:t>
      </w:r>
    </w:p>
    <w:p w14:paraId="239A2059" w14:textId="5373A430" w:rsidR="00E465CD" w:rsidRPr="00E465CD" w:rsidRDefault="00E465CD" w:rsidP="00E465CD">
      <w:pPr>
        <w:pStyle w:val="SingleTxtG"/>
      </w:pPr>
      <w:r w:rsidRPr="00E465CD">
        <w:t>12.</w:t>
      </w:r>
      <w:r w:rsidRPr="00E465CD">
        <w:tab/>
        <w:t>На своей семьдесят восьмой сессии (октябрь 2022 года) АС.2 поручил ЕЭК и МСАТ</w:t>
      </w:r>
      <w:r w:rsidRPr="00E465CD">
        <w:rPr>
          <w:sz w:val="18"/>
          <w:szCs w:val="18"/>
          <w:vertAlign w:val="superscript"/>
        </w:rPr>
        <w:footnoteReference w:id="4"/>
      </w:r>
      <w:r w:rsidRPr="00E465CD">
        <w:t xml:space="preserve"> приступить к подписанию нового соглашения как можно скорее, но в любом случае задолго до 15 ноября 2022 года, при том понимании, что в приложении I будут содержаться точно такие же цифры, как и в бюджете ИСМДП и секретариата МДП на 2023 год, содержащемся в документе ECE/TRANS/WP.30/AC.2/2022/15 (ECE/TRANS/</w:t>
      </w:r>
      <w:r>
        <w:br/>
      </w:r>
      <w:r w:rsidRPr="00E465CD">
        <w:t>WP.30/AC.2/159, пункт 46).</w:t>
      </w:r>
    </w:p>
    <w:p w14:paraId="6AD7C0E2" w14:textId="77777777" w:rsidR="00E465CD" w:rsidRPr="00E465CD" w:rsidRDefault="00E465CD" w:rsidP="00E465CD">
      <w:pPr>
        <w:pStyle w:val="H1G"/>
      </w:pPr>
      <w:r w:rsidRPr="00E465CD">
        <w:tab/>
        <w:t>F.</w:t>
      </w:r>
      <w:r w:rsidRPr="00E465CD">
        <w:tab/>
        <w:t>Двенадцатый пересмотренный вариант Справочника МДП</w:t>
      </w:r>
    </w:p>
    <w:p w14:paraId="720F9409" w14:textId="77777777" w:rsidR="00E465CD" w:rsidRPr="00E465CD" w:rsidRDefault="00E465CD" w:rsidP="00E465CD">
      <w:pPr>
        <w:pStyle w:val="SingleTxtG"/>
      </w:pPr>
      <w:r w:rsidRPr="00E465CD">
        <w:t>13.</w:t>
      </w:r>
      <w:r w:rsidRPr="00E465CD">
        <w:tab/>
        <w:t xml:space="preserve">В настоящее время готовится двенадцатый пересмотренный вариант Справочника МДП, который будет издан в 2023 году. ИСМДП разрабатывает ряд новых примеров оптимальной практики (к пояснительной записке 0.49 и комментарию </w:t>
      </w:r>
      <w:r w:rsidRPr="00E465CD">
        <w:lastRenderedPageBreak/>
        <w:t xml:space="preserve">к ней об использовании уполномоченного грузоотправителя и грузополучателя и к комментарию к статье 1 o) об использовании субподрядчиков), с тем чтобы расширить уже существующий набор примеров. Помимо версии в формате PDF секретариат намерен выпустить более интерактивную онлайновую версию. </w:t>
      </w:r>
    </w:p>
    <w:p w14:paraId="5AAF19E0" w14:textId="77777777" w:rsidR="00E465CD" w:rsidRPr="00E465CD" w:rsidRDefault="00E465CD" w:rsidP="00E465CD">
      <w:pPr>
        <w:pStyle w:val="HChG"/>
      </w:pPr>
      <w:r w:rsidRPr="00E465CD">
        <w:tab/>
        <w:t>III.</w:t>
      </w:r>
      <w:r w:rsidRPr="00E465CD">
        <w:tab/>
        <w:t xml:space="preserve">Международная конвенция о согласовании условий проведения контроля грузов на границах 1982 года (Конвенция о согласовании) </w:t>
      </w:r>
    </w:p>
    <w:p w14:paraId="0A8082EA" w14:textId="77777777" w:rsidR="00E465CD" w:rsidRPr="00E465CD" w:rsidRDefault="00E465CD" w:rsidP="00E465CD">
      <w:pPr>
        <w:pStyle w:val="H1G"/>
      </w:pPr>
      <w:r w:rsidRPr="00E465CD">
        <w:tab/>
        <w:t>A.</w:t>
      </w:r>
      <w:r w:rsidRPr="00E465CD">
        <w:tab/>
        <w:t>Статус Конвенции</w:t>
      </w:r>
    </w:p>
    <w:p w14:paraId="7F2B0AFE" w14:textId="77777777" w:rsidR="00E465CD" w:rsidRPr="00E465CD" w:rsidRDefault="00E465CD" w:rsidP="00E465CD">
      <w:pPr>
        <w:pStyle w:val="SingleTxtG"/>
      </w:pPr>
      <w:r w:rsidRPr="00E465CD">
        <w:t>14.</w:t>
      </w:r>
      <w:r w:rsidRPr="00E465CD">
        <w:tab/>
        <w:t xml:space="preserve">Комитет, возможно, пожелает отметить, что в 2022 году никакие новые страны к Международной конвенции о согласовании условий проведения контроля грузов на границах 1982 года («Конвенция о согласовании») не присоединились. Таким образом, с момента вступления в силу Конвенции о согласовании для Туркменистана 27 февраля 2017 года ее участниками являются 58 договаривающихся сторон. </w:t>
      </w:r>
    </w:p>
    <w:p w14:paraId="3151B71F" w14:textId="77777777" w:rsidR="00E465CD" w:rsidRPr="00E465CD" w:rsidRDefault="00E465CD" w:rsidP="00E465CD">
      <w:pPr>
        <w:pStyle w:val="H1G"/>
      </w:pPr>
      <w:r w:rsidRPr="00E465CD">
        <w:tab/>
        <w:t>B.</w:t>
      </w:r>
      <w:r w:rsidRPr="00E465CD">
        <w:tab/>
        <w:t>Вопросы в связи с применением Конвенции</w:t>
      </w:r>
    </w:p>
    <w:p w14:paraId="26EAFC0D" w14:textId="09F01C5A" w:rsidR="00E465CD" w:rsidRPr="00E465CD" w:rsidRDefault="00E465CD" w:rsidP="00E465CD">
      <w:pPr>
        <w:pStyle w:val="SingleTxtG"/>
      </w:pPr>
      <w:r w:rsidRPr="00E465CD">
        <w:t>15.</w:t>
      </w:r>
      <w:r w:rsidRPr="00E465CD">
        <w:tab/>
        <w:t>На своей сто шестьдесят первой сессии (октябрь 2022 года) WP.30 рассмотрела документ ECE/TRANS/WP.30/2009/8, содержащий обследование по применению приложения 8 к Конвенции о согласовании. WP.30 поручила секретариату распространить обследование весной 2023 года, указав в качестве адресатов регулярно участвующих в ее работе делегатов от правительств (а в их отсутствие — координаторов МДП). WP.30 напомнила также об обследовании по применению приложения 9 к Конвенции о согласовании (см. неофициальный документ № 3 SC.2 (2021 год)</w:t>
      </w:r>
      <w:r w:rsidR="00B63E6A" w:rsidRPr="00B63E6A">
        <w:t>)</w:t>
      </w:r>
      <w:r w:rsidRPr="00E465CD">
        <w:t xml:space="preserve">, проведенном Рабочей группой по железнодорожному транспорту (SC.2) по поручению КВТ с учетом предельного срока, установленного на 31 марта 2022 года. WP.30 приняла к сведению документ ECE/TRANS/SC.2/2022/10, подготовленный секретариатом SC.2 и содержащий ответы на обследование. WP.30 решила рассмотреть этот документ на своей сессии весной 2023 года на основе выводов, сделанных SC.2 на ее семьдесят шестой сессии (ноябрь 2022 года) (см. </w:t>
      </w:r>
      <w:proofErr w:type="spellStart"/>
      <w:r w:rsidRPr="00E465CD">
        <w:t>ECE</w:t>
      </w:r>
      <w:proofErr w:type="spellEnd"/>
      <w:r w:rsidRPr="00E465CD">
        <w:t>/TRANS/</w:t>
      </w:r>
      <w:r w:rsidR="00B63E6A">
        <w:br/>
      </w:r>
      <w:r w:rsidRPr="00E465CD">
        <w:t>WP.30/322, пункты 26 и 27).</w:t>
      </w:r>
    </w:p>
    <w:p w14:paraId="1FD445C2" w14:textId="7AB332D6" w:rsidR="00E465CD" w:rsidRPr="00E465CD" w:rsidRDefault="00E465CD" w:rsidP="00E465CD">
      <w:pPr>
        <w:pStyle w:val="H1G"/>
      </w:pPr>
      <w:r w:rsidRPr="00E465CD">
        <w:tab/>
        <w:t>C.</w:t>
      </w:r>
      <w:r w:rsidRPr="00E465CD">
        <w:tab/>
        <w:t>Подготовка Практического руководства по упрощению процедур</w:t>
      </w:r>
      <w:r>
        <w:rPr>
          <w:lang w:val="en-US"/>
        </w:rPr>
        <w:t> </w:t>
      </w:r>
      <w:r w:rsidRPr="00E465CD">
        <w:t>пересечения границ (в сотрудничестве с Организацией по безопасности и сотрудничеству в Европе)</w:t>
      </w:r>
    </w:p>
    <w:p w14:paraId="2D84DE72" w14:textId="77777777" w:rsidR="00E465CD" w:rsidRPr="00E465CD" w:rsidRDefault="00E465CD" w:rsidP="00E465CD">
      <w:pPr>
        <w:pStyle w:val="SingleTxtG"/>
      </w:pPr>
      <w:r w:rsidRPr="00E465CD">
        <w:t>16.</w:t>
      </w:r>
      <w:r w:rsidRPr="00E465CD">
        <w:tab/>
        <w:t>Секретариат ЕЭК в сотрудничестве с Организацией по безопасности и сотрудничеству в Европе (ОБСЕ) готовит Практическое руководство по упрощению процедур пересечения границ. В определенной степени эта публикация будет развитием предыдущего Справочника по оптимальной практике при пересечении границ, совместно выпущенного ОБСЕ и ЕЭК в 2012 году. Основное внимание будет уделено упрощению перевозок на внутреннем транспорте, что дает хорошую возможность для продвижения некоторых инструментов Организации Объединенных Наций по упрощению перевозок и процедур пересечения границ, включая МДП/eTIR, КДПГ/eCMR и т. д. Ожидается, что эта работа будет завершена к середине 2023 года.</w:t>
      </w:r>
    </w:p>
    <w:p w14:paraId="5D569361" w14:textId="785099A6" w:rsidR="00E465CD" w:rsidRPr="00E465CD" w:rsidRDefault="00E465CD" w:rsidP="00E465CD">
      <w:pPr>
        <w:pStyle w:val="HChG"/>
      </w:pPr>
      <w:r w:rsidRPr="00E465CD">
        <w:lastRenderedPageBreak/>
        <w:tab/>
        <w:t>IV.</w:t>
      </w:r>
      <w:r w:rsidRPr="00E465CD">
        <w:tab/>
        <w:t>Конвенция об облегчении условий пересечения границ</w:t>
      </w:r>
      <w:r>
        <w:rPr>
          <w:lang w:val="en-US"/>
        </w:rPr>
        <w:t> </w:t>
      </w:r>
      <w:r w:rsidRPr="00E465CD">
        <w:t>при международной железнодорожной перевозке пассажиров, багажа и товаробагажа от 22 февраля 2019</w:t>
      </w:r>
      <w:r>
        <w:rPr>
          <w:lang w:val="en-US"/>
        </w:rPr>
        <w:t> </w:t>
      </w:r>
      <w:r w:rsidRPr="00E465CD">
        <w:t>года</w:t>
      </w:r>
    </w:p>
    <w:p w14:paraId="5D60D384" w14:textId="77777777" w:rsidR="00E465CD" w:rsidRPr="00E465CD" w:rsidRDefault="00E465CD" w:rsidP="00E465CD">
      <w:pPr>
        <w:pStyle w:val="SingleTxtG"/>
      </w:pPr>
      <w:r w:rsidRPr="00E465CD">
        <w:t>17.</w:t>
      </w:r>
      <w:r w:rsidRPr="00E465CD">
        <w:tab/>
        <w:t>Комитет, возможно, пожелает отметить, что в течение 2022 года дополнительной информации о каких-либо действиях, связанных с присоединением к этой Конвенции, не было представлено. В настоящее время Конвенцию подписал только Чад (26 сентября 2019 года).</w:t>
      </w:r>
    </w:p>
    <w:p w14:paraId="669F62A4" w14:textId="02B24AFF" w:rsidR="00E465CD" w:rsidRPr="00E465CD" w:rsidRDefault="00E465CD" w:rsidP="00E465CD">
      <w:pPr>
        <w:pStyle w:val="HChG"/>
      </w:pPr>
      <w:r w:rsidRPr="00E465CD">
        <w:tab/>
        <w:t>V.</w:t>
      </w:r>
      <w:r w:rsidRPr="00E465CD">
        <w:tab/>
        <w:t>Таможенные конвенции о временном ввозе частных</w:t>
      </w:r>
      <w:r>
        <w:rPr>
          <w:lang w:val="en-US"/>
        </w:rPr>
        <w:t> </w:t>
      </w:r>
      <w:r w:rsidRPr="00E465CD">
        <w:t>дорожных перевозочных средств (1954 год) и</w:t>
      </w:r>
      <w:r>
        <w:rPr>
          <w:lang w:val="en-US"/>
        </w:rPr>
        <w:t> </w:t>
      </w:r>
      <w:r w:rsidRPr="00E465CD">
        <w:t>коммерческих дорожных перевозочных средств (1956</w:t>
      </w:r>
      <w:r>
        <w:rPr>
          <w:lang w:val="en-US"/>
        </w:rPr>
        <w:t> </w:t>
      </w:r>
      <w:r w:rsidRPr="00E465CD">
        <w:t>год)</w:t>
      </w:r>
    </w:p>
    <w:p w14:paraId="0B9818CE" w14:textId="77777777" w:rsidR="00E465CD" w:rsidRPr="00E465CD" w:rsidRDefault="00E465CD" w:rsidP="00E465CD">
      <w:pPr>
        <w:pStyle w:val="H1G"/>
      </w:pPr>
      <w:r w:rsidRPr="00E465CD">
        <w:tab/>
        <w:t>A.</w:t>
      </w:r>
      <w:r w:rsidRPr="00E465CD">
        <w:tab/>
        <w:t>Статус конвенций</w:t>
      </w:r>
    </w:p>
    <w:p w14:paraId="64FC478A" w14:textId="00D03BDE" w:rsidR="00E465CD" w:rsidRPr="00E465CD" w:rsidRDefault="00E465CD" w:rsidP="00E465CD">
      <w:pPr>
        <w:pStyle w:val="SingleTxtG"/>
      </w:pPr>
      <w:r w:rsidRPr="00E465CD">
        <w:t>18.</w:t>
      </w:r>
      <w:r w:rsidRPr="00E465CD">
        <w:tab/>
        <w:t>Комитет, возможно, пожелает отметить, что в 2022 году не произошло никаких изменений в статусе Таможенных конвенций о временном ввозе частных дорожных перевозочных средств (1954 год) и коммерческих дорожных перевозочных средств (1956 год) и что в настоящее время участниками этих конвенций являются 80 и 26</w:t>
      </w:r>
      <w:r>
        <w:rPr>
          <w:lang w:val="en-US"/>
        </w:rPr>
        <w:t> </w:t>
      </w:r>
      <w:r w:rsidRPr="00E465CD">
        <w:t>договаривающихся сторон соответственно.</w:t>
      </w:r>
    </w:p>
    <w:p w14:paraId="3D515585" w14:textId="77777777" w:rsidR="00E465CD" w:rsidRPr="00E465CD" w:rsidRDefault="00E465CD" w:rsidP="00E465CD">
      <w:pPr>
        <w:pStyle w:val="H1G"/>
      </w:pPr>
      <w:r w:rsidRPr="00E465CD">
        <w:tab/>
        <w:t>B.</w:t>
      </w:r>
      <w:r w:rsidRPr="00E465CD">
        <w:tab/>
        <w:t>Вопросы, связанные с применением конвенций</w:t>
      </w:r>
    </w:p>
    <w:p w14:paraId="744AA7BB" w14:textId="77777777" w:rsidR="00E465CD" w:rsidRPr="00E465CD" w:rsidRDefault="00E465CD" w:rsidP="00E465CD">
      <w:pPr>
        <w:pStyle w:val="SingleTxtG"/>
      </w:pPr>
      <w:r w:rsidRPr="00E465CD">
        <w:t>19.</w:t>
      </w:r>
      <w:r w:rsidRPr="00E465CD">
        <w:tab/>
        <w:t>На сто шестьдесят первой сессии (октябрь 2022 года) WP.30 была кратко проинформирована о последних изменениях в связи с осуществлением Меморандума о взаимопонимании (МоВ) между ЕЭК и Международным туристским альянсом/Международной автомобильной федерацией (МТА/ФИА) об активизации и переводе в цифровой формат соответствующих конвенций Организации Объединенных Наций по внутреннему транспорту, и в частности о разработке системы eCPD (Carnet de Passage en Douane) (таможенные талонные книжки). Созданная для этой цели группа приступила к подготовке концепций будущей системы и представит документ на рассмотрение WP.30 на одной из ее будущих сессий (ECE/TRANS/WP.30/322, пункт 30).</w:t>
      </w:r>
    </w:p>
    <w:p w14:paraId="6F1197A8" w14:textId="2184D541" w:rsidR="00E465CD" w:rsidRPr="00E465CD" w:rsidRDefault="00E465CD" w:rsidP="00E465CD">
      <w:pPr>
        <w:pStyle w:val="SingleTxtG"/>
      </w:pPr>
      <w:r w:rsidRPr="00E465CD">
        <w:t>20.</w:t>
      </w:r>
      <w:r w:rsidRPr="00E465CD">
        <w:tab/>
        <w:t>В рамках данного пункта повестки дня КВТ, возможно, пожелает отметить, что 9 июня 2022 года ЕЭК и ФИА совместно организовали рабочее совещание высокого уровня, посвященное функционированию конвенций о временном ввозе 1954 и 1956</w:t>
      </w:r>
      <w:r>
        <w:rPr>
          <w:lang w:val="en-US"/>
        </w:rPr>
        <w:t> </w:t>
      </w:r>
      <w:r w:rsidRPr="00E465CD">
        <w:t>годов и их переводу в цифровой формат. В нем приняли участие более 140</w:t>
      </w:r>
      <w:r w:rsidR="00D02248">
        <w:rPr>
          <w:lang w:val="en-US"/>
        </w:rPr>
        <w:t> </w:t>
      </w:r>
      <w:r w:rsidRPr="00E465CD">
        <w:t>участников из 53 стран, а также представители различных межправительственных и неправительственных организаций. Кроме того, 5 и 6 июля 2022 года секретариат принял участие в электронной конференции ФИА «Глобальный голос — расширение возможностей для устойчивого роста», выступив, в частности, с докладом о правовых документах Организации Объединенных Наций в эпоху цифровизации (ECE/TRANS/WP.30/322, пункт 31).</w:t>
      </w:r>
    </w:p>
    <w:p w14:paraId="10F40970" w14:textId="77777777" w:rsidR="00E465CD" w:rsidRPr="00E465CD" w:rsidRDefault="00E465CD" w:rsidP="00D02248">
      <w:pPr>
        <w:pStyle w:val="HChG"/>
      </w:pPr>
      <w:r w:rsidRPr="00E465CD">
        <w:tab/>
        <w:t>VI.</w:t>
      </w:r>
      <w:r w:rsidRPr="00E465CD">
        <w:tab/>
        <w:t>Просьбы Комитета по внутреннему транспорту</w:t>
      </w:r>
      <w:bookmarkStart w:id="0" w:name="_Hlk26977834"/>
    </w:p>
    <w:bookmarkEnd w:id="0"/>
    <w:p w14:paraId="7D1AB579" w14:textId="350D46B5" w:rsidR="00E465CD" w:rsidRPr="00E465CD" w:rsidRDefault="00E465CD" w:rsidP="00D02248">
      <w:pPr>
        <w:pStyle w:val="H23G"/>
      </w:pPr>
      <w:r w:rsidRPr="00E465CD">
        <w:tab/>
      </w:r>
      <w:r w:rsidRPr="00E465CD">
        <w:tab/>
        <w:t>Согласование работы Рабочей группы со Стратегией Комитета по</w:t>
      </w:r>
      <w:r w:rsidR="00D02248">
        <w:rPr>
          <w:lang w:val="en-US"/>
        </w:rPr>
        <w:t> </w:t>
      </w:r>
      <w:r w:rsidRPr="00E465CD">
        <w:t>внутреннему транспорту</w:t>
      </w:r>
    </w:p>
    <w:p w14:paraId="04B0CE1C" w14:textId="77777777" w:rsidR="00E465CD" w:rsidRPr="00E465CD" w:rsidRDefault="00E465CD" w:rsidP="00E465CD">
      <w:pPr>
        <w:pStyle w:val="SingleTxtG"/>
      </w:pPr>
      <w:r w:rsidRPr="00E465CD">
        <w:t>21.</w:t>
      </w:r>
      <w:r w:rsidRPr="00E465CD">
        <w:tab/>
        <w:t xml:space="preserve">На своей сто шестьдесят первой сессии (октябрь 2022 года) WP.30 напомнила, что на своей предыдущей сессии (июнь 2022 года) она приняла к сведению, что КВТ на своей семьдесят пятой сессии (февраль 2022 года) приветствовал прогресс, достигнутый в 2021 году его рабочими группами в реализации Стратегии КВТ на </w:t>
      </w:r>
      <w:r w:rsidRPr="00E465CD">
        <w:lastRenderedPageBreak/>
        <w:t>период до 2030 года. В контексте этой деятельности WP.30 отметила, что секретариат передал КВТ выводы, сделанные на ее сто пятьдесят восьмой (октябрь 2021 года) и сто пятьдесят девятой (февраль 2022 года) сессиях, заявив, что WP.30 считает свой вклад в эту работу завершенным (ECE/TRANS/WP.30/320, пункт 9).</w:t>
      </w:r>
    </w:p>
    <w:p w14:paraId="0DDFB20F" w14:textId="4C57EC1D" w:rsidR="00E465CD" w:rsidRPr="00E465CD" w:rsidRDefault="00E465CD" w:rsidP="00E465CD">
      <w:pPr>
        <w:pStyle w:val="SingleTxtG"/>
      </w:pPr>
      <w:r w:rsidRPr="00E465CD">
        <w:t>22.</w:t>
      </w:r>
      <w:r w:rsidRPr="00E465CD">
        <w:tab/>
        <w:t>На той сессии WP.30 напомнила также о новом круге ведения (КВ) КВТ (E/RES/2022/L.4) (см. ECE/TRANS/316), и в частности о том, что КВТ в настоящее время принимает так называемый гибридный подход к членству, означающий, что государства, не являющиеся членами ЕЭК, могут участвовать в качестве полноправных членов в тех сегментах сессий КВТ, которые касаются правовых документов, договаривающимися сторонами которых они являются, и сохранять консультативный статус применительно к другим сегментам (см. ECE/TRANS/</w:t>
      </w:r>
      <w:r w:rsidR="00D02248">
        <w:br/>
      </w:r>
      <w:r w:rsidRPr="00E465CD">
        <w:t>WP.30/320, пункт 10). WP.30 поручила секретариату подготовить для рассмотрения на своей февральской сессии 2023 года документ со сравнительным анализом нового круга ведения КВТ и существующего круга ведения WP.30, с тем чтобы оценить целесообразность каких-либо корректировок (ECE/TRANS/WP.30/322, пункт 6).</w:t>
      </w:r>
    </w:p>
    <w:p w14:paraId="59BEB187" w14:textId="6BD12D22" w:rsidR="00E465CD" w:rsidRPr="00E465CD" w:rsidRDefault="00E465CD" w:rsidP="00E465CD">
      <w:pPr>
        <w:pStyle w:val="SingleTxtG"/>
      </w:pPr>
      <w:r w:rsidRPr="00E465CD">
        <w:t>23.</w:t>
      </w:r>
      <w:r w:rsidRPr="00E465CD">
        <w:tab/>
        <w:t xml:space="preserve">Кроме того, КВТ, возможно, пожелает напомнить, что в 2021 году Дания и Люксембург денонсировали Таможенную конвенцию о запасных частях, используемых для ремонта вагонов EUROP, от 15 января 1958 года. 11 марта 2022 года Генеральный секретарь Организации Объединенных Наций, выступая в качестве депозитария, издал уведомление депозитария C.N.76.2022.TREATIES-XI.A.12, </w:t>
      </w:r>
      <w:r w:rsidR="00D02248">
        <w:br/>
      </w:r>
      <w:r w:rsidRPr="00E465CD">
        <w:t>в котором сообщается, что 11 марта 2022 года Франция денонсировала эту Конвенцию. Денонсация вступила в силу для Франции 11 сентября 2022 года. На семьдесят восьмой сессии (октябрь 2022 года) делегат Швейцарии сообщил WP.30, что его страна начала процедуру денонсации Конвенции. Поскольку завершение процедуры осуществляется на уровне Федерального совета, ожидается, что о результате может быть сообщено на весенней сессии 2023 года. Вследствие этого решения Конвенция будет насчитывать пять оставшихся договаривающихся сторон: Австрия, Бельгия, Германия, Италия и Нидерланды. В соответствии со статьей 8 Конвенция утратит силу, если в течение какого-либо периода последовательных 12 месяцев после ее вступления в силу число договаривающихся сторон составит менее трех (аутентичный текст на французском языке). Секретариат проинформировал WP.30 о том, что пул, учрежденный этой Конвенцией, был упразднен в 2002 году (см. ECE/TRANS/</w:t>
      </w:r>
      <w:r w:rsidR="00D02248">
        <w:br/>
      </w:r>
      <w:r w:rsidRPr="00E465CD">
        <w:t>WP.30/322, пункт 5).</w:t>
      </w:r>
      <w:bookmarkStart w:id="1" w:name="_Hlk121125546"/>
      <w:bookmarkEnd w:id="1"/>
    </w:p>
    <w:p w14:paraId="03AD7E35" w14:textId="77777777" w:rsidR="00E465CD" w:rsidRPr="00E465CD" w:rsidRDefault="00E465CD" w:rsidP="00D02248">
      <w:pPr>
        <w:pStyle w:val="HChG"/>
      </w:pPr>
      <w:r w:rsidRPr="00E465CD">
        <w:tab/>
        <w:t>VII.</w:t>
      </w:r>
      <w:r w:rsidRPr="00E465CD">
        <w:tab/>
        <w:t>Рассмотрение Комитетом</w:t>
      </w:r>
    </w:p>
    <w:p w14:paraId="31CF7BE4" w14:textId="77777777" w:rsidR="00E465CD" w:rsidRPr="00E465CD" w:rsidRDefault="00E465CD" w:rsidP="00E465CD">
      <w:pPr>
        <w:pStyle w:val="SingleTxtG"/>
      </w:pPr>
      <w:r w:rsidRPr="00E465CD">
        <w:t>24.</w:t>
      </w:r>
      <w:r w:rsidRPr="00E465CD">
        <w:tab/>
        <w:t>Комитет, возможно, пожелает принять к сведению и поддержать вышеуказанные мероприятия договаривающихся сторон, WP.30, AC.2, AC.3 и секретариата МДП в 2022 году.</w:t>
      </w:r>
    </w:p>
    <w:p w14:paraId="3B7A3589" w14:textId="41E14DCA" w:rsidR="00E465CD" w:rsidRPr="00E465CD" w:rsidRDefault="00E465CD" w:rsidP="00E465CD">
      <w:pPr>
        <w:spacing w:before="240"/>
        <w:jc w:val="center"/>
        <w:rPr>
          <w:u w:val="single"/>
        </w:rPr>
      </w:pPr>
      <w:r>
        <w:rPr>
          <w:u w:val="single"/>
        </w:rPr>
        <w:tab/>
      </w:r>
      <w:r>
        <w:rPr>
          <w:u w:val="single"/>
        </w:rPr>
        <w:tab/>
      </w:r>
      <w:r>
        <w:rPr>
          <w:u w:val="single"/>
        </w:rPr>
        <w:tab/>
      </w:r>
    </w:p>
    <w:sectPr w:rsidR="00E465CD" w:rsidRPr="00E465CD" w:rsidSect="00E465C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BB3D" w14:textId="77777777" w:rsidR="00EE6BCA" w:rsidRPr="00A312BC" w:rsidRDefault="00EE6BCA" w:rsidP="00A312BC"/>
  </w:endnote>
  <w:endnote w:type="continuationSeparator" w:id="0">
    <w:p w14:paraId="57F5D207" w14:textId="77777777" w:rsidR="00EE6BCA" w:rsidRPr="00A312BC" w:rsidRDefault="00EE6BC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9C1E" w14:textId="4F2DD7E0" w:rsidR="00E465CD" w:rsidRPr="00E465CD" w:rsidRDefault="00E465CD">
    <w:pPr>
      <w:pStyle w:val="a8"/>
    </w:pPr>
    <w:r w:rsidRPr="00E465CD">
      <w:rPr>
        <w:b/>
        <w:sz w:val="18"/>
      </w:rPr>
      <w:fldChar w:fldCharType="begin"/>
    </w:r>
    <w:r w:rsidRPr="00E465CD">
      <w:rPr>
        <w:b/>
        <w:sz w:val="18"/>
      </w:rPr>
      <w:instrText xml:space="preserve"> PAGE  \* MERGEFORMAT </w:instrText>
    </w:r>
    <w:r w:rsidRPr="00E465CD">
      <w:rPr>
        <w:b/>
        <w:sz w:val="18"/>
      </w:rPr>
      <w:fldChar w:fldCharType="separate"/>
    </w:r>
    <w:r w:rsidRPr="00E465CD">
      <w:rPr>
        <w:b/>
        <w:noProof/>
        <w:sz w:val="18"/>
      </w:rPr>
      <w:t>2</w:t>
    </w:r>
    <w:r w:rsidRPr="00E465CD">
      <w:rPr>
        <w:b/>
        <w:sz w:val="18"/>
      </w:rPr>
      <w:fldChar w:fldCharType="end"/>
    </w:r>
    <w:r>
      <w:rPr>
        <w:b/>
        <w:sz w:val="18"/>
      </w:rPr>
      <w:tab/>
    </w:r>
    <w:r>
      <w:t>GE.22-27687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F94A" w14:textId="348FB68B" w:rsidR="00E465CD" w:rsidRPr="00E465CD" w:rsidRDefault="00E465CD" w:rsidP="00E465CD">
    <w:pPr>
      <w:pStyle w:val="a8"/>
      <w:tabs>
        <w:tab w:val="clear" w:pos="9639"/>
        <w:tab w:val="right" w:pos="9638"/>
      </w:tabs>
      <w:rPr>
        <w:b/>
        <w:sz w:val="18"/>
      </w:rPr>
    </w:pPr>
    <w:r>
      <w:t>GE.22-27687</w:t>
    </w:r>
    <w:r>
      <w:tab/>
    </w:r>
    <w:r w:rsidRPr="00E465CD">
      <w:rPr>
        <w:b/>
        <w:sz w:val="18"/>
      </w:rPr>
      <w:fldChar w:fldCharType="begin"/>
    </w:r>
    <w:r w:rsidRPr="00E465CD">
      <w:rPr>
        <w:b/>
        <w:sz w:val="18"/>
      </w:rPr>
      <w:instrText xml:space="preserve"> PAGE  \* MERGEFORMAT </w:instrText>
    </w:r>
    <w:r w:rsidRPr="00E465CD">
      <w:rPr>
        <w:b/>
        <w:sz w:val="18"/>
      </w:rPr>
      <w:fldChar w:fldCharType="separate"/>
    </w:r>
    <w:r w:rsidRPr="00E465CD">
      <w:rPr>
        <w:b/>
        <w:noProof/>
        <w:sz w:val="18"/>
      </w:rPr>
      <w:t>3</w:t>
    </w:r>
    <w:r w:rsidRPr="00E465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3197" w14:textId="2EC24B2C" w:rsidR="00042B72" w:rsidRPr="00717CBB" w:rsidRDefault="00E465CD" w:rsidP="00E465C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4585A1D" wp14:editId="486F076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22-27687  (R)</w:t>
    </w:r>
    <w:r>
      <w:rPr>
        <w:noProof/>
      </w:rPr>
      <w:drawing>
        <wp:anchor distT="0" distB="0" distL="114300" distR="114300" simplePos="0" relativeHeight="251659264" behindDoc="0" locked="0" layoutInCell="1" allowOverlap="1" wp14:anchorId="6B56F924" wp14:editId="71691601">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CBB">
      <w:rPr>
        <w:lang w:val="en-US"/>
      </w:rPr>
      <w:t xml:space="preserve">  091222  121222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9509" w14:textId="77777777" w:rsidR="00EE6BCA" w:rsidRPr="001075E9" w:rsidRDefault="00EE6BCA" w:rsidP="001075E9">
      <w:pPr>
        <w:tabs>
          <w:tab w:val="right" w:pos="2155"/>
        </w:tabs>
        <w:spacing w:after="80" w:line="240" w:lineRule="auto"/>
        <w:ind w:left="680"/>
        <w:rPr>
          <w:u w:val="single"/>
        </w:rPr>
      </w:pPr>
      <w:r>
        <w:rPr>
          <w:u w:val="single"/>
        </w:rPr>
        <w:tab/>
      </w:r>
    </w:p>
  </w:footnote>
  <w:footnote w:type="continuationSeparator" w:id="0">
    <w:p w14:paraId="605F5F61" w14:textId="77777777" w:rsidR="00EE6BCA" w:rsidRDefault="00EE6BCA" w:rsidP="00407B78">
      <w:pPr>
        <w:tabs>
          <w:tab w:val="right" w:pos="2155"/>
        </w:tabs>
        <w:spacing w:after="80"/>
        <w:ind w:left="680"/>
        <w:rPr>
          <w:u w:val="single"/>
        </w:rPr>
      </w:pPr>
      <w:r>
        <w:rPr>
          <w:u w:val="single"/>
        </w:rPr>
        <w:tab/>
      </w:r>
    </w:p>
  </w:footnote>
  <w:footnote w:id="1">
    <w:p w14:paraId="7FD09BFC" w14:textId="77777777" w:rsidR="00E465CD" w:rsidRPr="00C72769" w:rsidRDefault="00E465CD" w:rsidP="00E465CD">
      <w:pPr>
        <w:pStyle w:val="ad"/>
      </w:pPr>
      <w:r>
        <w:tab/>
      </w:r>
      <w:r>
        <w:rPr>
          <w:rStyle w:val="aa"/>
        </w:rPr>
        <w:footnoteRef/>
      </w:r>
      <w:r>
        <w:t xml:space="preserve"> </w:t>
      </w:r>
      <w:r>
        <w:tab/>
        <w:t>См. C.N.81.2022.TREATIES-XI.A.16 от 1 апреля 2022 года.</w:t>
      </w:r>
    </w:p>
  </w:footnote>
  <w:footnote w:id="2">
    <w:p w14:paraId="00FD21AA" w14:textId="5857C109" w:rsidR="00E465CD" w:rsidRPr="00E465CD" w:rsidRDefault="00E465CD" w:rsidP="00E465CD">
      <w:pPr>
        <w:pStyle w:val="ad"/>
        <w:widowControl w:val="0"/>
        <w:tabs>
          <w:tab w:val="clear" w:pos="1021"/>
          <w:tab w:val="right" w:pos="1020"/>
        </w:tabs>
        <w:rPr>
          <w:lang w:val="en-US"/>
        </w:rPr>
      </w:pPr>
      <w:r>
        <w:tab/>
      </w:r>
      <w:r>
        <w:rPr>
          <w:rStyle w:val="aa"/>
        </w:rPr>
        <w:footnoteRef/>
      </w:r>
      <w:r w:rsidRPr="00C72769">
        <w:rPr>
          <w:lang w:val="en-US"/>
        </w:rPr>
        <w:tab/>
        <w:t xml:space="preserve">URL: </w:t>
      </w:r>
      <w:hyperlink r:id="rId1" w:history="1">
        <w:r w:rsidRPr="00E465CD">
          <w:rPr>
            <w:rStyle w:val="af1"/>
            <w:lang w:val="en-US"/>
          </w:rPr>
          <w:t>http://www.unece.org/tir/tir-depositary_notification.html</w:t>
        </w:r>
      </w:hyperlink>
      <w:r w:rsidRPr="00C72769">
        <w:rPr>
          <w:lang w:val="en-US"/>
        </w:rPr>
        <w:t>.</w:t>
      </w:r>
    </w:p>
  </w:footnote>
  <w:footnote w:id="3">
    <w:p w14:paraId="0A0127D7" w14:textId="77777777" w:rsidR="00E465CD" w:rsidRPr="00C72769" w:rsidRDefault="00E465CD" w:rsidP="00E465CD">
      <w:pPr>
        <w:pStyle w:val="ad"/>
      </w:pPr>
      <w:r w:rsidRPr="00C72769">
        <w:rPr>
          <w:lang w:val="en-US"/>
        </w:rPr>
        <w:tab/>
      </w:r>
      <w:r>
        <w:rPr>
          <w:rStyle w:val="aa"/>
        </w:rPr>
        <w:footnoteRef/>
      </w:r>
      <w:r>
        <w:tab/>
        <w:t xml:space="preserve">Конвенция о договоре международной дорожной перевозки грузов. </w:t>
      </w:r>
    </w:p>
  </w:footnote>
  <w:footnote w:id="4">
    <w:p w14:paraId="6962159B" w14:textId="77777777" w:rsidR="00E465CD" w:rsidRDefault="00E465CD" w:rsidP="00E465CD">
      <w:pPr>
        <w:pStyle w:val="ad"/>
      </w:pPr>
      <w:r>
        <w:tab/>
      </w:r>
      <w:r>
        <w:rPr>
          <w:rStyle w:val="aa"/>
        </w:rPr>
        <w:footnoteRef/>
      </w:r>
      <w:r>
        <w:tab/>
        <w:t xml:space="preserve">Международный союз автомобильного транспорта.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210C" w14:textId="1980F106" w:rsidR="00E465CD" w:rsidRPr="00E465CD" w:rsidRDefault="00E465CD">
    <w:pPr>
      <w:pStyle w:val="a5"/>
    </w:pPr>
    <w:r>
      <w:fldChar w:fldCharType="begin"/>
    </w:r>
    <w:r>
      <w:instrText xml:space="preserve"> TITLE  \* MERGEFORMAT </w:instrText>
    </w:r>
    <w:r>
      <w:fldChar w:fldCharType="separate"/>
    </w:r>
    <w:proofErr w:type="spellStart"/>
    <w:r w:rsidR="00CB3CF1">
      <w:t>ECE</w:t>
    </w:r>
    <w:proofErr w:type="spellEnd"/>
    <w:r w:rsidR="00CB3CF1">
      <w:t>/TRANS/2023/28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2C9D" w14:textId="7EB121C3" w:rsidR="00E465CD" w:rsidRPr="00E465CD" w:rsidRDefault="00E465CD" w:rsidP="00E465CD">
    <w:pPr>
      <w:pStyle w:val="a5"/>
      <w:jc w:val="right"/>
    </w:pPr>
    <w:r>
      <w:fldChar w:fldCharType="begin"/>
    </w:r>
    <w:r>
      <w:instrText xml:space="preserve"> TITLE  \* MERGEFORMAT </w:instrText>
    </w:r>
    <w:r>
      <w:fldChar w:fldCharType="separate"/>
    </w:r>
    <w:proofErr w:type="spellStart"/>
    <w:r w:rsidR="00CB3CF1">
      <w:t>ECE</w:t>
    </w:r>
    <w:proofErr w:type="spellEnd"/>
    <w:r w:rsidR="00CB3CF1">
      <w:t>/TRANS/2023/28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96643B"/>
    <w:multiLevelType w:val="multilevel"/>
    <w:tmpl w:val="FFA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036EDE"/>
    <w:multiLevelType w:val="multilevel"/>
    <w:tmpl w:val="F320C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CA"/>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43BF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137B0"/>
    <w:rsid w:val="00717CBB"/>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63E6A"/>
    <w:rsid w:val="00BC18B2"/>
    <w:rsid w:val="00BD33EE"/>
    <w:rsid w:val="00BE1CC7"/>
    <w:rsid w:val="00C106D6"/>
    <w:rsid w:val="00C119AE"/>
    <w:rsid w:val="00C60F0C"/>
    <w:rsid w:val="00C71E84"/>
    <w:rsid w:val="00C805C9"/>
    <w:rsid w:val="00C92939"/>
    <w:rsid w:val="00CA1679"/>
    <w:rsid w:val="00CA7124"/>
    <w:rsid w:val="00CB151C"/>
    <w:rsid w:val="00CB3CF1"/>
    <w:rsid w:val="00CE5A1A"/>
    <w:rsid w:val="00CF55F6"/>
    <w:rsid w:val="00D02248"/>
    <w:rsid w:val="00D33D63"/>
    <w:rsid w:val="00D5253A"/>
    <w:rsid w:val="00D873A8"/>
    <w:rsid w:val="00D90028"/>
    <w:rsid w:val="00D90138"/>
    <w:rsid w:val="00D9145B"/>
    <w:rsid w:val="00DC2962"/>
    <w:rsid w:val="00DD78D1"/>
    <w:rsid w:val="00DE32CD"/>
    <w:rsid w:val="00DF5767"/>
    <w:rsid w:val="00DF71B9"/>
    <w:rsid w:val="00E12C5F"/>
    <w:rsid w:val="00E465CD"/>
    <w:rsid w:val="00E73F76"/>
    <w:rsid w:val="00EA2C9F"/>
    <w:rsid w:val="00EA420E"/>
    <w:rsid w:val="00ED0BDA"/>
    <w:rsid w:val="00EE142A"/>
    <w:rsid w:val="00EE6BCA"/>
    <w:rsid w:val="00EF1360"/>
    <w:rsid w:val="00EF3220"/>
    <w:rsid w:val="00F238DB"/>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F5E19B"/>
  <w15:docId w15:val="{3C0FCB53-DDF1-4C55-83CE-0E9AA51A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E465CD"/>
    <w:rPr>
      <w:lang w:val="ru-RU" w:eastAsia="en-US"/>
    </w:rPr>
  </w:style>
  <w:style w:type="character" w:styleId="af3">
    <w:name w:val="Unresolved Mention"/>
    <w:basedOn w:val="a0"/>
    <w:uiPriority w:val="99"/>
    <w:semiHidden/>
    <w:unhideWhenUsed/>
    <w:rsid w:val="00E46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ir/tir-depositary_notific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9F1056-D813-4BDA-B64A-8DCF63BFD84D}"/>
</file>

<file path=customXml/itemProps2.xml><?xml version="1.0" encoding="utf-8"?>
<ds:datastoreItem xmlns:ds="http://schemas.openxmlformats.org/officeDocument/2006/customXml" ds:itemID="{E767E25A-5601-4E8E-9645-24664C30645F}"/>
</file>

<file path=docProps/app.xml><?xml version="1.0" encoding="utf-8"?>
<Properties xmlns="http://schemas.openxmlformats.org/officeDocument/2006/extended-properties" xmlns:vt="http://schemas.openxmlformats.org/officeDocument/2006/docPropsVTypes">
  <Template>ECE.dotm</Template>
  <TotalTime>3</TotalTime>
  <Pages>8</Pages>
  <Words>2989</Words>
  <Characters>19720</Characters>
  <Application>Microsoft Office Word</Application>
  <DocSecurity>0</DocSecurity>
  <Lines>1792</Lines>
  <Paragraphs>756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ECE/TRANS/2023/28</vt:lpstr>
      <vt:lpstr>A/</vt:lpstr>
      <vt:lpstr>A/</vt:lpstr>
    </vt:vector>
  </TitlesOfParts>
  <Company>DCM</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ECE/TRANS/2023/28</dc:title>
  <dc:subject/>
  <dc:creator>Anna PETELINA</dc:creator>
  <cp:keywords/>
  <cp:lastModifiedBy>Anna Petelina</cp:lastModifiedBy>
  <cp:revision>3</cp:revision>
  <cp:lastPrinted>2022-12-12T10:21:00Z</cp:lastPrinted>
  <dcterms:created xsi:type="dcterms:W3CDTF">2022-12-12T10:21:00Z</dcterms:created>
  <dcterms:modified xsi:type="dcterms:W3CDTF">2022-12-12T10:24:00Z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