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86D417B" w14:textId="77777777" w:rsidTr="00C97039">
        <w:trPr>
          <w:trHeight w:hRule="exact" w:val="851"/>
        </w:trPr>
        <w:tc>
          <w:tcPr>
            <w:tcW w:w="1276" w:type="dxa"/>
            <w:tcBorders>
              <w:bottom w:val="single" w:sz="4" w:space="0" w:color="auto"/>
            </w:tcBorders>
          </w:tcPr>
          <w:p w14:paraId="3396DD2A" w14:textId="77777777" w:rsidR="00F35BAF" w:rsidRPr="00DB58B5" w:rsidRDefault="00F35BAF" w:rsidP="000E7B90"/>
        </w:tc>
        <w:tc>
          <w:tcPr>
            <w:tcW w:w="2268" w:type="dxa"/>
            <w:tcBorders>
              <w:bottom w:val="single" w:sz="4" w:space="0" w:color="auto"/>
            </w:tcBorders>
            <w:vAlign w:val="bottom"/>
          </w:tcPr>
          <w:p w14:paraId="3DAF68A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4DB033" w14:textId="56F0480F" w:rsidR="00F35BAF" w:rsidRPr="00DB58B5" w:rsidRDefault="000E7B90" w:rsidP="000E7B90">
            <w:pPr>
              <w:jc w:val="right"/>
            </w:pPr>
            <w:r w:rsidRPr="000E7B90">
              <w:rPr>
                <w:sz w:val="40"/>
              </w:rPr>
              <w:t>ECE</w:t>
            </w:r>
            <w:r>
              <w:t>/TRANS/WP.29/GRBP/2023/6</w:t>
            </w:r>
          </w:p>
        </w:tc>
      </w:tr>
      <w:tr w:rsidR="00F35BAF" w:rsidRPr="00DB58B5" w14:paraId="2FC1B74E" w14:textId="77777777" w:rsidTr="00C97039">
        <w:trPr>
          <w:trHeight w:hRule="exact" w:val="2835"/>
        </w:trPr>
        <w:tc>
          <w:tcPr>
            <w:tcW w:w="1276" w:type="dxa"/>
            <w:tcBorders>
              <w:top w:val="single" w:sz="4" w:space="0" w:color="auto"/>
              <w:bottom w:val="single" w:sz="12" w:space="0" w:color="auto"/>
            </w:tcBorders>
          </w:tcPr>
          <w:p w14:paraId="12760B4A" w14:textId="77777777" w:rsidR="00F35BAF" w:rsidRPr="00DB58B5" w:rsidRDefault="00F35BAF" w:rsidP="00C97039">
            <w:pPr>
              <w:spacing w:before="120"/>
              <w:jc w:val="center"/>
            </w:pPr>
            <w:r>
              <w:rPr>
                <w:noProof/>
                <w:lang w:eastAsia="fr-CH"/>
              </w:rPr>
              <w:drawing>
                <wp:inline distT="0" distB="0" distL="0" distR="0" wp14:anchorId="3A618CCC" wp14:editId="4B6344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9BD63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1D87DE1" w14:textId="77777777" w:rsidR="00F35BAF" w:rsidRDefault="000E7B90" w:rsidP="00C97039">
            <w:pPr>
              <w:spacing w:before="240"/>
            </w:pPr>
            <w:r>
              <w:t>Distr. générale</w:t>
            </w:r>
          </w:p>
          <w:p w14:paraId="488C221C" w14:textId="77777777" w:rsidR="000E7B90" w:rsidRDefault="000E7B90" w:rsidP="000E7B90">
            <w:pPr>
              <w:spacing w:line="240" w:lineRule="exact"/>
            </w:pPr>
            <w:r>
              <w:t>22 novembre 2022</w:t>
            </w:r>
          </w:p>
          <w:p w14:paraId="49D2B6FB" w14:textId="77777777" w:rsidR="000E7B90" w:rsidRDefault="000E7B90" w:rsidP="000E7B90">
            <w:pPr>
              <w:spacing w:line="240" w:lineRule="exact"/>
            </w:pPr>
            <w:r>
              <w:t>Français</w:t>
            </w:r>
          </w:p>
          <w:p w14:paraId="567709D9" w14:textId="212A13C1" w:rsidR="000E7B90" w:rsidRPr="00DB58B5" w:rsidRDefault="000E7B90" w:rsidP="000E7B90">
            <w:pPr>
              <w:spacing w:line="240" w:lineRule="exact"/>
            </w:pPr>
            <w:r>
              <w:t>Original</w:t>
            </w:r>
            <w:r w:rsidR="00602508">
              <w:t> :</w:t>
            </w:r>
            <w:r>
              <w:t xml:space="preserve"> anglais</w:t>
            </w:r>
          </w:p>
        </w:tc>
      </w:tr>
    </w:tbl>
    <w:p w14:paraId="35A1ED46" w14:textId="77777777" w:rsidR="007F20FA" w:rsidRPr="000312C0" w:rsidRDefault="007F20FA" w:rsidP="007F20FA">
      <w:pPr>
        <w:spacing w:before="120"/>
        <w:rPr>
          <w:b/>
          <w:sz w:val="28"/>
          <w:szCs w:val="28"/>
        </w:rPr>
      </w:pPr>
      <w:r w:rsidRPr="000312C0">
        <w:rPr>
          <w:b/>
          <w:sz w:val="28"/>
          <w:szCs w:val="28"/>
        </w:rPr>
        <w:t>Commission économique pour l’Europe</w:t>
      </w:r>
    </w:p>
    <w:p w14:paraId="20186A47" w14:textId="77777777" w:rsidR="007F20FA" w:rsidRDefault="007F20FA" w:rsidP="007F20FA">
      <w:pPr>
        <w:spacing w:before="120"/>
        <w:rPr>
          <w:sz w:val="28"/>
          <w:szCs w:val="28"/>
        </w:rPr>
      </w:pPr>
      <w:r w:rsidRPr="00685843">
        <w:rPr>
          <w:sz w:val="28"/>
          <w:szCs w:val="28"/>
        </w:rPr>
        <w:t>Comité des transports intérieurs</w:t>
      </w:r>
    </w:p>
    <w:p w14:paraId="55853C93" w14:textId="090BC58D" w:rsidR="00602508" w:rsidRDefault="00602508" w:rsidP="00602508">
      <w:pPr>
        <w:spacing w:before="120"/>
        <w:rPr>
          <w:sz w:val="24"/>
          <w:szCs w:val="24"/>
          <w:lang w:val="fr-FR"/>
        </w:rPr>
      </w:pPr>
      <w:r w:rsidRPr="002F6552">
        <w:rPr>
          <w:b/>
          <w:bCs/>
          <w:sz w:val="24"/>
          <w:szCs w:val="24"/>
          <w:lang w:val="fr-FR"/>
        </w:rPr>
        <w:t xml:space="preserve">Forum mondial de l’harmonisation </w:t>
      </w:r>
      <w:r>
        <w:rPr>
          <w:b/>
          <w:bCs/>
          <w:sz w:val="24"/>
          <w:szCs w:val="24"/>
          <w:lang w:val="fr-FR"/>
        </w:rPr>
        <w:br/>
      </w:r>
      <w:r w:rsidRPr="002F6552">
        <w:rPr>
          <w:b/>
          <w:bCs/>
          <w:sz w:val="24"/>
          <w:szCs w:val="24"/>
          <w:lang w:val="fr-FR"/>
        </w:rPr>
        <w:t>des Règlements concernant les véhicules</w:t>
      </w:r>
    </w:p>
    <w:p w14:paraId="7371B422" w14:textId="70124C73" w:rsidR="00602508" w:rsidRPr="002F6552" w:rsidRDefault="00602508" w:rsidP="00602508">
      <w:pPr>
        <w:tabs>
          <w:tab w:val="left" w:pos="7256"/>
        </w:tabs>
        <w:spacing w:before="120" w:after="120"/>
        <w:rPr>
          <w:b/>
          <w:bCs/>
          <w:lang w:val="fr-FR"/>
        </w:rPr>
      </w:pPr>
      <w:r w:rsidRPr="002F6552">
        <w:rPr>
          <w:b/>
          <w:bCs/>
          <w:lang w:val="fr-FR"/>
        </w:rPr>
        <w:t>Groupe de travail du bruit et des pneumatiques</w:t>
      </w:r>
    </w:p>
    <w:p w14:paraId="6C18694C" w14:textId="77777777" w:rsidR="00602508" w:rsidRDefault="00602508" w:rsidP="00602508">
      <w:pPr>
        <w:rPr>
          <w:lang w:val="fr-FR"/>
        </w:rPr>
      </w:pPr>
      <w:r w:rsidRPr="002F6552">
        <w:rPr>
          <w:b/>
          <w:bCs/>
          <w:lang w:val="fr-FR"/>
        </w:rPr>
        <w:t>Soixante-dix-septième session</w:t>
      </w:r>
    </w:p>
    <w:p w14:paraId="7F8C66A4" w14:textId="77777777" w:rsidR="00602508" w:rsidRPr="002F6552" w:rsidRDefault="00602508" w:rsidP="00602508">
      <w:pPr>
        <w:rPr>
          <w:bCs/>
          <w:lang w:val="fr-FR"/>
        </w:rPr>
      </w:pPr>
      <w:r w:rsidRPr="002F6552">
        <w:rPr>
          <w:lang w:val="fr-FR"/>
        </w:rPr>
        <w:t>Genève, 7-10 février 2023</w:t>
      </w:r>
    </w:p>
    <w:p w14:paraId="484AA048" w14:textId="77777777" w:rsidR="00602508" w:rsidRPr="002F6552" w:rsidRDefault="00602508" w:rsidP="00602508">
      <w:pPr>
        <w:rPr>
          <w:bCs/>
          <w:lang w:val="fr-FR"/>
        </w:rPr>
      </w:pPr>
      <w:r w:rsidRPr="002F6552">
        <w:rPr>
          <w:lang w:val="fr-FR"/>
        </w:rPr>
        <w:t>Point 2 de l’ordre du jour provisoire</w:t>
      </w:r>
    </w:p>
    <w:p w14:paraId="71F3C9FD" w14:textId="42338EB7" w:rsidR="00602508" w:rsidRDefault="00602508" w:rsidP="00602508">
      <w:pPr>
        <w:rPr>
          <w:lang w:val="fr-FR"/>
        </w:rPr>
      </w:pPr>
      <w:r w:rsidRPr="002F6552">
        <w:rPr>
          <w:b/>
          <w:bCs/>
          <w:lang w:val="fr-FR"/>
        </w:rPr>
        <w:t>Règlement ONU n</w:t>
      </w:r>
      <w:r w:rsidRPr="002F6552">
        <w:rPr>
          <w:b/>
          <w:bCs/>
          <w:vertAlign w:val="superscript"/>
          <w:lang w:val="fr-FR"/>
        </w:rPr>
        <w:t>o</w:t>
      </w:r>
      <w:r>
        <w:rPr>
          <w:b/>
          <w:bCs/>
          <w:lang w:val="fr-FR"/>
        </w:rPr>
        <w:t> </w:t>
      </w:r>
      <w:r w:rsidRPr="002F6552">
        <w:rPr>
          <w:b/>
          <w:bCs/>
          <w:lang w:val="fr-FR"/>
        </w:rPr>
        <w:t>41 (Bruit émis par les motocycles)</w:t>
      </w:r>
    </w:p>
    <w:p w14:paraId="3098D4F7" w14:textId="687DC04C" w:rsidR="00602508" w:rsidRDefault="00602508" w:rsidP="00602508">
      <w:pPr>
        <w:pStyle w:val="HChG"/>
        <w:rPr>
          <w:lang w:val="fr-FR"/>
        </w:rPr>
      </w:pPr>
      <w:r w:rsidRPr="002F6552">
        <w:rPr>
          <w:lang w:val="fr-FR"/>
        </w:rPr>
        <w:tab/>
      </w:r>
      <w:r w:rsidRPr="002F6552">
        <w:rPr>
          <w:lang w:val="fr-FR"/>
        </w:rPr>
        <w:tab/>
        <w:t>Proposition de complément 2 à la série 05 d’amendements au</w:t>
      </w:r>
      <w:r>
        <w:rPr>
          <w:lang w:val="fr-FR"/>
        </w:rPr>
        <w:t> </w:t>
      </w:r>
      <w:r w:rsidRPr="002F6552">
        <w:rPr>
          <w:lang w:val="fr-FR"/>
        </w:rPr>
        <w:t>Règlement ONU n</w:t>
      </w:r>
      <w:r w:rsidRPr="002F6552">
        <w:rPr>
          <w:vertAlign w:val="superscript"/>
          <w:lang w:val="fr-FR"/>
        </w:rPr>
        <w:t>o</w:t>
      </w:r>
      <w:r>
        <w:rPr>
          <w:lang w:val="fr-FR"/>
        </w:rPr>
        <w:t> </w:t>
      </w:r>
      <w:r w:rsidRPr="002F6552">
        <w:rPr>
          <w:lang w:val="fr-FR"/>
        </w:rPr>
        <w:t>41</w:t>
      </w:r>
    </w:p>
    <w:p w14:paraId="722ECA7D" w14:textId="77777777" w:rsidR="00602508" w:rsidRDefault="00602508" w:rsidP="00602508">
      <w:pPr>
        <w:pStyle w:val="H1G"/>
        <w:rPr>
          <w:lang w:val="fr-FR"/>
        </w:rPr>
      </w:pPr>
      <w:r w:rsidRPr="002F6552">
        <w:rPr>
          <w:lang w:val="fr-FR"/>
        </w:rPr>
        <w:tab/>
      </w:r>
      <w:r w:rsidRPr="002F6552">
        <w:rPr>
          <w:lang w:val="fr-FR"/>
        </w:rPr>
        <w:tab/>
        <w:t>Communication des experts de l’</w:t>
      </w:r>
      <w:r w:rsidRPr="00602508">
        <w:rPr>
          <w:lang w:val="en-GB"/>
        </w:rPr>
        <w:t>International Motorcycle Manufacturers Association</w:t>
      </w:r>
      <w:r w:rsidRPr="00602508">
        <w:rPr>
          <w:b w:val="0"/>
          <w:bCs/>
          <w:sz w:val="20"/>
          <w:lang w:val="fr-FR"/>
        </w:rPr>
        <w:footnoteReference w:customMarkFollows="1" w:id="2"/>
        <w:t>*</w:t>
      </w:r>
    </w:p>
    <w:p w14:paraId="081B178C" w14:textId="63B3495C" w:rsidR="00602508" w:rsidRPr="002F6552" w:rsidRDefault="00602508" w:rsidP="00602508">
      <w:pPr>
        <w:pStyle w:val="SingleTxtG"/>
        <w:ind w:firstLine="567"/>
        <w:rPr>
          <w:lang w:val="fr-FR"/>
        </w:rPr>
      </w:pPr>
      <w:r w:rsidRPr="002F6552">
        <w:rPr>
          <w:lang w:val="fr-FR"/>
        </w:rPr>
        <w:t>Le texte ci-après, établi par l’expert de l’</w:t>
      </w:r>
      <w:r w:rsidRPr="00602508">
        <w:rPr>
          <w:lang w:val="en-GB"/>
        </w:rPr>
        <w:t>International Motorcycle Manufacturers Association</w:t>
      </w:r>
      <w:r w:rsidRPr="002F6552">
        <w:rPr>
          <w:lang w:val="fr-FR"/>
        </w:rPr>
        <w:t xml:space="preserve"> (</w:t>
      </w:r>
      <w:r w:rsidRPr="00602508">
        <w:rPr>
          <w:lang w:val="en-GB"/>
        </w:rPr>
        <w:t>IMMA</w:t>
      </w:r>
      <w:r w:rsidRPr="002F6552">
        <w:rPr>
          <w:lang w:val="fr-FR"/>
        </w:rPr>
        <w:t>), vise à compléter le tableau des prescriptions supplémentaires concernant les émissions sonores de la fiche de communication de la série 05 d’amendements au Règlement ONU n</w:t>
      </w:r>
      <w:r w:rsidRPr="002F6552">
        <w:rPr>
          <w:vertAlign w:val="superscript"/>
          <w:lang w:val="fr-FR"/>
        </w:rPr>
        <w:t>o</w:t>
      </w:r>
      <w:r>
        <w:rPr>
          <w:lang w:val="fr-FR"/>
        </w:rPr>
        <w:t> </w:t>
      </w:r>
      <w:r w:rsidRPr="002F6552">
        <w:rPr>
          <w:lang w:val="fr-FR"/>
        </w:rPr>
        <w:t>41, afin d’éviter les oublis dans la collecte et la saisie des données. Les modifications qu’il est proposé d’apporter au texte actuel du Règlement figurent en caractères gras pour les ajouts et biffés pour les suppressions.</w:t>
      </w:r>
    </w:p>
    <w:p w14:paraId="43A5EB06" w14:textId="77777777" w:rsidR="00602508" w:rsidRDefault="00602508" w:rsidP="00602508">
      <w:pPr>
        <w:pStyle w:val="SingleTxtG"/>
        <w:rPr>
          <w:lang w:val="fr-FR"/>
        </w:rPr>
      </w:pPr>
      <w:bookmarkStart w:id="0" w:name="_Hlk50446194"/>
      <w:bookmarkStart w:id="1" w:name="_Hlk50446402"/>
      <w:r>
        <w:rPr>
          <w:lang w:val="fr-FR"/>
        </w:rPr>
        <w:br w:type="page"/>
      </w:r>
    </w:p>
    <w:p w14:paraId="4F362277" w14:textId="77777777" w:rsidR="00602508" w:rsidRDefault="00602508" w:rsidP="00602508">
      <w:pPr>
        <w:pStyle w:val="HChG"/>
        <w:rPr>
          <w:lang w:val="fr-FR"/>
        </w:rPr>
      </w:pPr>
      <w:r w:rsidRPr="002F6552">
        <w:rPr>
          <w:lang w:val="fr-FR"/>
        </w:rPr>
        <w:lastRenderedPageBreak/>
        <w:tab/>
        <w:t>I.</w:t>
      </w:r>
      <w:r w:rsidRPr="002F6552">
        <w:rPr>
          <w:lang w:val="fr-FR"/>
        </w:rPr>
        <w:tab/>
        <w:t>Proposition</w:t>
      </w:r>
    </w:p>
    <w:p w14:paraId="6AD50E89" w14:textId="7082FB0B" w:rsidR="00602508" w:rsidRPr="002F6552" w:rsidRDefault="00602508" w:rsidP="00602508">
      <w:pPr>
        <w:pStyle w:val="SingleTxtG"/>
        <w:rPr>
          <w:rFonts w:eastAsia="MS PGothic"/>
          <w:lang w:val="fr-FR"/>
        </w:rPr>
      </w:pPr>
      <w:r w:rsidRPr="00602508">
        <w:rPr>
          <w:i/>
          <w:iCs/>
          <w:lang w:val="fr-FR"/>
        </w:rPr>
        <w:t>Annexe 1, point 18</w:t>
      </w:r>
      <w:r w:rsidRPr="002F6552">
        <w:rPr>
          <w:lang w:val="fr-FR"/>
        </w:rPr>
        <w:t>, lire</w:t>
      </w:r>
      <w:r>
        <w:rPr>
          <w:lang w:val="fr-FR"/>
        </w:rPr>
        <w:t> :</w:t>
      </w:r>
      <w:bookmarkStart w:id="2" w:name="_Hlk43886624"/>
    </w:p>
    <w:bookmarkEnd w:id="2"/>
    <w:p w14:paraId="0A9B9FC6" w14:textId="5CE5F52C" w:rsidR="00602508" w:rsidRPr="002F6552" w:rsidRDefault="00602508" w:rsidP="00602508">
      <w:pPr>
        <w:pStyle w:val="SingleTxtG"/>
        <w:rPr>
          <w:lang w:val="fr-FR"/>
        </w:rPr>
      </w:pPr>
      <w:r w:rsidRPr="002F6552">
        <w:rPr>
          <w:lang w:val="fr-FR"/>
        </w:rPr>
        <w:t>« 18.</w:t>
      </w:r>
      <w:r w:rsidRPr="002F6552">
        <w:rPr>
          <w:lang w:val="fr-FR"/>
        </w:rPr>
        <w:tab/>
        <w:t>Prescriptions supplémentaires relatives aux émissions sonores</w:t>
      </w:r>
      <w:r>
        <w:rPr>
          <w:lang w:val="fr-FR"/>
        </w:rPr>
        <w:t> :</w:t>
      </w:r>
      <w:r w:rsidRPr="002F6552">
        <w:rPr>
          <w:lang w:val="fr-FR"/>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8"/>
        <w:gridCol w:w="3755"/>
        <w:gridCol w:w="779"/>
        <w:gridCol w:w="780"/>
        <w:gridCol w:w="1134"/>
        <w:gridCol w:w="1134"/>
        <w:gridCol w:w="1137"/>
      </w:tblGrid>
      <w:tr w:rsidR="00602508" w:rsidRPr="002F6552" w14:paraId="7734FF7A" w14:textId="77777777" w:rsidTr="00602508">
        <w:trPr>
          <w:tblHeader/>
        </w:trPr>
        <w:tc>
          <w:tcPr>
            <w:tcW w:w="918" w:type="dxa"/>
            <w:vMerge w:val="restart"/>
            <w:tcBorders>
              <w:top w:val="single" w:sz="4" w:space="0" w:color="auto"/>
              <w:left w:val="single" w:sz="4" w:space="0" w:color="auto"/>
              <w:right w:val="single" w:sz="4" w:space="0" w:color="auto"/>
            </w:tcBorders>
            <w:shd w:val="clear" w:color="auto" w:fill="auto"/>
            <w:hideMark/>
          </w:tcPr>
          <w:p w14:paraId="0F4D281A" w14:textId="77777777" w:rsidR="00602508" w:rsidRPr="002F6552" w:rsidRDefault="00602508" w:rsidP="00A26DDA">
            <w:pPr>
              <w:widowControl w:val="0"/>
              <w:spacing w:before="80" w:after="80" w:line="200" w:lineRule="exact"/>
              <w:jc w:val="center"/>
              <w:rPr>
                <w:i/>
                <w:sz w:val="16"/>
                <w:szCs w:val="16"/>
                <w:lang w:val="fr-FR"/>
              </w:rPr>
            </w:pPr>
            <w:r w:rsidRPr="002F6552">
              <w:rPr>
                <w:i/>
                <w:iCs/>
                <w:sz w:val="16"/>
                <w:szCs w:val="16"/>
                <w:lang w:val="fr-FR"/>
              </w:rPr>
              <w:t>18.1</w:t>
            </w:r>
          </w:p>
        </w:tc>
        <w:tc>
          <w:tcPr>
            <w:tcW w:w="3755" w:type="dxa"/>
            <w:vMerge w:val="restart"/>
            <w:tcBorders>
              <w:top w:val="single" w:sz="4" w:space="0" w:color="auto"/>
              <w:left w:val="single" w:sz="4" w:space="0" w:color="auto"/>
              <w:right w:val="single" w:sz="4" w:space="0" w:color="auto"/>
            </w:tcBorders>
            <w:shd w:val="clear" w:color="auto" w:fill="auto"/>
            <w:hideMark/>
          </w:tcPr>
          <w:p w14:paraId="1E0837A0" w14:textId="77777777" w:rsidR="00602508" w:rsidRPr="002F6552" w:rsidRDefault="00602508" w:rsidP="00A26DDA">
            <w:pPr>
              <w:widowControl w:val="0"/>
              <w:spacing w:before="80" w:after="80" w:line="200" w:lineRule="exact"/>
              <w:jc w:val="center"/>
              <w:rPr>
                <w:i/>
                <w:sz w:val="16"/>
                <w:szCs w:val="16"/>
                <w:lang w:val="fr-FR"/>
              </w:rPr>
            </w:pPr>
            <w:r w:rsidRPr="002F6552">
              <w:rPr>
                <w:i/>
                <w:iCs/>
                <w:sz w:val="16"/>
                <w:szCs w:val="16"/>
                <w:lang w:val="fr-FR"/>
              </w:rPr>
              <w:t>Mode opératoire (PSES-CR)</w:t>
            </w:r>
          </w:p>
        </w:tc>
        <w:tc>
          <w:tcPr>
            <w:tcW w:w="779" w:type="dxa"/>
            <w:vMerge w:val="restart"/>
            <w:tcBorders>
              <w:top w:val="single" w:sz="4" w:space="0" w:color="auto"/>
              <w:left w:val="single" w:sz="4" w:space="0" w:color="auto"/>
              <w:right w:val="single" w:sz="4" w:space="0" w:color="auto"/>
            </w:tcBorders>
            <w:shd w:val="clear" w:color="auto" w:fill="auto"/>
            <w:hideMark/>
          </w:tcPr>
          <w:p w14:paraId="3C4AC839" w14:textId="77777777" w:rsidR="00602508" w:rsidRPr="002F6552" w:rsidRDefault="00602508" w:rsidP="00A26DDA">
            <w:pPr>
              <w:widowControl w:val="0"/>
              <w:spacing w:before="80" w:after="80" w:line="200" w:lineRule="exact"/>
              <w:jc w:val="center"/>
              <w:rPr>
                <w:i/>
                <w:sz w:val="16"/>
                <w:szCs w:val="16"/>
                <w:lang w:val="fr-FR"/>
              </w:rPr>
            </w:pPr>
            <w:r w:rsidRPr="002F6552">
              <w:rPr>
                <w:i/>
                <w:iCs/>
                <w:sz w:val="16"/>
                <w:szCs w:val="16"/>
                <w:lang w:val="fr-FR"/>
              </w:rPr>
              <w:t>Point de référence</w:t>
            </w:r>
          </w:p>
          <w:p w14:paraId="1BEFF70B" w14:textId="77777777" w:rsidR="00602508" w:rsidRPr="002F6552" w:rsidRDefault="00602508" w:rsidP="00A26DDA">
            <w:pPr>
              <w:widowControl w:val="0"/>
              <w:spacing w:before="80" w:after="80" w:line="200" w:lineRule="exact"/>
              <w:jc w:val="center"/>
              <w:rPr>
                <w:i/>
                <w:sz w:val="16"/>
                <w:szCs w:val="16"/>
                <w:lang w:val="fr-FR"/>
              </w:rPr>
            </w:pPr>
            <w:r w:rsidRPr="002F6552">
              <w:rPr>
                <w:i/>
                <w:iCs/>
                <w:sz w:val="16"/>
                <w:szCs w:val="16"/>
                <w:lang w:val="fr-FR"/>
              </w:rPr>
              <w:t>i)</w:t>
            </w:r>
          </w:p>
        </w:tc>
        <w:tc>
          <w:tcPr>
            <w:tcW w:w="780" w:type="dxa"/>
            <w:vMerge w:val="restart"/>
            <w:tcBorders>
              <w:top w:val="single" w:sz="4" w:space="0" w:color="auto"/>
              <w:left w:val="single" w:sz="4" w:space="0" w:color="auto"/>
              <w:right w:val="single" w:sz="4" w:space="0" w:color="auto"/>
            </w:tcBorders>
            <w:shd w:val="clear" w:color="auto" w:fill="auto"/>
            <w:hideMark/>
          </w:tcPr>
          <w:p w14:paraId="5FE52DA5" w14:textId="77777777" w:rsidR="00602508" w:rsidRPr="002F6552" w:rsidRDefault="00602508" w:rsidP="00A26DDA">
            <w:pPr>
              <w:widowControl w:val="0"/>
              <w:spacing w:before="80" w:after="80" w:line="200" w:lineRule="exact"/>
              <w:jc w:val="center"/>
              <w:rPr>
                <w:i/>
                <w:sz w:val="16"/>
                <w:szCs w:val="16"/>
                <w:lang w:val="fr-FR"/>
              </w:rPr>
            </w:pPr>
            <w:r w:rsidRPr="002F6552">
              <w:rPr>
                <w:i/>
                <w:iCs/>
                <w:sz w:val="16"/>
                <w:szCs w:val="16"/>
                <w:lang w:val="fr-FR"/>
              </w:rPr>
              <w:t>Point de référence</w:t>
            </w:r>
          </w:p>
          <w:p w14:paraId="76150C2C" w14:textId="77777777" w:rsidR="00602508" w:rsidRPr="002F6552" w:rsidRDefault="00602508" w:rsidP="00A26DDA">
            <w:pPr>
              <w:widowControl w:val="0"/>
              <w:spacing w:before="80" w:after="80" w:line="200" w:lineRule="exact"/>
              <w:jc w:val="center"/>
              <w:rPr>
                <w:i/>
                <w:sz w:val="16"/>
                <w:szCs w:val="16"/>
                <w:lang w:val="fr-FR"/>
              </w:rPr>
            </w:pPr>
            <w:r w:rsidRPr="002F6552">
              <w:rPr>
                <w:i/>
                <w:iCs/>
                <w:sz w:val="16"/>
                <w:szCs w:val="16"/>
                <w:lang w:val="fr-FR"/>
              </w:rPr>
              <w:t>ii)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80F025" w14:textId="77777777" w:rsidR="00602508" w:rsidRPr="002F6552" w:rsidRDefault="00602508" w:rsidP="00A26DDA">
            <w:pPr>
              <w:widowControl w:val="0"/>
              <w:spacing w:before="80" w:after="80" w:line="200" w:lineRule="exact"/>
              <w:jc w:val="center"/>
              <w:rPr>
                <w:i/>
                <w:sz w:val="16"/>
                <w:szCs w:val="16"/>
                <w:lang w:val="fr-FR"/>
              </w:rPr>
            </w:pPr>
            <w:r w:rsidRPr="002F6552">
              <w:rPr>
                <w:i/>
                <w:iCs/>
                <w:sz w:val="16"/>
                <w:szCs w:val="16"/>
                <w:lang w:val="fr-FR"/>
              </w:rPr>
              <w:t>Point de mesure supplémentaire 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896E2C" w14:textId="77777777" w:rsidR="00602508" w:rsidRPr="002F6552" w:rsidRDefault="00602508" w:rsidP="00A26DDA">
            <w:pPr>
              <w:widowControl w:val="0"/>
              <w:spacing w:before="80" w:after="80" w:line="200" w:lineRule="exact"/>
              <w:jc w:val="center"/>
              <w:rPr>
                <w:i/>
                <w:sz w:val="16"/>
                <w:szCs w:val="16"/>
                <w:lang w:val="fr-FR"/>
              </w:rPr>
            </w:pPr>
            <w:r w:rsidRPr="002F6552">
              <w:rPr>
                <w:i/>
                <w:iCs/>
                <w:sz w:val="16"/>
                <w:szCs w:val="16"/>
                <w:lang w:val="fr-FR"/>
              </w:rPr>
              <w:t>Point de mesure supplémentaire 2</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C544055" w14:textId="77777777" w:rsidR="00602508" w:rsidRPr="002F6552" w:rsidRDefault="00602508" w:rsidP="00A26DDA">
            <w:pPr>
              <w:widowControl w:val="0"/>
              <w:spacing w:before="80" w:after="80" w:line="200" w:lineRule="exact"/>
              <w:jc w:val="center"/>
              <w:rPr>
                <w:i/>
                <w:sz w:val="16"/>
                <w:szCs w:val="16"/>
                <w:lang w:val="fr-FR"/>
              </w:rPr>
            </w:pPr>
            <w:r w:rsidRPr="002F6552">
              <w:rPr>
                <w:i/>
                <w:iCs/>
                <w:sz w:val="16"/>
                <w:szCs w:val="16"/>
                <w:lang w:val="fr-FR"/>
              </w:rPr>
              <w:t>Point de mesure supplémentaire 3</w:t>
            </w:r>
          </w:p>
        </w:tc>
      </w:tr>
      <w:tr w:rsidR="00602508" w:rsidRPr="002F6552" w14:paraId="7699759E" w14:textId="77777777" w:rsidTr="00602508">
        <w:trPr>
          <w:tblHeader/>
        </w:trPr>
        <w:tc>
          <w:tcPr>
            <w:tcW w:w="918" w:type="dxa"/>
            <w:vMerge/>
            <w:tcBorders>
              <w:left w:val="single" w:sz="4" w:space="0" w:color="auto"/>
              <w:bottom w:val="single" w:sz="12" w:space="0" w:color="auto"/>
              <w:right w:val="single" w:sz="4" w:space="0" w:color="auto"/>
            </w:tcBorders>
            <w:shd w:val="clear" w:color="auto" w:fill="auto"/>
          </w:tcPr>
          <w:p w14:paraId="4739DC3D" w14:textId="77777777" w:rsidR="00602508" w:rsidRPr="002F6552" w:rsidRDefault="00602508" w:rsidP="00A26DDA">
            <w:pPr>
              <w:widowControl w:val="0"/>
              <w:spacing w:before="80" w:after="80" w:line="200" w:lineRule="exact"/>
              <w:jc w:val="center"/>
              <w:rPr>
                <w:i/>
                <w:sz w:val="16"/>
                <w:szCs w:val="16"/>
                <w:lang w:val="fr-FR"/>
              </w:rPr>
            </w:pPr>
          </w:p>
        </w:tc>
        <w:tc>
          <w:tcPr>
            <w:tcW w:w="3755" w:type="dxa"/>
            <w:vMerge/>
            <w:tcBorders>
              <w:left w:val="single" w:sz="4" w:space="0" w:color="auto"/>
              <w:bottom w:val="single" w:sz="12" w:space="0" w:color="auto"/>
              <w:right w:val="single" w:sz="4" w:space="0" w:color="auto"/>
            </w:tcBorders>
            <w:shd w:val="clear" w:color="auto" w:fill="auto"/>
          </w:tcPr>
          <w:p w14:paraId="11C2DFD0" w14:textId="77777777" w:rsidR="00602508" w:rsidRPr="002F6552" w:rsidRDefault="00602508" w:rsidP="00A26DDA">
            <w:pPr>
              <w:widowControl w:val="0"/>
              <w:spacing w:before="80" w:after="80" w:line="200" w:lineRule="exact"/>
              <w:jc w:val="center"/>
              <w:rPr>
                <w:i/>
                <w:sz w:val="16"/>
                <w:szCs w:val="16"/>
                <w:lang w:val="fr-FR"/>
              </w:rPr>
            </w:pPr>
          </w:p>
        </w:tc>
        <w:tc>
          <w:tcPr>
            <w:tcW w:w="779" w:type="dxa"/>
            <w:vMerge/>
            <w:tcBorders>
              <w:left w:val="single" w:sz="4" w:space="0" w:color="auto"/>
              <w:bottom w:val="single" w:sz="12" w:space="0" w:color="auto"/>
              <w:right w:val="single" w:sz="4" w:space="0" w:color="auto"/>
            </w:tcBorders>
            <w:shd w:val="clear" w:color="auto" w:fill="auto"/>
          </w:tcPr>
          <w:p w14:paraId="7C10E542" w14:textId="77777777" w:rsidR="00602508" w:rsidRPr="002F6552" w:rsidRDefault="00602508" w:rsidP="00A26DDA">
            <w:pPr>
              <w:widowControl w:val="0"/>
              <w:spacing w:before="80" w:after="80" w:line="200" w:lineRule="exact"/>
              <w:jc w:val="center"/>
              <w:rPr>
                <w:i/>
                <w:sz w:val="16"/>
                <w:szCs w:val="16"/>
                <w:lang w:val="fr-FR"/>
              </w:rPr>
            </w:pPr>
          </w:p>
        </w:tc>
        <w:tc>
          <w:tcPr>
            <w:tcW w:w="780" w:type="dxa"/>
            <w:vMerge/>
            <w:tcBorders>
              <w:left w:val="single" w:sz="4" w:space="0" w:color="auto"/>
              <w:bottom w:val="single" w:sz="12" w:space="0" w:color="auto"/>
              <w:right w:val="single" w:sz="4" w:space="0" w:color="auto"/>
            </w:tcBorders>
            <w:shd w:val="clear" w:color="auto" w:fill="auto"/>
          </w:tcPr>
          <w:p w14:paraId="2F3805BF" w14:textId="77777777" w:rsidR="00602508" w:rsidRPr="002F6552" w:rsidRDefault="00602508" w:rsidP="00A26DDA">
            <w:pPr>
              <w:widowControl w:val="0"/>
              <w:spacing w:before="80" w:after="80" w:line="200" w:lineRule="exact"/>
              <w:jc w:val="center"/>
              <w:rPr>
                <w:i/>
                <w:sz w:val="16"/>
                <w:szCs w:val="16"/>
                <w:lang w:val="fr-FR"/>
              </w:rPr>
            </w:pPr>
          </w:p>
        </w:tc>
        <w:tc>
          <w:tcPr>
            <w:tcW w:w="3405" w:type="dxa"/>
            <w:gridSpan w:val="3"/>
            <w:tcBorders>
              <w:top w:val="single" w:sz="4" w:space="0" w:color="auto"/>
              <w:left w:val="single" w:sz="4" w:space="0" w:color="auto"/>
              <w:bottom w:val="single" w:sz="12" w:space="0" w:color="auto"/>
              <w:right w:val="single" w:sz="4" w:space="0" w:color="auto"/>
            </w:tcBorders>
            <w:shd w:val="clear" w:color="auto" w:fill="auto"/>
          </w:tcPr>
          <w:p w14:paraId="1341321A" w14:textId="77777777" w:rsidR="00602508" w:rsidRPr="002F6552" w:rsidRDefault="00602508" w:rsidP="00A26DDA">
            <w:pPr>
              <w:widowControl w:val="0"/>
              <w:spacing w:before="80" w:after="80" w:line="200" w:lineRule="exact"/>
              <w:jc w:val="center"/>
              <w:rPr>
                <w:b/>
                <w:bCs/>
                <w:i/>
                <w:sz w:val="16"/>
                <w:szCs w:val="16"/>
                <w:lang w:val="fr-FR"/>
              </w:rPr>
            </w:pPr>
            <w:r w:rsidRPr="002F6552">
              <w:rPr>
                <w:b/>
                <w:bCs/>
                <w:i/>
                <w:iCs/>
                <w:sz w:val="16"/>
                <w:szCs w:val="16"/>
                <w:lang w:val="fr-FR"/>
              </w:rPr>
              <w:t>Rapport i</w:t>
            </w:r>
          </w:p>
          <w:p w14:paraId="472BCE63" w14:textId="77777777" w:rsidR="00602508" w:rsidRPr="002F6552" w:rsidRDefault="00602508" w:rsidP="00A26DDA">
            <w:pPr>
              <w:widowControl w:val="0"/>
              <w:spacing w:before="80" w:after="80" w:line="200" w:lineRule="exact"/>
              <w:jc w:val="center"/>
              <w:rPr>
                <w:i/>
                <w:sz w:val="16"/>
                <w:szCs w:val="16"/>
                <w:lang w:val="fr-FR"/>
              </w:rPr>
            </w:pPr>
            <w:r w:rsidRPr="002F6552">
              <w:rPr>
                <w:b/>
                <w:bCs/>
                <w:i/>
                <w:iCs/>
                <w:sz w:val="16"/>
                <w:szCs w:val="16"/>
                <w:lang w:val="fr-FR"/>
              </w:rPr>
              <w:t>i = 1 à n (nombre de rapports)</w:t>
            </w:r>
          </w:p>
        </w:tc>
      </w:tr>
      <w:tr w:rsidR="00602508" w:rsidRPr="002F6552" w14:paraId="229003C2" w14:textId="77777777" w:rsidTr="00602508">
        <w:tc>
          <w:tcPr>
            <w:tcW w:w="918" w:type="dxa"/>
            <w:tcBorders>
              <w:top w:val="single" w:sz="12" w:space="0" w:color="auto"/>
              <w:left w:val="single" w:sz="4" w:space="0" w:color="auto"/>
              <w:bottom w:val="single" w:sz="4" w:space="0" w:color="auto"/>
              <w:right w:val="single" w:sz="4" w:space="0" w:color="auto"/>
            </w:tcBorders>
            <w:shd w:val="clear" w:color="auto" w:fill="auto"/>
            <w:hideMark/>
          </w:tcPr>
          <w:p w14:paraId="78421D70" w14:textId="77777777"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18.1.1</w:t>
            </w:r>
          </w:p>
        </w:tc>
        <w:tc>
          <w:tcPr>
            <w:tcW w:w="3755" w:type="dxa"/>
            <w:tcBorders>
              <w:top w:val="single" w:sz="12" w:space="0" w:color="auto"/>
              <w:left w:val="single" w:sz="4" w:space="0" w:color="auto"/>
              <w:bottom w:val="single" w:sz="4" w:space="0" w:color="auto"/>
              <w:right w:val="single" w:sz="4" w:space="0" w:color="auto"/>
            </w:tcBorders>
            <w:shd w:val="clear" w:color="auto" w:fill="auto"/>
            <w:hideMark/>
          </w:tcPr>
          <w:p w14:paraId="1B705963" w14:textId="77777777"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Rapport de transmission choisi</w:t>
            </w:r>
          </w:p>
        </w:tc>
        <w:tc>
          <w:tcPr>
            <w:tcW w:w="779" w:type="dxa"/>
            <w:tcBorders>
              <w:top w:val="single" w:sz="12" w:space="0" w:color="auto"/>
              <w:left w:val="single" w:sz="4" w:space="0" w:color="auto"/>
              <w:bottom w:val="single" w:sz="4" w:space="0" w:color="auto"/>
              <w:right w:val="single" w:sz="4" w:space="0" w:color="auto"/>
            </w:tcBorders>
            <w:shd w:val="clear" w:color="auto" w:fill="auto"/>
          </w:tcPr>
          <w:p w14:paraId="4021DCA5" w14:textId="77777777" w:rsidR="00602508" w:rsidRPr="002F6552" w:rsidRDefault="00602508" w:rsidP="00A26DDA">
            <w:pPr>
              <w:widowControl w:val="0"/>
              <w:jc w:val="center"/>
              <w:rPr>
                <w:rFonts w:asciiTheme="majorBidi" w:hAnsiTheme="majorBidi" w:cstheme="majorBidi"/>
                <w:sz w:val="18"/>
                <w:szCs w:val="18"/>
                <w:lang w:val="fr-FR"/>
              </w:rPr>
            </w:pPr>
          </w:p>
        </w:tc>
        <w:tc>
          <w:tcPr>
            <w:tcW w:w="780" w:type="dxa"/>
            <w:tcBorders>
              <w:top w:val="single" w:sz="12" w:space="0" w:color="auto"/>
              <w:left w:val="single" w:sz="4" w:space="0" w:color="auto"/>
              <w:bottom w:val="single" w:sz="4" w:space="0" w:color="auto"/>
              <w:right w:val="single" w:sz="4" w:space="0" w:color="auto"/>
            </w:tcBorders>
            <w:shd w:val="clear" w:color="auto" w:fill="auto"/>
          </w:tcPr>
          <w:p w14:paraId="6E1A69D3"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065AB339"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609A5704" w14:textId="77777777" w:rsidR="00602508" w:rsidRPr="002F6552" w:rsidRDefault="00602508" w:rsidP="00A26DDA">
            <w:pPr>
              <w:widowControl w:val="0"/>
              <w:jc w:val="center"/>
              <w:rPr>
                <w:rFonts w:asciiTheme="majorBidi" w:hAnsiTheme="majorBidi" w:cstheme="majorBidi"/>
                <w:sz w:val="18"/>
                <w:szCs w:val="18"/>
                <w:lang w:val="fr-FR"/>
              </w:rPr>
            </w:pPr>
          </w:p>
        </w:tc>
        <w:tc>
          <w:tcPr>
            <w:tcW w:w="1137" w:type="dxa"/>
            <w:tcBorders>
              <w:top w:val="single" w:sz="12" w:space="0" w:color="auto"/>
              <w:left w:val="single" w:sz="4" w:space="0" w:color="auto"/>
              <w:bottom w:val="single" w:sz="4" w:space="0" w:color="auto"/>
              <w:right w:val="single" w:sz="4" w:space="0" w:color="auto"/>
            </w:tcBorders>
            <w:shd w:val="clear" w:color="auto" w:fill="auto"/>
          </w:tcPr>
          <w:p w14:paraId="1C090EF8" w14:textId="77777777" w:rsidR="00602508" w:rsidRPr="002F6552" w:rsidRDefault="00602508" w:rsidP="00A26DDA">
            <w:pPr>
              <w:widowControl w:val="0"/>
              <w:jc w:val="center"/>
              <w:rPr>
                <w:rFonts w:asciiTheme="majorBidi" w:hAnsiTheme="majorBidi" w:cstheme="majorBidi"/>
                <w:sz w:val="18"/>
                <w:szCs w:val="18"/>
                <w:lang w:val="fr-FR"/>
              </w:rPr>
            </w:pPr>
          </w:p>
        </w:tc>
      </w:tr>
      <w:tr w:rsidR="00602508" w:rsidRPr="002F6552" w14:paraId="0A3A0794"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tcPr>
          <w:p w14:paraId="09ECDDC8"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18.1.2</w:t>
            </w:r>
          </w:p>
        </w:tc>
        <w:tc>
          <w:tcPr>
            <w:tcW w:w="3755" w:type="dxa"/>
            <w:tcBorders>
              <w:top w:val="single" w:sz="4" w:space="0" w:color="auto"/>
              <w:left w:val="single" w:sz="4" w:space="0" w:color="auto"/>
              <w:bottom w:val="single" w:sz="4" w:space="0" w:color="auto"/>
              <w:right w:val="single" w:sz="4" w:space="0" w:color="auto"/>
            </w:tcBorders>
            <w:shd w:val="clear" w:color="auto" w:fill="auto"/>
          </w:tcPr>
          <w:p w14:paraId="5F04ECE3"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Situation à l’approche de la ligne AA’ (accélération, décélération ou vitesse constante)</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5B00B93F" w14:textId="77777777" w:rsidR="00602508" w:rsidRPr="002F6552" w:rsidRDefault="00602508" w:rsidP="00A26DDA">
            <w:pPr>
              <w:widowControl w:val="0"/>
              <w:jc w:val="center"/>
              <w:rPr>
                <w:rFonts w:asciiTheme="majorBidi" w:hAnsiTheme="majorBidi" w:cstheme="majorBidi"/>
                <w:b/>
                <w:bCs/>
                <w:sz w:val="18"/>
                <w:szCs w:val="18"/>
                <w:lang w:val="fr-FR"/>
              </w:rPr>
            </w:pPr>
            <w:r w:rsidRPr="002F6552">
              <w:rPr>
                <w:rFonts w:asciiTheme="majorBidi" w:hAnsiTheme="majorBidi" w:cstheme="majorBidi"/>
                <w:b/>
                <w:bCs/>
                <w:sz w:val="18"/>
                <w:szCs w:val="18"/>
                <w:lang w:val="fr-FR"/>
              </w:rPr>
              <w:t>sans objet</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45CF9E99" w14:textId="77777777" w:rsidR="00602508" w:rsidRPr="002F6552" w:rsidRDefault="00602508" w:rsidP="00A26DDA">
            <w:pPr>
              <w:widowControl w:val="0"/>
              <w:jc w:val="center"/>
              <w:rPr>
                <w:rFonts w:asciiTheme="majorBidi" w:hAnsiTheme="majorBidi" w:cstheme="majorBidi"/>
                <w:b/>
                <w:bCs/>
                <w:sz w:val="18"/>
                <w:szCs w:val="18"/>
                <w:lang w:val="fr-FR"/>
              </w:rPr>
            </w:pPr>
            <w:r w:rsidRPr="002F6552">
              <w:rPr>
                <w:rFonts w:asciiTheme="majorBidi" w:hAnsiTheme="majorBidi" w:cstheme="majorBidi"/>
                <w:b/>
                <w:bCs/>
                <w:sz w:val="18"/>
                <w:szCs w:val="18"/>
                <w:lang w:val="fr-FR"/>
              </w:rPr>
              <w:t>sans objet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041EF6"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2492DE" w14:textId="77777777" w:rsidR="00602508" w:rsidRPr="002F6552" w:rsidRDefault="00602508" w:rsidP="00A26DDA">
            <w:pPr>
              <w:widowControl w:val="0"/>
              <w:jc w:val="center"/>
              <w:rPr>
                <w:rFonts w:asciiTheme="majorBidi" w:hAnsiTheme="majorBidi" w:cstheme="majorBidi"/>
                <w:sz w:val="18"/>
                <w:szCs w:val="18"/>
                <w:lang w:val="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C231DC6" w14:textId="77777777" w:rsidR="00602508" w:rsidRPr="002F6552" w:rsidRDefault="00602508" w:rsidP="00A26DDA">
            <w:pPr>
              <w:widowControl w:val="0"/>
              <w:jc w:val="center"/>
              <w:rPr>
                <w:rFonts w:asciiTheme="majorBidi" w:hAnsiTheme="majorBidi" w:cstheme="majorBidi"/>
                <w:sz w:val="18"/>
                <w:szCs w:val="18"/>
                <w:lang w:val="fr-FR"/>
              </w:rPr>
            </w:pPr>
          </w:p>
        </w:tc>
      </w:tr>
      <w:tr w:rsidR="00602508" w:rsidRPr="002F6552" w14:paraId="7C115CA1"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tcPr>
          <w:p w14:paraId="6F4179A7"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18.1.3</w:t>
            </w:r>
          </w:p>
        </w:tc>
        <w:tc>
          <w:tcPr>
            <w:tcW w:w="3755" w:type="dxa"/>
            <w:tcBorders>
              <w:top w:val="single" w:sz="4" w:space="0" w:color="auto"/>
              <w:left w:val="single" w:sz="4" w:space="0" w:color="auto"/>
              <w:bottom w:val="single" w:sz="4" w:space="0" w:color="auto"/>
              <w:right w:val="single" w:sz="4" w:space="0" w:color="auto"/>
            </w:tcBorders>
            <w:shd w:val="clear" w:color="auto" w:fill="auto"/>
          </w:tcPr>
          <w:p w14:paraId="3DE4E10C"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Position de la commande des gaz (%)</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109A5A0F" w14:textId="77777777" w:rsidR="00602508" w:rsidRPr="002F6552" w:rsidRDefault="00602508" w:rsidP="00A26DDA">
            <w:pPr>
              <w:widowControl w:val="0"/>
              <w:jc w:val="center"/>
              <w:rPr>
                <w:rFonts w:asciiTheme="majorBidi" w:hAnsiTheme="majorBidi" w:cstheme="majorBidi"/>
                <w:b/>
                <w:bCs/>
                <w:sz w:val="18"/>
                <w:szCs w:val="18"/>
                <w:lang w:val="fr-FR"/>
              </w:rPr>
            </w:pPr>
            <w:r w:rsidRPr="002F6552">
              <w:rPr>
                <w:rFonts w:asciiTheme="majorBidi" w:hAnsiTheme="majorBidi" w:cstheme="majorBidi"/>
                <w:b/>
                <w:bCs/>
                <w:sz w:val="18"/>
                <w:szCs w:val="18"/>
                <w:lang w:val="fr-FR"/>
              </w:rPr>
              <w:t>sans objet</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0C7DBCFB" w14:textId="77777777" w:rsidR="00602508" w:rsidRPr="002F6552" w:rsidRDefault="00602508" w:rsidP="00A26DDA">
            <w:pPr>
              <w:widowControl w:val="0"/>
              <w:jc w:val="center"/>
              <w:rPr>
                <w:rFonts w:asciiTheme="majorBidi" w:hAnsiTheme="majorBidi" w:cstheme="majorBidi"/>
                <w:b/>
                <w:bCs/>
                <w:sz w:val="18"/>
                <w:szCs w:val="18"/>
                <w:lang w:val="fr-FR"/>
              </w:rPr>
            </w:pPr>
            <w:r w:rsidRPr="002F6552">
              <w:rPr>
                <w:rFonts w:asciiTheme="majorBidi" w:hAnsiTheme="majorBidi" w:cstheme="majorBidi"/>
                <w:b/>
                <w:bCs/>
                <w:sz w:val="18"/>
                <w:szCs w:val="18"/>
                <w:lang w:val="fr-FR"/>
              </w:rPr>
              <w:t>sans objet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C7A041"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5BCADB" w14:textId="77777777" w:rsidR="00602508" w:rsidRPr="002F6552" w:rsidRDefault="00602508" w:rsidP="00A26DDA">
            <w:pPr>
              <w:widowControl w:val="0"/>
              <w:jc w:val="center"/>
              <w:rPr>
                <w:rFonts w:asciiTheme="majorBidi" w:hAnsiTheme="majorBidi" w:cstheme="majorBidi"/>
                <w:sz w:val="18"/>
                <w:szCs w:val="18"/>
                <w:lang w:val="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B822D51" w14:textId="77777777" w:rsidR="00602508" w:rsidRPr="002F6552" w:rsidRDefault="00602508" w:rsidP="00A26DDA">
            <w:pPr>
              <w:widowControl w:val="0"/>
              <w:jc w:val="center"/>
              <w:rPr>
                <w:rFonts w:asciiTheme="majorBidi" w:hAnsiTheme="majorBidi" w:cstheme="majorBidi"/>
                <w:sz w:val="18"/>
                <w:szCs w:val="18"/>
                <w:lang w:val="fr-FR"/>
              </w:rPr>
            </w:pPr>
          </w:p>
        </w:tc>
      </w:tr>
      <w:tr w:rsidR="00602508" w:rsidRPr="002F6552" w14:paraId="4CC46536"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411B9562" w14:textId="77777777" w:rsidR="00602508" w:rsidRPr="002F6552" w:rsidRDefault="00602508" w:rsidP="00A26DDA">
            <w:pPr>
              <w:widowControl w:val="0"/>
              <w:rPr>
                <w:rFonts w:asciiTheme="majorBidi" w:hAnsiTheme="majorBidi" w:cstheme="majorBidi"/>
                <w:strike/>
                <w:sz w:val="18"/>
                <w:szCs w:val="18"/>
                <w:lang w:val="fr-FR"/>
              </w:rPr>
            </w:pPr>
            <w:r w:rsidRPr="002F6552">
              <w:rPr>
                <w:rFonts w:asciiTheme="majorBidi" w:hAnsiTheme="majorBidi" w:cstheme="majorBidi"/>
                <w:strike/>
                <w:sz w:val="18"/>
                <w:szCs w:val="18"/>
                <w:lang w:val="fr-FR"/>
              </w:rPr>
              <w:t>18.1.2</w:t>
            </w:r>
          </w:p>
          <w:p w14:paraId="5A3EA50B"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18.1.4</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14:paraId="304E8C09" w14:textId="77777777"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Vitesses du véhicule</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505F0478"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683B4935"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745962"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95EA5B"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14C7228"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w:t>
            </w:r>
          </w:p>
        </w:tc>
      </w:tr>
      <w:tr w:rsidR="00602508" w:rsidRPr="002F6552" w14:paraId="1BEE8E22"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256BAC0D" w14:textId="77777777" w:rsidR="00602508" w:rsidRPr="002F6552" w:rsidRDefault="00602508" w:rsidP="00A26DDA">
            <w:pPr>
              <w:widowControl w:val="0"/>
              <w:rPr>
                <w:rFonts w:asciiTheme="majorBidi" w:hAnsiTheme="majorBidi" w:cstheme="majorBidi"/>
                <w:strike/>
                <w:sz w:val="18"/>
                <w:szCs w:val="18"/>
                <w:lang w:val="fr-FR"/>
              </w:rPr>
            </w:pPr>
            <w:r w:rsidRPr="002F6552">
              <w:rPr>
                <w:rFonts w:asciiTheme="majorBidi" w:hAnsiTheme="majorBidi" w:cstheme="majorBidi"/>
                <w:strike/>
                <w:sz w:val="18"/>
                <w:szCs w:val="18"/>
                <w:lang w:val="fr-FR"/>
              </w:rPr>
              <w:t>18.1.2.1</w:t>
            </w:r>
          </w:p>
          <w:p w14:paraId="2EB423A0"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18.1.4.1</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14:paraId="4FC76DBE" w14:textId="77777777"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Vitesse du véhicule au début de l’accélération (moyenne sur trois essais) (km/h)</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30C9E9D7" w14:textId="77777777" w:rsidR="00602508" w:rsidRPr="002F6552" w:rsidRDefault="00602508" w:rsidP="00A26DDA">
            <w:pPr>
              <w:widowControl w:val="0"/>
              <w:jc w:val="center"/>
              <w:rPr>
                <w:rFonts w:asciiTheme="majorBidi" w:hAnsiTheme="majorBidi" w:cstheme="majorBidi"/>
                <w:sz w:val="18"/>
                <w:szCs w:val="18"/>
                <w:lang w:val="fr-FR"/>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4D1CB273"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F6BB58"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sans objet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7E0970"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sans objet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23D122A"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sans objet</w:t>
            </w:r>
          </w:p>
        </w:tc>
      </w:tr>
      <w:tr w:rsidR="00602508" w:rsidRPr="002F6552" w14:paraId="3FF2A498"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29CF5CA9" w14:textId="77777777" w:rsidR="00602508" w:rsidRPr="002F6552" w:rsidRDefault="00602508" w:rsidP="00A26DDA">
            <w:pPr>
              <w:widowControl w:val="0"/>
              <w:rPr>
                <w:rFonts w:asciiTheme="majorBidi" w:hAnsiTheme="majorBidi" w:cstheme="majorBidi"/>
                <w:strike/>
                <w:sz w:val="18"/>
                <w:szCs w:val="18"/>
                <w:lang w:val="fr-FR"/>
              </w:rPr>
            </w:pPr>
            <w:r w:rsidRPr="002F6552">
              <w:rPr>
                <w:rFonts w:asciiTheme="majorBidi" w:hAnsiTheme="majorBidi" w:cstheme="majorBidi"/>
                <w:strike/>
                <w:sz w:val="18"/>
                <w:szCs w:val="18"/>
                <w:lang w:val="fr-FR"/>
              </w:rPr>
              <w:t>18.1.2.2</w:t>
            </w:r>
          </w:p>
          <w:p w14:paraId="13227C9D"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18.1.4.2</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14:paraId="2D1355DF" w14:textId="77777777"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 xml:space="preserve">Distance de </w:t>
            </w:r>
            <w:proofErr w:type="spellStart"/>
            <w:r w:rsidRPr="002F6552">
              <w:rPr>
                <w:rFonts w:asciiTheme="majorBidi" w:hAnsiTheme="majorBidi" w:cstheme="majorBidi"/>
                <w:sz w:val="18"/>
                <w:szCs w:val="18"/>
                <w:lang w:val="fr-FR"/>
              </w:rPr>
              <w:t>préaccélération</w:t>
            </w:r>
            <w:proofErr w:type="spellEnd"/>
            <w:r w:rsidRPr="002F6552">
              <w:rPr>
                <w:rFonts w:asciiTheme="majorBidi" w:hAnsiTheme="majorBidi" w:cstheme="majorBidi"/>
                <w:sz w:val="18"/>
                <w:szCs w:val="18"/>
                <w:lang w:val="fr-FR"/>
              </w:rPr>
              <w:t xml:space="preserve"> (m)</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59D226C0" w14:textId="77777777" w:rsidR="00602508" w:rsidRPr="002F6552" w:rsidRDefault="00602508" w:rsidP="00A26DDA">
            <w:pPr>
              <w:widowControl w:val="0"/>
              <w:jc w:val="center"/>
              <w:rPr>
                <w:rFonts w:asciiTheme="majorBidi" w:hAnsiTheme="majorBidi" w:cstheme="majorBidi"/>
                <w:sz w:val="18"/>
                <w:szCs w:val="18"/>
                <w:lang w:val="fr-FR"/>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6E256C50"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B92DBA"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sans objet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C0B5D"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sans objet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9ECE3F9"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sans objet</w:t>
            </w:r>
          </w:p>
        </w:tc>
      </w:tr>
      <w:tr w:rsidR="00602508" w:rsidRPr="002F6552" w14:paraId="3C35E347"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5AA12C97" w14:textId="77777777" w:rsidR="00602508" w:rsidRPr="002F6552" w:rsidRDefault="00602508" w:rsidP="00A26DDA">
            <w:pPr>
              <w:widowControl w:val="0"/>
              <w:rPr>
                <w:rFonts w:asciiTheme="majorBidi" w:hAnsiTheme="majorBidi" w:cstheme="majorBidi"/>
                <w:strike/>
                <w:sz w:val="18"/>
                <w:szCs w:val="18"/>
                <w:lang w:val="fr-FR"/>
              </w:rPr>
            </w:pPr>
            <w:r w:rsidRPr="002F6552">
              <w:rPr>
                <w:rFonts w:asciiTheme="majorBidi" w:hAnsiTheme="majorBidi" w:cstheme="majorBidi"/>
                <w:strike/>
                <w:sz w:val="18"/>
                <w:szCs w:val="18"/>
                <w:lang w:val="fr-FR"/>
              </w:rPr>
              <w:t>18.1.2.3</w:t>
            </w:r>
          </w:p>
          <w:p w14:paraId="743880BB"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18.1.4.3</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14:paraId="36AF8B02" w14:textId="77777777" w:rsidR="00602508"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 xml:space="preserve">Vitesse du véhicule </w:t>
            </w:r>
            <w:proofErr w:type="spellStart"/>
            <w:r w:rsidRPr="002F6552">
              <w:rPr>
                <w:rFonts w:asciiTheme="majorBidi" w:hAnsiTheme="majorBidi" w:cstheme="majorBidi"/>
                <w:sz w:val="18"/>
                <w:szCs w:val="18"/>
                <w:lang w:val="fr-FR"/>
              </w:rPr>
              <w:t>vAA</w:t>
            </w:r>
            <w:proofErr w:type="spellEnd"/>
            <w:r w:rsidRPr="002F6552">
              <w:rPr>
                <w:rFonts w:asciiTheme="majorBidi" w:hAnsiTheme="majorBidi" w:cstheme="majorBidi"/>
                <w:sz w:val="18"/>
                <w:szCs w:val="18"/>
                <w:lang w:val="fr-FR"/>
              </w:rPr>
              <w:t>’</w:t>
            </w:r>
          </w:p>
          <w:p w14:paraId="077495FC" w14:textId="77777777"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(moyenne sur trois essais aux points de référence i) et ii)) (km/h)</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1EAA9840" w14:textId="77777777" w:rsidR="00602508" w:rsidRPr="002F6552" w:rsidRDefault="00602508" w:rsidP="00A26DDA">
            <w:pPr>
              <w:widowControl w:val="0"/>
              <w:jc w:val="center"/>
              <w:rPr>
                <w:rFonts w:asciiTheme="majorBidi" w:hAnsiTheme="majorBidi" w:cstheme="majorBidi"/>
                <w:sz w:val="18"/>
                <w:szCs w:val="18"/>
                <w:lang w:val="fr-FR"/>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19F8F77"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4F9542"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1DD453" w14:textId="77777777" w:rsidR="00602508" w:rsidRPr="002F6552" w:rsidRDefault="00602508" w:rsidP="00A26DDA">
            <w:pPr>
              <w:widowControl w:val="0"/>
              <w:jc w:val="center"/>
              <w:rPr>
                <w:rFonts w:asciiTheme="majorBidi" w:hAnsiTheme="majorBidi" w:cstheme="majorBidi"/>
                <w:sz w:val="18"/>
                <w:szCs w:val="18"/>
                <w:lang w:val="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4675BB3" w14:textId="77777777" w:rsidR="00602508" w:rsidRPr="002F6552" w:rsidRDefault="00602508" w:rsidP="00A26DDA">
            <w:pPr>
              <w:widowControl w:val="0"/>
              <w:jc w:val="center"/>
              <w:rPr>
                <w:rFonts w:asciiTheme="majorBidi" w:hAnsiTheme="majorBidi" w:cstheme="majorBidi"/>
                <w:sz w:val="18"/>
                <w:szCs w:val="18"/>
                <w:lang w:val="fr-FR"/>
              </w:rPr>
            </w:pPr>
          </w:p>
        </w:tc>
      </w:tr>
      <w:tr w:rsidR="00602508" w:rsidRPr="002F6552" w14:paraId="0DFA466A"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7A5D015E" w14:textId="77777777" w:rsidR="00602508" w:rsidRPr="002F6552" w:rsidRDefault="00602508" w:rsidP="00A26DDA">
            <w:pPr>
              <w:widowControl w:val="0"/>
              <w:rPr>
                <w:rFonts w:asciiTheme="majorBidi" w:hAnsiTheme="majorBidi" w:cstheme="majorBidi"/>
                <w:strike/>
                <w:sz w:val="18"/>
                <w:szCs w:val="18"/>
                <w:lang w:val="fr-FR"/>
              </w:rPr>
            </w:pPr>
            <w:r w:rsidRPr="002F6552">
              <w:rPr>
                <w:rFonts w:asciiTheme="majorBidi" w:hAnsiTheme="majorBidi" w:cstheme="majorBidi"/>
                <w:strike/>
                <w:sz w:val="18"/>
                <w:szCs w:val="18"/>
                <w:lang w:val="fr-FR"/>
              </w:rPr>
              <w:t>18.1.2.4</w:t>
            </w:r>
          </w:p>
          <w:p w14:paraId="5D0A6689"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18.1.4.4</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14:paraId="730C8B7B" w14:textId="77777777" w:rsidR="00602508"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 xml:space="preserve">Vitesse du véhicule </w:t>
            </w:r>
            <w:proofErr w:type="spellStart"/>
            <w:r w:rsidRPr="002F6552">
              <w:rPr>
                <w:rFonts w:asciiTheme="majorBidi" w:hAnsiTheme="majorBidi" w:cstheme="majorBidi"/>
                <w:sz w:val="18"/>
                <w:szCs w:val="18"/>
                <w:lang w:val="fr-FR"/>
              </w:rPr>
              <w:t>vPP</w:t>
            </w:r>
            <w:proofErr w:type="spellEnd"/>
            <w:r w:rsidRPr="002F6552">
              <w:rPr>
                <w:rFonts w:asciiTheme="majorBidi" w:hAnsiTheme="majorBidi" w:cstheme="majorBidi"/>
                <w:sz w:val="18"/>
                <w:szCs w:val="18"/>
                <w:lang w:val="fr-FR"/>
              </w:rPr>
              <w:t>’</w:t>
            </w:r>
          </w:p>
          <w:p w14:paraId="434FD53C" w14:textId="77777777"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(moyenne sur trois essais aux points de référence i) et ii)) (km/h)</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68B439D5" w14:textId="77777777" w:rsidR="00602508" w:rsidRPr="002F6552" w:rsidRDefault="00602508" w:rsidP="00A26DDA">
            <w:pPr>
              <w:widowControl w:val="0"/>
              <w:jc w:val="center"/>
              <w:rPr>
                <w:rFonts w:asciiTheme="majorBidi" w:hAnsiTheme="majorBidi" w:cstheme="majorBidi"/>
                <w:sz w:val="18"/>
                <w:szCs w:val="18"/>
                <w:lang w:val="fr-FR"/>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651B94D1"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28FA1A"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0FB207" w14:textId="77777777" w:rsidR="00602508" w:rsidRPr="002F6552" w:rsidRDefault="00602508" w:rsidP="00A26DDA">
            <w:pPr>
              <w:widowControl w:val="0"/>
              <w:jc w:val="center"/>
              <w:rPr>
                <w:rFonts w:asciiTheme="majorBidi" w:hAnsiTheme="majorBidi" w:cstheme="majorBidi"/>
                <w:sz w:val="18"/>
                <w:szCs w:val="18"/>
                <w:lang w:val="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62D96AD" w14:textId="77777777" w:rsidR="00602508" w:rsidRPr="002F6552" w:rsidRDefault="00602508" w:rsidP="00A26DDA">
            <w:pPr>
              <w:widowControl w:val="0"/>
              <w:jc w:val="center"/>
              <w:rPr>
                <w:rFonts w:asciiTheme="majorBidi" w:hAnsiTheme="majorBidi" w:cstheme="majorBidi"/>
                <w:sz w:val="18"/>
                <w:szCs w:val="18"/>
                <w:lang w:val="fr-FR"/>
              </w:rPr>
            </w:pPr>
          </w:p>
        </w:tc>
      </w:tr>
      <w:tr w:rsidR="00602508" w:rsidRPr="002F6552" w14:paraId="459991A1"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556C02A2" w14:textId="77777777" w:rsidR="00602508" w:rsidRPr="002F6552" w:rsidRDefault="00602508" w:rsidP="00A26DDA">
            <w:pPr>
              <w:widowControl w:val="0"/>
              <w:rPr>
                <w:rFonts w:asciiTheme="majorBidi" w:hAnsiTheme="majorBidi" w:cstheme="majorBidi"/>
                <w:strike/>
                <w:sz w:val="18"/>
                <w:szCs w:val="18"/>
                <w:lang w:val="fr-FR"/>
              </w:rPr>
            </w:pPr>
            <w:r w:rsidRPr="002F6552">
              <w:rPr>
                <w:rFonts w:asciiTheme="majorBidi" w:hAnsiTheme="majorBidi" w:cstheme="majorBidi"/>
                <w:strike/>
                <w:sz w:val="18"/>
                <w:szCs w:val="18"/>
                <w:lang w:val="fr-FR"/>
              </w:rPr>
              <w:t>18.1.2.5</w:t>
            </w:r>
          </w:p>
          <w:p w14:paraId="2BADEE8C"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18.1.4.5</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14:paraId="4AA547B3" w14:textId="77777777" w:rsidR="00602508"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 xml:space="preserve">Vitesse du véhicule </w:t>
            </w:r>
            <w:proofErr w:type="spellStart"/>
            <w:r w:rsidRPr="002F6552">
              <w:rPr>
                <w:rFonts w:asciiTheme="majorBidi" w:hAnsiTheme="majorBidi" w:cstheme="majorBidi"/>
                <w:sz w:val="18"/>
                <w:szCs w:val="18"/>
                <w:lang w:val="fr-FR"/>
              </w:rPr>
              <w:t>vBB</w:t>
            </w:r>
            <w:proofErr w:type="spellEnd"/>
            <w:r w:rsidRPr="002F6552">
              <w:rPr>
                <w:rFonts w:asciiTheme="majorBidi" w:hAnsiTheme="majorBidi" w:cstheme="majorBidi"/>
                <w:sz w:val="18"/>
                <w:szCs w:val="18"/>
                <w:lang w:val="fr-FR"/>
              </w:rPr>
              <w:t>’</w:t>
            </w:r>
          </w:p>
          <w:p w14:paraId="41BC8BDF" w14:textId="77777777"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(moyenne sur trois essais aux points de référence i) et ii)) (km/h)</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794ECEC9" w14:textId="77777777" w:rsidR="00602508" w:rsidRPr="002F6552" w:rsidRDefault="00602508" w:rsidP="00A26DDA">
            <w:pPr>
              <w:widowControl w:val="0"/>
              <w:jc w:val="center"/>
              <w:rPr>
                <w:rFonts w:asciiTheme="majorBidi" w:hAnsiTheme="majorBidi" w:cstheme="majorBidi"/>
                <w:sz w:val="18"/>
                <w:szCs w:val="18"/>
                <w:lang w:val="fr-FR"/>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5F6000FC"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12A914"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ED1C76" w14:textId="77777777" w:rsidR="00602508" w:rsidRPr="002F6552" w:rsidRDefault="00602508" w:rsidP="00A26DDA">
            <w:pPr>
              <w:widowControl w:val="0"/>
              <w:jc w:val="center"/>
              <w:rPr>
                <w:rFonts w:asciiTheme="majorBidi" w:hAnsiTheme="majorBidi" w:cstheme="majorBidi"/>
                <w:sz w:val="18"/>
                <w:szCs w:val="18"/>
                <w:lang w:val="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A69BD8C" w14:textId="77777777" w:rsidR="00602508" w:rsidRPr="002F6552" w:rsidRDefault="00602508" w:rsidP="00A26DDA">
            <w:pPr>
              <w:widowControl w:val="0"/>
              <w:jc w:val="center"/>
              <w:rPr>
                <w:rFonts w:asciiTheme="majorBidi" w:hAnsiTheme="majorBidi" w:cstheme="majorBidi"/>
                <w:sz w:val="18"/>
                <w:szCs w:val="18"/>
                <w:lang w:val="fr-FR"/>
              </w:rPr>
            </w:pPr>
          </w:p>
        </w:tc>
      </w:tr>
      <w:tr w:rsidR="00602508" w:rsidRPr="002F6552" w14:paraId="3FF15847"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2F74AB60" w14:textId="77777777" w:rsidR="00602508" w:rsidRPr="002F6552" w:rsidRDefault="00602508" w:rsidP="00A26DDA">
            <w:pPr>
              <w:widowControl w:val="0"/>
              <w:rPr>
                <w:rFonts w:asciiTheme="majorBidi" w:hAnsiTheme="majorBidi" w:cstheme="majorBidi"/>
                <w:strike/>
                <w:sz w:val="18"/>
                <w:szCs w:val="18"/>
                <w:lang w:val="fr-FR"/>
              </w:rPr>
            </w:pPr>
            <w:r w:rsidRPr="002F6552">
              <w:rPr>
                <w:rFonts w:asciiTheme="majorBidi" w:hAnsiTheme="majorBidi" w:cstheme="majorBidi"/>
                <w:strike/>
                <w:sz w:val="18"/>
                <w:szCs w:val="18"/>
                <w:lang w:val="fr-FR"/>
              </w:rPr>
              <w:t>18.1.3</w:t>
            </w:r>
          </w:p>
          <w:p w14:paraId="29DF4C35"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18.1.5</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14:paraId="767B47EB" w14:textId="77777777"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Régimes moteur</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72830B30"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2851245A"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EC6A89"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BFDB71"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6525771"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w:t>
            </w:r>
          </w:p>
        </w:tc>
      </w:tr>
      <w:tr w:rsidR="00602508" w:rsidRPr="002F6552" w14:paraId="42D48B8E"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28D4678C" w14:textId="77777777" w:rsidR="00602508" w:rsidRPr="002F6552" w:rsidRDefault="00602508" w:rsidP="00A26DDA">
            <w:pPr>
              <w:widowControl w:val="0"/>
              <w:rPr>
                <w:rFonts w:asciiTheme="majorBidi" w:hAnsiTheme="majorBidi" w:cstheme="majorBidi"/>
                <w:strike/>
                <w:sz w:val="18"/>
                <w:szCs w:val="18"/>
                <w:lang w:val="fr-FR"/>
              </w:rPr>
            </w:pPr>
            <w:r w:rsidRPr="002F6552">
              <w:rPr>
                <w:rFonts w:asciiTheme="majorBidi" w:hAnsiTheme="majorBidi" w:cstheme="majorBidi"/>
                <w:strike/>
                <w:sz w:val="18"/>
                <w:szCs w:val="18"/>
                <w:lang w:val="fr-FR"/>
              </w:rPr>
              <w:t>18.1.3.1</w:t>
            </w:r>
          </w:p>
          <w:p w14:paraId="779531D5"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18.1.5.1</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14:paraId="31A5BFA0" w14:textId="77777777" w:rsidR="00602508"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 xml:space="preserve">Régime moteur </w:t>
            </w:r>
            <w:proofErr w:type="spellStart"/>
            <w:r w:rsidRPr="002F6552">
              <w:rPr>
                <w:rFonts w:asciiTheme="majorBidi" w:hAnsiTheme="majorBidi" w:cstheme="majorBidi"/>
                <w:sz w:val="18"/>
                <w:szCs w:val="18"/>
                <w:lang w:val="fr-FR"/>
              </w:rPr>
              <w:t>nAA</w:t>
            </w:r>
            <w:proofErr w:type="spellEnd"/>
            <w:r w:rsidRPr="002F6552">
              <w:rPr>
                <w:rFonts w:asciiTheme="majorBidi" w:hAnsiTheme="majorBidi" w:cstheme="majorBidi"/>
                <w:sz w:val="18"/>
                <w:szCs w:val="18"/>
                <w:lang w:val="fr-FR"/>
              </w:rPr>
              <w:t>’</w:t>
            </w:r>
          </w:p>
          <w:p w14:paraId="3EB531B8" w14:textId="77777777"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(moyenne sur trois essais aux points de référence i) et ii)) (min-1)</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48413C74" w14:textId="77777777" w:rsidR="00602508" w:rsidRPr="002F6552" w:rsidRDefault="00602508" w:rsidP="00A26DDA">
            <w:pPr>
              <w:widowControl w:val="0"/>
              <w:jc w:val="center"/>
              <w:rPr>
                <w:rFonts w:asciiTheme="majorBidi" w:hAnsiTheme="majorBidi" w:cstheme="majorBidi"/>
                <w:sz w:val="18"/>
                <w:szCs w:val="18"/>
                <w:lang w:val="fr-FR"/>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09B91B77"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5F583C"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8AB85" w14:textId="77777777" w:rsidR="00602508" w:rsidRPr="002F6552" w:rsidRDefault="00602508" w:rsidP="00A26DDA">
            <w:pPr>
              <w:widowControl w:val="0"/>
              <w:jc w:val="center"/>
              <w:rPr>
                <w:rFonts w:asciiTheme="majorBidi" w:hAnsiTheme="majorBidi" w:cstheme="majorBidi"/>
                <w:sz w:val="18"/>
                <w:szCs w:val="18"/>
                <w:lang w:val="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668F039" w14:textId="77777777" w:rsidR="00602508" w:rsidRPr="002F6552" w:rsidRDefault="00602508" w:rsidP="00A26DDA">
            <w:pPr>
              <w:widowControl w:val="0"/>
              <w:jc w:val="center"/>
              <w:rPr>
                <w:rFonts w:asciiTheme="majorBidi" w:hAnsiTheme="majorBidi" w:cstheme="majorBidi"/>
                <w:sz w:val="18"/>
                <w:szCs w:val="18"/>
                <w:lang w:val="fr-FR"/>
              </w:rPr>
            </w:pPr>
          </w:p>
        </w:tc>
      </w:tr>
      <w:tr w:rsidR="00602508" w:rsidRPr="002F6552" w14:paraId="2F3C5A35"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6EFAA00C" w14:textId="77777777" w:rsidR="00602508" w:rsidRPr="002F6552" w:rsidRDefault="00602508" w:rsidP="00A26DDA">
            <w:pPr>
              <w:keepNext/>
              <w:widowControl w:val="0"/>
              <w:rPr>
                <w:rFonts w:asciiTheme="majorBidi" w:hAnsiTheme="majorBidi" w:cstheme="majorBidi"/>
                <w:strike/>
                <w:sz w:val="18"/>
                <w:szCs w:val="18"/>
                <w:lang w:val="fr-FR"/>
              </w:rPr>
            </w:pPr>
            <w:r w:rsidRPr="002F6552">
              <w:rPr>
                <w:rFonts w:asciiTheme="majorBidi" w:hAnsiTheme="majorBidi" w:cstheme="majorBidi"/>
                <w:strike/>
                <w:sz w:val="18"/>
                <w:szCs w:val="18"/>
                <w:lang w:val="fr-FR"/>
              </w:rPr>
              <w:t>18.1.3.2.</w:t>
            </w:r>
          </w:p>
          <w:p w14:paraId="1FDAE7EB" w14:textId="77777777" w:rsidR="00602508" w:rsidRPr="002F6552" w:rsidRDefault="00602508" w:rsidP="00A26DDA">
            <w:pPr>
              <w:keepNext/>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18.1.5.2</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14:paraId="2BFFEA14" w14:textId="77777777" w:rsidR="00602508" w:rsidRDefault="00602508" w:rsidP="00A26DDA">
            <w:pPr>
              <w:keepNext/>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 xml:space="preserve">Régime moteur </w:t>
            </w:r>
            <w:proofErr w:type="spellStart"/>
            <w:r w:rsidRPr="002F6552">
              <w:rPr>
                <w:rFonts w:asciiTheme="majorBidi" w:hAnsiTheme="majorBidi" w:cstheme="majorBidi"/>
                <w:sz w:val="18"/>
                <w:szCs w:val="18"/>
                <w:lang w:val="fr-FR"/>
              </w:rPr>
              <w:t>nPP</w:t>
            </w:r>
            <w:proofErr w:type="spellEnd"/>
            <w:r w:rsidRPr="002F6552">
              <w:rPr>
                <w:rFonts w:asciiTheme="majorBidi" w:hAnsiTheme="majorBidi" w:cstheme="majorBidi"/>
                <w:sz w:val="18"/>
                <w:szCs w:val="18"/>
                <w:lang w:val="fr-FR"/>
              </w:rPr>
              <w:t>’</w:t>
            </w:r>
          </w:p>
          <w:p w14:paraId="13C3D497" w14:textId="77777777" w:rsidR="00602508" w:rsidRPr="002F6552" w:rsidRDefault="00602508" w:rsidP="00A26DDA">
            <w:pPr>
              <w:keepNext/>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(moyenne sur trois essais aux points de référence i) et ii)) (min</w:t>
            </w:r>
            <w:r w:rsidRPr="002F6552">
              <w:rPr>
                <w:rFonts w:asciiTheme="majorBidi" w:hAnsiTheme="majorBidi" w:cstheme="majorBidi"/>
                <w:sz w:val="18"/>
                <w:szCs w:val="18"/>
                <w:vertAlign w:val="superscript"/>
                <w:lang w:val="fr-FR"/>
              </w:rPr>
              <w:t>-1</w:t>
            </w:r>
            <w:r w:rsidRPr="002F6552">
              <w:rPr>
                <w:rFonts w:asciiTheme="majorBidi" w:hAnsiTheme="majorBidi" w:cstheme="majorBidi"/>
                <w:sz w:val="18"/>
                <w:szCs w:val="18"/>
                <w:lang w:val="fr-FR"/>
              </w:rPr>
              <w:t>)</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5ABF57BB" w14:textId="77777777" w:rsidR="00602508" w:rsidRPr="002F6552" w:rsidRDefault="00602508" w:rsidP="00A26DDA">
            <w:pPr>
              <w:keepNext/>
              <w:widowControl w:val="0"/>
              <w:jc w:val="center"/>
              <w:rPr>
                <w:rFonts w:asciiTheme="majorBidi" w:hAnsiTheme="majorBidi" w:cstheme="majorBidi"/>
                <w:sz w:val="18"/>
                <w:szCs w:val="18"/>
                <w:lang w:val="fr-FR"/>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79958795" w14:textId="77777777" w:rsidR="00602508" w:rsidRPr="002F6552" w:rsidRDefault="00602508" w:rsidP="00A26DDA">
            <w:pPr>
              <w:keepNext/>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F597C" w14:textId="77777777" w:rsidR="00602508" w:rsidRPr="002F6552" w:rsidRDefault="00602508" w:rsidP="00A26DDA">
            <w:pPr>
              <w:keepNext/>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98DBB7" w14:textId="77777777" w:rsidR="00602508" w:rsidRPr="002F6552" w:rsidRDefault="00602508" w:rsidP="00A26DDA">
            <w:pPr>
              <w:keepNext/>
              <w:widowControl w:val="0"/>
              <w:jc w:val="center"/>
              <w:rPr>
                <w:rFonts w:asciiTheme="majorBidi" w:hAnsiTheme="majorBidi" w:cstheme="majorBidi"/>
                <w:sz w:val="18"/>
                <w:szCs w:val="18"/>
                <w:lang w:val="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B31C416" w14:textId="77777777" w:rsidR="00602508" w:rsidRPr="002F6552" w:rsidRDefault="00602508" w:rsidP="00A26DDA">
            <w:pPr>
              <w:keepNext/>
              <w:widowControl w:val="0"/>
              <w:jc w:val="center"/>
              <w:rPr>
                <w:rFonts w:asciiTheme="majorBidi" w:hAnsiTheme="majorBidi" w:cstheme="majorBidi"/>
                <w:sz w:val="18"/>
                <w:szCs w:val="18"/>
                <w:lang w:val="fr-FR"/>
              </w:rPr>
            </w:pPr>
          </w:p>
        </w:tc>
      </w:tr>
      <w:tr w:rsidR="00602508" w:rsidRPr="002F6552" w14:paraId="69BAAFA2"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395D7168" w14:textId="77777777" w:rsidR="00602508" w:rsidRPr="002F6552" w:rsidRDefault="00602508" w:rsidP="00A26DDA">
            <w:pPr>
              <w:widowControl w:val="0"/>
              <w:rPr>
                <w:rFonts w:asciiTheme="majorBidi" w:hAnsiTheme="majorBidi" w:cstheme="majorBidi"/>
                <w:strike/>
                <w:sz w:val="18"/>
                <w:szCs w:val="18"/>
                <w:lang w:val="fr-FR"/>
              </w:rPr>
            </w:pPr>
            <w:r w:rsidRPr="002F6552">
              <w:rPr>
                <w:rFonts w:asciiTheme="majorBidi" w:hAnsiTheme="majorBidi" w:cstheme="majorBidi"/>
                <w:strike/>
                <w:sz w:val="18"/>
                <w:szCs w:val="18"/>
                <w:lang w:val="fr-FR"/>
              </w:rPr>
              <w:t>18.1.3.3</w:t>
            </w:r>
          </w:p>
          <w:p w14:paraId="50D46791"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18.1.5.3</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14:paraId="7F95F5C5" w14:textId="77777777" w:rsidR="00602508"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 xml:space="preserve">Régime moteur </w:t>
            </w:r>
            <w:proofErr w:type="spellStart"/>
            <w:r w:rsidRPr="002F6552">
              <w:rPr>
                <w:rFonts w:asciiTheme="majorBidi" w:hAnsiTheme="majorBidi" w:cstheme="majorBidi"/>
                <w:sz w:val="18"/>
                <w:szCs w:val="18"/>
                <w:lang w:val="fr-FR"/>
              </w:rPr>
              <w:t>nBB</w:t>
            </w:r>
            <w:proofErr w:type="spellEnd"/>
            <w:r w:rsidRPr="002F6552">
              <w:rPr>
                <w:rFonts w:asciiTheme="majorBidi" w:hAnsiTheme="majorBidi" w:cstheme="majorBidi"/>
                <w:sz w:val="18"/>
                <w:szCs w:val="18"/>
                <w:lang w:val="fr-FR"/>
              </w:rPr>
              <w:t>’</w:t>
            </w:r>
          </w:p>
          <w:p w14:paraId="37028D70" w14:textId="77777777"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(moyenne sur trois essais aux points de référence i) et ii)) (min</w:t>
            </w:r>
            <w:r w:rsidRPr="002F6552">
              <w:rPr>
                <w:rFonts w:asciiTheme="majorBidi" w:hAnsiTheme="majorBidi" w:cstheme="majorBidi"/>
                <w:sz w:val="18"/>
                <w:szCs w:val="18"/>
                <w:vertAlign w:val="superscript"/>
                <w:lang w:val="fr-FR"/>
              </w:rPr>
              <w:t>-1</w:t>
            </w:r>
            <w:r w:rsidRPr="002F6552">
              <w:rPr>
                <w:rFonts w:asciiTheme="majorBidi" w:hAnsiTheme="majorBidi" w:cstheme="majorBidi"/>
                <w:sz w:val="18"/>
                <w:szCs w:val="18"/>
                <w:lang w:val="fr-FR"/>
              </w:rPr>
              <w:t>)</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77F8D9BA" w14:textId="77777777" w:rsidR="00602508" w:rsidRPr="002F6552" w:rsidRDefault="00602508" w:rsidP="00A26DDA">
            <w:pPr>
              <w:widowControl w:val="0"/>
              <w:jc w:val="center"/>
              <w:rPr>
                <w:rFonts w:asciiTheme="majorBidi" w:hAnsiTheme="majorBidi" w:cstheme="majorBidi"/>
                <w:sz w:val="18"/>
                <w:szCs w:val="18"/>
                <w:lang w:val="fr-FR"/>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20C59ED2"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6AA7A5"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AE381D" w14:textId="77777777" w:rsidR="00602508" w:rsidRPr="002F6552" w:rsidRDefault="00602508" w:rsidP="00A26DDA">
            <w:pPr>
              <w:widowControl w:val="0"/>
              <w:jc w:val="center"/>
              <w:rPr>
                <w:rFonts w:asciiTheme="majorBidi" w:hAnsiTheme="majorBidi" w:cstheme="majorBidi"/>
                <w:sz w:val="18"/>
                <w:szCs w:val="18"/>
                <w:lang w:val="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CAB7BD6" w14:textId="77777777" w:rsidR="00602508" w:rsidRPr="002F6552" w:rsidRDefault="00602508" w:rsidP="00A26DDA">
            <w:pPr>
              <w:widowControl w:val="0"/>
              <w:jc w:val="center"/>
              <w:rPr>
                <w:rFonts w:asciiTheme="majorBidi" w:hAnsiTheme="majorBidi" w:cstheme="majorBidi"/>
                <w:sz w:val="18"/>
                <w:szCs w:val="18"/>
                <w:lang w:val="fr-FR"/>
              </w:rPr>
            </w:pPr>
          </w:p>
        </w:tc>
      </w:tr>
      <w:tr w:rsidR="00602508" w:rsidRPr="002F6552" w14:paraId="376EB905"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39F0D376" w14:textId="77777777" w:rsidR="00602508" w:rsidRPr="002F6552" w:rsidRDefault="00602508" w:rsidP="00A26DDA">
            <w:pPr>
              <w:widowControl w:val="0"/>
              <w:rPr>
                <w:rFonts w:asciiTheme="majorBidi" w:hAnsiTheme="majorBidi" w:cstheme="majorBidi"/>
                <w:strike/>
                <w:sz w:val="18"/>
                <w:szCs w:val="18"/>
                <w:lang w:val="fr-FR"/>
              </w:rPr>
            </w:pPr>
            <w:r w:rsidRPr="002F6552">
              <w:rPr>
                <w:rFonts w:asciiTheme="majorBidi" w:hAnsiTheme="majorBidi" w:cstheme="majorBidi"/>
                <w:strike/>
                <w:sz w:val="18"/>
                <w:szCs w:val="18"/>
                <w:lang w:val="fr-FR"/>
              </w:rPr>
              <w:t>18.1.4</w:t>
            </w:r>
          </w:p>
          <w:p w14:paraId="66ED2823"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18.1.6</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14:paraId="3329B17D" w14:textId="16441C1A"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 xml:space="preserve">Valeur </w:t>
            </w:r>
            <w:proofErr w:type="spellStart"/>
            <w:r w:rsidRPr="002F6552">
              <w:rPr>
                <w:rFonts w:asciiTheme="majorBidi" w:hAnsiTheme="majorBidi" w:cstheme="majorBidi"/>
                <w:sz w:val="18"/>
                <w:szCs w:val="18"/>
                <w:lang w:val="fr-FR"/>
              </w:rPr>
              <w:t>L</w:t>
            </w:r>
            <w:r w:rsidRPr="00A16235">
              <w:rPr>
                <w:rFonts w:asciiTheme="majorBidi" w:hAnsiTheme="majorBidi" w:cstheme="majorBidi"/>
                <w:sz w:val="18"/>
                <w:szCs w:val="18"/>
                <w:vertAlign w:val="subscript"/>
                <w:lang w:val="fr-FR"/>
              </w:rPr>
              <w:t>wot</w:t>
            </w:r>
            <w:proofErr w:type="spellEnd"/>
            <w:r w:rsidRPr="002F6552">
              <w:rPr>
                <w:rFonts w:asciiTheme="majorBidi" w:hAnsiTheme="majorBidi" w:cstheme="majorBidi"/>
                <w:sz w:val="18"/>
                <w:szCs w:val="18"/>
                <w:lang w:val="fr-FR"/>
              </w:rPr>
              <w:t xml:space="preserve"> obtenue lors de l’essai à pleins gaz aux</w:t>
            </w:r>
            <w:r w:rsidR="00A16235">
              <w:rPr>
                <w:rFonts w:asciiTheme="majorBidi" w:hAnsiTheme="majorBidi" w:cstheme="majorBidi"/>
                <w:sz w:val="18"/>
                <w:szCs w:val="18"/>
                <w:lang w:val="fr-FR"/>
              </w:rPr>
              <w:t> </w:t>
            </w:r>
            <w:r w:rsidRPr="002F6552">
              <w:rPr>
                <w:rFonts w:asciiTheme="majorBidi" w:hAnsiTheme="majorBidi" w:cstheme="majorBidi"/>
                <w:sz w:val="18"/>
                <w:szCs w:val="18"/>
                <w:lang w:val="fr-FR"/>
              </w:rPr>
              <w:t>points de référence i) et ii) (dB(A))</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618ADC07" w14:textId="77777777" w:rsidR="00602508" w:rsidRPr="002F6552" w:rsidRDefault="00602508" w:rsidP="00A26DDA">
            <w:pPr>
              <w:widowControl w:val="0"/>
              <w:jc w:val="center"/>
              <w:rPr>
                <w:rFonts w:asciiTheme="majorBidi" w:hAnsiTheme="majorBidi" w:cstheme="majorBidi"/>
                <w:sz w:val="18"/>
                <w:szCs w:val="18"/>
                <w:lang w:val="fr-FR"/>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2727EDA8"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D51C33"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sans objet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A7A606"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sans objet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598F152"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sans objet</w:t>
            </w:r>
          </w:p>
        </w:tc>
      </w:tr>
      <w:tr w:rsidR="00602508" w:rsidRPr="002F6552" w14:paraId="178257DA" w14:textId="77777777" w:rsidTr="00602508">
        <w:tc>
          <w:tcPr>
            <w:tcW w:w="918" w:type="dxa"/>
            <w:tcBorders>
              <w:top w:val="single" w:sz="4" w:space="0" w:color="auto"/>
              <w:left w:val="single" w:sz="4" w:space="0" w:color="auto"/>
              <w:bottom w:val="single" w:sz="4" w:space="0" w:color="auto"/>
              <w:right w:val="single" w:sz="4" w:space="0" w:color="auto"/>
            </w:tcBorders>
            <w:shd w:val="clear" w:color="auto" w:fill="auto"/>
          </w:tcPr>
          <w:p w14:paraId="2DBCD3AD" w14:textId="77777777" w:rsidR="00602508" w:rsidRPr="002F6552" w:rsidRDefault="00602508" w:rsidP="00A26DDA">
            <w:pPr>
              <w:widowControl w:val="0"/>
              <w:rPr>
                <w:rFonts w:asciiTheme="majorBidi" w:hAnsiTheme="majorBidi" w:cstheme="majorBidi"/>
                <w:strike/>
                <w:sz w:val="18"/>
                <w:szCs w:val="18"/>
                <w:lang w:val="fr-FR"/>
              </w:rPr>
            </w:pPr>
            <w:r w:rsidRPr="002F6552">
              <w:rPr>
                <w:rFonts w:asciiTheme="majorBidi" w:hAnsiTheme="majorBidi" w:cstheme="majorBidi"/>
                <w:strike/>
                <w:sz w:val="18"/>
                <w:szCs w:val="18"/>
                <w:lang w:val="fr-FR"/>
              </w:rPr>
              <w:t>18.1.5</w:t>
            </w:r>
          </w:p>
          <w:p w14:paraId="40116C0A"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18.1.7</w:t>
            </w:r>
          </w:p>
        </w:tc>
        <w:tc>
          <w:tcPr>
            <w:tcW w:w="3755" w:type="dxa"/>
            <w:tcBorders>
              <w:top w:val="single" w:sz="4" w:space="0" w:color="auto"/>
              <w:left w:val="single" w:sz="4" w:space="0" w:color="auto"/>
              <w:bottom w:val="single" w:sz="4" w:space="0" w:color="auto"/>
              <w:right w:val="single" w:sz="4" w:space="0" w:color="auto"/>
            </w:tcBorders>
            <w:shd w:val="clear" w:color="auto" w:fill="auto"/>
          </w:tcPr>
          <w:p w14:paraId="776A8D74" w14:textId="12939961"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Niveau de pression acoustique maximum L</w:t>
            </w:r>
            <w:r w:rsidRPr="002F6552">
              <w:rPr>
                <w:rFonts w:asciiTheme="majorBidi" w:hAnsiTheme="majorBidi" w:cstheme="majorBidi"/>
                <w:sz w:val="18"/>
                <w:szCs w:val="18"/>
                <w:vertAlign w:val="subscript"/>
                <w:lang w:val="fr-FR"/>
              </w:rPr>
              <w:t>ASEP</w:t>
            </w:r>
            <w:r w:rsidRPr="002F6552">
              <w:rPr>
                <w:rFonts w:asciiTheme="majorBidi" w:hAnsiTheme="majorBidi" w:cstheme="majorBidi"/>
                <w:sz w:val="18"/>
                <w:szCs w:val="18"/>
                <w:lang w:val="fr-FR"/>
              </w:rPr>
              <w:t xml:space="preserve"> aux</w:t>
            </w:r>
            <w:r w:rsidR="00A16235">
              <w:rPr>
                <w:rFonts w:asciiTheme="majorBidi" w:hAnsiTheme="majorBidi" w:cstheme="majorBidi"/>
                <w:sz w:val="18"/>
                <w:szCs w:val="18"/>
                <w:lang w:val="fr-FR"/>
              </w:rPr>
              <w:t> </w:t>
            </w:r>
            <w:r w:rsidRPr="002F6552">
              <w:rPr>
                <w:rFonts w:asciiTheme="majorBidi" w:hAnsiTheme="majorBidi" w:cstheme="majorBidi"/>
                <w:sz w:val="18"/>
                <w:szCs w:val="18"/>
                <w:lang w:val="fr-FR"/>
              </w:rPr>
              <w:t>points de mesure supplémentaires</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4DC18277"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sans objet</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3B6FBA8" w14:textId="77777777" w:rsidR="00602508" w:rsidRPr="002F6552" w:rsidRDefault="00602508" w:rsidP="00A26DDA">
            <w:pPr>
              <w:widowControl w:val="0"/>
              <w:jc w:val="center"/>
              <w:rPr>
                <w:rFonts w:asciiTheme="majorBidi" w:hAnsiTheme="majorBidi" w:cstheme="majorBidi"/>
                <w:sz w:val="18"/>
                <w:szCs w:val="18"/>
                <w:lang w:val="fr-FR"/>
              </w:rPr>
            </w:pPr>
            <w:r w:rsidRPr="002F6552">
              <w:rPr>
                <w:rFonts w:asciiTheme="majorBidi" w:hAnsiTheme="majorBidi" w:cstheme="majorBidi"/>
                <w:sz w:val="18"/>
                <w:szCs w:val="18"/>
                <w:lang w:val="fr-FR"/>
              </w:rPr>
              <w:t>sans objet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E10923"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286AE4" w14:textId="77777777" w:rsidR="00602508" w:rsidRPr="002F6552" w:rsidRDefault="00602508" w:rsidP="00A26DDA">
            <w:pPr>
              <w:widowControl w:val="0"/>
              <w:jc w:val="center"/>
              <w:rPr>
                <w:rFonts w:asciiTheme="majorBidi" w:hAnsiTheme="majorBidi" w:cstheme="majorBidi"/>
                <w:sz w:val="18"/>
                <w:szCs w:val="18"/>
                <w:lang w:val="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2998B50" w14:textId="77777777" w:rsidR="00602508" w:rsidRPr="002F6552" w:rsidRDefault="00602508" w:rsidP="00A26DDA">
            <w:pPr>
              <w:widowControl w:val="0"/>
              <w:jc w:val="center"/>
              <w:rPr>
                <w:rFonts w:asciiTheme="majorBidi" w:hAnsiTheme="majorBidi" w:cstheme="majorBidi"/>
                <w:sz w:val="18"/>
                <w:szCs w:val="18"/>
                <w:lang w:val="fr-FR"/>
              </w:rPr>
            </w:pPr>
          </w:p>
        </w:tc>
      </w:tr>
      <w:tr w:rsidR="00602508" w:rsidRPr="002F6552" w14:paraId="3857F2FC" w14:textId="77777777" w:rsidTr="00602508">
        <w:tc>
          <w:tcPr>
            <w:tcW w:w="918" w:type="dxa"/>
            <w:tcBorders>
              <w:top w:val="single" w:sz="4" w:space="0" w:color="auto"/>
              <w:left w:val="single" w:sz="4" w:space="0" w:color="auto"/>
              <w:bottom w:val="single" w:sz="12" w:space="0" w:color="auto"/>
              <w:right w:val="single" w:sz="4" w:space="0" w:color="auto"/>
            </w:tcBorders>
            <w:shd w:val="clear" w:color="auto" w:fill="auto"/>
            <w:hideMark/>
          </w:tcPr>
          <w:p w14:paraId="7E710D39" w14:textId="77777777" w:rsidR="00602508" w:rsidRPr="002F6552" w:rsidRDefault="00602508" w:rsidP="00A26DDA">
            <w:pPr>
              <w:widowControl w:val="0"/>
              <w:rPr>
                <w:rFonts w:asciiTheme="majorBidi" w:hAnsiTheme="majorBidi" w:cstheme="majorBidi"/>
                <w:strike/>
                <w:sz w:val="18"/>
                <w:szCs w:val="18"/>
                <w:lang w:val="fr-FR"/>
              </w:rPr>
            </w:pPr>
            <w:r w:rsidRPr="002F6552">
              <w:rPr>
                <w:rFonts w:asciiTheme="majorBidi" w:hAnsiTheme="majorBidi" w:cstheme="majorBidi"/>
                <w:strike/>
                <w:sz w:val="18"/>
                <w:szCs w:val="18"/>
                <w:lang w:val="fr-FR"/>
              </w:rPr>
              <w:t>18.1.6</w:t>
            </w:r>
          </w:p>
          <w:p w14:paraId="52154B67" w14:textId="77777777" w:rsidR="00602508" w:rsidRPr="002F6552" w:rsidRDefault="00602508" w:rsidP="00A26DDA">
            <w:pPr>
              <w:widowControl w:val="0"/>
              <w:rPr>
                <w:rFonts w:asciiTheme="majorBidi" w:hAnsiTheme="majorBidi" w:cstheme="majorBidi"/>
                <w:b/>
                <w:bCs/>
                <w:sz w:val="18"/>
                <w:szCs w:val="18"/>
                <w:lang w:val="fr-FR"/>
              </w:rPr>
            </w:pPr>
            <w:r w:rsidRPr="002F6552">
              <w:rPr>
                <w:rFonts w:asciiTheme="majorBidi" w:hAnsiTheme="majorBidi" w:cstheme="majorBidi"/>
                <w:b/>
                <w:bCs/>
                <w:sz w:val="18"/>
                <w:szCs w:val="18"/>
                <w:lang w:val="fr-FR"/>
              </w:rPr>
              <w:t>18.1.8</w:t>
            </w:r>
          </w:p>
        </w:tc>
        <w:tc>
          <w:tcPr>
            <w:tcW w:w="3755" w:type="dxa"/>
            <w:tcBorders>
              <w:top w:val="single" w:sz="4" w:space="0" w:color="auto"/>
              <w:left w:val="single" w:sz="4" w:space="0" w:color="auto"/>
              <w:bottom w:val="single" w:sz="12" w:space="0" w:color="auto"/>
              <w:right w:val="single" w:sz="4" w:space="0" w:color="auto"/>
            </w:tcBorders>
            <w:shd w:val="clear" w:color="auto" w:fill="auto"/>
            <w:hideMark/>
          </w:tcPr>
          <w:p w14:paraId="15FA8676" w14:textId="77777777" w:rsidR="00602508" w:rsidRPr="002F6552" w:rsidRDefault="00602508" w:rsidP="00A26DDA">
            <w:pPr>
              <w:widowControl w:val="0"/>
              <w:rPr>
                <w:rFonts w:asciiTheme="majorBidi" w:hAnsiTheme="majorBidi" w:cstheme="majorBidi"/>
                <w:sz w:val="18"/>
                <w:szCs w:val="18"/>
                <w:lang w:val="fr-FR"/>
              </w:rPr>
            </w:pPr>
            <w:r w:rsidRPr="002F6552">
              <w:rPr>
                <w:rFonts w:asciiTheme="majorBidi" w:hAnsiTheme="majorBidi" w:cstheme="majorBidi"/>
                <w:sz w:val="18"/>
                <w:szCs w:val="18"/>
                <w:lang w:val="fr-FR"/>
              </w:rPr>
              <w:t>Limite imposée par les PSES-CR</w:t>
            </w:r>
          </w:p>
        </w:tc>
        <w:tc>
          <w:tcPr>
            <w:tcW w:w="779" w:type="dxa"/>
            <w:tcBorders>
              <w:top w:val="single" w:sz="4" w:space="0" w:color="auto"/>
              <w:left w:val="single" w:sz="4" w:space="0" w:color="auto"/>
              <w:bottom w:val="single" w:sz="12" w:space="0" w:color="auto"/>
              <w:right w:val="single" w:sz="4" w:space="0" w:color="auto"/>
            </w:tcBorders>
            <w:shd w:val="clear" w:color="auto" w:fill="auto"/>
          </w:tcPr>
          <w:p w14:paraId="470520C1" w14:textId="77777777" w:rsidR="00602508" w:rsidRPr="002F6552" w:rsidRDefault="00602508" w:rsidP="00A26DDA">
            <w:pPr>
              <w:widowControl w:val="0"/>
              <w:jc w:val="center"/>
              <w:rPr>
                <w:rFonts w:asciiTheme="majorBidi" w:hAnsiTheme="majorBidi" w:cstheme="majorBidi"/>
                <w:sz w:val="18"/>
                <w:szCs w:val="18"/>
                <w:lang w:val="fr-FR"/>
              </w:rPr>
            </w:pPr>
          </w:p>
        </w:tc>
        <w:tc>
          <w:tcPr>
            <w:tcW w:w="780" w:type="dxa"/>
            <w:tcBorders>
              <w:top w:val="single" w:sz="4" w:space="0" w:color="auto"/>
              <w:left w:val="single" w:sz="4" w:space="0" w:color="auto"/>
              <w:bottom w:val="single" w:sz="12" w:space="0" w:color="auto"/>
              <w:right w:val="single" w:sz="4" w:space="0" w:color="auto"/>
            </w:tcBorders>
            <w:shd w:val="clear" w:color="auto" w:fill="auto"/>
          </w:tcPr>
          <w:p w14:paraId="2AC65552"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15C3F007" w14:textId="77777777" w:rsidR="00602508" w:rsidRPr="002F6552" w:rsidRDefault="00602508" w:rsidP="00A26DDA">
            <w:pPr>
              <w:widowControl w:val="0"/>
              <w:jc w:val="center"/>
              <w:rPr>
                <w:rFonts w:asciiTheme="majorBidi" w:hAnsiTheme="majorBidi" w:cstheme="majorBidi"/>
                <w:sz w:val="18"/>
                <w:szCs w:val="18"/>
                <w:lang w:val="fr-FR"/>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18DBE9BA" w14:textId="77777777" w:rsidR="00602508" w:rsidRPr="002F6552" w:rsidRDefault="00602508" w:rsidP="00A26DDA">
            <w:pPr>
              <w:widowControl w:val="0"/>
              <w:jc w:val="center"/>
              <w:rPr>
                <w:rFonts w:asciiTheme="majorBidi" w:hAnsiTheme="majorBidi" w:cstheme="majorBidi"/>
                <w:sz w:val="18"/>
                <w:szCs w:val="18"/>
                <w:lang w:val="fr-FR"/>
              </w:rPr>
            </w:pPr>
          </w:p>
        </w:tc>
        <w:tc>
          <w:tcPr>
            <w:tcW w:w="1137" w:type="dxa"/>
            <w:tcBorders>
              <w:top w:val="single" w:sz="4" w:space="0" w:color="auto"/>
              <w:left w:val="single" w:sz="4" w:space="0" w:color="auto"/>
              <w:bottom w:val="single" w:sz="12" w:space="0" w:color="auto"/>
              <w:right w:val="single" w:sz="4" w:space="0" w:color="auto"/>
            </w:tcBorders>
            <w:shd w:val="clear" w:color="auto" w:fill="auto"/>
          </w:tcPr>
          <w:p w14:paraId="47A24C5A" w14:textId="77777777" w:rsidR="00602508" w:rsidRPr="002F6552" w:rsidRDefault="00602508" w:rsidP="00A26DDA">
            <w:pPr>
              <w:widowControl w:val="0"/>
              <w:jc w:val="center"/>
              <w:rPr>
                <w:rFonts w:asciiTheme="majorBidi" w:hAnsiTheme="majorBidi" w:cstheme="majorBidi"/>
                <w:sz w:val="18"/>
                <w:szCs w:val="18"/>
                <w:lang w:val="fr-FR"/>
              </w:rPr>
            </w:pPr>
          </w:p>
        </w:tc>
      </w:tr>
    </w:tbl>
    <w:p w14:paraId="211182AB" w14:textId="0DE93FA4" w:rsidR="00602508" w:rsidRDefault="00602508" w:rsidP="00602508">
      <w:pPr>
        <w:pStyle w:val="HChG"/>
        <w:keepNext w:val="0"/>
        <w:keepLines w:val="0"/>
        <w:widowControl w:val="0"/>
        <w:tabs>
          <w:tab w:val="clear" w:pos="851"/>
        </w:tabs>
        <w:spacing w:before="120" w:after="120" w:line="240" w:lineRule="atLeast"/>
        <w:ind w:left="851" w:right="0" w:hanging="567"/>
        <w:rPr>
          <w:sz w:val="20"/>
          <w:szCs w:val="14"/>
          <w:lang w:val="fr-FR"/>
        </w:rPr>
      </w:pPr>
      <w:r w:rsidRPr="002F6552">
        <w:rPr>
          <w:bCs/>
          <w:sz w:val="18"/>
          <w:szCs w:val="18"/>
          <w:lang w:val="fr-FR"/>
        </w:rPr>
        <w:t>Note</w:t>
      </w:r>
      <w:r>
        <w:rPr>
          <w:bCs/>
          <w:sz w:val="18"/>
          <w:szCs w:val="18"/>
          <w:lang w:val="fr-FR"/>
        </w:rPr>
        <w:t> :</w:t>
      </w:r>
      <w:r>
        <w:rPr>
          <w:sz w:val="18"/>
          <w:szCs w:val="18"/>
          <w:lang w:val="fr-FR"/>
        </w:rPr>
        <w:tab/>
      </w:r>
      <w:r w:rsidRPr="002F6552">
        <w:rPr>
          <w:bCs/>
          <w:sz w:val="18"/>
          <w:szCs w:val="18"/>
          <w:lang w:val="fr-FR"/>
        </w:rPr>
        <w:t>Les points de mesure supplémentaires 1, 2 et 3 dans le tableau ci-dessus</w:t>
      </w:r>
      <w:r w:rsidRPr="002F6552">
        <w:rPr>
          <w:sz w:val="18"/>
          <w:szCs w:val="18"/>
          <w:lang w:val="fr-FR"/>
        </w:rPr>
        <w:t xml:space="preserve"> </w:t>
      </w:r>
      <w:r w:rsidRPr="002F6552">
        <w:rPr>
          <w:bCs/>
          <w:sz w:val="18"/>
          <w:szCs w:val="18"/>
          <w:lang w:val="fr-FR"/>
        </w:rPr>
        <w:t>doivent être répétés pour chaque rapport à</w:t>
      </w:r>
      <w:r>
        <w:rPr>
          <w:bCs/>
          <w:sz w:val="18"/>
          <w:szCs w:val="18"/>
          <w:lang w:val="fr-FR"/>
        </w:rPr>
        <w:t> </w:t>
      </w:r>
      <w:r w:rsidRPr="002F6552">
        <w:rPr>
          <w:bCs/>
          <w:sz w:val="18"/>
          <w:szCs w:val="18"/>
          <w:lang w:val="fr-FR"/>
        </w:rPr>
        <w:t>tester.</w:t>
      </w:r>
      <w:r w:rsidRPr="002F6552">
        <w:rPr>
          <w:b w:val="0"/>
          <w:sz w:val="20"/>
          <w:szCs w:val="14"/>
          <w:lang w:val="fr-FR"/>
        </w:rPr>
        <w:t> ».</w:t>
      </w:r>
    </w:p>
    <w:p w14:paraId="37CE9AC9" w14:textId="77777777" w:rsidR="00602508" w:rsidRDefault="00602508" w:rsidP="00602508">
      <w:pPr>
        <w:pStyle w:val="HChG"/>
        <w:rPr>
          <w:lang w:val="fr-FR"/>
        </w:rPr>
      </w:pPr>
      <w:r w:rsidRPr="002F6552">
        <w:rPr>
          <w:lang w:val="fr-FR"/>
        </w:rPr>
        <w:tab/>
        <w:t>II.</w:t>
      </w:r>
      <w:r w:rsidRPr="002F6552">
        <w:rPr>
          <w:lang w:val="fr-FR"/>
        </w:rPr>
        <w:tab/>
        <w:t>Justification</w:t>
      </w:r>
    </w:p>
    <w:p w14:paraId="0C14E17F" w14:textId="2DB7724B" w:rsidR="00602508" w:rsidRPr="002F6552" w:rsidRDefault="00A16235" w:rsidP="00602508">
      <w:pPr>
        <w:pStyle w:val="SingleTxtG"/>
        <w:rPr>
          <w:lang w:val="fr-FR"/>
        </w:rPr>
      </w:pPr>
      <w:r>
        <w:rPr>
          <w:lang w:val="fr-FR"/>
        </w:rPr>
        <w:t>1.</w:t>
      </w:r>
      <w:r>
        <w:rPr>
          <w:lang w:val="fr-FR"/>
        </w:rPr>
        <w:tab/>
      </w:r>
      <w:r w:rsidR="00602508" w:rsidRPr="002F6552">
        <w:rPr>
          <w:lang w:val="fr-FR"/>
        </w:rPr>
        <w:t>Deux paramètres ont été ajoutés pour compléter le tableau du point 18 de l’annexe 1 de la série 05 d’amendements au Règlement ONU n</w:t>
      </w:r>
      <w:r w:rsidR="00602508" w:rsidRPr="002F6552">
        <w:rPr>
          <w:vertAlign w:val="superscript"/>
          <w:lang w:val="fr-FR"/>
        </w:rPr>
        <w:t>o</w:t>
      </w:r>
      <w:r w:rsidR="00602508">
        <w:rPr>
          <w:lang w:val="fr-FR"/>
        </w:rPr>
        <w:t> </w:t>
      </w:r>
      <w:r w:rsidR="00602508" w:rsidRPr="002F6552">
        <w:rPr>
          <w:lang w:val="fr-FR"/>
        </w:rPr>
        <w:t>41, afin de préciser les conditions d’essai et de</w:t>
      </w:r>
      <w:r w:rsidR="00602508">
        <w:rPr>
          <w:lang w:val="fr-FR"/>
        </w:rPr>
        <w:t xml:space="preserve"> </w:t>
      </w:r>
      <w:r w:rsidR="00602508" w:rsidRPr="002F6552">
        <w:rPr>
          <w:lang w:val="fr-FR"/>
        </w:rPr>
        <w:t>compléter ainsi la fiche de communication. Ils</w:t>
      </w:r>
      <w:r w:rsidR="00602508">
        <w:rPr>
          <w:lang w:val="fr-FR"/>
        </w:rPr>
        <w:t xml:space="preserve"> </w:t>
      </w:r>
      <w:r w:rsidR="00602508" w:rsidRPr="002F6552">
        <w:rPr>
          <w:lang w:val="fr-FR"/>
        </w:rPr>
        <w:t>permettront de consigner tous les points de mesure supplémentaires en vue d’effectuer l’essai prévu</w:t>
      </w:r>
      <w:r w:rsidR="00602508">
        <w:rPr>
          <w:lang w:val="fr-FR"/>
        </w:rPr>
        <w:t xml:space="preserve"> </w:t>
      </w:r>
      <w:r w:rsidR="00602508" w:rsidRPr="002F6552">
        <w:rPr>
          <w:lang w:val="fr-FR"/>
        </w:rPr>
        <w:t>dans les prescriptions supplémentaires concernant les émissions sonores (PSES),</w:t>
      </w:r>
      <w:r w:rsidR="00602508">
        <w:rPr>
          <w:lang w:val="fr-FR"/>
        </w:rPr>
        <w:t xml:space="preserve"> </w:t>
      </w:r>
      <w:r w:rsidR="00602508" w:rsidRPr="002F6552">
        <w:rPr>
          <w:lang w:val="fr-FR"/>
        </w:rPr>
        <w:t xml:space="preserve">comme indiqué dans le </w:t>
      </w:r>
      <w:r w:rsidR="00602508" w:rsidRPr="002F6552">
        <w:rPr>
          <w:lang w:val="fr-FR"/>
        </w:rPr>
        <w:lastRenderedPageBreak/>
        <w:t>Règlement. Il est également précisé que ces deux paramètres sont sans objet pour les points de référence i) et ii).</w:t>
      </w:r>
    </w:p>
    <w:p w14:paraId="181B7BC3" w14:textId="77777777" w:rsidR="00602508" w:rsidRDefault="00602508" w:rsidP="00602508">
      <w:pPr>
        <w:pStyle w:val="SingleTxtG"/>
        <w:rPr>
          <w:lang w:val="fr-FR"/>
        </w:rPr>
      </w:pPr>
      <w:r w:rsidRPr="002F6552">
        <w:rPr>
          <w:lang w:val="fr-FR"/>
        </w:rPr>
        <w:t>2.</w:t>
      </w:r>
      <w:r w:rsidRPr="002F6552">
        <w:rPr>
          <w:lang w:val="fr-FR"/>
        </w:rPr>
        <w:tab/>
        <w:t>Une note a été ajoutée afin de préciser que chaque point de mesure supplémentaire doit être répété pour chaque rapport à</w:t>
      </w:r>
      <w:r>
        <w:rPr>
          <w:lang w:val="fr-FR"/>
        </w:rPr>
        <w:t xml:space="preserve"> </w:t>
      </w:r>
      <w:r w:rsidRPr="002F6552">
        <w:rPr>
          <w:lang w:val="fr-FR"/>
        </w:rPr>
        <w:t>tester.</w:t>
      </w:r>
    </w:p>
    <w:p w14:paraId="7167AB46" w14:textId="77777777" w:rsidR="00602508" w:rsidRDefault="00602508" w:rsidP="00602508">
      <w:pPr>
        <w:pStyle w:val="SingleTxtG"/>
        <w:rPr>
          <w:lang w:val="fr-FR"/>
        </w:rPr>
      </w:pPr>
      <w:r w:rsidRPr="002F6552">
        <w:rPr>
          <w:lang w:val="fr-FR"/>
        </w:rPr>
        <w:t>3.</w:t>
      </w:r>
      <w:r>
        <w:rPr>
          <w:lang w:val="fr-FR"/>
        </w:rPr>
        <w:tab/>
      </w:r>
      <w:r w:rsidRPr="002F6552">
        <w:rPr>
          <w:lang w:val="fr-FR"/>
        </w:rPr>
        <w:t>Les paragraphes ci-dessous contiennent les références détaillées</w:t>
      </w:r>
      <w:r>
        <w:rPr>
          <w:lang w:val="fr-FR"/>
        </w:rPr>
        <w:t xml:space="preserve"> </w:t>
      </w:r>
      <w:r w:rsidRPr="002F6552">
        <w:rPr>
          <w:lang w:val="fr-FR"/>
        </w:rPr>
        <w:t>pour les paramètres ajoutés dans le tableau.</w:t>
      </w:r>
    </w:p>
    <w:p w14:paraId="3122888D" w14:textId="70DB25C5" w:rsidR="00602508" w:rsidRPr="002F6552" w:rsidRDefault="00602508" w:rsidP="00602508">
      <w:pPr>
        <w:pStyle w:val="SingleTxtG"/>
        <w:rPr>
          <w:lang w:val="fr-FR"/>
        </w:rPr>
      </w:pPr>
      <w:r w:rsidRPr="002F6552">
        <w:rPr>
          <w:lang w:val="fr-FR"/>
        </w:rPr>
        <w:t>4.</w:t>
      </w:r>
      <w:r w:rsidRPr="002F6552">
        <w:rPr>
          <w:lang w:val="fr-FR"/>
        </w:rPr>
        <w:tab/>
        <w:t>Au paragraphe 3.6 du texte principal, il est</w:t>
      </w:r>
      <w:r>
        <w:rPr>
          <w:lang w:val="fr-FR"/>
        </w:rPr>
        <w:t xml:space="preserve"> </w:t>
      </w:r>
      <w:r w:rsidRPr="002F6552">
        <w:rPr>
          <w:lang w:val="fr-FR"/>
        </w:rPr>
        <w:t>prescrit que le procès-verbal d’essai (établi par le service technique chargé de l’essai d’homologation de type) indique notamment la situation à l’approche de la ligne AA’ (accélération, décélération ou vitesse constante) et la position prescrite de la commande des gaz (en % d’ouverture de la commande des gaz) entre les lignes AA’ et BB’, pour les essais effectués conformément au paragraphe 3.3 de l’annexe</w:t>
      </w:r>
      <w:r>
        <w:rPr>
          <w:lang w:val="fr-FR"/>
        </w:rPr>
        <w:t> </w:t>
      </w:r>
      <w:r w:rsidRPr="002F6552">
        <w:rPr>
          <w:lang w:val="fr-FR"/>
        </w:rPr>
        <w:t>7.</w:t>
      </w:r>
    </w:p>
    <w:p w14:paraId="14DD6743" w14:textId="77777777" w:rsidR="00602508" w:rsidRPr="002F6552" w:rsidRDefault="00602508" w:rsidP="00602508">
      <w:pPr>
        <w:pStyle w:val="SingleTxtG"/>
        <w:rPr>
          <w:lang w:val="fr-FR"/>
        </w:rPr>
      </w:pPr>
      <w:r w:rsidRPr="002F6552">
        <w:rPr>
          <w:lang w:val="fr-FR"/>
        </w:rPr>
        <w:t>5.</w:t>
      </w:r>
      <w:r w:rsidRPr="002F6552">
        <w:rPr>
          <w:lang w:val="fr-FR"/>
        </w:rPr>
        <w:tab/>
        <w:t>Selon le paragraphe 6.3.4 du texte principal, les résultats d’essai obtenus</w:t>
      </w:r>
      <w:r>
        <w:rPr>
          <w:lang w:val="fr-FR"/>
        </w:rPr>
        <w:t xml:space="preserve"> </w:t>
      </w:r>
      <w:r w:rsidRPr="002F6552">
        <w:rPr>
          <w:lang w:val="fr-FR"/>
        </w:rPr>
        <w:t>conformément aux prescriptions supplémentaires concernant les émissions sonores en conditions réelles de conduite (PSES-CR) doivent figurer dans le procès-verbal et sur une fiche conforme au modèle de l’annexe 1 du présent Règlement.</w:t>
      </w:r>
    </w:p>
    <w:p w14:paraId="0CCF273F" w14:textId="77777777" w:rsidR="00602508" w:rsidRPr="002F6552" w:rsidRDefault="00602508" w:rsidP="00602508">
      <w:pPr>
        <w:pStyle w:val="SingleTxtG"/>
        <w:rPr>
          <w:lang w:val="fr-FR"/>
        </w:rPr>
      </w:pPr>
      <w:r w:rsidRPr="002F6552">
        <w:rPr>
          <w:lang w:val="fr-FR"/>
        </w:rPr>
        <w:t>6.</w:t>
      </w:r>
      <w:r w:rsidRPr="002F6552">
        <w:rPr>
          <w:lang w:val="fr-FR"/>
        </w:rPr>
        <w:tab/>
        <w:t>Le tableau du point 18 de l’annexe 1 ne comporte pas de champ</w:t>
      </w:r>
      <w:r>
        <w:rPr>
          <w:lang w:val="fr-FR"/>
        </w:rPr>
        <w:t xml:space="preserve"> </w:t>
      </w:r>
      <w:r w:rsidRPr="002F6552">
        <w:rPr>
          <w:lang w:val="fr-FR"/>
        </w:rPr>
        <w:t>permettant d’indiquer la situation à l’approche de la ligne AA’ et la position prescrite de la commande des gaz. Il est donc nécessaire de corriger cela.</w:t>
      </w:r>
    </w:p>
    <w:p w14:paraId="02214E51" w14:textId="77777777" w:rsidR="00602508" w:rsidRPr="002F6552" w:rsidRDefault="00602508" w:rsidP="00602508">
      <w:pPr>
        <w:pStyle w:val="SingleTxtG"/>
        <w:rPr>
          <w:lang w:val="fr-FR"/>
        </w:rPr>
      </w:pPr>
      <w:r w:rsidRPr="002F6552">
        <w:rPr>
          <w:lang w:val="fr-FR"/>
        </w:rPr>
        <w:t>7.</w:t>
      </w:r>
      <w:r>
        <w:rPr>
          <w:lang w:val="fr-FR"/>
        </w:rPr>
        <w:tab/>
      </w:r>
      <w:r w:rsidRPr="002F6552">
        <w:rPr>
          <w:lang w:val="fr-FR"/>
        </w:rPr>
        <w:t>Le tableau du point 18 de l’annexe 1 ne comporte pas non plus de champs permettant d’indiquer pour chaque rapport les valeurs des trois modes opératoires supplémentaires (points de mesure supplémentaires)</w:t>
      </w:r>
      <w:r>
        <w:rPr>
          <w:lang w:val="fr-FR"/>
        </w:rPr>
        <w:t xml:space="preserve"> </w:t>
      </w:r>
      <w:r w:rsidRPr="002F6552">
        <w:rPr>
          <w:lang w:val="fr-FR"/>
        </w:rPr>
        <w:t>(voir le paragraphe 3.1 de l’annexe 7).</w:t>
      </w:r>
      <w:r>
        <w:rPr>
          <w:lang w:val="fr-FR"/>
        </w:rPr>
        <w:t xml:space="preserve"> </w:t>
      </w:r>
      <w:r w:rsidRPr="002F6552">
        <w:rPr>
          <w:lang w:val="fr-FR"/>
        </w:rPr>
        <w:t>Il est donc nécessaire de corriger</w:t>
      </w:r>
      <w:r>
        <w:rPr>
          <w:lang w:val="fr-FR"/>
        </w:rPr>
        <w:t xml:space="preserve"> </w:t>
      </w:r>
      <w:r w:rsidRPr="002F6552">
        <w:rPr>
          <w:lang w:val="fr-FR"/>
        </w:rPr>
        <w:t>cela également.</w:t>
      </w:r>
    </w:p>
    <w:bookmarkEnd w:id="0"/>
    <w:bookmarkEnd w:id="1"/>
    <w:p w14:paraId="684038D6" w14:textId="756AA2EE" w:rsidR="00F9573C" w:rsidRPr="00602508" w:rsidRDefault="00602508" w:rsidP="00602508">
      <w:pPr>
        <w:pStyle w:val="SingleTxtG"/>
        <w:spacing w:before="240" w:after="0"/>
        <w:jc w:val="center"/>
        <w:rPr>
          <w:u w:val="single"/>
        </w:rPr>
      </w:pPr>
      <w:r>
        <w:rPr>
          <w:u w:val="single"/>
        </w:rPr>
        <w:tab/>
      </w:r>
      <w:r>
        <w:rPr>
          <w:u w:val="single"/>
        </w:rPr>
        <w:tab/>
      </w:r>
      <w:r>
        <w:rPr>
          <w:u w:val="single"/>
        </w:rPr>
        <w:tab/>
      </w:r>
      <w:r>
        <w:rPr>
          <w:u w:val="single"/>
        </w:rPr>
        <w:tab/>
      </w:r>
    </w:p>
    <w:sectPr w:rsidR="00F9573C" w:rsidRPr="00602508" w:rsidSect="000E7B9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7DF1" w14:textId="77777777" w:rsidR="00D73B04" w:rsidRDefault="00D73B04" w:rsidP="00F95C08">
      <w:pPr>
        <w:spacing w:line="240" w:lineRule="auto"/>
      </w:pPr>
    </w:p>
  </w:endnote>
  <w:endnote w:type="continuationSeparator" w:id="0">
    <w:p w14:paraId="0B0CB093" w14:textId="77777777" w:rsidR="00D73B04" w:rsidRPr="00AC3823" w:rsidRDefault="00D73B04" w:rsidP="00AC3823">
      <w:pPr>
        <w:pStyle w:val="Pieddepage"/>
      </w:pPr>
    </w:p>
  </w:endnote>
  <w:endnote w:type="continuationNotice" w:id="1">
    <w:p w14:paraId="7859F666" w14:textId="77777777" w:rsidR="00D73B04" w:rsidRDefault="00D73B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A99B" w14:textId="17E66432" w:rsidR="000E7B90" w:rsidRPr="000E7B90" w:rsidRDefault="000E7B90" w:rsidP="000E7B90">
    <w:pPr>
      <w:pStyle w:val="Pieddepage"/>
      <w:tabs>
        <w:tab w:val="right" w:pos="9638"/>
      </w:tabs>
    </w:pPr>
    <w:r w:rsidRPr="000E7B90">
      <w:rPr>
        <w:b/>
        <w:sz w:val="18"/>
      </w:rPr>
      <w:fldChar w:fldCharType="begin"/>
    </w:r>
    <w:r w:rsidRPr="000E7B90">
      <w:rPr>
        <w:b/>
        <w:sz w:val="18"/>
      </w:rPr>
      <w:instrText xml:space="preserve"> PAGE  \* MERGEFORMAT </w:instrText>
    </w:r>
    <w:r w:rsidRPr="000E7B90">
      <w:rPr>
        <w:b/>
        <w:sz w:val="18"/>
      </w:rPr>
      <w:fldChar w:fldCharType="separate"/>
    </w:r>
    <w:r w:rsidRPr="000E7B90">
      <w:rPr>
        <w:b/>
        <w:noProof/>
        <w:sz w:val="18"/>
      </w:rPr>
      <w:t>2</w:t>
    </w:r>
    <w:r w:rsidRPr="000E7B90">
      <w:rPr>
        <w:b/>
        <w:sz w:val="18"/>
      </w:rPr>
      <w:fldChar w:fldCharType="end"/>
    </w:r>
    <w:r>
      <w:rPr>
        <w:b/>
        <w:sz w:val="18"/>
      </w:rPr>
      <w:tab/>
    </w:r>
    <w:r>
      <w:t>GE.22-26457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73BE" w14:textId="3AB0B781" w:rsidR="000E7B90" w:rsidRPr="000E7B90" w:rsidRDefault="000E7B90" w:rsidP="000E7B90">
    <w:pPr>
      <w:pStyle w:val="Pieddepage"/>
      <w:tabs>
        <w:tab w:val="right" w:pos="9638"/>
      </w:tabs>
      <w:rPr>
        <w:b/>
        <w:sz w:val="18"/>
      </w:rPr>
    </w:pPr>
    <w:r>
      <w:t>GE.22-26457</w:t>
    </w:r>
    <w:r>
      <w:tab/>
    </w:r>
    <w:r w:rsidRPr="000E7B90">
      <w:rPr>
        <w:b/>
        <w:sz w:val="18"/>
      </w:rPr>
      <w:fldChar w:fldCharType="begin"/>
    </w:r>
    <w:r w:rsidRPr="000E7B90">
      <w:rPr>
        <w:b/>
        <w:sz w:val="18"/>
      </w:rPr>
      <w:instrText xml:space="preserve"> PAGE  \* MERGEFORMAT </w:instrText>
    </w:r>
    <w:r w:rsidRPr="000E7B90">
      <w:rPr>
        <w:b/>
        <w:sz w:val="18"/>
      </w:rPr>
      <w:fldChar w:fldCharType="separate"/>
    </w:r>
    <w:r w:rsidRPr="000E7B90">
      <w:rPr>
        <w:b/>
        <w:noProof/>
        <w:sz w:val="18"/>
      </w:rPr>
      <w:t>3</w:t>
    </w:r>
    <w:r w:rsidRPr="000E7B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C44D" w14:textId="5203EBB1" w:rsidR="007F20FA" w:rsidRPr="000E7B90" w:rsidRDefault="000E7B90" w:rsidP="000E7B9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D51FA50" wp14:editId="25728FC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22-26457  (F)</w:t>
    </w:r>
    <w:r>
      <w:rPr>
        <w:noProof/>
        <w:sz w:val="20"/>
      </w:rPr>
      <w:drawing>
        <wp:anchor distT="0" distB="0" distL="114300" distR="114300" simplePos="0" relativeHeight="251660288" behindDoc="0" locked="0" layoutInCell="1" allowOverlap="1" wp14:anchorId="438987B3" wp14:editId="2B621D1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151222    151222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6C83" w14:textId="77777777" w:rsidR="00D73B04" w:rsidRPr="00AC3823" w:rsidRDefault="00D73B04" w:rsidP="00AC3823">
      <w:pPr>
        <w:pStyle w:val="Pieddepage"/>
        <w:tabs>
          <w:tab w:val="right" w:pos="2155"/>
        </w:tabs>
        <w:spacing w:after="80" w:line="240" w:lineRule="atLeast"/>
        <w:ind w:left="680"/>
        <w:rPr>
          <w:u w:val="single"/>
        </w:rPr>
      </w:pPr>
      <w:r>
        <w:rPr>
          <w:u w:val="single"/>
        </w:rPr>
        <w:tab/>
      </w:r>
    </w:p>
  </w:footnote>
  <w:footnote w:type="continuationSeparator" w:id="0">
    <w:p w14:paraId="02CB02A2" w14:textId="77777777" w:rsidR="00D73B04" w:rsidRPr="00AC3823" w:rsidRDefault="00D73B04" w:rsidP="00AC3823">
      <w:pPr>
        <w:pStyle w:val="Pieddepage"/>
        <w:tabs>
          <w:tab w:val="right" w:pos="2155"/>
        </w:tabs>
        <w:spacing w:after="80" w:line="240" w:lineRule="atLeast"/>
        <w:ind w:left="680"/>
        <w:rPr>
          <w:u w:val="single"/>
        </w:rPr>
      </w:pPr>
      <w:r>
        <w:rPr>
          <w:u w:val="single"/>
        </w:rPr>
        <w:tab/>
      </w:r>
    </w:p>
  </w:footnote>
  <w:footnote w:type="continuationNotice" w:id="1">
    <w:p w14:paraId="0218C800" w14:textId="77777777" w:rsidR="00D73B04" w:rsidRPr="00AC3823" w:rsidRDefault="00D73B04">
      <w:pPr>
        <w:spacing w:line="240" w:lineRule="auto"/>
        <w:rPr>
          <w:sz w:val="2"/>
          <w:szCs w:val="2"/>
        </w:rPr>
      </w:pPr>
    </w:p>
  </w:footnote>
  <w:footnote w:id="2">
    <w:p w14:paraId="52C63644" w14:textId="16238926" w:rsidR="00602508" w:rsidRPr="00EA370C" w:rsidRDefault="00602508" w:rsidP="00602508">
      <w:pPr>
        <w:pStyle w:val="Notedebasdepage"/>
      </w:pPr>
      <w:r>
        <w:rPr>
          <w:lang w:val="fr-FR"/>
        </w:rPr>
        <w:tab/>
      </w:r>
      <w:r w:rsidRPr="00602508">
        <w:rPr>
          <w:sz w:val="20"/>
          <w:lang w:val="fr-FR"/>
        </w:rPr>
        <w:t>*</w:t>
      </w:r>
      <w:r>
        <w:rPr>
          <w:lang w:val="fr-FR"/>
        </w:rPr>
        <w:tab/>
        <w:t>Conformément au programme de travail du Comité des transports intérieurs pour 2023 tel qu’il figure dans le projet de budget-programme pour 2023 (A/77/6 (Sect.</w:t>
      </w:r>
      <w:r>
        <w:rPr>
          <w:lang w:val="fr-FR"/>
        </w:rPr>
        <w:t> </w:t>
      </w:r>
      <w:r>
        <w:rPr>
          <w:lang w:val="fr-FR"/>
        </w:rPr>
        <w:t>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2B6F" w14:textId="26C5B80E" w:rsidR="000E7B90" w:rsidRPr="000E7B90" w:rsidRDefault="000E7B90">
    <w:pPr>
      <w:pStyle w:val="En-tte"/>
    </w:pPr>
    <w:fldSimple w:instr=" TITLE  \* MERGEFORMAT ">
      <w:r>
        <w:t>ECE/TRANS/WP.29/GRBP/2023/6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737E" w14:textId="40951BFB" w:rsidR="000E7B90" w:rsidRPr="000E7B90" w:rsidRDefault="000E7B90" w:rsidP="000E7B90">
    <w:pPr>
      <w:pStyle w:val="En-tte"/>
      <w:jc w:val="right"/>
    </w:pPr>
    <w:fldSimple w:instr=" TITLE  \* MERGEFORMAT ">
      <w:r>
        <w:t>ECE/TRANS/WP.29/GRBP/2023/6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ACD3CFF"/>
    <w:multiLevelType w:val="hybridMultilevel"/>
    <w:tmpl w:val="AB2EB1F0"/>
    <w:lvl w:ilvl="0" w:tplc="39CA8E5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04"/>
    <w:rsid w:val="00017F94"/>
    <w:rsid w:val="00023842"/>
    <w:rsid w:val="000334F9"/>
    <w:rsid w:val="00045FEB"/>
    <w:rsid w:val="0007796D"/>
    <w:rsid w:val="000B7790"/>
    <w:rsid w:val="000E7B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02508"/>
    <w:rsid w:val="0071601D"/>
    <w:rsid w:val="007A62E6"/>
    <w:rsid w:val="007F20FA"/>
    <w:rsid w:val="0080684C"/>
    <w:rsid w:val="00871C75"/>
    <w:rsid w:val="008776DC"/>
    <w:rsid w:val="008D5EF9"/>
    <w:rsid w:val="009446C0"/>
    <w:rsid w:val="009705C8"/>
    <w:rsid w:val="009C1CF4"/>
    <w:rsid w:val="009F6B74"/>
    <w:rsid w:val="00A16235"/>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3B04"/>
    <w:rsid w:val="00D7622E"/>
    <w:rsid w:val="00D82464"/>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90FEB"/>
  <w15:docId w15:val="{E81C0D81-0448-4AEA-BE60-EE0DFE94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02508"/>
    <w:rPr>
      <w:rFonts w:ascii="Times New Roman" w:eastAsiaTheme="minorHAnsi" w:hAnsi="Times New Roman" w:cs="Times New Roman"/>
      <w:sz w:val="20"/>
      <w:szCs w:val="20"/>
      <w:lang w:eastAsia="en-US"/>
    </w:rPr>
  </w:style>
  <w:style w:type="character" w:customStyle="1" w:styleId="HChGChar">
    <w:name w:val="_ H _Ch_G Char"/>
    <w:link w:val="HChG"/>
    <w:rsid w:val="00602508"/>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658</Words>
  <Characters>4610</Characters>
  <Application>Microsoft Office Word</Application>
  <DocSecurity>0</DocSecurity>
  <Lines>384</Lines>
  <Paragraphs>210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ECE/TRANS/WP.29/GRBP/2023/6</dc:title>
  <dc:subject/>
  <dc:creator>Nicolas MORIN</dc:creator>
  <cp:keywords/>
  <cp:lastModifiedBy>Nicolas Morin</cp:lastModifiedBy>
  <cp:revision>2</cp:revision>
  <cp:lastPrinted>2014-05-14T10:59:00Z</cp:lastPrinted>
  <dcterms:created xsi:type="dcterms:W3CDTF">2022-12-15T11:20:00Z</dcterms:created>
  <dcterms:modified xsi:type="dcterms:W3CDTF">2022-12-15T11:20:00Z</dcterms:modified>
</cp:coreProperties>
</file>