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40DFE4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BC4D1C9" w14:textId="77777777" w:rsidR="002D5AAC" w:rsidRDefault="002D5AAC" w:rsidP="00CC4D1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8B0D85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36991E0" w14:textId="0E9F13FD" w:rsidR="002D5AAC" w:rsidRDefault="00CC4D10" w:rsidP="00CC4D10">
            <w:pPr>
              <w:jc w:val="right"/>
            </w:pPr>
            <w:r w:rsidRPr="00CC4D10">
              <w:rPr>
                <w:sz w:val="40"/>
              </w:rPr>
              <w:t>ECE</w:t>
            </w:r>
            <w:r>
              <w:t>/TRANS/WP.29/GRBP/2023/4</w:t>
            </w:r>
          </w:p>
        </w:tc>
      </w:tr>
      <w:tr w:rsidR="002D5AAC" w14:paraId="40911EE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E1346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FE16B87" wp14:editId="55E6D0F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A40CE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C79DFD1" w14:textId="77777777" w:rsidR="002D5AAC" w:rsidRDefault="00CC4D1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BC9F477" w14:textId="77777777" w:rsidR="00CC4D10" w:rsidRDefault="00CC4D10" w:rsidP="00CC4D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November 2022</w:t>
            </w:r>
          </w:p>
          <w:p w14:paraId="48B59E07" w14:textId="77777777" w:rsidR="00CC4D10" w:rsidRDefault="00CC4D10" w:rsidP="00CC4D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18F4685" w14:textId="0FB02493" w:rsidR="00CC4D10" w:rsidRPr="008D53B6" w:rsidRDefault="00CC4D10" w:rsidP="00CC4D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A5C564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53EB609" w14:textId="77777777" w:rsidR="00CC4D10" w:rsidRPr="00CC4D10" w:rsidRDefault="00CC4D10" w:rsidP="00CC4D10">
      <w:pPr>
        <w:spacing w:before="120" w:after="120"/>
        <w:rPr>
          <w:sz w:val="28"/>
          <w:szCs w:val="28"/>
        </w:rPr>
      </w:pPr>
      <w:r w:rsidRPr="00CC4D10">
        <w:rPr>
          <w:sz w:val="28"/>
          <w:szCs w:val="28"/>
        </w:rPr>
        <w:t xml:space="preserve">Комитет по внутреннему транспорту </w:t>
      </w:r>
    </w:p>
    <w:p w14:paraId="31DA53CF" w14:textId="1030D828" w:rsidR="00CC4D10" w:rsidRPr="00CC4D10" w:rsidRDefault="00CC4D10" w:rsidP="00CC4D10">
      <w:pPr>
        <w:rPr>
          <w:sz w:val="24"/>
          <w:szCs w:val="24"/>
        </w:rPr>
      </w:pPr>
      <w:r w:rsidRPr="00CC4D1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C4D10">
        <w:rPr>
          <w:b/>
          <w:bCs/>
          <w:sz w:val="24"/>
          <w:szCs w:val="24"/>
        </w:rPr>
        <w:t>в области транспортных средств</w:t>
      </w:r>
      <w:r w:rsidRPr="00CC4D10">
        <w:rPr>
          <w:sz w:val="24"/>
          <w:szCs w:val="24"/>
        </w:rPr>
        <w:t xml:space="preserve"> </w:t>
      </w:r>
    </w:p>
    <w:p w14:paraId="1FCDEC31" w14:textId="77777777" w:rsidR="00CC4D10" w:rsidRPr="00CC4D10" w:rsidRDefault="00CC4D10" w:rsidP="00CC4D10">
      <w:pPr>
        <w:spacing w:before="120" w:after="120"/>
        <w:rPr>
          <w:b/>
          <w:bCs/>
        </w:rPr>
      </w:pPr>
      <w:r w:rsidRPr="00CC4D10">
        <w:rPr>
          <w:b/>
          <w:bCs/>
        </w:rPr>
        <w:t>Рабочая группа по вопросам шума и шин</w:t>
      </w:r>
      <w:r w:rsidRPr="00CC4D10">
        <w:tab/>
      </w:r>
    </w:p>
    <w:p w14:paraId="39EACBEC" w14:textId="77777777" w:rsidR="00CC4D10" w:rsidRPr="00CC4D10" w:rsidRDefault="00CC4D10" w:rsidP="00CC4D10">
      <w:pPr>
        <w:rPr>
          <w:b/>
        </w:rPr>
      </w:pPr>
      <w:r w:rsidRPr="00CC4D10">
        <w:rPr>
          <w:b/>
          <w:bCs/>
        </w:rPr>
        <w:t>Семьдесят седьмая сессия</w:t>
      </w:r>
      <w:r w:rsidRPr="00CC4D10">
        <w:t xml:space="preserve"> </w:t>
      </w:r>
    </w:p>
    <w:p w14:paraId="7F9DF871" w14:textId="77777777" w:rsidR="00CC4D10" w:rsidRPr="00CC4D10" w:rsidRDefault="00CC4D10" w:rsidP="00CC4D10">
      <w:pPr>
        <w:rPr>
          <w:bCs/>
        </w:rPr>
      </w:pPr>
      <w:r w:rsidRPr="00CC4D10">
        <w:t>Женева, 7–10 февраля 2023 года</w:t>
      </w:r>
    </w:p>
    <w:p w14:paraId="6A5113D7" w14:textId="77777777" w:rsidR="00CC4D10" w:rsidRPr="00CC4D10" w:rsidRDefault="00CC4D10" w:rsidP="00CC4D10">
      <w:pPr>
        <w:rPr>
          <w:bCs/>
        </w:rPr>
      </w:pPr>
      <w:r w:rsidRPr="00CC4D10">
        <w:t>Пункт 5 d) предварительной повестки дня</w:t>
      </w:r>
    </w:p>
    <w:p w14:paraId="437304A2" w14:textId="185E34C0" w:rsidR="00CC4D10" w:rsidRPr="00CC4D10" w:rsidRDefault="00CC4D10" w:rsidP="00CC4D10">
      <w:pPr>
        <w:rPr>
          <w:b/>
          <w:bCs/>
        </w:rPr>
      </w:pPr>
      <w:r w:rsidRPr="00CC4D10">
        <w:rPr>
          <w:b/>
          <w:bCs/>
        </w:rPr>
        <w:t xml:space="preserve">Шины: Правила № 109 ООН (шины с восстановленным </w:t>
      </w:r>
      <w:r>
        <w:rPr>
          <w:b/>
          <w:bCs/>
        </w:rPr>
        <w:br/>
      </w:r>
      <w:r w:rsidRPr="00CC4D10">
        <w:rPr>
          <w:b/>
          <w:bCs/>
        </w:rPr>
        <w:t xml:space="preserve">протектором для коммерческих транспортных </w:t>
      </w:r>
      <w:r>
        <w:rPr>
          <w:b/>
          <w:bCs/>
        </w:rPr>
        <w:br/>
      </w:r>
      <w:r w:rsidRPr="00CC4D10">
        <w:rPr>
          <w:b/>
          <w:bCs/>
        </w:rPr>
        <w:t>средств и их прицепов)</w:t>
      </w:r>
      <w:r w:rsidRPr="00CC4D10">
        <w:t xml:space="preserve"> </w:t>
      </w:r>
    </w:p>
    <w:p w14:paraId="2E85996A" w14:textId="77777777" w:rsidR="00CC4D10" w:rsidRPr="00CC4D10" w:rsidRDefault="00CC4D10" w:rsidP="00CC4D10">
      <w:pPr>
        <w:pStyle w:val="HChG"/>
      </w:pPr>
      <w:r w:rsidRPr="00CC4D10">
        <w:tab/>
      </w:r>
      <w:r w:rsidRPr="00CC4D10">
        <w:tab/>
        <w:t>Предложение по поправкам к Правилам № 109 ООН</w:t>
      </w:r>
    </w:p>
    <w:p w14:paraId="565B33D3" w14:textId="3EF4ACEF" w:rsidR="00CC4D10" w:rsidRPr="00CC4D10" w:rsidRDefault="00CC4D10" w:rsidP="00CC4D10">
      <w:pPr>
        <w:pStyle w:val="H1G"/>
      </w:pPr>
      <w:r w:rsidRPr="00CC4D10">
        <w:tab/>
      </w:r>
      <w:r w:rsidRPr="00CC4D10">
        <w:tab/>
        <w:t>Представлено экспертом от Франции</w:t>
      </w:r>
      <w:r w:rsidRPr="00CC4D10">
        <w:rPr>
          <w:b w:val="0"/>
          <w:bCs/>
          <w:sz w:val="20"/>
        </w:rPr>
        <w:footnoteReference w:customMarkFollows="1" w:id="1"/>
        <w:t>*</w:t>
      </w:r>
    </w:p>
    <w:p w14:paraId="03E007F6" w14:textId="1F22AC18" w:rsidR="00CC4D10" w:rsidRPr="00CC4D10" w:rsidRDefault="00CC4D10" w:rsidP="00CC4D10">
      <w:pPr>
        <w:pStyle w:val="SingleTxtG"/>
      </w:pPr>
      <w:r>
        <w:tab/>
      </w:r>
      <w:r w:rsidRPr="00CC4D10">
        <w:t xml:space="preserve">Воспроизведенный ниже текст был подготовлен экспертом от Франции. Настоящий документ подготовлен с учетом документа ECE/TRANS/WP.29/2021/8. Изменения к нынешнему тексту Правил выделены жирным шрифтом в случае новых элементов или зачеркиванием в случае исключенных элементов. </w:t>
      </w:r>
    </w:p>
    <w:p w14:paraId="3FC1D511" w14:textId="0DDFAE35" w:rsidR="00CC4D10" w:rsidRDefault="00CC4D10">
      <w:pPr>
        <w:suppressAutoHyphens w:val="0"/>
        <w:spacing w:line="240" w:lineRule="auto"/>
      </w:pPr>
      <w:r>
        <w:br w:type="page"/>
      </w:r>
    </w:p>
    <w:p w14:paraId="339CA526" w14:textId="22AA9513" w:rsidR="00CC4D10" w:rsidRPr="00CC4D10" w:rsidRDefault="00CC4D10" w:rsidP="00CC4D10">
      <w:pPr>
        <w:pStyle w:val="HChG"/>
      </w:pPr>
      <w:r>
        <w:lastRenderedPageBreak/>
        <w:tab/>
      </w:r>
      <w:r>
        <w:t>I.</w:t>
      </w:r>
      <w:r>
        <w:tab/>
        <w:t xml:space="preserve">Предложение </w:t>
      </w:r>
    </w:p>
    <w:p w14:paraId="1B788184" w14:textId="77777777" w:rsidR="00CC4D10" w:rsidRPr="00522D89" w:rsidRDefault="00CC4D10" w:rsidP="00CC4D10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Приложение 7</w:t>
      </w:r>
    </w:p>
    <w:p w14:paraId="790D6F34" w14:textId="77777777" w:rsidR="00CC4D10" w:rsidRPr="00522D89" w:rsidRDefault="00CC4D10" w:rsidP="00CC4D10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Пункт 1.3</w:t>
      </w:r>
      <w:r>
        <w:t xml:space="preserve"> изменить следующим образом:</w:t>
      </w:r>
    </w:p>
    <w:p w14:paraId="13701E52" w14:textId="78D4711F" w:rsidR="00CC4D10" w:rsidRPr="00522D89" w:rsidRDefault="00CC4D10" w:rsidP="00CC4D10">
      <w:pPr>
        <w:spacing w:after="120"/>
        <w:ind w:left="2268" w:right="1134" w:hanging="1134"/>
        <w:jc w:val="both"/>
      </w:pPr>
      <w:r>
        <w:t>«</w:t>
      </w:r>
      <w:r>
        <w:t>1.3</w:t>
      </w:r>
      <w:r>
        <w:tab/>
        <w:t xml:space="preserve">“Испытание тяги” означает серию установленного числа испытательных прогонов данной шины с целью измерения силы в повороте в соответствии со стандартом ASTM </w:t>
      </w:r>
      <w:r>
        <w:rPr>
          <w:b/>
          <w:bCs/>
        </w:rPr>
        <w:t xml:space="preserve">F1805-20 </w:t>
      </w:r>
      <w:r>
        <w:rPr>
          <w:strike/>
        </w:rPr>
        <w:t>F1805-06</w:t>
      </w:r>
      <w:r>
        <w:t>, повторенных за короткий интервал времени с использованием той же шины</w:t>
      </w:r>
      <w:r>
        <w:t>»</w:t>
      </w:r>
      <w:r>
        <w:t>.</w:t>
      </w:r>
    </w:p>
    <w:p w14:paraId="4F47F027" w14:textId="77777777" w:rsidR="00CC4D10" w:rsidRPr="00522D89" w:rsidRDefault="00CC4D10" w:rsidP="00CC4D10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iCs/>
        </w:rPr>
        <w:t>Пункт 2</w:t>
      </w:r>
      <w:r>
        <w:t xml:space="preserve"> изменить следующим образом:</w:t>
      </w:r>
    </w:p>
    <w:p w14:paraId="15D4E322" w14:textId="37CAE364" w:rsidR="00CC4D10" w:rsidRPr="00522D89" w:rsidRDefault="00CC4D10" w:rsidP="00CC4D10">
      <w:pPr>
        <w:spacing w:after="120"/>
        <w:ind w:left="2268" w:right="1134" w:hanging="1134"/>
        <w:jc w:val="both"/>
        <w:rPr>
          <w:bCs/>
        </w:rPr>
      </w:pPr>
      <w:r>
        <w:t>«</w:t>
      </w:r>
      <w:r>
        <w:t>2.</w:t>
      </w:r>
      <w:r>
        <w:tab/>
        <w:t xml:space="preserve">Для оценки эффективности шины на снегу </w:t>
      </w:r>
      <w:r w:rsidRPr="002B6040">
        <w:rPr>
          <w:b/>
          <w:bCs/>
        </w:rPr>
        <w:t>при помощи индекса эффективности тяги (ИЭТ)</w:t>
      </w:r>
      <w:r>
        <w:t xml:space="preserve"> применяют процедуру испытания, установленную в стандарте ASTM </w:t>
      </w:r>
      <w:r>
        <w:rPr>
          <w:b/>
          <w:bCs/>
        </w:rPr>
        <w:t xml:space="preserve">F1805-20 </w:t>
      </w:r>
      <w:r>
        <w:rPr>
          <w:strike/>
        </w:rPr>
        <w:t>F1805-06</w:t>
      </w:r>
      <w:r>
        <w:t xml:space="preserve">, </w:t>
      </w:r>
      <w:r>
        <w:rPr>
          <w:strike/>
        </w:rPr>
        <w:t xml:space="preserve">с использованием значений </w:t>
      </w:r>
      <w:r w:rsidRPr="00EF3F18">
        <w:rPr>
          <w:strike/>
        </w:rPr>
        <w:t>тяги в повороте</w:t>
      </w:r>
      <w:r>
        <w:t xml:space="preserve"> на среднеутрамбованном снегу. (Индекс уплотнения снега, измеряемый с помощью пенетрометра CTI </w:t>
      </w:r>
      <w:r w:rsidRPr="00B250A0">
        <w:rPr>
          <w:bCs/>
        </w:rPr>
        <w:t>1/</w:t>
      </w:r>
      <w:r>
        <w:t>, должен составлять от 70 до 80.)</w:t>
      </w:r>
      <w:r>
        <w:t>»</w:t>
      </w:r>
      <w:r>
        <w:t>.</w:t>
      </w:r>
    </w:p>
    <w:p w14:paraId="231A5676" w14:textId="77777777" w:rsidR="00CC4D10" w:rsidRPr="00522D89" w:rsidRDefault="00CC4D10" w:rsidP="00CC4D10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iCs/>
        </w:rPr>
        <w:t>Пункт 2.1</w:t>
      </w:r>
      <w:r>
        <w:t xml:space="preserve"> изменить следующим образом:</w:t>
      </w:r>
    </w:p>
    <w:p w14:paraId="4473AECE" w14:textId="7E376349" w:rsidR="00CC4D10" w:rsidRPr="00522D89" w:rsidRDefault="00CC4D10" w:rsidP="00CC4D10">
      <w:pPr>
        <w:spacing w:after="120"/>
        <w:ind w:left="2268" w:right="1134" w:hanging="1134"/>
        <w:jc w:val="both"/>
        <w:rPr>
          <w:bCs/>
        </w:rPr>
      </w:pPr>
      <w:r>
        <w:t>«</w:t>
      </w:r>
      <w:r>
        <w:t>2.1</w:t>
      </w:r>
      <w:r>
        <w:tab/>
        <w:t xml:space="preserve">Поверхность испытательной трассы должна представлять собой среднеутрамбованную снежную поверхность, характеристики которой указаны в таблице А2.1 стандарта ASTM </w:t>
      </w:r>
      <w:r>
        <w:rPr>
          <w:b/>
          <w:bCs/>
        </w:rPr>
        <w:t xml:space="preserve">F1805-20 </w:t>
      </w:r>
      <w:r>
        <w:rPr>
          <w:strike/>
        </w:rPr>
        <w:t>F1805-06</w:t>
      </w:r>
      <w:r>
        <w:t>»</w:t>
      </w:r>
      <w:r>
        <w:t>.</w:t>
      </w:r>
    </w:p>
    <w:p w14:paraId="2505E8AF" w14:textId="77777777" w:rsidR="00CC4D10" w:rsidRPr="00522D89" w:rsidRDefault="00CC4D10" w:rsidP="00CC4D10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iCs/>
        </w:rPr>
        <w:t>Пункт 2.2</w:t>
      </w:r>
      <w:r>
        <w:t xml:space="preserve"> изменить следующим образом:</w:t>
      </w:r>
    </w:p>
    <w:p w14:paraId="6EBC3EDD" w14:textId="5890B098" w:rsidR="00CC4D10" w:rsidRPr="00522D89" w:rsidRDefault="00CC4D10" w:rsidP="00CC4D10">
      <w:pPr>
        <w:spacing w:after="120"/>
        <w:ind w:left="2268" w:right="1134" w:hanging="1134"/>
        <w:jc w:val="both"/>
        <w:rPr>
          <w:bCs/>
        </w:rPr>
      </w:pPr>
      <w:r>
        <w:t>«</w:t>
      </w:r>
      <w:r>
        <w:t>2.2</w:t>
      </w:r>
      <w:r>
        <w:tab/>
        <w:t xml:space="preserve">Нагрузка на шину при испытании должна соответствовать варианту 2 в пункте 11.9.2 стандарта ASTM </w:t>
      </w:r>
      <w:r>
        <w:rPr>
          <w:b/>
          <w:bCs/>
        </w:rPr>
        <w:t xml:space="preserve">F1805-20 </w:t>
      </w:r>
      <w:r>
        <w:rPr>
          <w:strike/>
        </w:rPr>
        <w:t>F1805-06</w:t>
      </w:r>
      <w:r>
        <w:t xml:space="preserve">. </w:t>
      </w:r>
      <w:r w:rsidRPr="00B250A0">
        <w:rPr>
          <w:b/>
          <w:bCs/>
        </w:rPr>
        <w:t>Если в качестве эталонной шины используется СЭИШ16, то ее испытывают под нагрузкой в 531 кг при давлении воздуха 240 кПа (в холодной шине)</w:t>
      </w:r>
      <w:r w:rsidRPr="00CC4D10">
        <w:t>».</w:t>
      </w:r>
    </w:p>
    <w:p w14:paraId="46C49474" w14:textId="77777777" w:rsidR="00CC4D10" w:rsidRPr="00522D89" w:rsidRDefault="00CC4D10" w:rsidP="00CC4D10">
      <w:pPr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u w:val="single"/>
        </w:rPr>
      </w:pPr>
      <w:r>
        <w:rPr>
          <w:i/>
          <w:iCs/>
        </w:rPr>
        <w:t>Включить новый пункт 2.3</w:t>
      </w:r>
      <w:r>
        <w:t xml:space="preserve"> следующего содержания:</w:t>
      </w:r>
    </w:p>
    <w:p w14:paraId="7E7FFCD4" w14:textId="10E088AD" w:rsidR="00CC4D10" w:rsidRPr="00522D89" w:rsidRDefault="00CC4D10" w:rsidP="00CC4D10">
      <w:pPr>
        <w:spacing w:after="120"/>
        <w:ind w:left="2268" w:right="1134" w:hanging="1134"/>
        <w:jc w:val="both"/>
        <w:rPr>
          <w:b/>
        </w:rPr>
      </w:pPr>
      <w:r>
        <w:t>«</w:t>
      </w:r>
      <w:r>
        <w:rPr>
          <w:b/>
          <w:bCs/>
        </w:rPr>
        <w:t>2.3</w:t>
      </w:r>
      <w:r>
        <w:tab/>
      </w:r>
      <w:r>
        <w:rPr>
          <w:b/>
          <w:bCs/>
        </w:rPr>
        <w:t>Индекс эффективности на снегу (SG) потенциальной шины Tn рассчитывают следующим образом:</w:t>
      </w:r>
    </w:p>
    <w:p w14:paraId="0F13574A" w14:textId="77777777" w:rsidR="00CC4D10" w:rsidRPr="0050331B" w:rsidRDefault="00CC4D10" w:rsidP="00CC4D10">
      <w:pPr>
        <w:spacing w:after="120"/>
        <w:ind w:left="2268" w:right="1134" w:hanging="1134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/>
            </w:rPr>
            <m:t>SG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color w:val="00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Tn</m:t>
              </m:r>
            </m:e>
          </m:d>
          <m:r>
            <m:rPr>
              <m:sty m:val="bi"/>
            </m:rPr>
            <w:rPr>
              <w:rFonts w:ascii="Cambria Math" w:hAnsi="Cambria Math"/>
              <w:color w:val="000000"/>
            </w:rPr>
            <m:t>=f∙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00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TPI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</w:rPr>
            <m:t xml:space="preserve"> ,</m:t>
          </m:r>
        </m:oMath>
      </m:oMathPara>
    </w:p>
    <w:p w14:paraId="7408788A" w14:textId="77777777" w:rsidR="00CC4D10" w:rsidRPr="00522D89" w:rsidRDefault="00CC4D10" w:rsidP="00CC4D10">
      <w:pPr>
        <w:spacing w:after="120"/>
        <w:ind w:left="2268" w:right="1134"/>
        <w:jc w:val="both"/>
      </w:pPr>
      <w:r>
        <w:rPr>
          <w:b/>
          <w:bCs/>
        </w:rPr>
        <w:t xml:space="preserve">где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f=</m:t>
        </m:r>
        <m:r>
          <m:rPr>
            <m:sty m:val="bi"/>
          </m:rPr>
          <w:rPr>
            <w:rFonts w:ascii="Cambria Math" w:hAnsi="Cambria Math"/>
            <w:color w:val="000000"/>
            <w:lang w:val="en-GB"/>
          </w:rPr>
          <m:t>0</m:t>
        </m:r>
        <m:r>
          <m:rPr>
            <m:sty m:val="bi"/>
          </m:rPr>
          <w:rPr>
            <w:rFonts w:ascii="Cambria Math" w:hAnsi="Cambria Math"/>
            <w:color w:val="000000"/>
          </w:rPr>
          <m:t>,</m:t>
        </m:r>
        <m:r>
          <m:rPr>
            <m:sty m:val="bi"/>
          </m:rPr>
          <w:rPr>
            <w:rFonts w:ascii="Cambria Math" w:hAnsi="Cambria Math"/>
            <w:color w:val="000000"/>
            <w:lang w:val="en-GB"/>
          </w:rPr>
          <m:t>987</m:t>
        </m:r>
      </m:oMath>
      <w:r>
        <w:rPr>
          <w:b/>
          <w:bCs/>
        </w:rPr>
        <w:t xml:space="preserve"> при использовании СЭИШ16 в качестве эталонной шины по ASTM F1805-20, а </w:t>
      </w:r>
      <w:r w:rsidRPr="006F28E4">
        <w:rPr>
          <w:b/>
          <w:bCs/>
          <w:i/>
          <w:iCs/>
        </w:rPr>
        <w:t>TPI</w:t>
      </w:r>
      <w:r>
        <w:rPr>
          <w:b/>
          <w:bCs/>
        </w:rPr>
        <w:t xml:space="preserve"> означает индекс эффективности тяги, определенный в ASTM F1805-20</w:t>
      </w:r>
      <w:r w:rsidRPr="00CC4D10">
        <w:t>».</w:t>
      </w:r>
    </w:p>
    <w:p w14:paraId="04052AFE" w14:textId="77777777" w:rsidR="00CC4D10" w:rsidRPr="001073A6" w:rsidRDefault="00CC4D10" w:rsidP="00CC4D10">
      <w:pPr>
        <w:pStyle w:val="HChG"/>
      </w:pPr>
      <w:r>
        <w:tab/>
        <w:t>II.</w:t>
      </w:r>
      <w:r>
        <w:tab/>
        <w:t xml:space="preserve">Обоснование </w:t>
      </w:r>
    </w:p>
    <w:p w14:paraId="554EF244" w14:textId="54063870" w:rsidR="00CC4D10" w:rsidRPr="00B45B51" w:rsidRDefault="00CC4D10" w:rsidP="00CC4D10">
      <w:pPr>
        <w:pStyle w:val="SingleTxtG"/>
        <w:rPr>
          <w:u w:val="single"/>
        </w:rPr>
      </w:pPr>
      <w:r>
        <w:tab/>
        <w:t>Настоящая поправка к Правилам № 109 ООН необходима для обеспечения того, чтобы процедуры испытания шин с восстановленным протектором были согласованы с формулировками, которые были приняты Всемирным форумом для согласования правил в области транспортных средств (WP.29) в документе ECE/TRANS/WP.29/2021/8 для Правил № 117 ООН.</w:t>
      </w:r>
      <w:r>
        <w:tab/>
      </w:r>
    </w:p>
    <w:p w14:paraId="50B10A0C" w14:textId="77777777" w:rsidR="00CC4D10" w:rsidRPr="00B45B51" w:rsidRDefault="00CC4D10" w:rsidP="00CC4D10">
      <w:pPr>
        <w:spacing w:before="240"/>
        <w:jc w:val="center"/>
        <w:rPr>
          <w:u w:val="single"/>
        </w:rPr>
      </w:pPr>
      <w:r w:rsidRPr="00B45B51">
        <w:rPr>
          <w:u w:val="single"/>
        </w:rPr>
        <w:tab/>
      </w:r>
      <w:r w:rsidRPr="00B45B51">
        <w:rPr>
          <w:u w:val="single"/>
        </w:rPr>
        <w:tab/>
      </w:r>
      <w:r w:rsidRPr="00B45B51">
        <w:rPr>
          <w:u w:val="single"/>
        </w:rPr>
        <w:tab/>
      </w:r>
    </w:p>
    <w:p w14:paraId="32DB450D" w14:textId="77777777" w:rsidR="00CC4D10" w:rsidRPr="00B45B51" w:rsidRDefault="00CC4D10" w:rsidP="00CC4D10">
      <w:pPr>
        <w:spacing w:after="120"/>
        <w:ind w:left="1701" w:hanging="1701"/>
        <w:jc w:val="center"/>
      </w:pPr>
    </w:p>
    <w:sectPr w:rsidR="00CC4D10" w:rsidRPr="00B45B51" w:rsidSect="00CC4D1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AA92" w14:textId="77777777" w:rsidR="007E40E8" w:rsidRPr="00A312BC" w:rsidRDefault="007E40E8" w:rsidP="00A312BC"/>
  </w:endnote>
  <w:endnote w:type="continuationSeparator" w:id="0">
    <w:p w14:paraId="3234C72F" w14:textId="77777777" w:rsidR="007E40E8" w:rsidRPr="00A312BC" w:rsidRDefault="007E40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6295" w14:textId="47CAC48A" w:rsidR="00CC4D10" w:rsidRPr="00CC4D10" w:rsidRDefault="00CC4D10">
    <w:pPr>
      <w:pStyle w:val="a8"/>
    </w:pPr>
    <w:r w:rsidRPr="00CC4D10">
      <w:rPr>
        <w:b/>
        <w:sz w:val="18"/>
      </w:rPr>
      <w:fldChar w:fldCharType="begin"/>
    </w:r>
    <w:r w:rsidRPr="00CC4D10">
      <w:rPr>
        <w:b/>
        <w:sz w:val="18"/>
      </w:rPr>
      <w:instrText xml:space="preserve"> PAGE  \* MERGEFORMAT </w:instrText>
    </w:r>
    <w:r w:rsidRPr="00CC4D10">
      <w:rPr>
        <w:b/>
        <w:sz w:val="18"/>
      </w:rPr>
      <w:fldChar w:fldCharType="separate"/>
    </w:r>
    <w:r w:rsidRPr="00CC4D10">
      <w:rPr>
        <w:b/>
        <w:noProof/>
        <w:sz w:val="18"/>
      </w:rPr>
      <w:t>2</w:t>
    </w:r>
    <w:r w:rsidRPr="00CC4D10">
      <w:rPr>
        <w:b/>
        <w:sz w:val="18"/>
      </w:rPr>
      <w:fldChar w:fldCharType="end"/>
    </w:r>
    <w:r>
      <w:rPr>
        <w:b/>
        <w:sz w:val="18"/>
      </w:rPr>
      <w:tab/>
    </w:r>
    <w:r>
      <w:t>GE.22-26451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695D" w14:textId="41E71E64" w:rsidR="00CC4D10" w:rsidRPr="00CC4D10" w:rsidRDefault="00CC4D10" w:rsidP="00CC4D10">
    <w:pPr>
      <w:pStyle w:val="a8"/>
      <w:tabs>
        <w:tab w:val="clear" w:pos="9639"/>
        <w:tab w:val="right" w:pos="9638"/>
      </w:tabs>
      <w:rPr>
        <w:b/>
        <w:sz w:val="18"/>
      </w:rPr>
    </w:pPr>
    <w:r>
      <w:t>GE.22-26451</w:t>
    </w:r>
    <w:r>
      <w:tab/>
    </w:r>
    <w:r w:rsidRPr="00CC4D10">
      <w:rPr>
        <w:b/>
        <w:sz w:val="18"/>
      </w:rPr>
      <w:fldChar w:fldCharType="begin"/>
    </w:r>
    <w:r w:rsidRPr="00CC4D10">
      <w:rPr>
        <w:b/>
        <w:sz w:val="18"/>
      </w:rPr>
      <w:instrText xml:space="preserve"> PAGE  \* MERGEFORMAT </w:instrText>
    </w:r>
    <w:r w:rsidRPr="00CC4D10">
      <w:rPr>
        <w:b/>
        <w:sz w:val="18"/>
      </w:rPr>
      <w:fldChar w:fldCharType="separate"/>
    </w:r>
    <w:r w:rsidRPr="00CC4D10">
      <w:rPr>
        <w:b/>
        <w:noProof/>
        <w:sz w:val="18"/>
      </w:rPr>
      <w:t>3</w:t>
    </w:r>
    <w:r w:rsidRPr="00CC4D1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EA4D" w14:textId="642FC1D7" w:rsidR="00042B72" w:rsidRPr="00CC4D10" w:rsidRDefault="00CC4D10" w:rsidP="00CC4D1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5369B36" wp14:editId="7E823E5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22-26451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A5C91CD" wp14:editId="3C5651E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301122  021222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730B" w14:textId="77777777" w:rsidR="007E40E8" w:rsidRPr="001075E9" w:rsidRDefault="007E40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949087" w14:textId="77777777" w:rsidR="007E40E8" w:rsidRDefault="007E40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9E27D5" w14:textId="1B12CED4" w:rsidR="00CC4D10" w:rsidRPr="00EA370C" w:rsidRDefault="00CC4D10" w:rsidP="00CC4D10">
      <w:pPr>
        <w:pStyle w:val="ad"/>
      </w:pPr>
      <w:r>
        <w:tab/>
      </w:r>
      <w:r w:rsidRPr="00CC4D10"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2970" w14:textId="1FFF960F" w:rsidR="00CC4D10" w:rsidRPr="00CC4D10" w:rsidRDefault="00CC4D10">
    <w:pPr>
      <w:pStyle w:val="a5"/>
    </w:pPr>
    <w:fldSimple w:instr=" TITLE  \* MERGEFORMAT ">
      <w:r w:rsidR="008B2722">
        <w:t>ECE/TRANS/WP.29/GRBP/2023/4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6B77" w14:textId="68084B50" w:rsidR="00CC4D10" w:rsidRPr="00CC4D10" w:rsidRDefault="00CC4D10" w:rsidP="00CC4D10">
    <w:pPr>
      <w:pStyle w:val="a5"/>
      <w:jc w:val="right"/>
    </w:pPr>
    <w:fldSimple w:instr=" TITLE  \* MERGEFORMAT ">
      <w:r w:rsidR="008B2722">
        <w:t>ECE/TRANS/WP.29/GRBP/2023/4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E8"/>
    <w:rsid w:val="00033EE1"/>
    <w:rsid w:val="00042B72"/>
    <w:rsid w:val="000558BD"/>
    <w:rsid w:val="000B57E7"/>
    <w:rsid w:val="000B6373"/>
    <w:rsid w:val="000E4E5B"/>
    <w:rsid w:val="000F09DF"/>
    <w:rsid w:val="000F61B2"/>
    <w:rsid w:val="001073A6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40E8"/>
    <w:rsid w:val="00806737"/>
    <w:rsid w:val="00825F8D"/>
    <w:rsid w:val="00834B71"/>
    <w:rsid w:val="0086445C"/>
    <w:rsid w:val="00894693"/>
    <w:rsid w:val="008A08D7"/>
    <w:rsid w:val="008A37C8"/>
    <w:rsid w:val="008B2722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1A1B"/>
    <w:rsid w:val="00C92939"/>
    <w:rsid w:val="00CA1679"/>
    <w:rsid w:val="00CB151C"/>
    <w:rsid w:val="00CC4D10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2C2D6"/>
  <w15:docId w15:val="{69E37E71-405F-4ABA-BD05-B3FF00E6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366</Words>
  <Characters>2403</Characters>
  <Application>Microsoft Office Word</Application>
  <DocSecurity>0</DocSecurity>
  <Lines>66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ECE/TRANS/WP.29/GRBP/2023/4</vt:lpstr>
      <vt:lpstr>A/</vt:lpstr>
      <vt:lpstr>A/</vt:lpstr>
    </vt:vector>
  </TitlesOfParts>
  <Company>DCM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ECE/TRANS/WP.29/GRBP/2023/4</dc:title>
  <dc:subject/>
  <dc:creator>Anna BLAGODATSKIKH</dc:creator>
  <cp:keywords/>
  <cp:lastModifiedBy>Anna Blagodatskikh</cp:lastModifiedBy>
  <cp:revision>3</cp:revision>
  <cp:lastPrinted>2022-12-02T08:01:00Z</cp:lastPrinted>
  <dcterms:created xsi:type="dcterms:W3CDTF">2022-12-02T08:01:00Z</dcterms:created>
  <dcterms:modified xsi:type="dcterms:W3CDTF">2022-12-02T08:01:00Z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