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786" w14:textId="77777777" w:rsidR="001937B0" w:rsidRDefault="001937B0" w:rsidP="001937B0">
      <w:pPr>
        <w:spacing w:before="120"/>
        <w:rPr>
          <w:b/>
          <w:sz w:val="28"/>
          <w:szCs w:val="28"/>
        </w:rPr>
      </w:pPr>
      <w:r w:rsidRPr="00501F18">
        <w:rPr>
          <w:b/>
          <w:sz w:val="28"/>
          <w:szCs w:val="28"/>
        </w:rPr>
        <w:t>Economic Commission for Europe</w:t>
      </w:r>
    </w:p>
    <w:tbl>
      <w:tblPr>
        <w:tblpPr w:leftFromText="142" w:rightFromText="142" w:vertAnchor="page" w:horzAnchor="margin" w:tblpY="1456"/>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392"/>
        <w:gridCol w:w="2812"/>
      </w:tblGrid>
      <w:tr w:rsidR="001937B0" w:rsidRPr="000633D4" w14:paraId="4E027D8A" w14:textId="77777777" w:rsidTr="00746D00">
        <w:trPr>
          <w:cantSplit/>
          <w:trHeight w:hRule="exact" w:val="1003"/>
        </w:trPr>
        <w:tc>
          <w:tcPr>
            <w:tcW w:w="1701" w:type="dxa"/>
            <w:shd w:val="clear" w:color="auto" w:fill="auto"/>
            <w:vAlign w:val="bottom"/>
          </w:tcPr>
          <w:p w14:paraId="672A6659" w14:textId="77777777" w:rsidR="001937B0" w:rsidRPr="00B72B0F" w:rsidRDefault="001937B0" w:rsidP="00597946">
            <w:pPr>
              <w:pStyle w:val="Heading5"/>
            </w:pPr>
          </w:p>
        </w:tc>
        <w:tc>
          <w:tcPr>
            <w:tcW w:w="5392" w:type="dxa"/>
            <w:shd w:val="clear" w:color="auto" w:fill="auto"/>
            <w:vAlign w:val="bottom"/>
          </w:tcPr>
          <w:p w14:paraId="0A37501D" w14:textId="77777777" w:rsidR="001937B0" w:rsidRPr="00501CD2" w:rsidRDefault="001937B0" w:rsidP="00597946">
            <w:pPr>
              <w:spacing w:after="80" w:line="240" w:lineRule="auto"/>
              <w:rPr>
                <w:b/>
                <w:sz w:val="24"/>
                <w:szCs w:val="44"/>
              </w:rPr>
            </w:pPr>
          </w:p>
        </w:tc>
        <w:tc>
          <w:tcPr>
            <w:tcW w:w="2812" w:type="dxa"/>
            <w:shd w:val="clear" w:color="auto" w:fill="auto"/>
          </w:tcPr>
          <w:p w14:paraId="2E260EF8" w14:textId="080D24DE" w:rsidR="003A47BA" w:rsidRPr="0007592F" w:rsidRDefault="00D6423B" w:rsidP="002B5408">
            <w:pPr>
              <w:spacing w:before="240" w:line="240" w:lineRule="exact"/>
              <w:ind w:left="4"/>
            </w:pPr>
            <w:r w:rsidRPr="00D6423B">
              <w:t>ECE/MP.EIA/WG.2/2022/INF.</w:t>
            </w:r>
            <w:r>
              <w:t>3</w:t>
            </w:r>
            <w:r w:rsidR="002B5408" w:rsidRPr="005C2B1C">
              <w:br/>
            </w:r>
            <w:r w:rsidR="003A47BA" w:rsidRPr="0007592F">
              <w:t>English</w:t>
            </w:r>
            <w:r w:rsidR="00B17AE3">
              <w:t xml:space="preserve"> only</w:t>
            </w:r>
          </w:p>
          <w:p w14:paraId="4D64AAC0" w14:textId="59269BEE" w:rsidR="00E5466C" w:rsidRDefault="00A14FAC" w:rsidP="003A47BA">
            <w:pPr>
              <w:spacing w:line="240" w:lineRule="exact"/>
            </w:pPr>
            <w:r>
              <w:t>14</w:t>
            </w:r>
            <w:r w:rsidR="00D6423B">
              <w:t xml:space="preserve"> November </w:t>
            </w:r>
            <w:r w:rsidR="00D6423B" w:rsidRPr="00930D32">
              <w:t>20</w:t>
            </w:r>
            <w:r w:rsidR="00D6423B">
              <w:t>22</w:t>
            </w:r>
          </w:p>
          <w:p w14:paraId="01AEF7DB" w14:textId="2A549770" w:rsidR="001937B0" w:rsidRPr="00F36470" w:rsidRDefault="001937B0" w:rsidP="003A47BA">
            <w:pPr>
              <w:spacing w:line="240" w:lineRule="exact"/>
              <w:rPr>
                <w:color w:val="FF0000"/>
              </w:rPr>
            </w:pPr>
          </w:p>
        </w:tc>
      </w:tr>
    </w:tbl>
    <w:p w14:paraId="5AE388A8" w14:textId="77777777" w:rsidR="00D6423B" w:rsidRPr="00930D32" w:rsidRDefault="00D6423B" w:rsidP="00D6423B">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on Environmental Impact Assessment in </w:t>
      </w:r>
      <w:r w:rsidRPr="00930D32">
        <w:rPr>
          <w:bCs/>
          <w:sz w:val="28"/>
          <w:szCs w:val="28"/>
        </w:rPr>
        <w:br/>
        <w:t>a Transboundary Context</w:t>
      </w:r>
    </w:p>
    <w:p w14:paraId="65FE729D" w14:textId="77777777" w:rsidR="00D6423B" w:rsidRPr="00930D32" w:rsidRDefault="00D6423B" w:rsidP="00D6423B">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serving as the Meeting of the Parties </w:t>
      </w:r>
      <w:r w:rsidRPr="00930D32">
        <w:rPr>
          <w:bCs/>
          <w:sz w:val="28"/>
          <w:szCs w:val="28"/>
        </w:rPr>
        <w:br/>
        <w:t xml:space="preserve">to the Protocol on Strategic </w:t>
      </w:r>
      <w:r w:rsidRPr="00930D32">
        <w:rPr>
          <w:bCs/>
          <w:sz w:val="28"/>
          <w:szCs w:val="28"/>
        </w:rPr>
        <w:br/>
        <w:t>Environmental Assessment</w:t>
      </w:r>
    </w:p>
    <w:p w14:paraId="6D7FEC37" w14:textId="77777777" w:rsidR="00D6423B" w:rsidRPr="00930D32" w:rsidRDefault="00D6423B" w:rsidP="00D6423B">
      <w:pPr>
        <w:spacing w:before="120" w:line="240" w:lineRule="auto"/>
        <w:rPr>
          <w:b/>
          <w:sz w:val="24"/>
          <w:szCs w:val="24"/>
        </w:rPr>
      </w:pPr>
      <w:r w:rsidRPr="00930D32">
        <w:rPr>
          <w:b/>
          <w:sz w:val="24"/>
          <w:szCs w:val="24"/>
        </w:rPr>
        <w:t>Working Group on Environmental Impact Assessment</w:t>
      </w:r>
      <w:r w:rsidRPr="00930D32">
        <w:rPr>
          <w:b/>
          <w:sz w:val="24"/>
          <w:szCs w:val="24"/>
        </w:rPr>
        <w:br/>
        <w:t>and Strategic Environmental Assessment</w:t>
      </w:r>
    </w:p>
    <w:p w14:paraId="5F95EB7F" w14:textId="77777777" w:rsidR="00D6423B" w:rsidRPr="00136A88" w:rsidRDefault="00D6423B" w:rsidP="00D6423B">
      <w:pPr>
        <w:spacing w:before="120"/>
        <w:rPr>
          <w:b/>
        </w:rPr>
      </w:pPr>
      <w:r>
        <w:rPr>
          <w:b/>
        </w:rPr>
        <w:t xml:space="preserve">Eleventh </w:t>
      </w:r>
      <w:r w:rsidRPr="00136A88">
        <w:rPr>
          <w:b/>
        </w:rPr>
        <w:t>meeting</w:t>
      </w:r>
    </w:p>
    <w:p w14:paraId="1578482C" w14:textId="77777777" w:rsidR="00D6423B" w:rsidRPr="00136A88" w:rsidRDefault="00D6423B" w:rsidP="00D6423B">
      <w:r w:rsidRPr="00136A88">
        <w:t xml:space="preserve">Geneva, </w:t>
      </w:r>
      <w:r w:rsidRPr="00E5595D">
        <w:t>1</w:t>
      </w:r>
      <w:r>
        <w:t>9</w:t>
      </w:r>
      <w:r w:rsidRPr="00E5595D">
        <w:t>–</w:t>
      </w:r>
      <w:r>
        <w:t>21</w:t>
      </w:r>
      <w:r w:rsidRPr="00E5595D">
        <w:t xml:space="preserve"> December 202</w:t>
      </w:r>
      <w:r>
        <w:t>2</w:t>
      </w:r>
    </w:p>
    <w:p w14:paraId="42757C14" w14:textId="65BB8088" w:rsidR="00D6423B" w:rsidRDefault="00D6423B" w:rsidP="00D6423B">
      <w:r w:rsidRPr="00136A88">
        <w:t xml:space="preserve">Item </w:t>
      </w:r>
      <w:r>
        <w:t xml:space="preserve">3 </w:t>
      </w:r>
      <w:r w:rsidRPr="00136A88">
        <w:t>of the provisional agenda</w:t>
      </w:r>
    </w:p>
    <w:p w14:paraId="3025D8AB" w14:textId="5272C242" w:rsidR="00D6423B" w:rsidRPr="00595520" w:rsidRDefault="00D6423B" w:rsidP="00D6423B">
      <w:r>
        <w:rPr>
          <w:b/>
          <w:bCs/>
        </w:rPr>
        <w:t>Financial arrangements</w:t>
      </w:r>
    </w:p>
    <w:p w14:paraId="22B3C261" w14:textId="35DA1E45" w:rsidR="00295B60" w:rsidRPr="006E6280" w:rsidRDefault="00295B60" w:rsidP="00F939A0">
      <w:pPr>
        <w:pStyle w:val="HChG"/>
        <w:rPr>
          <w:szCs w:val="28"/>
        </w:rPr>
      </w:pPr>
      <w:r w:rsidRPr="0044648C">
        <w:tab/>
      </w:r>
      <w:r w:rsidR="00885D9F">
        <w:tab/>
      </w:r>
      <w:r w:rsidR="00785694">
        <w:tab/>
      </w:r>
      <w:r w:rsidR="00CC219F" w:rsidRPr="006E6280">
        <w:rPr>
          <w:szCs w:val="28"/>
        </w:rPr>
        <w:t xml:space="preserve">Status of the trust fund </w:t>
      </w:r>
    </w:p>
    <w:p w14:paraId="730B9B4C" w14:textId="77777777" w:rsidR="00E941CA" w:rsidRPr="006E6280" w:rsidRDefault="00E941CA" w:rsidP="00885D9F">
      <w:pPr>
        <w:pStyle w:val="H1G"/>
        <w:spacing w:before="240"/>
        <w:rPr>
          <w:sz w:val="20"/>
        </w:rPr>
      </w:pPr>
      <w:r w:rsidRPr="006E6280">
        <w:rPr>
          <w:sz w:val="20"/>
        </w:rPr>
        <w:tab/>
      </w:r>
      <w:r w:rsidRPr="006E6280">
        <w:rPr>
          <w:sz w:val="20"/>
        </w:rPr>
        <w:tab/>
      </w:r>
      <w:r w:rsidR="00CB6868" w:rsidRPr="006E6280">
        <w:rPr>
          <w:sz w:val="20"/>
        </w:rPr>
        <w:t>Note by the secretariat</w:t>
      </w:r>
    </w:p>
    <w:p w14:paraId="777B4D89" w14:textId="07190023" w:rsidR="00A9074D" w:rsidRDefault="00A82DCB" w:rsidP="00885D9F">
      <w:pPr>
        <w:rPr>
          <w:b/>
          <w:bCs/>
          <w:sz w:val="28"/>
          <w:szCs w:val="28"/>
        </w:rPr>
      </w:pPr>
      <w:r w:rsidRPr="00CA1C07">
        <w:rPr>
          <w:sz w:val="28"/>
          <w:szCs w:val="28"/>
        </w:rPr>
        <w:tab/>
      </w:r>
      <w:r w:rsidRPr="00CA1C07">
        <w:rPr>
          <w:b/>
          <w:bCs/>
          <w:sz w:val="28"/>
          <w:szCs w:val="28"/>
        </w:rPr>
        <w:t>I.</w:t>
      </w:r>
      <w:r w:rsidRPr="00CA1C07">
        <w:rPr>
          <w:b/>
          <w:bCs/>
          <w:sz w:val="28"/>
          <w:szCs w:val="28"/>
        </w:rPr>
        <w:tab/>
      </w:r>
      <w:r w:rsidR="00A9074D">
        <w:rPr>
          <w:b/>
          <w:bCs/>
          <w:sz w:val="28"/>
          <w:szCs w:val="28"/>
        </w:rPr>
        <w:t>S</w:t>
      </w:r>
      <w:r w:rsidR="00A9074D" w:rsidRPr="00A9074D">
        <w:rPr>
          <w:b/>
          <w:bCs/>
          <w:sz w:val="28"/>
          <w:szCs w:val="28"/>
        </w:rPr>
        <w:t>ummar</w:t>
      </w:r>
      <w:r w:rsidR="00A9074D">
        <w:rPr>
          <w:b/>
          <w:bCs/>
          <w:sz w:val="28"/>
          <w:szCs w:val="28"/>
        </w:rPr>
        <w:t>y of</w:t>
      </w:r>
      <w:r w:rsidR="00A9074D" w:rsidRPr="00A9074D">
        <w:rPr>
          <w:b/>
          <w:bCs/>
          <w:sz w:val="28"/>
          <w:szCs w:val="28"/>
        </w:rPr>
        <w:t xml:space="preserve"> the income and expenditure</w:t>
      </w:r>
    </w:p>
    <w:p w14:paraId="3943D71A" w14:textId="77777777" w:rsidR="00A9074D" w:rsidRDefault="00A9074D" w:rsidP="00885D9F">
      <w:pPr>
        <w:rPr>
          <w:b/>
          <w:bCs/>
          <w:sz w:val="28"/>
          <w:szCs w:val="28"/>
        </w:rPr>
      </w:pPr>
    </w:p>
    <w:p w14:paraId="7CB3344D" w14:textId="4694849F" w:rsidR="00C00993" w:rsidRDefault="00696BED" w:rsidP="00885D9F">
      <w:pPr>
        <w:spacing w:after="240"/>
        <w:ind w:left="1134" w:right="1134"/>
        <w:jc w:val="both"/>
      </w:pPr>
      <w:r>
        <w:t>1.</w:t>
      </w:r>
      <w:r>
        <w:tab/>
      </w:r>
      <w:r w:rsidR="007D207A" w:rsidRPr="007D207A">
        <w:t xml:space="preserve">Table 1 below summarizes the income </w:t>
      </w:r>
      <w:r w:rsidR="00625258">
        <w:t xml:space="preserve">to </w:t>
      </w:r>
      <w:r w:rsidR="007D207A" w:rsidRPr="007D207A">
        <w:t>and expendit</w:t>
      </w:r>
      <w:r w:rsidR="00625258">
        <w:t xml:space="preserve">ure from the Trust fund under the Espoo Convention and the Protocol on SEA </w:t>
      </w:r>
      <w:r w:rsidR="007D207A" w:rsidRPr="007D207A">
        <w:t>in United States dollars in the period 2021–2023</w:t>
      </w:r>
      <w:r w:rsidR="00BB255A">
        <w:t>,</w:t>
      </w:r>
      <w:r w:rsidR="0023426E">
        <w:t xml:space="preserve"> as at 10 November 2022</w:t>
      </w:r>
      <w:r w:rsidR="007D207A" w:rsidRPr="007D207A">
        <w:t>.</w:t>
      </w:r>
      <w:r w:rsidR="000F5818">
        <w:t xml:space="preserve"> </w:t>
      </w:r>
      <w:r w:rsidR="005A5D64">
        <w:t>(</w:t>
      </w:r>
      <w:r w:rsidR="000F5818">
        <w:t>The expenditure</w:t>
      </w:r>
      <w:r w:rsidR="009B11BD">
        <w:t xml:space="preserve"> figures for 2022 are preliminary pending the closure of the accounts </w:t>
      </w:r>
      <w:r w:rsidR="005A5D64">
        <w:t>in March</w:t>
      </w:r>
      <w:r w:rsidR="0099573B">
        <w:t>/April</w:t>
      </w:r>
      <w:r w:rsidR="005A5D64">
        <w:t xml:space="preserve"> 2023</w:t>
      </w:r>
      <w:r w:rsidR="00C952DD">
        <w:t>)</w:t>
      </w:r>
      <w:r w:rsidR="005A5D64">
        <w:t>.</w:t>
      </w:r>
      <w:r w:rsidR="007D207A" w:rsidRPr="007D207A">
        <w:t xml:space="preserve"> </w:t>
      </w:r>
      <w:r w:rsidR="00781A25">
        <w:t xml:space="preserve">Priority/category 1 </w:t>
      </w:r>
      <w:r w:rsidR="000B1DBB">
        <w:t xml:space="preserve">expenditure item refers to </w:t>
      </w:r>
      <w:r w:rsidR="00002B48">
        <w:t xml:space="preserve">the costs of the extrabudgetary </w:t>
      </w:r>
      <w:r w:rsidR="00817A87">
        <w:t xml:space="preserve">secretariat </w:t>
      </w:r>
      <w:r w:rsidR="00002B48">
        <w:t>staff member</w:t>
      </w:r>
      <w:r w:rsidR="002B42BA">
        <w:t>, in</w:t>
      </w:r>
      <w:r w:rsidR="009A27F6">
        <w:t xml:space="preserve"> accordance with </w:t>
      </w:r>
      <w:r w:rsidR="002B42BA">
        <w:t>decision VIII/1</w:t>
      </w:r>
      <w:r w:rsidR="00B54AE4">
        <w:t>–IV/1</w:t>
      </w:r>
      <w:r w:rsidR="00746D00">
        <w:t>, paras 9 and 10</w:t>
      </w:r>
      <w:r w:rsidR="00213AF8">
        <w:t xml:space="preserve">, with </w:t>
      </w:r>
      <w:r w:rsidR="006D46FF">
        <w:t>number 2 being a</w:t>
      </w:r>
      <w:r w:rsidR="00884F87">
        <w:t>ssigned</w:t>
      </w:r>
      <w:r w:rsidR="006D46FF">
        <w:t xml:space="preserve"> to </w:t>
      </w:r>
      <w:r w:rsidR="00625258">
        <w:t xml:space="preserve">the </w:t>
      </w:r>
      <w:r w:rsidR="006D46FF">
        <w:t>other non-earmarked</w:t>
      </w:r>
      <w:r w:rsidR="006D46FF" w:rsidRPr="006D46FF">
        <w:t xml:space="preserve"> </w:t>
      </w:r>
      <w:r w:rsidR="006D46FF">
        <w:t>cost items/activities</w:t>
      </w:r>
      <w:r w:rsidR="00625258">
        <w:t xml:space="preserve"> (support for eligible participants to attend official meetings under the treaties; preparation of reviews of implementation; travel of the secretariat</w:t>
      </w:r>
      <w:r w:rsidR="008307A3">
        <w:t>, and</w:t>
      </w:r>
      <w:r w:rsidR="00146D89">
        <w:t xml:space="preserve"> subject to the availability of resources,</w:t>
      </w:r>
      <w:r w:rsidR="000B0059">
        <w:t xml:space="preserve"> administrative support</w:t>
      </w:r>
      <w:r w:rsidR="00290D76">
        <w:t>/</w:t>
      </w:r>
      <w:r w:rsidR="000B0059">
        <w:t>General Service staff</w:t>
      </w:r>
      <w:r w:rsidR="00290D76">
        <w:t xml:space="preserve"> at 50%</w:t>
      </w:r>
      <w:r w:rsidR="00625258">
        <w:t>)</w:t>
      </w:r>
      <w:r w:rsidR="00FE7C01">
        <w:t>. Earmarked contributions and activities</w:t>
      </w:r>
      <w:r w:rsidR="00625258">
        <w:t xml:space="preserve">, (as well as activities implemented through in-kind contributions) </w:t>
      </w:r>
      <w:r w:rsidR="001714C4">
        <w:t>fall under the category 3.</w:t>
      </w:r>
    </w:p>
    <w:p w14:paraId="7C205BD2" w14:textId="18A27DC1" w:rsidR="005F4B9E" w:rsidRDefault="00C00993" w:rsidP="00885D9F">
      <w:pPr>
        <w:spacing w:after="240"/>
        <w:ind w:left="1134" w:right="1134"/>
        <w:jc w:val="both"/>
      </w:pPr>
      <w:r>
        <w:t>2.</w:t>
      </w:r>
      <w:r>
        <w:tab/>
      </w:r>
      <w:r w:rsidR="00024299">
        <w:t>D</w:t>
      </w:r>
      <w:r w:rsidR="004D2175">
        <w:t>etails on the income</w:t>
      </w:r>
      <w:r w:rsidR="003D40FD">
        <w:t xml:space="preserve"> to the trust fund</w:t>
      </w:r>
      <w:r w:rsidR="004D2175">
        <w:t xml:space="preserve"> </w:t>
      </w:r>
      <w:r w:rsidR="000A2558">
        <w:t>until to</w:t>
      </w:r>
      <w:r w:rsidR="001C7960">
        <w:t xml:space="preserve"> </w:t>
      </w:r>
      <w:r w:rsidR="000A2558">
        <w:t xml:space="preserve">date </w:t>
      </w:r>
      <w:r w:rsidR="004D2175">
        <w:t>are provided in tables A.1–A.3</w:t>
      </w:r>
      <w:r w:rsidR="00024299">
        <w:t xml:space="preserve">, </w:t>
      </w:r>
      <w:r w:rsidR="006A6D3F">
        <w:t>and i</w:t>
      </w:r>
      <w:r w:rsidR="003D40FD">
        <w:t xml:space="preserve">n-kind contributions </w:t>
      </w:r>
      <w:r w:rsidR="006A6D3F">
        <w:t>are listed i</w:t>
      </w:r>
      <w:r w:rsidR="003D40FD">
        <w:t>n table A.4</w:t>
      </w:r>
      <w:r w:rsidR="009171A4">
        <w:t xml:space="preserve"> </w:t>
      </w:r>
      <w:r w:rsidR="006A6D3F">
        <w:t>in the section II of the present document.</w:t>
      </w:r>
    </w:p>
    <w:p w14:paraId="272BC929" w14:textId="70BAC38E" w:rsidR="00696BED" w:rsidRDefault="006A6D3F" w:rsidP="00885D9F">
      <w:pPr>
        <w:spacing w:after="240"/>
        <w:ind w:left="1134" w:right="1134"/>
        <w:jc w:val="both"/>
      </w:pPr>
      <w:r>
        <w:t>3.</w:t>
      </w:r>
      <w:r>
        <w:tab/>
        <w:t>T</w:t>
      </w:r>
      <w:r w:rsidR="000A2558">
        <w:t xml:space="preserve">he expenditure </w:t>
      </w:r>
      <w:r w:rsidR="001C7960">
        <w:t xml:space="preserve">thus far is </w:t>
      </w:r>
      <w:r w:rsidR="000A2558">
        <w:t xml:space="preserve">detailed </w:t>
      </w:r>
      <w:r w:rsidR="001C7960">
        <w:t xml:space="preserve">in tables </w:t>
      </w:r>
      <w:r w:rsidR="00A41E4D">
        <w:t>B.1 – B.2</w:t>
      </w:r>
      <w:r w:rsidR="001C7960">
        <w:t xml:space="preserve"> in the section III of </w:t>
      </w:r>
      <w:r w:rsidR="00C00993">
        <w:t>this document.</w:t>
      </w:r>
    </w:p>
    <w:p w14:paraId="56CC0989" w14:textId="3FD17907" w:rsidR="008876C7" w:rsidRDefault="008876C7" w:rsidP="00885D9F">
      <w:pPr>
        <w:spacing w:after="240"/>
        <w:ind w:left="1134" w:right="1134"/>
        <w:jc w:val="both"/>
      </w:pPr>
      <w:r>
        <w:t>4.</w:t>
      </w:r>
      <w:r>
        <w:tab/>
        <w:t xml:space="preserve">The </w:t>
      </w:r>
      <w:r w:rsidR="00573A73">
        <w:t>b</w:t>
      </w:r>
      <w:r>
        <w:t>udget</w:t>
      </w:r>
      <w:r w:rsidR="00211FA4">
        <w:t xml:space="preserve">/resource requirements for the workplan for 2021–2023 in accordance with decision </w:t>
      </w:r>
      <w:r w:rsidR="00303193">
        <w:t xml:space="preserve">VIII/2–IV, annex II are listed in </w:t>
      </w:r>
      <w:r w:rsidR="002E4219">
        <w:t xml:space="preserve">annex to the present document. </w:t>
      </w:r>
    </w:p>
    <w:p w14:paraId="434FA54D" w14:textId="32D9D8FC" w:rsidR="00F407A8" w:rsidRDefault="002E4219" w:rsidP="00885D9F">
      <w:pPr>
        <w:spacing w:after="240"/>
        <w:ind w:left="1134" w:right="1134"/>
        <w:jc w:val="both"/>
      </w:pPr>
      <w:r>
        <w:lastRenderedPageBreak/>
        <w:t>5</w:t>
      </w:r>
      <w:r w:rsidR="00F407A8">
        <w:t>.</w:t>
      </w:r>
      <w:r w:rsidR="00F407A8">
        <w:tab/>
      </w:r>
      <w:r w:rsidR="009A27F6">
        <w:t>As set out in decision VIII/1</w:t>
      </w:r>
      <w:r w:rsidR="007F332C">
        <w:t xml:space="preserve">–IV/1, the secretariat will prepare </w:t>
      </w:r>
      <w:r w:rsidR="00C37156">
        <w:t xml:space="preserve">an </w:t>
      </w:r>
      <w:r w:rsidR="007F332C">
        <w:t xml:space="preserve">annual </w:t>
      </w:r>
      <w:r w:rsidR="00C37156">
        <w:t xml:space="preserve">financial </w:t>
      </w:r>
      <w:r w:rsidR="007F332C">
        <w:t>report</w:t>
      </w:r>
      <w:r w:rsidR="008F7F96">
        <w:t xml:space="preserve"> covering the years 2021 and 202</w:t>
      </w:r>
      <w:r w:rsidR="002A4E66">
        <w:t>2</w:t>
      </w:r>
      <w:r w:rsidR="00C37156">
        <w:t xml:space="preserve"> for consideration of the Bureau</w:t>
      </w:r>
      <w:r w:rsidR="005E73EB">
        <w:t>, once the final</w:t>
      </w:r>
      <w:r w:rsidR="002A4E66">
        <w:t xml:space="preserve"> </w:t>
      </w:r>
      <w:r w:rsidR="005E73EB">
        <w:t xml:space="preserve">budgetary figures </w:t>
      </w:r>
      <w:r w:rsidR="002A4E66">
        <w:t xml:space="preserve">for the year 2022 </w:t>
      </w:r>
      <w:r w:rsidR="005E73EB">
        <w:t>are available</w:t>
      </w:r>
      <w:r w:rsidR="00AB764C">
        <w:t>, and for its subsequent publication</w:t>
      </w:r>
      <w:r w:rsidR="008F7F96">
        <w:t xml:space="preserve">. </w:t>
      </w:r>
    </w:p>
    <w:p w14:paraId="2E244335" w14:textId="47538E5E" w:rsidR="00EA27D6" w:rsidRDefault="002E4219" w:rsidP="00BC0438">
      <w:pPr>
        <w:spacing w:after="240"/>
        <w:ind w:left="1134" w:right="1134"/>
        <w:jc w:val="both"/>
      </w:pPr>
      <w:r>
        <w:t>6</w:t>
      </w:r>
      <w:r w:rsidR="00EA27D6">
        <w:t>.</w:t>
      </w:r>
      <w:r w:rsidR="00EA27D6">
        <w:tab/>
      </w:r>
      <w:r w:rsidR="00E85707" w:rsidRPr="00E85707">
        <w:t xml:space="preserve">Details on the project funds </w:t>
      </w:r>
      <w:r w:rsidR="0029730C">
        <w:t xml:space="preserve">from the European Union </w:t>
      </w:r>
      <w:r w:rsidR="007311AD">
        <w:t xml:space="preserve">for the activities implemented by the secretariat </w:t>
      </w:r>
      <w:r w:rsidR="0029730C">
        <w:t xml:space="preserve">under the EU4Environment programme (2019–2023) </w:t>
      </w:r>
      <w:r w:rsidR="00BC0438">
        <w:t xml:space="preserve">and their use </w:t>
      </w:r>
      <w:r w:rsidR="00E85707" w:rsidRPr="00E85707">
        <w:t>are reported on separately to the donor and not covered in the present</w:t>
      </w:r>
      <w:r w:rsidR="00BC0438">
        <w:t xml:space="preserve"> document</w:t>
      </w:r>
      <w:r w:rsidR="00E85707" w:rsidRPr="00E85707">
        <w:t xml:space="preserve">. </w:t>
      </w:r>
    </w:p>
    <w:p w14:paraId="5E1A3D12" w14:textId="28207B7D" w:rsidR="007D207A" w:rsidRPr="007D207A" w:rsidRDefault="007D207A" w:rsidP="00885D9F">
      <w:pPr>
        <w:spacing w:after="240"/>
        <w:ind w:left="1134" w:right="1134"/>
        <w:rPr>
          <w:lang w:eastAsia="fr-FR"/>
        </w:rPr>
      </w:pPr>
      <w:r w:rsidRPr="007D207A">
        <w:rPr>
          <w:lang w:eastAsia="fr-FR"/>
        </w:rPr>
        <w:t>Table 1</w:t>
      </w:r>
      <w:r w:rsidR="00F939A0">
        <w:rPr>
          <w:lang w:eastAsia="fr-FR"/>
        </w:rPr>
        <w:t xml:space="preserve">: </w:t>
      </w:r>
      <w:r w:rsidRPr="007D207A">
        <w:rPr>
          <w:b/>
          <w:bCs/>
          <w:lang w:eastAsia="fr-FR"/>
        </w:rPr>
        <w:t>Income and expenditure</w:t>
      </w:r>
      <w:r w:rsidR="007311AD">
        <w:rPr>
          <w:b/>
          <w:bCs/>
          <w:lang w:eastAsia="fr-FR"/>
        </w:rPr>
        <w:t xml:space="preserve"> between 1 January</w:t>
      </w:r>
      <w:r w:rsidRPr="007D207A">
        <w:rPr>
          <w:b/>
          <w:bCs/>
          <w:lang w:eastAsia="fr-FR"/>
        </w:rPr>
        <w:t xml:space="preserve"> 2021 and </w:t>
      </w:r>
      <w:r w:rsidR="007311AD">
        <w:rPr>
          <w:b/>
          <w:bCs/>
          <w:lang w:eastAsia="fr-FR"/>
        </w:rPr>
        <w:t>1</w:t>
      </w:r>
      <w:r w:rsidR="00F939A0">
        <w:rPr>
          <w:b/>
          <w:bCs/>
          <w:lang w:eastAsia="fr-FR"/>
        </w:rPr>
        <w:t>0</w:t>
      </w:r>
      <w:r w:rsidR="007311AD">
        <w:rPr>
          <w:b/>
          <w:bCs/>
          <w:lang w:eastAsia="fr-FR"/>
        </w:rPr>
        <w:t xml:space="preserve"> November </w:t>
      </w:r>
      <w:r w:rsidRPr="007D207A">
        <w:rPr>
          <w:b/>
          <w:bCs/>
          <w:lang w:eastAsia="fr-FR"/>
        </w:rPr>
        <w:t>2022</w:t>
      </w:r>
      <w:r w:rsidR="00696BED">
        <w:rPr>
          <w:b/>
          <w:bCs/>
          <w:lang w:eastAsia="fr-FR"/>
        </w:rPr>
        <w:t xml:space="preserve"> </w:t>
      </w:r>
      <w:r w:rsidR="007311AD">
        <w:rPr>
          <w:b/>
          <w:bCs/>
          <w:lang w:eastAsia="fr-FR"/>
        </w:rPr>
        <w:br/>
      </w:r>
      <w:r w:rsidRPr="00F939A0">
        <w:rPr>
          <w:lang w:eastAsia="fr-FR"/>
        </w:rPr>
        <w:t>(in United States dollars)</w:t>
      </w:r>
    </w:p>
    <w:tbl>
      <w:tblPr>
        <w:tblW w:w="7618" w:type="dxa"/>
        <w:tblInd w:w="1134" w:type="dxa"/>
        <w:tblLayout w:type="fixed"/>
        <w:tblCellMar>
          <w:left w:w="0" w:type="dxa"/>
          <w:right w:w="0" w:type="dxa"/>
        </w:tblCellMar>
        <w:tblLook w:val="01E0" w:firstRow="1" w:lastRow="1" w:firstColumn="1" w:lastColumn="1" w:noHBand="0" w:noVBand="0"/>
      </w:tblPr>
      <w:tblGrid>
        <w:gridCol w:w="406"/>
        <w:gridCol w:w="3502"/>
        <w:gridCol w:w="944"/>
        <w:gridCol w:w="944"/>
        <w:gridCol w:w="867"/>
        <w:gridCol w:w="955"/>
      </w:tblGrid>
      <w:tr w:rsidR="007D207A" w:rsidRPr="007D207A" w14:paraId="48757EB0" w14:textId="77777777" w:rsidTr="00885D9F">
        <w:trPr>
          <w:tblHeader/>
        </w:trPr>
        <w:tc>
          <w:tcPr>
            <w:tcW w:w="406" w:type="dxa"/>
            <w:tcBorders>
              <w:bottom w:val="single" w:sz="12" w:space="0" w:color="auto"/>
            </w:tcBorders>
            <w:shd w:val="clear" w:color="auto" w:fill="auto"/>
          </w:tcPr>
          <w:p w14:paraId="03293C0B" w14:textId="77777777" w:rsidR="007D207A" w:rsidRPr="007D207A" w:rsidRDefault="007D207A" w:rsidP="007D207A">
            <w:pPr>
              <w:keepNext/>
              <w:spacing w:before="80" w:after="80" w:line="200" w:lineRule="exact"/>
              <w:ind w:right="113"/>
              <w:rPr>
                <w:i/>
                <w:sz w:val="16"/>
              </w:rPr>
            </w:pPr>
          </w:p>
        </w:tc>
        <w:tc>
          <w:tcPr>
            <w:tcW w:w="3502" w:type="dxa"/>
            <w:tcBorders>
              <w:bottom w:val="single" w:sz="12" w:space="0" w:color="auto"/>
            </w:tcBorders>
            <w:shd w:val="clear" w:color="auto" w:fill="auto"/>
            <w:vAlign w:val="bottom"/>
          </w:tcPr>
          <w:p w14:paraId="5FF12924" w14:textId="77777777" w:rsidR="007D207A" w:rsidRPr="007D207A" w:rsidRDefault="007D207A" w:rsidP="007D207A">
            <w:pPr>
              <w:keepNext/>
              <w:spacing w:before="80" w:after="80" w:line="200" w:lineRule="exact"/>
              <w:ind w:right="113"/>
              <w:rPr>
                <w:i/>
                <w:sz w:val="16"/>
              </w:rPr>
            </w:pPr>
          </w:p>
        </w:tc>
        <w:tc>
          <w:tcPr>
            <w:tcW w:w="944" w:type="dxa"/>
            <w:tcBorders>
              <w:top w:val="single" w:sz="4" w:space="0" w:color="auto"/>
              <w:bottom w:val="single" w:sz="12" w:space="0" w:color="auto"/>
            </w:tcBorders>
            <w:shd w:val="clear" w:color="auto" w:fill="auto"/>
            <w:vAlign w:val="bottom"/>
          </w:tcPr>
          <w:p w14:paraId="41C43E4B" w14:textId="77777777" w:rsidR="007D207A" w:rsidRPr="007D207A" w:rsidRDefault="007D207A" w:rsidP="007D207A">
            <w:pPr>
              <w:keepNext/>
              <w:spacing w:before="80" w:after="80" w:line="200" w:lineRule="exact"/>
              <w:ind w:right="113"/>
              <w:jc w:val="right"/>
              <w:rPr>
                <w:i/>
                <w:sz w:val="16"/>
              </w:rPr>
            </w:pPr>
            <w:r w:rsidRPr="007D207A">
              <w:rPr>
                <w:i/>
                <w:sz w:val="16"/>
              </w:rPr>
              <w:t>1</w:t>
            </w:r>
          </w:p>
        </w:tc>
        <w:tc>
          <w:tcPr>
            <w:tcW w:w="944" w:type="dxa"/>
            <w:tcBorders>
              <w:top w:val="single" w:sz="4" w:space="0" w:color="auto"/>
              <w:bottom w:val="single" w:sz="12" w:space="0" w:color="auto"/>
            </w:tcBorders>
            <w:shd w:val="clear" w:color="auto" w:fill="auto"/>
            <w:vAlign w:val="bottom"/>
          </w:tcPr>
          <w:p w14:paraId="2096A987" w14:textId="77777777" w:rsidR="007D207A" w:rsidRPr="007D207A" w:rsidRDefault="007D207A" w:rsidP="007D207A">
            <w:pPr>
              <w:keepNext/>
              <w:spacing w:before="80" w:after="80" w:line="200" w:lineRule="exact"/>
              <w:ind w:right="113"/>
              <w:jc w:val="right"/>
              <w:rPr>
                <w:i/>
                <w:sz w:val="16"/>
              </w:rPr>
            </w:pPr>
            <w:r w:rsidRPr="007D207A">
              <w:rPr>
                <w:i/>
                <w:sz w:val="16"/>
              </w:rPr>
              <w:t>2</w:t>
            </w:r>
          </w:p>
        </w:tc>
        <w:tc>
          <w:tcPr>
            <w:tcW w:w="867" w:type="dxa"/>
            <w:tcBorders>
              <w:top w:val="single" w:sz="4" w:space="0" w:color="auto"/>
              <w:bottom w:val="single" w:sz="12" w:space="0" w:color="auto"/>
            </w:tcBorders>
            <w:shd w:val="clear" w:color="auto" w:fill="auto"/>
            <w:vAlign w:val="bottom"/>
          </w:tcPr>
          <w:p w14:paraId="4EF25132" w14:textId="77777777" w:rsidR="007D207A" w:rsidRPr="007D207A" w:rsidRDefault="007D207A" w:rsidP="007D207A">
            <w:pPr>
              <w:keepNext/>
              <w:spacing w:before="80" w:after="80" w:line="200" w:lineRule="exact"/>
              <w:ind w:right="113"/>
              <w:jc w:val="right"/>
              <w:rPr>
                <w:i/>
                <w:sz w:val="16"/>
              </w:rPr>
            </w:pPr>
            <w:r w:rsidRPr="007D207A">
              <w:rPr>
                <w:i/>
                <w:sz w:val="16"/>
              </w:rPr>
              <w:t>3 Earmarked</w:t>
            </w:r>
          </w:p>
        </w:tc>
        <w:tc>
          <w:tcPr>
            <w:tcW w:w="955" w:type="dxa"/>
            <w:tcBorders>
              <w:top w:val="single" w:sz="4" w:space="0" w:color="auto"/>
              <w:bottom w:val="single" w:sz="12" w:space="0" w:color="auto"/>
            </w:tcBorders>
            <w:shd w:val="clear" w:color="auto" w:fill="auto"/>
            <w:vAlign w:val="bottom"/>
          </w:tcPr>
          <w:p w14:paraId="4121CAFF" w14:textId="77777777" w:rsidR="007D207A" w:rsidRPr="007D207A" w:rsidRDefault="007D207A" w:rsidP="007D207A">
            <w:pPr>
              <w:keepNext/>
              <w:spacing w:before="80" w:after="80" w:line="200" w:lineRule="exact"/>
              <w:ind w:right="113"/>
              <w:jc w:val="right"/>
              <w:rPr>
                <w:b/>
                <w:i/>
                <w:sz w:val="16"/>
              </w:rPr>
            </w:pPr>
            <w:r w:rsidRPr="007D207A">
              <w:rPr>
                <w:b/>
                <w:i/>
                <w:sz w:val="16"/>
              </w:rPr>
              <w:t>Total</w:t>
            </w:r>
          </w:p>
        </w:tc>
      </w:tr>
      <w:tr w:rsidR="007D207A" w:rsidRPr="007D207A" w14:paraId="1F2DA216" w14:textId="77777777" w:rsidTr="00885D9F">
        <w:tc>
          <w:tcPr>
            <w:tcW w:w="406" w:type="dxa"/>
            <w:shd w:val="clear" w:color="auto" w:fill="auto"/>
          </w:tcPr>
          <w:p w14:paraId="5E8A0EE9" w14:textId="77777777" w:rsidR="007D207A" w:rsidRPr="007D207A" w:rsidRDefault="007D207A" w:rsidP="007D207A">
            <w:pPr>
              <w:keepNext/>
              <w:spacing w:before="40" w:after="40" w:line="220" w:lineRule="exact"/>
              <w:ind w:right="115"/>
              <w:rPr>
                <w:sz w:val="18"/>
                <w:szCs w:val="18"/>
              </w:rPr>
            </w:pPr>
            <w:r w:rsidRPr="007D207A">
              <w:rPr>
                <w:sz w:val="18"/>
                <w:szCs w:val="18"/>
              </w:rPr>
              <w:t>(a)</w:t>
            </w:r>
          </w:p>
        </w:tc>
        <w:tc>
          <w:tcPr>
            <w:tcW w:w="3502" w:type="dxa"/>
            <w:shd w:val="clear" w:color="auto" w:fill="auto"/>
          </w:tcPr>
          <w:p w14:paraId="716AECD7" w14:textId="6E4A5E71" w:rsidR="007D207A" w:rsidRPr="007D207A" w:rsidRDefault="007D207A" w:rsidP="007D207A">
            <w:pPr>
              <w:keepNext/>
              <w:spacing w:before="40" w:after="40" w:line="220" w:lineRule="exact"/>
              <w:ind w:right="115"/>
              <w:rPr>
                <w:sz w:val="18"/>
                <w:szCs w:val="18"/>
              </w:rPr>
            </w:pPr>
            <w:r w:rsidRPr="007D207A">
              <w:rPr>
                <w:sz w:val="18"/>
                <w:szCs w:val="18"/>
              </w:rPr>
              <w:t xml:space="preserve">Contributions made to the trust fund, with non-earmarked contributions being allocated first to priority 1 </w:t>
            </w:r>
            <w:r w:rsidR="00B164F7">
              <w:rPr>
                <w:sz w:val="18"/>
                <w:szCs w:val="18"/>
              </w:rPr>
              <w:t>expenditure item</w:t>
            </w:r>
            <w:r w:rsidRPr="007D207A">
              <w:rPr>
                <w:sz w:val="18"/>
                <w:szCs w:val="18"/>
              </w:rPr>
              <w:t xml:space="preserve"> (from tables A.1 and A.2)</w:t>
            </w:r>
          </w:p>
        </w:tc>
        <w:tc>
          <w:tcPr>
            <w:tcW w:w="944" w:type="dxa"/>
            <w:shd w:val="clear" w:color="auto" w:fill="auto"/>
          </w:tcPr>
          <w:p w14:paraId="2E0CD909" w14:textId="1D18986B" w:rsidR="007D207A" w:rsidRPr="007D207A" w:rsidRDefault="00271DF8" w:rsidP="007D207A">
            <w:pPr>
              <w:keepNext/>
              <w:spacing w:before="40" w:after="40" w:line="220" w:lineRule="exact"/>
              <w:ind w:right="115"/>
              <w:jc w:val="right"/>
              <w:rPr>
                <w:sz w:val="18"/>
                <w:szCs w:val="18"/>
              </w:rPr>
            </w:pPr>
            <w:r>
              <w:rPr>
                <w:sz w:val="18"/>
                <w:szCs w:val="18"/>
              </w:rPr>
              <w:t>757 201</w:t>
            </w:r>
          </w:p>
        </w:tc>
        <w:tc>
          <w:tcPr>
            <w:tcW w:w="944" w:type="dxa"/>
            <w:shd w:val="clear" w:color="auto" w:fill="auto"/>
          </w:tcPr>
          <w:p w14:paraId="3DEEFB85" w14:textId="77777777" w:rsidR="007D207A" w:rsidRPr="007D207A" w:rsidRDefault="007D207A" w:rsidP="007D207A">
            <w:pPr>
              <w:keepNext/>
              <w:spacing w:before="40" w:after="40" w:line="220" w:lineRule="exact"/>
              <w:ind w:right="115"/>
              <w:jc w:val="right"/>
              <w:rPr>
                <w:sz w:val="18"/>
                <w:szCs w:val="18"/>
              </w:rPr>
            </w:pPr>
          </w:p>
        </w:tc>
        <w:tc>
          <w:tcPr>
            <w:tcW w:w="867" w:type="dxa"/>
            <w:shd w:val="clear" w:color="auto" w:fill="auto"/>
          </w:tcPr>
          <w:p w14:paraId="14340193" w14:textId="539C14B7" w:rsidR="007D207A" w:rsidRPr="007D207A" w:rsidRDefault="00CD0E7A" w:rsidP="007D207A">
            <w:pPr>
              <w:keepNext/>
              <w:spacing w:before="40" w:after="40" w:line="220" w:lineRule="exact"/>
              <w:ind w:right="115"/>
              <w:jc w:val="right"/>
              <w:rPr>
                <w:sz w:val="18"/>
                <w:szCs w:val="18"/>
              </w:rPr>
            </w:pPr>
            <w:r>
              <w:rPr>
                <w:sz w:val="18"/>
                <w:szCs w:val="18"/>
              </w:rPr>
              <w:t>170 125</w:t>
            </w:r>
          </w:p>
        </w:tc>
        <w:tc>
          <w:tcPr>
            <w:tcW w:w="955" w:type="dxa"/>
            <w:shd w:val="clear" w:color="auto" w:fill="auto"/>
          </w:tcPr>
          <w:p w14:paraId="2A2D193A" w14:textId="430A3C26" w:rsidR="007D207A" w:rsidRPr="007D207A" w:rsidRDefault="00FF4C1A" w:rsidP="007D207A">
            <w:pPr>
              <w:keepNext/>
              <w:spacing w:before="40" w:after="40" w:line="220" w:lineRule="exact"/>
              <w:ind w:right="115"/>
              <w:jc w:val="right"/>
              <w:rPr>
                <w:b/>
                <w:sz w:val="18"/>
                <w:szCs w:val="18"/>
              </w:rPr>
            </w:pPr>
            <w:r>
              <w:rPr>
                <w:b/>
                <w:sz w:val="18"/>
                <w:szCs w:val="18"/>
              </w:rPr>
              <w:t>927 326</w:t>
            </w:r>
          </w:p>
        </w:tc>
      </w:tr>
      <w:tr w:rsidR="007D207A" w:rsidRPr="007D207A" w14:paraId="4350A929" w14:textId="77777777" w:rsidTr="00885D9F">
        <w:tc>
          <w:tcPr>
            <w:tcW w:w="406" w:type="dxa"/>
            <w:tcBorders>
              <w:top w:val="single" w:sz="4" w:space="0" w:color="auto"/>
              <w:bottom w:val="single" w:sz="4" w:space="0" w:color="auto"/>
            </w:tcBorders>
            <w:shd w:val="clear" w:color="auto" w:fill="auto"/>
          </w:tcPr>
          <w:p w14:paraId="34AFDB91" w14:textId="77777777" w:rsidR="007D207A" w:rsidRPr="007D207A" w:rsidRDefault="007D207A" w:rsidP="007D207A">
            <w:pPr>
              <w:spacing w:before="40" w:after="40" w:line="220" w:lineRule="exact"/>
              <w:ind w:right="115"/>
              <w:rPr>
                <w:sz w:val="18"/>
                <w:szCs w:val="18"/>
              </w:rPr>
            </w:pPr>
            <w:r w:rsidRPr="007D207A">
              <w:rPr>
                <w:sz w:val="18"/>
                <w:szCs w:val="18"/>
              </w:rPr>
              <w:t>(b)</w:t>
            </w:r>
          </w:p>
        </w:tc>
        <w:tc>
          <w:tcPr>
            <w:tcW w:w="3502" w:type="dxa"/>
            <w:tcBorders>
              <w:top w:val="single" w:sz="4" w:space="0" w:color="auto"/>
              <w:bottom w:val="single" w:sz="4" w:space="0" w:color="auto"/>
            </w:tcBorders>
            <w:shd w:val="clear" w:color="auto" w:fill="auto"/>
          </w:tcPr>
          <w:p w14:paraId="59871EA5" w14:textId="77777777" w:rsidR="007D207A" w:rsidRPr="007D207A" w:rsidRDefault="007D207A" w:rsidP="007D207A">
            <w:pPr>
              <w:spacing w:before="40" w:after="40" w:line="220" w:lineRule="exact"/>
              <w:ind w:right="115"/>
              <w:rPr>
                <w:sz w:val="18"/>
                <w:szCs w:val="18"/>
              </w:rPr>
            </w:pPr>
            <w:r w:rsidRPr="007D207A">
              <w:rPr>
                <w:sz w:val="18"/>
                <w:szCs w:val="18"/>
              </w:rPr>
              <w:t xml:space="preserve">Expenditure from the Espoo Trust Fund for budgeted category 1, 2 and 3 workplan activities </w:t>
            </w:r>
          </w:p>
        </w:tc>
        <w:tc>
          <w:tcPr>
            <w:tcW w:w="944" w:type="dxa"/>
            <w:tcBorders>
              <w:top w:val="single" w:sz="4" w:space="0" w:color="auto"/>
              <w:bottom w:val="single" w:sz="4" w:space="0" w:color="auto"/>
            </w:tcBorders>
            <w:shd w:val="clear" w:color="auto" w:fill="auto"/>
          </w:tcPr>
          <w:p w14:paraId="2FAF7908" w14:textId="7AB25432" w:rsidR="007D207A" w:rsidRPr="007D207A" w:rsidRDefault="003429AE" w:rsidP="007D207A">
            <w:pPr>
              <w:spacing w:before="40" w:after="40" w:line="220" w:lineRule="exact"/>
              <w:ind w:right="115"/>
              <w:jc w:val="right"/>
              <w:rPr>
                <w:sz w:val="18"/>
                <w:szCs w:val="18"/>
              </w:rPr>
            </w:pPr>
            <w:r>
              <w:rPr>
                <w:sz w:val="18"/>
                <w:szCs w:val="18"/>
              </w:rPr>
              <w:t>452 944</w:t>
            </w:r>
          </w:p>
        </w:tc>
        <w:tc>
          <w:tcPr>
            <w:tcW w:w="944" w:type="dxa"/>
            <w:tcBorders>
              <w:top w:val="single" w:sz="4" w:space="0" w:color="auto"/>
              <w:bottom w:val="single" w:sz="4" w:space="0" w:color="auto"/>
            </w:tcBorders>
            <w:shd w:val="clear" w:color="auto" w:fill="auto"/>
          </w:tcPr>
          <w:p w14:paraId="79C3009E" w14:textId="2654EC90" w:rsidR="007D207A" w:rsidRPr="007D207A" w:rsidRDefault="003429AE" w:rsidP="007D207A">
            <w:pPr>
              <w:spacing w:before="40" w:after="40" w:line="220" w:lineRule="exact"/>
              <w:ind w:right="115"/>
              <w:jc w:val="right"/>
              <w:rPr>
                <w:sz w:val="18"/>
                <w:szCs w:val="18"/>
              </w:rPr>
            </w:pPr>
            <w:r>
              <w:rPr>
                <w:sz w:val="18"/>
                <w:szCs w:val="18"/>
              </w:rPr>
              <w:t>21 334</w:t>
            </w:r>
          </w:p>
        </w:tc>
        <w:tc>
          <w:tcPr>
            <w:tcW w:w="867" w:type="dxa"/>
            <w:tcBorders>
              <w:top w:val="single" w:sz="4" w:space="0" w:color="auto"/>
              <w:bottom w:val="single" w:sz="4" w:space="0" w:color="auto"/>
            </w:tcBorders>
            <w:shd w:val="clear" w:color="auto" w:fill="auto"/>
          </w:tcPr>
          <w:p w14:paraId="48FBB000" w14:textId="23042775" w:rsidR="007D207A" w:rsidRPr="007D207A" w:rsidRDefault="00CB63A6" w:rsidP="007D207A">
            <w:pPr>
              <w:spacing w:before="40" w:after="40" w:line="220" w:lineRule="exact"/>
              <w:ind w:right="115"/>
              <w:jc w:val="right"/>
              <w:rPr>
                <w:sz w:val="18"/>
                <w:szCs w:val="18"/>
              </w:rPr>
            </w:pPr>
            <w:r>
              <w:rPr>
                <w:sz w:val="18"/>
                <w:szCs w:val="18"/>
              </w:rPr>
              <w:t>118 596</w:t>
            </w:r>
          </w:p>
        </w:tc>
        <w:tc>
          <w:tcPr>
            <w:tcW w:w="955" w:type="dxa"/>
            <w:tcBorders>
              <w:top w:val="single" w:sz="4" w:space="0" w:color="auto"/>
              <w:bottom w:val="single" w:sz="4" w:space="0" w:color="auto"/>
            </w:tcBorders>
            <w:shd w:val="clear" w:color="auto" w:fill="auto"/>
          </w:tcPr>
          <w:p w14:paraId="7A9BBA8D" w14:textId="716A707E" w:rsidR="007D207A" w:rsidRPr="007D207A" w:rsidRDefault="007D207A" w:rsidP="007D207A">
            <w:pPr>
              <w:spacing w:before="40" w:after="40" w:line="220" w:lineRule="exact"/>
              <w:ind w:right="115"/>
              <w:jc w:val="right"/>
              <w:rPr>
                <w:b/>
                <w:sz w:val="18"/>
                <w:szCs w:val="18"/>
              </w:rPr>
            </w:pPr>
            <w:r w:rsidRPr="007D207A">
              <w:rPr>
                <w:b/>
                <w:sz w:val="18"/>
                <w:szCs w:val="18"/>
              </w:rPr>
              <w:t xml:space="preserve"> </w:t>
            </w:r>
            <w:r w:rsidR="00CB63A6">
              <w:rPr>
                <w:b/>
                <w:sz w:val="18"/>
                <w:szCs w:val="18"/>
              </w:rPr>
              <w:t>592 874</w:t>
            </w:r>
          </w:p>
        </w:tc>
      </w:tr>
      <w:tr w:rsidR="007D207A" w:rsidRPr="007D207A" w14:paraId="3D337E31" w14:textId="77777777" w:rsidTr="00510907">
        <w:tc>
          <w:tcPr>
            <w:tcW w:w="406" w:type="dxa"/>
            <w:tcBorders>
              <w:top w:val="single" w:sz="4" w:space="0" w:color="auto"/>
              <w:bottom w:val="single" w:sz="4" w:space="0" w:color="auto"/>
            </w:tcBorders>
            <w:shd w:val="clear" w:color="auto" w:fill="auto"/>
          </w:tcPr>
          <w:p w14:paraId="08766024" w14:textId="77777777" w:rsidR="007D207A" w:rsidRPr="007D207A" w:rsidRDefault="007D207A" w:rsidP="007D207A">
            <w:pPr>
              <w:spacing w:before="40" w:after="40" w:line="220" w:lineRule="exact"/>
              <w:ind w:right="115"/>
              <w:rPr>
                <w:sz w:val="18"/>
                <w:szCs w:val="18"/>
              </w:rPr>
            </w:pPr>
            <w:r w:rsidRPr="007D207A">
              <w:rPr>
                <w:sz w:val="18"/>
                <w:szCs w:val="18"/>
              </w:rPr>
              <w:t>(c)</w:t>
            </w:r>
          </w:p>
        </w:tc>
        <w:tc>
          <w:tcPr>
            <w:tcW w:w="3502" w:type="dxa"/>
            <w:tcBorders>
              <w:top w:val="single" w:sz="4" w:space="0" w:color="auto"/>
              <w:bottom w:val="single" w:sz="4" w:space="0" w:color="auto"/>
            </w:tcBorders>
            <w:shd w:val="clear" w:color="auto" w:fill="auto"/>
          </w:tcPr>
          <w:p w14:paraId="4052FB2D" w14:textId="77777777" w:rsidR="007D207A" w:rsidRPr="007D207A" w:rsidRDefault="007D207A" w:rsidP="007D207A">
            <w:pPr>
              <w:spacing w:before="40" w:after="40" w:line="220" w:lineRule="exact"/>
              <w:ind w:right="115"/>
              <w:rPr>
                <w:sz w:val="18"/>
                <w:szCs w:val="18"/>
              </w:rPr>
            </w:pPr>
            <w:r w:rsidRPr="007D207A">
              <w:rPr>
                <w:sz w:val="18"/>
                <w:szCs w:val="18"/>
              </w:rPr>
              <w:t>+ 13% United Nations programme support costs</w:t>
            </w:r>
          </w:p>
        </w:tc>
        <w:tc>
          <w:tcPr>
            <w:tcW w:w="944" w:type="dxa"/>
            <w:tcBorders>
              <w:top w:val="single" w:sz="4" w:space="0" w:color="auto"/>
              <w:bottom w:val="single" w:sz="4" w:space="0" w:color="auto"/>
            </w:tcBorders>
            <w:shd w:val="clear" w:color="auto" w:fill="auto"/>
          </w:tcPr>
          <w:p w14:paraId="4A7ACCBB" w14:textId="1B6A8C6F" w:rsidR="007D207A" w:rsidRPr="007D207A" w:rsidRDefault="00CB63A6" w:rsidP="007D207A">
            <w:pPr>
              <w:spacing w:before="40" w:after="40" w:line="220" w:lineRule="exact"/>
              <w:ind w:right="115"/>
              <w:jc w:val="right"/>
              <w:rPr>
                <w:sz w:val="18"/>
                <w:szCs w:val="18"/>
              </w:rPr>
            </w:pPr>
            <w:r>
              <w:rPr>
                <w:sz w:val="18"/>
                <w:szCs w:val="18"/>
              </w:rPr>
              <w:t>58 883</w:t>
            </w:r>
          </w:p>
        </w:tc>
        <w:tc>
          <w:tcPr>
            <w:tcW w:w="944" w:type="dxa"/>
            <w:tcBorders>
              <w:top w:val="single" w:sz="4" w:space="0" w:color="auto"/>
              <w:bottom w:val="single" w:sz="4" w:space="0" w:color="auto"/>
            </w:tcBorders>
            <w:shd w:val="clear" w:color="auto" w:fill="auto"/>
          </w:tcPr>
          <w:p w14:paraId="640D048A" w14:textId="619A3F23" w:rsidR="007D207A" w:rsidRPr="007D207A" w:rsidRDefault="007D207A" w:rsidP="007D207A">
            <w:pPr>
              <w:spacing w:before="40" w:after="40" w:line="220" w:lineRule="exact"/>
              <w:ind w:right="115"/>
              <w:jc w:val="right"/>
              <w:rPr>
                <w:sz w:val="18"/>
                <w:szCs w:val="18"/>
              </w:rPr>
            </w:pPr>
            <w:r w:rsidRPr="007D207A">
              <w:rPr>
                <w:sz w:val="18"/>
                <w:szCs w:val="18"/>
              </w:rPr>
              <w:t xml:space="preserve">2 </w:t>
            </w:r>
            <w:r w:rsidR="00CB63A6">
              <w:rPr>
                <w:sz w:val="18"/>
                <w:szCs w:val="18"/>
              </w:rPr>
              <w:t>773</w:t>
            </w:r>
          </w:p>
        </w:tc>
        <w:tc>
          <w:tcPr>
            <w:tcW w:w="867" w:type="dxa"/>
            <w:tcBorders>
              <w:top w:val="single" w:sz="4" w:space="0" w:color="auto"/>
              <w:bottom w:val="single" w:sz="4" w:space="0" w:color="auto"/>
            </w:tcBorders>
            <w:shd w:val="clear" w:color="auto" w:fill="auto"/>
          </w:tcPr>
          <w:p w14:paraId="6273FD78" w14:textId="7575001F" w:rsidR="007D207A" w:rsidRPr="007D207A" w:rsidRDefault="00CB63A6" w:rsidP="007D207A">
            <w:pPr>
              <w:spacing w:before="40" w:after="40" w:line="220" w:lineRule="exact"/>
              <w:ind w:right="115"/>
              <w:jc w:val="right"/>
              <w:rPr>
                <w:sz w:val="18"/>
                <w:szCs w:val="18"/>
              </w:rPr>
            </w:pPr>
            <w:r>
              <w:rPr>
                <w:sz w:val="18"/>
                <w:szCs w:val="18"/>
              </w:rPr>
              <w:t>15 417</w:t>
            </w:r>
          </w:p>
        </w:tc>
        <w:tc>
          <w:tcPr>
            <w:tcW w:w="955" w:type="dxa"/>
            <w:tcBorders>
              <w:top w:val="single" w:sz="4" w:space="0" w:color="auto"/>
              <w:bottom w:val="single" w:sz="4" w:space="0" w:color="auto"/>
            </w:tcBorders>
            <w:shd w:val="clear" w:color="auto" w:fill="auto"/>
          </w:tcPr>
          <w:p w14:paraId="16CFCE8C" w14:textId="2492A05F" w:rsidR="007D207A" w:rsidRPr="007D207A" w:rsidRDefault="007D207A" w:rsidP="007D207A">
            <w:pPr>
              <w:spacing w:before="40" w:after="40" w:line="220" w:lineRule="exact"/>
              <w:ind w:right="115"/>
              <w:jc w:val="right"/>
              <w:rPr>
                <w:b/>
                <w:sz w:val="18"/>
                <w:szCs w:val="18"/>
                <w:lang w:val="en-US"/>
              </w:rPr>
            </w:pPr>
            <w:r w:rsidRPr="007D207A">
              <w:rPr>
                <w:b/>
                <w:sz w:val="18"/>
                <w:szCs w:val="18"/>
                <w:lang w:val="en-US"/>
              </w:rPr>
              <w:t>7</w:t>
            </w:r>
            <w:r w:rsidR="00CB63A6">
              <w:rPr>
                <w:b/>
                <w:sz w:val="18"/>
                <w:szCs w:val="18"/>
                <w:lang w:val="en-US"/>
              </w:rPr>
              <w:t>7 074</w:t>
            </w:r>
          </w:p>
        </w:tc>
      </w:tr>
      <w:tr w:rsidR="007D207A" w:rsidRPr="007D207A" w14:paraId="319EE602" w14:textId="77777777" w:rsidTr="00510907">
        <w:tc>
          <w:tcPr>
            <w:tcW w:w="406" w:type="dxa"/>
            <w:tcBorders>
              <w:top w:val="single" w:sz="4" w:space="0" w:color="auto"/>
              <w:bottom w:val="single" w:sz="4" w:space="0" w:color="auto"/>
            </w:tcBorders>
            <w:shd w:val="clear" w:color="auto" w:fill="auto"/>
          </w:tcPr>
          <w:p w14:paraId="7B7CF384" w14:textId="77777777" w:rsidR="007D207A" w:rsidRPr="007D207A" w:rsidRDefault="007D207A" w:rsidP="007D207A">
            <w:pPr>
              <w:spacing w:before="40" w:after="40" w:line="220" w:lineRule="exact"/>
              <w:ind w:right="115"/>
              <w:rPr>
                <w:sz w:val="18"/>
                <w:szCs w:val="18"/>
              </w:rPr>
            </w:pPr>
            <w:r w:rsidRPr="007D207A">
              <w:rPr>
                <w:sz w:val="18"/>
                <w:szCs w:val="18"/>
              </w:rPr>
              <w:t>(d)</w:t>
            </w:r>
          </w:p>
        </w:tc>
        <w:tc>
          <w:tcPr>
            <w:tcW w:w="3502" w:type="dxa"/>
            <w:tcBorders>
              <w:top w:val="single" w:sz="4" w:space="0" w:color="auto"/>
              <w:bottom w:val="single" w:sz="4" w:space="0" w:color="auto"/>
            </w:tcBorders>
            <w:shd w:val="clear" w:color="auto" w:fill="auto"/>
          </w:tcPr>
          <w:p w14:paraId="0397075E" w14:textId="77777777" w:rsidR="007D207A" w:rsidRPr="007D207A" w:rsidRDefault="007D207A" w:rsidP="007D207A">
            <w:pPr>
              <w:spacing w:before="40" w:after="40" w:line="220" w:lineRule="exact"/>
              <w:ind w:right="115"/>
              <w:rPr>
                <w:sz w:val="18"/>
                <w:szCs w:val="18"/>
              </w:rPr>
            </w:pPr>
            <w:r w:rsidRPr="007D207A">
              <w:rPr>
                <w:sz w:val="18"/>
                <w:szCs w:val="18"/>
              </w:rPr>
              <w:t>Trust fund balance: income less expenditure in the period</w:t>
            </w:r>
          </w:p>
        </w:tc>
        <w:tc>
          <w:tcPr>
            <w:tcW w:w="944" w:type="dxa"/>
            <w:tcBorders>
              <w:top w:val="single" w:sz="4" w:space="0" w:color="auto"/>
              <w:bottom w:val="single" w:sz="4" w:space="0" w:color="auto"/>
            </w:tcBorders>
            <w:shd w:val="clear" w:color="auto" w:fill="auto"/>
          </w:tcPr>
          <w:p w14:paraId="540250BA" w14:textId="25D39423" w:rsidR="007D207A" w:rsidRPr="007D207A" w:rsidRDefault="00667CB4" w:rsidP="007D207A">
            <w:pPr>
              <w:spacing w:before="40" w:after="40" w:line="220" w:lineRule="exact"/>
              <w:ind w:right="115"/>
              <w:jc w:val="right"/>
              <w:rPr>
                <w:sz w:val="18"/>
                <w:szCs w:val="18"/>
              </w:rPr>
            </w:pPr>
            <w:r>
              <w:rPr>
                <w:sz w:val="18"/>
                <w:szCs w:val="18"/>
              </w:rPr>
              <w:t>245 375</w:t>
            </w:r>
          </w:p>
        </w:tc>
        <w:tc>
          <w:tcPr>
            <w:tcW w:w="944" w:type="dxa"/>
            <w:tcBorders>
              <w:top w:val="single" w:sz="4" w:space="0" w:color="auto"/>
              <w:bottom w:val="single" w:sz="4" w:space="0" w:color="auto"/>
            </w:tcBorders>
            <w:shd w:val="clear" w:color="auto" w:fill="auto"/>
          </w:tcPr>
          <w:p w14:paraId="77DFD685" w14:textId="4D39119D" w:rsidR="007D207A" w:rsidRPr="007D207A" w:rsidRDefault="007D207A" w:rsidP="007D207A">
            <w:pPr>
              <w:spacing w:before="40" w:after="40" w:line="220" w:lineRule="exact"/>
              <w:ind w:right="115"/>
              <w:jc w:val="right"/>
              <w:rPr>
                <w:sz w:val="18"/>
                <w:szCs w:val="18"/>
              </w:rPr>
            </w:pPr>
            <w:r w:rsidRPr="007D207A">
              <w:rPr>
                <w:sz w:val="18"/>
                <w:szCs w:val="18"/>
              </w:rPr>
              <w:t>-2</w:t>
            </w:r>
            <w:r w:rsidR="00104666">
              <w:rPr>
                <w:sz w:val="18"/>
                <w:szCs w:val="18"/>
              </w:rPr>
              <w:t>4 107</w:t>
            </w:r>
          </w:p>
        </w:tc>
        <w:tc>
          <w:tcPr>
            <w:tcW w:w="867" w:type="dxa"/>
            <w:tcBorders>
              <w:top w:val="single" w:sz="4" w:space="0" w:color="auto"/>
              <w:bottom w:val="single" w:sz="4" w:space="0" w:color="auto"/>
            </w:tcBorders>
            <w:shd w:val="clear" w:color="auto" w:fill="auto"/>
          </w:tcPr>
          <w:p w14:paraId="61359C2F" w14:textId="40E6CC85" w:rsidR="007D207A" w:rsidRPr="007D207A" w:rsidRDefault="00667CB4" w:rsidP="007D207A">
            <w:pPr>
              <w:spacing w:before="40" w:after="40" w:line="220" w:lineRule="exact"/>
              <w:ind w:right="115"/>
              <w:jc w:val="right"/>
              <w:rPr>
                <w:sz w:val="18"/>
                <w:szCs w:val="18"/>
              </w:rPr>
            </w:pPr>
            <w:r>
              <w:rPr>
                <w:sz w:val="18"/>
                <w:szCs w:val="18"/>
              </w:rPr>
              <w:t>36 112</w:t>
            </w:r>
          </w:p>
        </w:tc>
        <w:tc>
          <w:tcPr>
            <w:tcW w:w="955" w:type="dxa"/>
            <w:tcBorders>
              <w:top w:val="single" w:sz="4" w:space="0" w:color="auto"/>
              <w:bottom w:val="single" w:sz="4" w:space="0" w:color="auto"/>
            </w:tcBorders>
            <w:shd w:val="clear" w:color="auto" w:fill="auto"/>
          </w:tcPr>
          <w:p w14:paraId="60B59841" w14:textId="25FA3620" w:rsidR="007D207A" w:rsidRPr="007D207A" w:rsidRDefault="003A5DB2" w:rsidP="007D207A">
            <w:pPr>
              <w:spacing w:before="40" w:after="40" w:line="220" w:lineRule="exact"/>
              <w:ind w:right="115"/>
              <w:jc w:val="right"/>
              <w:rPr>
                <w:b/>
                <w:sz w:val="18"/>
                <w:szCs w:val="18"/>
              </w:rPr>
            </w:pPr>
            <w:r>
              <w:rPr>
                <w:b/>
                <w:sz w:val="18"/>
                <w:szCs w:val="18"/>
              </w:rPr>
              <w:t>257 37</w:t>
            </w:r>
            <w:r w:rsidR="00D63A6E">
              <w:rPr>
                <w:b/>
                <w:sz w:val="18"/>
                <w:szCs w:val="18"/>
              </w:rPr>
              <w:t>8</w:t>
            </w:r>
          </w:p>
        </w:tc>
      </w:tr>
      <w:tr w:rsidR="007D207A" w:rsidRPr="007D207A" w14:paraId="72836486" w14:textId="77777777" w:rsidTr="00510907">
        <w:tc>
          <w:tcPr>
            <w:tcW w:w="406" w:type="dxa"/>
            <w:tcBorders>
              <w:top w:val="single" w:sz="4" w:space="0" w:color="auto"/>
              <w:bottom w:val="single" w:sz="12" w:space="0" w:color="auto"/>
            </w:tcBorders>
            <w:shd w:val="clear" w:color="auto" w:fill="auto"/>
          </w:tcPr>
          <w:p w14:paraId="37EA9FE3" w14:textId="77777777" w:rsidR="007D207A" w:rsidRPr="007D207A" w:rsidRDefault="007D207A" w:rsidP="007D207A">
            <w:pPr>
              <w:spacing w:before="40" w:after="40" w:line="220" w:lineRule="exact"/>
              <w:ind w:right="115"/>
              <w:rPr>
                <w:sz w:val="18"/>
                <w:szCs w:val="18"/>
              </w:rPr>
            </w:pPr>
            <w:r w:rsidRPr="007D207A">
              <w:rPr>
                <w:sz w:val="18"/>
                <w:szCs w:val="18"/>
              </w:rPr>
              <w:t>(e)</w:t>
            </w:r>
          </w:p>
          <w:p w14:paraId="3F04940B" w14:textId="77777777" w:rsidR="007D207A" w:rsidRPr="007D207A" w:rsidRDefault="007D207A" w:rsidP="007D207A">
            <w:pPr>
              <w:spacing w:before="40" w:after="40" w:line="220" w:lineRule="exact"/>
              <w:ind w:right="115"/>
              <w:rPr>
                <w:sz w:val="18"/>
                <w:szCs w:val="18"/>
              </w:rPr>
            </w:pPr>
          </w:p>
        </w:tc>
        <w:tc>
          <w:tcPr>
            <w:tcW w:w="3502" w:type="dxa"/>
            <w:tcBorders>
              <w:top w:val="single" w:sz="4" w:space="0" w:color="auto"/>
              <w:bottom w:val="single" w:sz="12" w:space="0" w:color="auto"/>
            </w:tcBorders>
            <w:shd w:val="clear" w:color="auto" w:fill="auto"/>
          </w:tcPr>
          <w:p w14:paraId="2DB035E6" w14:textId="77777777" w:rsidR="007D207A" w:rsidRPr="007D207A" w:rsidRDefault="007D207A" w:rsidP="007D207A">
            <w:pPr>
              <w:spacing w:before="40" w:after="40" w:line="220" w:lineRule="exact"/>
              <w:ind w:right="113"/>
              <w:rPr>
                <w:sz w:val="18"/>
                <w:szCs w:val="18"/>
              </w:rPr>
            </w:pPr>
            <w:r w:rsidRPr="007D207A">
              <w:rPr>
                <w:sz w:val="18"/>
                <w:szCs w:val="18"/>
              </w:rPr>
              <w:t xml:space="preserve">Outstanding pledged contributions to the trust fund </w:t>
            </w:r>
          </w:p>
        </w:tc>
        <w:tc>
          <w:tcPr>
            <w:tcW w:w="944" w:type="dxa"/>
            <w:tcBorders>
              <w:top w:val="single" w:sz="4" w:space="0" w:color="auto"/>
              <w:bottom w:val="single" w:sz="12" w:space="0" w:color="auto"/>
            </w:tcBorders>
            <w:shd w:val="clear" w:color="auto" w:fill="auto"/>
          </w:tcPr>
          <w:p w14:paraId="5C109278" w14:textId="7140E0EE" w:rsidR="007D207A" w:rsidRPr="007D207A" w:rsidRDefault="008B7104" w:rsidP="007D207A">
            <w:pPr>
              <w:spacing w:before="40" w:after="40" w:line="220" w:lineRule="exact"/>
              <w:ind w:right="115"/>
              <w:jc w:val="right"/>
              <w:rPr>
                <w:sz w:val="18"/>
                <w:szCs w:val="18"/>
              </w:rPr>
            </w:pPr>
            <w:r>
              <w:rPr>
                <w:sz w:val="18"/>
                <w:szCs w:val="18"/>
              </w:rPr>
              <w:t>259 296</w:t>
            </w:r>
          </w:p>
        </w:tc>
        <w:tc>
          <w:tcPr>
            <w:tcW w:w="944" w:type="dxa"/>
            <w:tcBorders>
              <w:top w:val="single" w:sz="4" w:space="0" w:color="auto"/>
              <w:bottom w:val="single" w:sz="12" w:space="0" w:color="auto"/>
            </w:tcBorders>
            <w:shd w:val="clear" w:color="auto" w:fill="auto"/>
          </w:tcPr>
          <w:p w14:paraId="02CFDE3D" w14:textId="77777777" w:rsidR="007D207A" w:rsidRPr="007D207A" w:rsidRDefault="007D207A" w:rsidP="007D207A">
            <w:pPr>
              <w:spacing w:before="40" w:after="40" w:line="220" w:lineRule="exact"/>
              <w:ind w:right="115"/>
              <w:jc w:val="right"/>
              <w:rPr>
                <w:sz w:val="18"/>
                <w:szCs w:val="18"/>
              </w:rPr>
            </w:pPr>
            <w:r w:rsidRPr="007D207A">
              <w:rPr>
                <w:sz w:val="18"/>
                <w:szCs w:val="18"/>
              </w:rPr>
              <w:t>—</w:t>
            </w:r>
          </w:p>
        </w:tc>
        <w:tc>
          <w:tcPr>
            <w:tcW w:w="867" w:type="dxa"/>
            <w:tcBorders>
              <w:top w:val="single" w:sz="4" w:space="0" w:color="auto"/>
              <w:bottom w:val="single" w:sz="12" w:space="0" w:color="auto"/>
            </w:tcBorders>
            <w:shd w:val="clear" w:color="auto" w:fill="auto"/>
          </w:tcPr>
          <w:p w14:paraId="7B8D7910" w14:textId="610209C3" w:rsidR="007D207A" w:rsidRPr="007D207A" w:rsidRDefault="008B7104" w:rsidP="007D207A">
            <w:pPr>
              <w:spacing w:before="40" w:after="40" w:line="220" w:lineRule="exact"/>
              <w:ind w:right="115"/>
              <w:jc w:val="right"/>
              <w:rPr>
                <w:sz w:val="18"/>
                <w:szCs w:val="18"/>
              </w:rPr>
            </w:pPr>
            <w:r>
              <w:rPr>
                <w:sz w:val="18"/>
                <w:szCs w:val="18"/>
              </w:rPr>
              <w:t>119 844</w:t>
            </w:r>
          </w:p>
        </w:tc>
        <w:tc>
          <w:tcPr>
            <w:tcW w:w="955" w:type="dxa"/>
            <w:tcBorders>
              <w:top w:val="single" w:sz="4" w:space="0" w:color="auto"/>
              <w:bottom w:val="single" w:sz="12" w:space="0" w:color="auto"/>
            </w:tcBorders>
            <w:shd w:val="clear" w:color="auto" w:fill="auto"/>
          </w:tcPr>
          <w:p w14:paraId="7D6A4FC6" w14:textId="263D6F0F" w:rsidR="007D207A" w:rsidRPr="007D207A" w:rsidRDefault="008B7104" w:rsidP="007D207A">
            <w:pPr>
              <w:spacing w:before="40" w:after="40" w:line="220" w:lineRule="exact"/>
              <w:ind w:right="115"/>
              <w:jc w:val="right"/>
              <w:rPr>
                <w:b/>
                <w:sz w:val="18"/>
                <w:szCs w:val="18"/>
              </w:rPr>
            </w:pPr>
            <w:r>
              <w:rPr>
                <w:b/>
                <w:sz w:val="18"/>
                <w:szCs w:val="18"/>
              </w:rPr>
              <w:t>379 140</w:t>
            </w:r>
          </w:p>
        </w:tc>
      </w:tr>
    </w:tbl>
    <w:p w14:paraId="646500A4" w14:textId="0BC805AD" w:rsidR="007D207A" w:rsidRPr="007D207A" w:rsidRDefault="00F939A0" w:rsidP="0021275C">
      <w:pPr>
        <w:spacing w:after="240"/>
        <w:ind w:left="1134" w:right="1134"/>
        <w:jc w:val="both"/>
      </w:pPr>
      <w:r>
        <w:br/>
      </w:r>
      <w:r w:rsidR="002E4219">
        <w:t>7</w:t>
      </w:r>
      <w:r w:rsidR="00143CCA">
        <w:t>.</w:t>
      </w:r>
      <w:r w:rsidR="00143CCA">
        <w:tab/>
      </w:r>
      <w:r w:rsidR="00524FF3">
        <w:t>The summary t</w:t>
      </w:r>
      <w:r w:rsidR="007D207A" w:rsidRPr="007D207A">
        <w:t xml:space="preserve">able 2 </w:t>
      </w:r>
      <w:r w:rsidR="00C87FE9">
        <w:t xml:space="preserve">below </w:t>
      </w:r>
      <w:r w:rsidR="007D207A" w:rsidRPr="007D207A">
        <w:t xml:space="preserve">presents the </w:t>
      </w:r>
      <w:r w:rsidR="00C71153">
        <w:t>resource</w:t>
      </w:r>
      <w:r w:rsidR="007D207A" w:rsidRPr="007D207A">
        <w:t xml:space="preserve"> requirements for the </w:t>
      </w:r>
      <w:r w:rsidR="00C37E5C">
        <w:t xml:space="preserve">workplan for </w:t>
      </w:r>
      <w:r w:rsidR="007D207A" w:rsidRPr="007D207A">
        <w:t>2021–2023</w:t>
      </w:r>
      <w:r w:rsidR="00CD7C27">
        <w:t xml:space="preserve"> </w:t>
      </w:r>
      <w:r w:rsidR="002A57A5">
        <w:t>(</w:t>
      </w:r>
      <w:r w:rsidR="00C37E5C">
        <w:t xml:space="preserve">in accordance with decision </w:t>
      </w:r>
      <w:r w:rsidR="005B59AD">
        <w:t>VIII/2–IV/2, annex II</w:t>
      </w:r>
      <w:r w:rsidR="002A57A5">
        <w:t xml:space="preserve">), </w:t>
      </w:r>
      <w:r w:rsidR="007D207A" w:rsidRPr="007D207A">
        <w:t>identifying how much of the budget has been fulfilled by expenditure</w:t>
      </w:r>
      <w:r w:rsidR="009B1FCF">
        <w:t>.</w:t>
      </w:r>
      <w:r w:rsidR="00377D2B">
        <w:t xml:space="preserve"> The savings made and </w:t>
      </w:r>
      <w:r w:rsidR="00CD534A">
        <w:t xml:space="preserve">any overspend </w:t>
      </w:r>
      <w:r w:rsidR="008E1992">
        <w:t xml:space="preserve">during the intersessional period </w:t>
      </w:r>
      <w:r w:rsidR="00CD534A">
        <w:t>will</w:t>
      </w:r>
      <w:r w:rsidR="00813D81">
        <w:t xml:space="preserve"> be</w:t>
      </w:r>
      <w:r w:rsidR="00940472">
        <w:t xml:space="preserve">come clear towards the </w:t>
      </w:r>
      <w:r w:rsidR="00D43F43">
        <w:t>end of the period</w:t>
      </w:r>
      <w:r w:rsidR="00940472">
        <w:t xml:space="preserve"> and will </w:t>
      </w:r>
      <w:r w:rsidR="00203D04">
        <w:t xml:space="preserve">then </w:t>
      </w:r>
      <w:r w:rsidR="00940472">
        <w:t>be taken into account</w:t>
      </w:r>
      <w:r w:rsidR="008E1992">
        <w:t>.</w:t>
      </w:r>
      <w:r w:rsidR="00BD15B0">
        <w:t xml:space="preserve"> </w:t>
      </w:r>
    </w:p>
    <w:p w14:paraId="11D67FA1" w14:textId="724EAA29" w:rsidR="007D207A" w:rsidRPr="007D207A" w:rsidRDefault="007D207A" w:rsidP="0021275C">
      <w:pPr>
        <w:spacing w:after="120" w:line="240" w:lineRule="auto"/>
        <w:ind w:left="1134"/>
        <w:outlineLvl w:val="0"/>
        <w:rPr>
          <w:sz w:val="16"/>
          <w:szCs w:val="16"/>
        </w:rPr>
      </w:pPr>
      <w:bookmarkStart w:id="0" w:name="_Hlk119252064"/>
      <w:r w:rsidRPr="007D207A">
        <w:t>Table 2</w:t>
      </w:r>
      <w:r w:rsidRPr="007D207A">
        <w:br/>
      </w:r>
      <w:r w:rsidRPr="007D207A">
        <w:rPr>
          <w:b/>
          <w:bCs/>
        </w:rPr>
        <w:t>Budgetary requirements</w:t>
      </w:r>
      <w:r w:rsidRPr="007D207A">
        <w:rPr>
          <w:b/>
        </w:rPr>
        <w:t xml:space="preserve"> </w:t>
      </w:r>
      <w:r w:rsidRPr="00F939A0">
        <w:t>(in United States dollars)</w:t>
      </w:r>
    </w:p>
    <w:bookmarkEnd w:id="0"/>
    <w:tbl>
      <w:tblPr>
        <w:tblW w:w="8505" w:type="dxa"/>
        <w:tblInd w:w="1134" w:type="dxa"/>
        <w:tblLayout w:type="fixed"/>
        <w:tblCellMar>
          <w:left w:w="0" w:type="dxa"/>
          <w:right w:w="0" w:type="dxa"/>
        </w:tblCellMar>
        <w:tblLook w:val="01E0" w:firstRow="1" w:lastRow="1" w:firstColumn="1" w:lastColumn="1" w:noHBand="0" w:noVBand="0"/>
      </w:tblPr>
      <w:tblGrid>
        <w:gridCol w:w="411"/>
        <w:gridCol w:w="3955"/>
        <w:gridCol w:w="29"/>
        <w:gridCol w:w="757"/>
        <w:gridCol w:w="787"/>
        <w:gridCol w:w="801"/>
        <w:gridCol w:w="490"/>
        <w:gridCol w:w="1275"/>
      </w:tblGrid>
      <w:tr w:rsidR="007D207A" w:rsidRPr="007D207A" w14:paraId="1C055755" w14:textId="77777777" w:rsidTr="0021275C">
        <w:trPr>
          <w:tblHeader/>
        </w:trPr>
        <w:tc>
          <w:tcPr>
            <w:tcW w:w="411" w:type="dxa"/>
            <w:tcBorders>
              <w:top w:val="single" w:sz="4" w:space="0" w:color="auto"/>
            </w:tcBorders>
            <w:shd w:val="clear" w:color="auto" w:fill="auto"/>
          </w:tcPr>
          <w:p w14:paraId="6CEAF41D" w14:textId="77777777" w:rsidR="007D207A" w:rsidRPr="007D207A" w:rsidRDefault="007D207A" w:rsidP="007D207A">
            <w:pPr>
              <w:spacing w:before="80" w:after="80" w:line="200" w:lineRule="exact"/>
              <w:ind w:right="113"/>
              <w:rPr>
                <w:i/>
                <w:sz w:val="16"/>
              </w:rPr>
            </w:pPr>
          </w:p>
        </w:tc>
        <w:tc>
          <w:tcPr>
            <w:tcW w:w="3955" w:type="dxa"/>
            <w:tcBorders>
              <w:top w:val="single" w:sz="4" w:space="0" w:color="auto"/>
            </w:tcBorders>
            <w:shd w:val="clear" w:color="auto" w:fill="auto"/>
            <w:vAlign w:val="bottom"/>
          </w:tcPr>
          <w:p w14:paraId="0CA3F852" w14:textId="77777777" w:rsidR="007D207A" w:rsidRPr="007D207A" w:rsidRDefault="007D207A" w:rsidP="007D207A">
            <w:pPr>
              <w:spacing w:before="80" w:after="80" w:line="200" w:lineRule="exact"/>
              <w:ind w:right="113"/>
              <w:rPr>
                <w:i/>
                <w:sz w:val="16"/>
              </w:rPr>
            </w:pPr>
          </w:p>
        </w:tc>
        <w:tc>
          <w:tcPr>
            <w:tcW w:w="29" w:type="dxa"/>
            <w:tcBorders>
              <w:top w:val="single" w:sz="4" w:space="0" w:color="auto"/>
            </w:tcBorders>
          </w:tcPr>
          <w:p w14:paraId="097A17F7" w14:textId="77777777" w:rsidR="007D207A" w:rsidRPr="007D207A" w:rsidRDefault="007D207A" w:rsidP="007D207A">
            <w:pPr>
              <w:spacing w:before="80" w:after="80" w:line="200" w:lineRule="exact"/>
              <w:ind w:right="113"/>
              <w:jc w:val="center"/>
              <w:rPr>
                <w:i/>
                <w:sz w:val="16"/>
              </w:rPr>
            </w:pPr>
          </w:p>
        </w:tc>
        <w:tc>
          <w:tcPr>
            <w:tcW w:w="4110" w:type="dxa"/>
            <w:gridSpan w:val="5"/>
            <w:tcBorders>
              <w:top w:val="single" w:sz="4" w:space="0" w:color="auto"/>
              <w:bottom w:val="single" w:sz="4" w:space="0" w:color="auto"/>
            </w:tcBorders>
            <w:shd w:val="clear" w:color="auto" w:fill="auto"/>
            <w:vAlign w:val="bottom"/>
          </w:tcPr>
          <w:p w14:paraId="2BF61EB9" w14:textId="4944D9CC" w:rsidR="007D207A" w:rsidRPr="007D207A" w:rsidRDefault="007D207A" w:rsidP="007D207A">
            <w:pPr>
              <w:spacing w:before="80" w:after="80" w:line="200" w:lineRule="exact"/>
              <w:ind w:right="113"/>
              <w:jc w:val="center"/>
              <w:rPr>
                <w:i/>
                <w:sz w:val="16"/>
              </w:rPr>
            </w:pPr>
            <w:r w:rsidRPr="007D207A">
              <w:rPr>
                <w:i/>
                <w:sz w:val="16"/>
              </w:rPr>
              <w:t>Amount</w:t>
            </w:r>
            <w:r w:rsidR="00F939A0">
              <w:rPr>
                <w:i/>
                <w:sz w:val="16"/>
              </w:rPr>
              <w:t>s</w:t>
            </w:r>
            <w:r w:rsidRPr="007D207A">
              <w:rPr>
                <w:i/>
                <w:sz w:val="16"/>
              </w:rPr>
              <w:t xml:space="preserve"> by category</w:t>
            </w:r>
          </w:p>
        </w:tc>
      </w:tr>
      <w:tr w:rsidR="007D207A" w:rsidRPr="007D207A" w14:paraId="617E1419" w14:textId="77777777" w:rsidTr="00F939A0">
        <w:trPr>
          <w:trHeight w:val="424"/>
          <w:tblHeader/>
        </w:trPr>
        <w:tc>
          <w:tcPr>
            <w:tcW w:w="411" w:type="dxa"/>
            <w:tcBorders>
              <w:bottom w:val="single" w:sz="12" w:space="0" w:color="auto"/>
            </w:tcBorders>
            <w:shd w:val="clear" w:color="auto" w:fill="auto"/>
          </w:tcPr>
          <w:p w14:paraId="13F40D3B" w14:textId="77777777" w:rsidR="007D207A" w:rsidRPr="007D207A" w:rsidRDefault="007D207A" w:rsidP="007D207A">
            <w:pPr>
              <w:spacing w:before="80" w:after="80" w:line="200" w:lineRule="exact"/>
              <w:ind w:right="113"/>
              <w:rPr>
                <w:i/>
                <w:sz w:val="16"/>
              </w:rPr>
            </w:pPr>
          </w:p>
        </w:tc>
        <w:tc>
          <w:tcPr>
            <w:tcW w:w="3955" w:type="dxa"/>
            <w:tcBorders>
              <w:bottom w:val="single" w:sz="12" w:space="0" w:color="auto"/>
            </w:tcBorders>
            <w:shd w:val="clear" w:color="auto" w:fill="auto"/>
            <w:vAlign w:val="bottom"/>
          </w:tcPr>
          <w:p w14:paraId="14AC5080" w14:textId="77777777" w:rsidR="007D207A" w:rsidRPr="007D207A" w:rsidRDefault="007D207A" w:rsidP="007D207A">
            <w:pPr>
              <w:spacing w:before="80" w:after="80" w:line="200" w:lineRule="exact"/>
              <w:ind w:right="113"/>
              <w:rPr>
                <w:i/>
                <w:sz w:val="16"/>
              </w:rPr>
            </w:pPr>
          </w:p>
        </w:tc>
        <w:tc>
          <w:tcPr>
            <w:tcW w:w="786" w:type="dxa"/>
            <w:gridSpan w:val="2"/>
            <w:tcBorders>
              <w:top w:val="single" w:sz="4" w:space="0" w:color="auto"/>
              <w:bottom w:val="single" w:sz="12" w:space="0" w:color="auto"/>
            </w:tcBorders>
            <w:shd w:val="clear" w:color="auto" w:fill="auto"/>
            <w:vAlign w:val="bottom"/>
          </w:tcPr>
          <w:p w14:paraId="3198FD97" w14:textId="77777777" w:rsidR="007D207A" w:rsidRPr="007D207A" w:rsidRDefault="007D207A" w:rsidP="007D207A">
            <w:pPr>
              <w:spacing w:before="80" w:after="80" w:line="200" w:lineRule="exact"/>
              <w:ind w:right="113"/>
              <w:jc w:val="right"/>
              <w:rPr>
                <w:i/>
                <w:sz w:val="16"/>
              </w:rPr>
            </w:pPr>
            <w:r w:rsidRPr="007D207A">
              <w:rPr>
                <w:i/>
                <w:sz w:val="16"/>
              </w:rPr>
              <w:t>1</w:t>
            </w:r>
          </w:p>
        </w:tc>
        <w:tc>
          <w:tcPr>
            <w:tcW w:w="787" w:type="dxa"/>
            <w:tcBorders>
              <w:top w:val="single" w:sz="4" w:space="0" w:color="auto"/>
              <w:bottom w:val="single" w:sz="12" w:space="0" w:color="auto"/>
            </w:tcBorders>
            <w:shd w:val="clear" w:color="auto" w:fill="auto"/>
            <w:vAlign w:val="bottom"/>
          </w:tcPr>
          <w:p w14:paraId="55456172" w14:textId="77777777" w:rsidR="007D207A" w:rsidRPr="007D207A" w:rsidRDefault="007D207A" w:rsidP="007D207A">
            <w:pPr>
              <w:spacing w:before="80" w:after="80" w:line="200" w:lineRule="exact"/>
              <w:ind w:right="113"/>
              <w:jc w:val="right"/>
              <w:rPr>
                <w:i/>
                <w:sz w:val="16"/>
              </w:rPr>
            </w:pPr>
            <w:r w:rsidRPr="007D207A">
              <w:rPr>
                <w:i/>
                <w:sz w:val="16"/>
              </w:rPr>
              <w:t>2</w:t>
            </w:r>
          </w:p>
        </w:tc>
        <w:tc>
          <w:tcPr>
            <w:tcW w:w="1291" w:type="dxa"/>
            <w:gridSpan w:val="2"/>
            <w:tcBorders>
              <w:top w:val="single" w:sz="4" w:space="0" w:color="auto"/>
              <w:bottom w:val="single" w:sz="12" w:space="0" w:color="auto"/>
            </w:tcBorders>
            <w:shd w:val="clear" w:color="auto" w:fill="auto"/>
            <w:vAlign w:val="bottom"/>
          </w:tcPr>
          <w:p w14:paraId="61B83937" w14:textId="77777777" w:rsidR="007D207A" w:rsidRPr="007D207A" w:rsidRDefault="007D207A" w:rsidP="007D207A">
            <w:pPr>
              <w:spacing w:before="80" w:after="80" w:line="200" w:lineRule="exact"/>
              <w:ind w:right="113"/>
              <w:jc w:val="right"/>
              <w:rPr>
                <w:i/>
                <w:sz w:val="16"/>
              </w:rPr>
            </w:pPr>
            <w:r w:rsidRPr="007D207A">
              <w:rPr>
                <w:i/>
                <w:sz w:val="16"/>
              </w:rPr>
              <w:t>3</w:t>
            </w:r>
          </w:p>
          <w:p w14:paraId="7377D4E9" w14:textId="77777777" w:rsidR="007D207A" w:rsidRPr="007D207A" w:rsidRDefault="007D207A" w:rsidP="007D207A">
            <w:pPr>
              <w:spacing w:before="80" w:after="80" w:line="200" w:lineRule="exact"/>
              <w:ind w:right="113"/>
              <w:jc w:val="right"/>
              <w:rPr>
                <w:b/>
                <w:i/>
                <w:sz w:val="16"/>
              </w:rPr>
            </w:pPr>
            <w:r w:rsidRPr="007D207A">
              <w:rPr>
                <w:i/>
                <w:sz w:val="16"/>
              </w:rPr>
              <w:t>Earmarked</w:t>
            </w:r>
          </w:p>
        </w:tc>
        <w:tc>
          <w:tcPr>
            <w:tcW w:w="1275" w:type="dxa"/>
            <w:tcBorders>
              <w:top w:val="single" w:sz="4" w:space="0" w:color="auto"/>
              <w:bottom w:val="single" w:sz="12" w:space="0" w:color="auto"/>
            </w:tcBorders>
            <w:shd w:val="clear" w:color="auto" w:fill="auto"/>
          </w:tcPr>
          <w:p w14:paraId="572FD7FE" w14:textId="77777777" w:rsidR="007D207A" w:rsidRPr="007D207A" w:rsidRDefault="007D207A" w:rsidP="007D207A">
            <w:pPr>
              <w:spacing w:before="80" w:after="80" w:line="200" w:lineRule="exact"/>
              <w:ind w:right="113"/>
              <w:jc w:val="right"/>
              <w:rPr>
                <w:b/>
                <w:i/>
                <w:sz w:val="16"/>
              </w:rPr>
            </w:pPr>
            <w:r w:rsidRPr="007D207A">
              <w:rPr>
                <w:b/>
                <w:i/>
                <w:sz w:val="16"/>
              </w:rPr>
              <w:t>Total</w:t>
            </w:r>
          </w:p>
        </w:tc>
      </w:tr>
      <w:tr w:rsidR="007D207A" w:rsidRPr="007D207A" w14:paraId="6544FB3A" w14:textId="77777777" w:rsidTr="0021275C">
        <w:trPr>
          <w:trHeight w:hRule="exact" w:val="113"/>
        </w:trPr>
        <w:tc>
          <w:tcPr>
            <w:tcW w:w="411" w:type="dxa"/>
            <w:tcBorders>
              <w:top w:val="single" w:sz="12" w:space="0" w:color="auto"/>
            </w:tcBorders>
            <w:shd w:val="clear" w:color="auto" w:fill="auto"/>
          </w:tcPr>
          <w:p w14:paraId="3CD5E158" w14:textId="77777777" w:rsidR="007D207A" w:rsidRPr="007D207A" w:rsidRDefault="007D207A" w:rsidP="007D207A">
            <w:pPr>
              <w:spacing w:before="40" w:after="40" w:line="220" w:lineRule="exact"/>
              <w:ind w:right="113"/>
              <w:rPr>
                <w:sz w:val="18"/>
                <w:szCs w:val="18"/>
              </w:rPr>
            </w:pPr>
          </w:p>
        </w:tc>
        <w:tc>
          <w:tcPr>
            <w:tcW w:w="3955" w:type="dxa"/>
            <w:tcBorders>
              <w:top w:val="single" w:sz="12" w:space="0" w:color="auto"/>
            </w:tcBorders>
            <w:shd w:val="clear" w:color="auto" w:fill="auto"/>
          </w:tcPr>
          <w:p w14:paraId="7432B3C6" w14:textId="77777777" w:rsidR="007D207A" w:rsidRPr="007D207A" w:rsidRDefault="007D207A" w:rsidP="007D207A">
            <w:pPr>
              <w:spacing w:before="40" w:after="40" w:line="220" w:lineRule="exact"/>
              <w:ind w:right="113"/>
              <w:rPr>
                <w:sz w:val="18"/>
                <w:szCs w:val="18"/>
              </w:rPr>
            </w:pPr>
          </w:p>
        </w:tc>
        <w:tc>
          <w:tcPr>
            <w:tcW w:w="786" w:type="dxa"/>
            <w:gridSpan w:val="2"/>
            <w:tcBorders>
              <w:top w:val="single" w:sz="12" w:space="0" w:color="auto"/>
            </w:tcBorders>
            <w:shd w:val="clear" w:color="auto" w:fill="auto"/>
          </w:tcPr>
          <w:p w14:paraId="5827A5B8" w14:textId="77777777" w:rsidR="007D207A" w:rsidRPr="007D207A" w:rsidRDefault="007D207A" w:rsidP="007D207A">
            <w:pPr>
              <w:spacing w:before="40" w:after="40" w:line="220" w:lineRule="exact"/>
              <w:ind w:right="113"/>
              <w:jc w:val="right"/>
              <w:rPr>
                <w:sz w:val="18"/>
                <w:szCs w:val="18"/>
              </w:rPr>
            </w:pPr>
          </w:p>
        </w:tc>
        <w:tc>
          <w:tcPr>
            <w:tcW w:w="787" w:type="dxa"/>
            <w:tcBorders>
              <w:top w:val="single" w:sz="12" w:space="0" w:color="auto"/>
            </w:tcBorders>
            <w:shd w:val="clear" w:color="auto" w:fill="auto"/>
          </w:tcPr>
          <w:p w14:paraId="040D682D" w14:textId="77777777" w:rsidR="007D207A" w:rsidRPr="007D207A" w:rsidRDefault="007D207A" w:rsidP="007D207A">
            <w:pPr>
              <w:spacing w:before="40" w:after="40" w:line="220" w:lineRule="exact"/>
              <w:ind w:right="113"/>
              <w:jc w:val="right"/>
              <w:rPr>
                <w:sz w:val="18"/>
                <w:szCs w:val="18"/>
              </w:rPr>
            </w:pPr>
          </w:p>
        </w:tc>
        <w:tc>
          <w:tcPr>
            <w:tcW w:w="801" w:type="dxa"/>
            <w:tcBorders>
              <w:top w:val="single" w:sz="12" w:space="0" w:color="auto"/>
            </w:tcBorders>
            <w:shd w:val="clear" w:color="auto" w:fill="auto"/>
          </w:tcPr>
          <w:p w14:paraId="11624225" w14:textId="77777777" w:rsidR="007D207A" w:rsidRPr="007D207A" w:rsidRDefault="007D207A" w:rsidP="007D207A">
            <w:pPr>
              <w:spacing w:before="40" w:after="40" w:line="220" w:lineRule="exact"/>
              <w:ind w:right="113"/>
              <w:jc w:val="right"/>
              <w:rPr>
                <w:sz w:val="18"/>
                <w:szCs w:val="18"/>
              </w:rPr>
            </w:pPr>
          </w:p>
        </w:tc>
        <w:tc>
          <w:tcPr>
            <w:tcW w:w="490" w:type="dxa"/>
            <w:tcBorders>
              <w:top w:val="single" w:sz="12" w:space="0" w:color="auto"/>
            </w:tcBorders>
          </w:tcPr>
          <w:p w14:paraId="019036F9" w14:textId="77777777" w:rsidR="007D207A" w:rsidRPr="007D207A" w:rsidRDefault="007D207A" w:rsidP="007D207A">
            <w:pPr>
              <w:spacing w:before="40" w:after="40" w:line="220" w:lineRule="exact"/>
              <w:ind w:right="113"/>
              <w:jc w:val="right"/>
              <w:rPr>
                <w:b/>
                <w:sz w:val="18"/>
                <w:szCs w:val="18"/>
              </w:rPr>
            </w:pPr>
          </w:p>
        </w:tc>
        <w:tc>
          <w:tcPr>
            <w:tcW w:w="1275" w:type="dxa"/>
            <w:tcBorders>
              <w:top w:val="single" w:sz="12" w:space="0" w:color="auto"/>
            </w:tcBorders>
            <w:shd w:val="clear" w:color="auto" w:fill="auto"/>
          </w:tcPr>
          <w:p w14:paraId="1499A469" w14:textId="77777777" w:rsidR="007D207A" w:rsidRPr="007D207A" w:rsidRDefault="007D207A" w:rsidP="007D207A">
            <w:pPr>
              <w:spacing w:before="40" w:after="40" w:line="220" w:lineRule="exact"/>
              <w:ind w:right="113"/>
              <w:jc w:val="right"/>
              <w:rPr>
                <w:b/>
                <w:sz w:val="18"/>
                <w:szCs w:val="18"/>
              </w:rPr>
            </w:pPr>
          </w:p>
        </w:tc>
      </w:tr>
      <w:tr w:rsidR="007D207A" w:rsidRPr="007D207A" w14:paraId="387E79AF" w14:textId="77777777" w:rsidTr="0021275C">
        <w:tc>
          <w:tcPr>
            <w:tcW w:w="411" w:type="dxa"/>
            <w:shd w:val="clear" w:color="auto" w:fill="auto"/>
          </w:tcPr>
          <w:p w14:paraId="2266D66C" w14:textId="77777777" w:rsidR="007D207A" w:rsidRPr="007D207A" w:rsidRDefault="007D207A" w:rsidP="007D207A">
            <w:pPr>
              <w:spacing w:before="40" w:after="40" w:line="220" w:lineRule="exact"/>
              <w:ind w:right="113"/>
              <w:rPr>
                <w:sz w:val="18"/>
                <w:szCs w:val="18"/>
              </w:rPr>
            </w:pPr>
            <w:r w:rsidRPr="007D207A">
              <w:rPr>
                <w:sz w:val="18"/>
                <w:szCs w:val="18"/>
              </w:rPr>
              <w:t>(a)</w:t>
            </w:r>
          </w:p>
        </w:tc>
        <w:tc>
          <w:tcPr>
            <w:tcW w:w="3955" w:type="dxa"/>
            <w:shd w:val="clear" w:color="auto" w:fill="auto"/>
          </w:tcPr>
          <w:p w14:paraId="5E3CB012" w14:textId="77777777" w:rsidR="007D207A" w:rsidRPr="007D207A" w:rsidRDefault="007D207A" w:rsidP="007D207A">
            <w:pPr>
              <w:spacing w:before="40" w:after="40" w:line="220" w:lineRule="exact"/>
              <w:ind w:right="113"/>
              <w:rPr>
                <w:sz w:val="18"/>
                <w:szCs w:val="18"/>
              </w:rPr>
            </w:pPr>
            <w:r w:rsidRPr="007D207A">
              <w:rPr>
                <w:sz w:val="18"/>
                <w:szCs w:val="18"/>
              </w:rPr>
              <w:t xml:space="preserve">Budget for period 2021–2023 </w:t>
            </w:r>
          </w:p>
        </w:tc>
        <w:tc>
          <w:tcPr>
            <w:tcW w:w="786" w:type="dxa"/>
            <w:gridSpan w:val="2"/>
            <w:shd w:val="clear" w:color="auto" w:fill="auto"/>
          </w:tcPr>
          <w:p w14:paraId="593B7D47" w14:textId="77777777" w:rsidR="007D207A" w:rsidRPr="007D207A" w:rsidRDefault="007D207A" w:rsidP="007D207A">
            <w:pPr>
              <w:spacing w:before="40" w:after="40" w:line="220" w:lineRule="exact"/>
              <w:ind w:right="113"/>
              <w:jc w:val="right"/>
              <w:rPr>
                <w:sz w:val="18"/>
                <w:szCs w:val="18"/>
              </w:rPr>
            </w:pPr>
            <w:r w:rsidRPr="007D207A">
              <w:rPr>
                <w:sz w:val="18"/>
                <w:szCs w:val="18"/>
              </w:rPr>
              <w:t>630 000</w:t>
            </w:r>
          </w:p>
        </w:tc>
        <w:tc>
          <w:tcPr>
            <w:tcW w:w="787" w:type="dxa"/>
            <w:shd w:val="clear" w:color="auto" w:fill="auto"/>
          </w:tcPr>
          <w:p w14:paraId="5A41E55B" w14:textId="77777777" w:rsidR="007D207A" w:rsidRPr="007D207A" w:rsidRDefault="007D207A" w:rsidP="007D207A">
            <w:pPr>
              <w:spacing w:before="40" w:after="40" w:line="220" w:lineRule="exact"/>
              <w:ind w:right="113"/>
              <w:jc w:val="right"/>
              <w:rPr>
                <w:sz w:val="18"/>
                <w:szCs w:val="18"/>
              </w:rPr>
            </w:pPr>
            <w:r w:rsidRPr="007D207A">
              <w:rPr>
                <w:sz w:val="18"/>
                <w:szCs w:val="18"/>
              </w:rPr>
              <w:t>499 000</w:t>
            </w:r>
          </w:p>
        </w:tc>
        <w:tc>
          <w:tcPr>
            <w:tcW w:w="1291" w:type="dxa"/>
            <w:gridSpan w:val="2"/>
            <w:shd w:val="clear" w:color="auto" w:fill="auto"/>
          </w:tcPr>
          <w:p w14:paraId="2D08C8B9" w14:textId="77777777" w:rsidR="007D207A" w:rsidRPr="007D207A" w:rsidRDefault="007D207A" w:rsidP="007D207A">
            <w:pPr>
              <w:spacing w:before="40" w:after="40" w:line="220" w:lineRule="exact"/>
              <w:jc w:val="right"/>
              <w:rPr>
                <w:sz w:val="18"/>
                <w:szCs w:val="18"/>
              </w:rPr>
            </w:pPr>
            <w:r w:rsidRPr="007D207A">
              <w:rPr>
                <w:sz w:val="18"/>
                <w:szCs w:val="18"/>
              </w:rPr>
              <w:t>278 000</w:t>
            </w:r>
          </w:p>
          <w:p w14:paraId="450933EE" w14:textId="77777777" w:rsidR="007D207A" w:rsidRPr="007D207A" w:rsidRDefault="007D207A" w:rsidP="007D207A">
            <w:pPr>
              <w:spacing w:before="40" w:after="40" w:line="220" w:lineRule="exact"/>
              <w:ind w:right="141"/>
              <w:jc w:val="right"/>
              <w:rPr>
                <w:sz w:val="18"/>
                <w:szCs w:val="18"/>
              </w:rPr>
            </w:pPr>
          </w:p>
        </w:tc>
        <w:tc>
          <w:tcPr>
            <w:tcW w:w="1275" w:type="dxa"/>
            <w:shd w:val="clear" w:color="auto" w:fill="auto"/>
          </w:tcPr>
          <w:p w14:paraId="0D19F952" w14:textId="77777777" w:rsidR="007D207A" w:rsidRPr="007D207A" w:rsidRDefault="007D207A" w:rsidP="007D207A">
            <w:pPr>
              <w:spacing w:before="40" w:after="40" w:line="220" w:lineRule="exact"/>
              <w:ind w:right="113"/>
              <w:jc w:val="right"/>
              <w:rPr>
                <w:b/>
                <w:sz w:val="18"/>
                <w:szCs w:val="18"/>
              </w:rPr>
            </w:pPr>
            <w:r w:rsidRPr="007D207A">
              <w:rPr>
                <w:b/>
                <w:sz w:val="18"/>
                <w:szCs w:val="18"/>
              </w:rPr>
              <w:t>1 407 000</w:t>
            </w:r>
          </w:p>
        </w:tc>
      </w:tr>
      <w:tr w:rsidR="007D207A" w:rsidRPr="007D207A" w14:paraId="75D428EF" w14:textId="77777777" w:rsidTr="0021275C">
        <w:tc>
          <w:tcPr>
            <w:tcW w:w="411" w:type="dxa"/>
            <w:shd w:val="clear" w:color="auto" w:fill="auto"/>
          </w:tcPr>
          <w:p w14:paraId="670EFF92" w14:textId="77777777" w:rsidR="007D207A" w:rsidRPr="007D207A" w:rsidRDefault="007D207A" w:rsidP="007D207A">
            <w:pPr>
              <w:spacing w:before="40" w:after="40" w:line="220" w:lineRule="exact"/>
              <w:ind w:right="113"/>
              <w:rPr>
                <w:sz w:val="18"/>
                <w:szCs w:val="18"/>
              </w:rPr>
            </w:pPr>
            <w:r w:rsidRPr="007D207A">
              <w:rPr>
                <w:sz w:val="18"/>
                <w:szCs w:val="18"/>
              </w:rPr>
              <w:t>(b)</w:t>
            </w:r>
          </w:p>
        </w:tc>
        <w:tc>
          <w:tcPr>
            <w:tcW w:w="3955" w:type="dxa"/>
            <w:shd w:val="clear" w:color="auto" w:fill="auto"/>
          </w:tcPr>
          <w:p w14:paraId="456F6B71" w14:textId="52E7C1EE" w:rsidR="007D207A" w:rsidRPr="007D207A" w:rsidRDefault="007D207A" w:rsidP="007D207A">
            <w:pPr>
              <w:spacing w:before="40" w:after="40" w:line="220" w:lineRule="exact"/>
              <w:ind w:right="113"/>
              <w:rPr>
                <w:sz w:val="18"/>
                <w:szCs w:val="18"/>
              </w:rPr>
            </w:pPr>
            <w:r w:rsidRPr="007D207A">
              <w:rPr>
                <w:sz w:val="18"/>
                <w:szCs w:val="18"/>
              </w:rPr>
              <w:t xml:space="preserve">Expenditure from the trust fund for budgeted workplan activities </w:t>
            </w:r>
            <w:r w:rsidRPr="00F939A0">
              <w:rPr>
                <w:sz w:val="18"/>
                <w:szCs w:val="18"/>
              </w:rPr>
              <w:t>(from table 1, row (</w:t>
            </w:r>
            <w:r w:rsidR="002263AB" w:rsidRPr="00F939A0">
              <w:rPr>
                <w:sz w:val="18"/>
                <w:szCs w:val="18"/>
              </w:rPr>
              <w:t>b</w:t>
            </w:r>
            <w:r w:rsidRPr="00F939A0">
              <w:rPr>
                <w:sz w:val="18"/>
                <w:szCs w:val="18"/>
              </w:rPr>
              <w:t>)</w:t>
            </w:r>
            <w:r w:rsidR="00F939A0">
              <w:rPr>
                <w:sz w:val="18"/>
                <w:szCs w:val="18"/>
              </w:rPr>
              <w:t>)</w:t>
            </w:r>
          </w:p>
        </w:tc>
        <w:tc>
          <w:tcPr>
            <w:tcW w:w="786" w:type="dxa"/>
            <w:gridSpan w:val="2"/>
            <w:shd w:val="clear" w:color="auto" w:fill="auto"/>
          </w:tcPr>
          <w:p w14:paraId="5E799B00" w14:textId="51F66E73" w:rsidR="007D207A" w:rsidRPr="007D207A" w:rsidRDefault="00CB02FD" w:rsidP="007D207A">
            <w:pPr>
              <w:spacing w:before="40" w:after="40" w:line="220" w:lineRule="exact"/>
              <w:ind w:right="113"/>
              <w:jc w:val="right"/>
              <w:rPr>
                <w:sz w:val="18"/>
                <w:szCs w:val="18"/>
              </w:rPr>
            </w:pPr>
            <w:r>
              <w:rPr>
                <w:sz w:val="18"/>
                <w:szCs w:val="18"/>
              </w:rPr>
              <w:t>452 944</w:t>
            </w:r>
            <w:r w:rsidR="007D207A" w:rsidRPr="007D207A">
              <w:rPr>
                <w:sz w:val="18"/>
                <w:szCs w:val="18"/>
              </w:rPr>
              <w:t xml:space="preserve"> </w:t>
            </w:r>
          </w:p>
        </w:tc>
        <w:tc>
          <w:tcPr>
            <w:tcW w:w="787" w:type="dxa"/>
            <w:shd w:val="clear" w:color="auto" w:fill="auto"/>
          </w:tcPr>
          <w:p w14:paraId="7A3C3DBE" w14:textId="75F817FA" w:rsidR="007D207A" w:rsidRPr="007D207A" w:rsidRDefault="00A8263D" w:rsidP="007D207A">
            <w:pPr>
              <w:spacing w:before="40" w:after="40" w:line="220" w:lineRule="exact"/>
              <w:ind w:right="113"/>
              <w:jc w:val="right"/>
              <w:rPr>
                <w:sz w:val="18"/>
                <w:szCs w:val="18"/>
              </w:rPr>
            </w:pPr>
            <w:r>
              <w:rPr>
                <w:sz w:val="18"/>
                <w:szCs w:val="18"/>
              </w:rPr>
              <w:t>21 334</w:t>
            </w:r>
            <w:r w:rsidR="007D207A" w:rsidRPr="007D207A">
              <w:rPr>
                <w:sz w:val="18"/>
                <w:szCs w:val="18"/>
              </w:rPr>
              <w:t xml:space="preserve"> </w:t>
            </w:r>
          </w:p>
        </w:tc>
        <w:tc>
          <w:tcPr>
            <w:tcW w:w="1291" w:type="dxa"/>
            <w:gridSpan w:val="2"/>
            <w:shd w:val="clear" w:color="auto" w:fill="auto"/>
          </w:tcPr>
          <w:p w14:paraId="74198DB1" w14:textId="49BCC8BB" w:rsidR="007D207A" w:rsidRPr="007D207A" w:rsidRDefault="00A8263D" w:rsidP="007D207A">
            <w:pPr>
              <w:spacing w:before="40" w:after="40" w:line="220" w:lineRule="exact"/>
              <w:ind w:right="113"/>
              <w:jc w:val="right"/>
              <w:rPr>
                <w:sz w:val="18"/>
                <w:szCs w:val="18"/>
              </w:rPr>
            </w:pPr>
            <w:r>
              <w:rPr>
                <w:sz w:val="18"/>
                <w:szCs w:val="18"/>
              </w:rPr>
              <w:t>118 596</w:t>
            </w:r>
          </w:p>
          <w:p w14:paraId="135DC041" w14:textId="77777777" w:rsidR="007D207A" w:rsidRPr="007D207A" w:rsidRDefault="007D207A" w:rsidP="007D207A">
            <w:pPr>
              <w:spacing w:before="40" w:after="40" w:line="220" w:lineRule="exact"/>
              <w:ind w:right="113"/>
              <w:jc w:val="right"/>
              <w:rPr>
                <w:b/>
                <w:sz w:val="18"/>
                <w:szCs w:val="18"/>
              </w:rPr>
            </w:pPr>
          </w:p>
        </w:tc>
        <w:tc>
          <w:tcPr>
            <w:tcW w:w="1275" w:type="dxa"/>
            <w:shd w:val="clear" w:color="auto" w:fill="auto"/>
          </w:tcPr>
          <w:p w14:paraId="0EA54852" w14:textId="6A6D91F6" w:rsidR="007D207A" w:rsidRPr="007D207A" w:rsidRDefault="00013058" w:rsidP="007D207A">
            <w:pPr>
              <w:spacing w:before="40" w:after="40" w:line="220" w:lineRule="exact"/>
              <w:ind w:right="113"/>
              <w:jc w:val="right"/>
              <w:rPr>
                <w:b/>
                <w:sz w:val="18"/>
                <w:szCs w:val="18"/>
              </w:rPr>
            </w:pPr>
            <w:r>
              <w:rPr>
                <w:b/>
                <w:sz w:val="18"/>
                <w:szCs w:val="18"/>
              </w:rPr>
              <w:t>592 874</w:t>
            </w:r>
          </w:p>
        </w:tc>
      </w:tr>
      <w:tr w:rsidR="007D207A" w:rsidRPr="007D207A" w14:paraId="283D9420" w14:textId="77777777" w:rsidTr="0021275C">
        <w:tc>
          <w:tcPr>
            <w:tcW w:w="411" w:type="dxa"/>
            <w:shd w:val="clear" w:color="auto" w:fill="auto"/>
          </w:tcPr>
          <w:p w14:paraId="67334D09" w14:textId="77777777" w:rsidR="007D207A" w:rsidRPr="007D207A" w:rsidRDefault="007D207A" w:rsidP="007D207A">
            <w:pPr>
              <w:spacing w:before="40" w:after="40" w:line="220" w:lineRule="exact"/>
              <w:ind w:right="113"/>
              <w:rPr>
                <w:sz w:val="18"/>
                <w:szCs w:val="18"/>
              </w:rPr>
            </w:pPr>
            <w:r w:rsidRPr="007D207A">
              <w:rPr>
                <w:sz w:val="18"/>
                <w:szCs w:val="18"/>
              </w:rPr>
              <w:t>(c)</w:t>
            </w:r>
          </w:p>
        </w:tc>
        <w:tc>
          <w:tcPr>
            <w:tcW w:w="3955" w:type="dxa"/>
            <w:shd w:val="clear" w:color="auto" w:fill="auto"/>
          </w:tcPr>
          <w:p w14:paraId="361F47FC" w14:textId="77777777" w:rsidR="007D207A" w:rsidRPr="007D207A" w:rsidRDefault="007D207A" w:rsidP="007D207A">
            <w:pPr>
              <w:spacing w:before="40" w:after="40" w:line="220" w:lineRule="exact"/>
              <w:ind w:right="113"/>
              <w:rPr>
                <w:sz w:val="18"/>
                <w:szCs w:val="18"/>
              </w:rPr>
            </w:pPr>
            <w:r w:rsidRPr="007D207A">
              <w:rPr>
                <w:sz w:val="18"/>
                <w:szCs w:val="18"/>
              </w:rPr>
              <w:t>Savings against budget for workplan activities.</w:t>
            </w:r>
          </w:p>
        </w:tc>
        <w:tc>
          <w:tcPr>
            <w:tcW w:w="786" w:type="dxa"/>
            <w:gridSpan w:val="2"/>
            <w:shd w:val="clear" w:color="auto" w:fill="auto"/>
          </w:tcPr>
          <w:p w14:paraId="69194FBB" w14:textId="77777777" w:rsidR="007D207A" w:rsidRPr="007D207A" w:rsidRDefault="007D207A" w:rsidP="007D207A">
            <w:pPr>
              <w:spacing w:before="40" w:after="40" w:line="220" w:lineRule="exact"/>
              <w:ind w:right="113"/>
              <w:jc w:val="right"/>
              <w:rPr>
                <w:sz w:val="18"/>
                <w:szCs w:val="18"/>
                <w:lang w:val="en-US"/>
              </w:rPr>
            </w:pPr>
          </w:p>
        </w:tc>
        <w:tc>
          <w:tcPr>
            <w:tcW w:w="787" w:type="dxa"/>
            <w:shd w:val="clear" w:color="auto" w:fill="auto"/>
          </w:tcPr>
          <w:p w14:paraId="0B14BA30" w14:textId="77777777" w:rsidR="007D207A" w:rsidRPr="007D207A" w:rsidRDefault="007D207A" w:rsidP="007D207A">
            <w:pPr>
              <w:spacing w:before="40" w:after="40" w:line="220" w:lineRule="exact"/>
              <w:ind w:right="113"/>
              <w:jc w:val="right"/>
              <w:rPr>
                <w:sz w:val="18"/>
                <w:szCs w:val="18"/>
              </w:rPr>
            </w:pPr>
          </w:p>
        </w:tc>
        <w:tc>
          <w:tcPr>
            <w:tcW w:w="1291" w:type="dxa"/>
            <w:gridSpan w:val="2"/>
            <w:shd w:val="clear" w:color="auto" w:fill="auto"/>
          </w:tcPr>
          <w:p w14:paraId="35378394" w14:textId="77777777" w:rsidR="007D207A" w:rsidRPr="007D207A" w:rsidRDefault="007D207A" w:rsidP="007D207A">
            <w:pPr>
              <w:spacing w:before="40" w:after="40" w:line="220" w:lineRule="exact"/>
              <w:ind w:right="113"/>
              <w:jc w:val="right"/>
              <w:rPr>
                <w:sz w:val="18"/>
                <w:szCs w:val="18"/>
              </w:rPr>
            </w:pPr>
          </w:p>
        </w:tc>
        <w:tc>
          <w:tcPr>
            <w:tcW w:w="1275" w:type="dxa"/>
            <w:shd w:val="clear" w:color="auto" w:fill="auto"/>
          </w:tcPr>
          <w:p w14:paraId="2DBF8AD3" w14:textId="77777777" w:rsidR="007D207A" w:rsidRPr="007D207A" w:rsidRDefault="007D207A" w:rsidP="007D207A">
            <w:pPr>
              <w:spacing w:before="40" w:after="40" w:line="220" w:lineRule="exact"/>
              <w:ind w:right="113"/>
              <w:jc w:val="right"/>
              <w:rPr>
                <w:b/>
                <w:sz w:val="18"/>
                <w:szCs w:val="18"/>
              </w:rPr>
            </w:pPr>
          </w:p>
        </w:tc>
      </w:tr>
      <w:tr w:rsidR="007D207A" w:rsidRPr="007D207A" w14:paraId="2A793126" w14:textId="77777777" w:rsidTr="0021275C">
        <w:tc>
          <w:tcPr>
            <w:tcW w:w="411" w:type="dxa"/>
            <w:tcBorders>
              <w:bottom w:val="single" w:sz="4" w:space="0" w:color="auto"/>
            </w:tcBorders>
            <w:shd w:val="clear" w:color="auto" w:fill="auto"/>
          </w:tcPr>
          <w:p w14:paraId="5D685070" w14:textId="77777777" w:rsidR="007D207A" w:rsidRPr="007D207A" w:rsidRDefault="007D207A" w:rsidP="007D207A">
            <w:pPr>
              <w:spacing w:before="40" w:after="40" w:line="220" w:lineRule="exact"/>
              <w:ind w:right="113"/>
              <w:rPr>
                <w:sz w:val="18"/>
                <w:szCs w:val="18"/>
              </w:rPr>
            </w:pPr>
            <w:r w:rsidRPr="007D207A">
              <w:rPr>
                <w:sz w:val="18"/>
                <w:szCs w:val="18"/>
              </w:rPr>
              <w:t>(d)</w:t>
            </w:r>
          </w:p>
        </w:tc>
        <w:tc>
          <w:tcPr>
            <w:tcW w:w="3955" w:type="dxa"/>
            <w:tcBorders>
              <w:bottom w:val="single" w:sz="4" w:space="0" w:color="auto"/>
            </w:tcBorders>
            <w:shd w:val="clear" w:color="auto" w:fill="auto"/>
          </w:tcPr>
          <w:p w14:paraId="05E2B71A" w14:textId="2D7264A0" w:rsidR="007D207A" w:rsidRPr="007D207A" w:rsidRDefault="007D207A" w:rsidP="007D207A">
            <w:pPr>
              <w:spacing w:before="40" w:after="40" w:line="220" w:lineRule="exact"/>
              <w:ind w:right="113"/>
              <w:rPr>
                <w:sz w:val="18"/>
                <w:szCs w:val="18"/>
              </w:rPr>
            </w:pPr>
            <w:r w:rsidRPr="007D207A">
              <w:rPr>
                <w:sz w:val="18"/>
                <w:szCs w:val="18"/>
              </w:rPr>
              <w:t xml:space="preserve">Overspend against budget for workplan activities </w:t>
            </w:r>
          </w:p>
        </w:tc>
        <w:tc>
          <w:tcPr>
            <w:tcW w:w="786" w:type="dxa"/>
            <w:gridSpan w:val="2"/>
            <w:tcBorders>
              <w:bottom w:val="single" w:sz="4" w:space="0" w:color="auto"/>
            </w:tcBorders>
            <w:shd w:val="clear" w:color="auto" w:fill="auto"/>
          </w:tcPr>
          <w:p w14:paraId="65970ED3" w14:textId="77777777" w:rsidR="007D207A" w:rsidRPr="007D207A" w:rsidRDefault="007D207A" w:rsidP="007D207A">
            <w:pPr>
              <w:spacing w:before="40" w:after="40" w:line="220" w:lineRule="exact"/>
              <w:ind w:right="113"/>
              <w:jc w:val="right"/>
              <w:rPr>
                <w:sz w:val="18"/>
                <w:szCs w:val="18"/>
              </w:rPr>
            </w:pPr>
          </w:p>
        </w:tc>
        <w:tc>
          <w:tcPr>
            <w:tcW w:w="787" w:type="dxa"/>
            <w:tcBorders>
              <w:bottom w:val="single" w:sz="4" w:space="0" w:color="auto"/>
            </w:tcBorders>
            <w:shd w:val="clear" w:color="auto" w:fill="auto"/>
          </w:tcPr>
          <w:p w14:paraId="6F209F33" w14:textId="77777777" w:rsidR="007D207A" w:rsidRPr="007D207A" w:rsidRDefault="007D207A" w:rsidP="007D207A">
            <w:pPr>
              <w:spacing w:before="40" w:after="40" w:line="220" w:lineRule="exact"/>
              <w:ind w:right="113"/>
              <w:jc w:val="right"/>
              <w:rPr>
                <w:sz w:val="18"/>
                <w:szCs w:val="18"/>
              </w:rPr>
            </w:pPr>
          </w:p>
        </w:tc>
        <w:tc>
          <w:tcPr>
            <w:tcW w:w="1291" w:type="dxa"/>
            <w:gridSpan w:val="2"/>
            <w:tcBorders>
              <w:bottom w:val="single" w:sz="4" w:space="0" w:color="auto"/>
            </w:tcBorders>
            <w:shd w:val="clear" w:color="auto" w:fill="auto"/>
          </w:tcPr>
          <w:p w14:paraId="51884C9B" w14:textId="77777777" w:rsidR="007D207A" w:rsidRPr="007D207A" w:rsidRDefault="007D207A" w:rsidP="007D207A">
            <w:pPr>
              <w:spacing w:before="40" w:after="40" w:line="220" w:lineRule="exact"/>
              <w:ind w:right="113"/>
              <w:jc w:val="right"/>
              <w:rPr>
                <w:sz w:val="18"/>
                <w:szCs w:val="18"/>
              </w:rPr>
            </w:pPr>
          </w:p>
        </w:tc>
        <w:tc>
          <w:tcPr>
            <w:tcW w:w="1275" w:type="dxa"/>
            <w:tcBorders>
              <w:bottom w:val="single" w:sz="4" w:space="0" w:color="auto"/>
            </w:tcBorders>
            <w:shd w:val="clear" w:color="auto" w:fill="auto"/>
          </w:tcPr>
          <w:p w14:paraId="74EFB17E" w14:textId="77777777" w:rsidR="007D207A" w:rsidRPr="007D207A" w:rsidRDefault="007D207A" w:rsidP="007D207A">
            <w:pPr>
              <w:spacing w:before="40" w:after="40" w:line="220" w:lineRule="exact"/>
              <w:ind w:right="113"/>
              <w:jc w:val="right"/>
              <w:rPr>
                <w:sz w:val="18"/>
                <w:szCs w:val="18"/>
              </w:rPr>
            </w:pPr>
          </w:p>
        </w:tc>
      </w:tr>
      <w:tr w:rsidR="007D207A" w:rsidRPr="007D207A" w14:paraId="4326C4AF" w14:textId="77777777" w:rsidTr="0021275C">
        <w:tc>
          <w:tcPr>
            <w:tcW w:w="411" w:type="dxa"/>
            <w:tcBorders>
              <w:top w:val="single" w:sz="4" w:space="0" w:color="auto"/>
              <w:bottom w:val="single" w:sz="4" w:space="0" w:color="auto"/>
            </w:tcBorders>
            <w:shd w:val="clear" w:color="auto" w:fill="auto"/>
          </w:tcPr>
          <w:p w14:paraId="065F5ABF" w14:textId="77777777" w:rsidR="007D207A" w:rsidRPr="007D207A" w:rsidRDefault="007D207A" w:rsidP="007D207A">
            <w:pPr>
              <w:spacing w:before="40" w:after="40" w:line="220" w:lineRule="exact"/>
              <w:ind w:right="113"/>
              <w:rPr>
                <w:sz w:val="18"/>
                <w:szCs w:val="18"/>
              </w:rPr>
            </w:pPr>
            <w:r w:rsidRPr="007D207A">
              <w:rPr>
                <w:sz w:val="18"/>
                <w:szCs w:val="18"/>
              </w:rPr>
              <w:t>(e)</w:t>
            </w:r>
          </w:p>
        </w:tc>
        <w:tc>
          <w:tcPr>
            <w:tcW w:w="3955" w:type="dxa"/>
            <w:tcBorders>
              <w:top w:val="single" w:sz="4" w:space="0" w:color="auto"/>
              <w:bottom w:val="single" w:sz="4" w:space="0" w:color="auto"/>
            </w:tcBorders>
            <w:shd w:val="clear" w:color="auto" w:fill="auto"/>
          </w:tcPr>
          <w:p w14:paraId="1328FFFF" w14:textId="77777777" w:rsidR="007D207A" w:rsidRPr="007D207A" w:rsidRDefault="007D207A" w:rsidP="007D207A">
            <w:pPr>
              <w:spacing w:before="40" w:after="40" w:line="220" w:lineRule="exact"/>
              <w:ind w:right="113"/>
              <w:rPr>
                <w:sz w:val="18"/>
                <w:szCs w:val="18"/>
              </w:rPr>
            </w:pPr>
            <w:r w:rsidRPr="007D207A">
              <w:rPr>
                <w:b/>
                <w:sz w:val="18"/>
                <w:szCs w:val="18"/>
              </w:rPr>
              <w:t>Outstanding budgetary requirements</w:t>
            </w:r>
            <w:r w:rsidRPr="007D207A">
              <w:rPr>
                <w:sz w:val="18"/>
                <w:szCs w:val="18"/>
              </w:rPr>
              <w:t xml:space="preserve"> </w:t>
            </w:r>
            <w:r w:rsidRPr="007D207A">
              <w:rPr>
                <w:sz w:val="18"/>
                <w:szCs w:val="18"/>
              </w:rPr>
              <w:br/>
              <w:t>((a)-(b)-(c)+(d))</w:t>
            </w:r>
          </w:p>
        </w:tc>
        <w:tc>
          <w:tcPr>
            <w:tcW w:w="786" w:type="dxa"/>
            <w:gridSpan w:val="2"/>
            <w:tcBorders>
              <w:top w:val="single" w:sz="4" w:space="0" w:color="auto"/>
              <w:bottom w:val="single" w:sz="4" w:space="0" w:color="auto"/>
            </w:tcBorders>
            <w:shd w:val="clear" w:color="auto" w:fill="auto"/>
          </w:tcPr>
          <w:p w14:paraId="26F18C5D" w14:textId="08857704" w:rsidR="007D207A" w:rsidRPr="007D207A" w:rsidRDefault="007D207A" w:rsidP="007D207A">
            <w:pPr>
              <w:spacing w:before="40" w:after="40" w:line="220" w:lineRule="exact"/>
              <w:ind w:right="113"/>
              <w:jc w:val="right"/>
              <w:rPr>
                <w:sz w:val="18"/>
                <w:szCs w:val="18"/>
                <w:lang w:val="en-US"/>
              </w:rPr>
            </w:pPr>
            <w:r w:rsidRPr="007D207A">
              <w:rPr>
                <w:sz w:val="18"/>
                <w:szCs w:val="18"/>
                <w:lang w:val="en-US"/>
              </w:rPr>
              <w:t>1</w:t>
            </w:r>
            <w:r w:rsidR="00CA04F6">
              <w:rPr>
                <w:sz w:val="18"/>
                <w:szCs w:val="18"/>
                <w:lang w:val="en-US"/>
              </w:rPr>
              <w:t>77 056</w:t>
            </w:r>
          </w:p>
        </w:tc>
        <w:tc>
          <w:tcPr>
            <w:tcW w:w="787" w:type="dxa"/>
            <w:tcBorders>
              <w:top w:val="single" w:sz="4" w:space="0" w:color="auto"/>
              <w:bottom w:val="single" w:sz="4" w:space="0" w:color="auto"/>
            </w:tcBorders>
            <w:shd w:val="clear" w:color="auto" w:fill="auto"/>
          </w:tcPr>
          <w:p w14:paraId="1BA2A481" w14:textId="03339678" w:rsidR="007D207A" w:rsidRPr="007D207A" w:rsidRDefault="00CA04F6" w:rsidP="007D207A">
            <w:pPr>
              <w:spacing w:before="40" w:after="40" w:line="220" w:lineRule="exact"/>
              <w:ind w:right="113"/>
              <w:jc w:val="right"/>
              <w:rPr>
                <w:sz w:val="18"/>
                <w:szCs w:val="18"/>
              </w:rPr>
            </w:pPr>
            <w:r>
              <w:rPr>
                <w:sz w:val="18"/>
                <w:szCs w:val="18"/>
                <w:lang w:val="en-US"/>
              </w:rPr>
              <w:t xml:space="preserve">477 </w:t>
            </w:r>
            <w:r w:rsidR="00B409CB">
              <w:rPr>
                <w:sz w:val="18"/>
                <w:szCs w:val="18"/>
                <w:lang w:val="en-US"/>
              </w:rPr>
              <w:t>666</w:t>
            </w:r>
          </w:p>
        </w:tc>
        <w:tc>
          <w:tcPr>
            <w:tcW w:w="1291" w:type="dxa"/>
            <w:gridSpan w:val="2"/>
            <w:tcBorders>
              <w:top w:val="single" w:sz="4" w:space="0" w:color="auto"/>
              <w:bottom w:val="single" w:sz="4" w:space="0" w:color="auto"/>
            </w:tcBorders>
            <w:shd w:val="clear" w:color="auto" w:fill="auto"/>
          </w:tcPr>
          <w:p w14:paraId="498D9EBD" w14:textId="6D202E0B" w:rsidR="007D207A" w:rsidRPr="007D207A" w:rsidRDefault="00B409CB" w:rsidP="007D207A">
            <w:pPr>
              <w:spacing w:before="40" w:after="40" w:line="220" w:lineRule="exact"/>
              <w:ind w:right="113"/>
              <w:jc w:val="right"/>
              <w:rPr>
                <w:bCs/>
                <w:sz w:val="18"/>
                <w:szCs w:val="18"/>
              </w:rPr>
            </w:pPr>
            <w:r>
              <w:rPr>
                <w:bCs/>
                <w:sz w:val="18"/>
                <w:szCs w:val="18"/>
              </w:rPr>
              <w:t>159 404</w:t>
            </w:r>
          </w:p>
        </w:tc>
        <w:tc>
          <w:tcPr>
            <w:tcW w:w="1275" w:type="dxa"/>
            <w:tcBorders>
              <w:top w:val="single" w:sz="4" w:space="0" w:color="auto"/>
              <w:bottom w:val="single" w:sz="4" w:space="0" w:color="auto"/>
            </w:tcBorders>
            <w:shd w:val="clear" w:color="auto" w:fill="auto"/>
          </w:tcPr>
          <w:p w14:paraId="590F8323" w14:textId="06933B89" w:rsidR="007D207A" w:rsidRPr="007D207A" w:rsidRDefault="00BD741C" w:rsidP="007D207A">
            <w:pPr>
              <w:spacing w:before="40" w:after="40" w:line="220" w:lineRule="exact"/>
              <w:ind w:right="113"/>
              <w:jc w:val="right"/>
              <w:rPr>
                <w:b/>
                <w:sz w:val="18"/>
                <w:szCs w:val="18"/>
                <w:lang w:val="en-US"/>
              </w:rPr>
            </w:pPr>
            <w:r>
              <w:rPr>
                <w:b/>
                <w:sz w:val="18"/>
                <w:szCs w:val="18"/>
                <w:lang w:val="en-US"/>
              </w:rPr>
              <w:t>814 126</w:t>
            </w:r>
          </w:p>
        </w:tc>
      </w:tr>
      <w:tr w:rsidR="007D207A" w:rsidRPr="007D207A" w14:paraId="5E321FB7" w14:textId="77777777" w:rsidTr="0021275C">
        <w:tc>
          <w:tcPr>
            <w:tcW w:w="411" w:type="dxa"/>
            <w:tcBorders>
              <w:top w:val="single" w:sz="4" w:space="0" w:color="auto"/>
              <w:bottom w:val="single" w:sz="4" w:space="0" w:color="auto"/>
            </w:tcBorders>
            <w:shd w:val="clear" w:color="auto" w:fill="auto"/>
          </w:tcPr>
          <w:p w14:paraId="415447CA" w14:textId="77777777" w:rsidR="007D207A" w:rsidRPr="007D207A" w:rsidRDefault="007D207A" w:rsidP="007D207A">
            <w:pPr>
              <w:spacing w:before="40" w:after="40" w:line="220" w:lineRule="exact"/>
              <w:ind w:right="113"/>
              <w:rPr>
                <w:sz w:val="18"/>
                <w:szCs w:val="18"/>
              </w:rPr>
            </w:pPr>
            <w:r w:rsidRPr="007D207A">
              <w:rPr>
                <w:sz w:val="18"/>
                <w:szCs w:val="18"/>
              </w:rPr>
              <w:t>(f)</w:t>
            </w:r>
          </w:p>
        </w:tc>
        <w:tc>
          <w:tcPr>
            <w:tcW w:w="3955" w:type="dxa"/>
            <w:tcBorders>
              <w:top w:val="single" w:sz="4" w:space="0" w:color="auto"/>
              <w:bottom w:val="single" w:sz="4" w:space="0" w:color="auto"/>
            </w:tcBorders>
            <w:shd w:val="clear" w:color="auto" w:fill="auto"/>
          </w:tcPr>
          <w:p w14:paraId="5952DE88" w14:textId="77777777" w:rsidR="007D207A" w:rsidRPr="007D207A" w:rsidRDefault="007D207A" w:rsidP="007D207A">
            <w:pPr>
              <w:spacing w:before="40" w:after="40" w:line="220" w:lineRule="exact"/>
              <w:ind w:right="113"/>
              <w:rPr>
                <w:sz w:val="18"/>
                <w:szCs w:val="18"/>
              </w:rPr>
            </w:pPr>
            <w:r w:rsidRPr="007D207A">
              <w:rPr>
                <w:sz w:val="18"/>
                <w:szCs w:val="18"/>
              </w:rPr>
              <w:t>13 per cent United Nations programme support costs</w:t>
            </w:r>
          </w:p>
        </w:tc>
        <w:tc>
          <w:tcPr>
            <w:tcW w:w="786" w:type="dxa"/>
            <w:gridSpan w:val="2"/>
            <w:tcBorders>
              <w:top w:val="single" w:sz="4" w:space="0" w:color="auto"/>
              <w:bottom w:val="single" w:sz="4" w:space="0" w:color="auto"/>
            </w:tcBorders>
            <w:shd w:val="clear" w:color="auto" w:fill="auto"/>
          </w:tcPr>
          <w:p w14:paraId="5B2FF28D" w14:textId="595FB196" w:rsidR="007D207A" w:rsidRPr="007D207A" w:rsidRDefault="007D207A" w:rsidP="007D207A">
            <w:pPr>
              <w:spacing w:before="40" w:after="40" w:line="220" w:lineRule="exact"/>
              <w:ind w:right="113"/>
              <w:jc w:val="right"/>
              <w:rPr>
                <w:sz w:val="18"/>
                <w:szCs w:val="18"/>
                <w:lang w:val="en-US"/>
              </w:rPr>
            </w:pPr>
            <w:r w:rsidRPr="007D207A">
              <w:rPr>
                <w:sz w:val="18"/>
                <w:szCs w:val="18"/>
                <w:lang w:val="en-US"/>
              </w:rPr>
              <w:t>2</w:t>
            </w:r>
            <w:r w:rsidR="00BD741C">
              <w:rPr>
                <w:sz w:val="18"/>
                <w:szCs w:val="18"/>
                <w:lang w:val="en-US"/>
              </w:rPr>
              <w:t>3 017</w:t>
            </w:r>
          </w:p>
        </w:tc>
        <w:tc>
          <w:tcPr>
            <w:tcW w:w="787" w:type="dxa"/>
            <w:tcBorders>
              <w:top w:val="single" w:sz="4" w:space="0" w:color="auto"/>
              <w:bottom w:val="single" w:sz="4" w:space="0" w:color="auto"/>
            </w:tcBorders>
            <w:shd w:val="clear" w:color="auto" w:fill="auto"/>
          </w:tcPr>
          <w:p w14:paraId="597901AF" w14:textId="472CB7E2" w:rsidR="007D207A" w:rsidRPr="007D207A" w:rsidRDefault="00BD741C" w:rsidP="007D207A">
            <w:pPr>
              <w:spacing w:before="40" w:after="40" w:line="220" w:lineRule="exact"/>
              <w:ind w:right="113"/>
              <w:jc w:val="right"/>
              <w:rPr>
                <w:sz w:val="18"/>
                <w:szCs w:val="18"/>
                <w:lang w:val="en-US"/>
              </w:rPr>
            </w:pPr>
            <w:r>
              <w:rPr>
                <w:sz w:val="18"/>
                <w:szCs w:val="18"/>
                <w:lang w:val="en-US"/>
              </w:rPr>
              <w:t>62 097</w:t>
            </w:r>
            <w:r w:rsidR="007D207A" w:rsidRPr="007D207A">
              <w:rPr>
                <w:sz w:val="18"/>
                <w:szCs w:val="18"/>
                <w:lang w:val="en-US"/>
              </w:rPr>
              <w:t xml:space="preserve"> </w:t>
            </w:r>
          </w:p>
        </w:tc>
        <w:tc>
          <w:tcPr>
            <w:tcW w:w="1291" w:type="dxa"/>
            <w:gridSpan w:val="2"/>
            <w:tcBorders>
              <w:top w:val="single" w:sz="4" w:space="0" w:color="auto"/>
              <w:bottom w:val="single" w:sz="4" w:space="0" w:color="auto"/>
            </w:tcBorders>
            <w:shd w:val="clear" w:color="auto" w:fill="auto"/>
          </w:tcPr>
          <w:p w14:paraId="12427716" w14:textId="199744A0" w:rsidR="007D207A" w:rsidRPr="007D207A" w:rsidRDefault="00BD741C" w:rsidP="007D207A">
            <w:pPr>
              <w:spacing w:before="40" w:after="40" w:line="220" w:lineRule="exact"/>
              <w:ind w:right="113"/>
              <w:jc w:val="right"/>
              <w:rPr>
                <w:sz w:val="18"/>
                <w:szCs w:val="18"/>
              </w:rPr>
            </w:pPr>
            <w:r>
              <w:rPr>
                <w:sz w:val="18"/>
                <w:szCs w:val="18"/>
              </w:rPr>
              <w:t>20 723</w:t>
            </w:r>
          </w:p>
          <w:p w14:paraId="1ADF38AC" w14:textId="77777777" w:rsidR="007D207A" w:rsidRPr="007D207A" w:rsidRDefault="007D207A" w:rsidP="007D207A">
            <w:pPr>
              <w:spacing w:before="40" w:after="40" w:line="220" w:lineRule="exact"/>
              <w:ind w:right="113"/>
              <w:jc w:val="right"/>
              <w:rPr>
                <w:b/>
                <w:sz w:val="18"/>
                <w:szCs w:val="18"/>
              </w:rPr>
            </w:pPr>
          </w:p>
        </w:tc>
        <w:tc>
          <w:tcPr>
            <w:tcW w:w="1275" w:type="dxa"/>
            <w:tcBorders>
              <w:top w:val="single" w:sz="4" w:space="0" w:color="auto"/>
              <w:bottom w:val="single" w:sz="4" w:space="0" w:color="auto"/>
            </w:tcBorders>
            <w:shd w:val="clear" w:color="auto" w:fill="auto"/>
          </w:tcPr>
          <w:p w14:paraId="008DE260" w14:textId="5B307AB3" w:rsidR="007D207A" w:rsidRPr="007D207A" w:rsidRDefault="00BD741C" w:rsidP="007D207A">
            <w:pPr>
              <w:spacing w:before="40" w:after="40" w:line="220" w:lineRule="exact"/>
              <w:ind w:right="113"/>
              <w:jc w:val="right"/>
              <w:rPr>
                <w:b/>
                <w:sz w:val="18"/>
                <w:szCs w:val="18"/>
                <w:lang w:val="en-US"/>
              </w:rPr>
            </w:pPr>
            <w:r>
              <w:rPr>
                <w:b/>
                <w:sz w:val="18"/>
                <w:szCs w:val="18"/>
                <w:lang w:val="en-US"/>
              </w:rPr>
              <w:t>105 836</w:t>
            </w:r>
          </w:p>
        </w:tc>
      </w:tr>
      <w:tr w:rsidR="007D207A" w:rsidRPr="007D207A" w14:paraId="557FF28B" w14:textId="77777777" w:rsidTr="0021275C">
        <w:tc>
          <w:tcPr>
            <w:tcW w:w="411" w:type="dxa"/>
            <w:tcBorders>
              <w:top w:val="single" w:sz="4" w:space="0" w:color="auto"/>
              <w:bottom w:val="single" w:sz="18" w:space="0" w:color="auto"/>
            </w:tcBorders>
            <w:shd w:val="clear" w:color="auto" w:fill="auto"/>
          </w:tcPr>
          <w:p w14:paraId="43F79B14" w14:textId="77777777" w:rsidR="007D207A" w:rsidRPr="007D207A" w:rsidRDefault="007D207A" w:rsidP="007D207A">
            <w:pPr>
              <w:spacing w:before="40" w:after="40" w:line="220" w:lineRule="exact"/>
              <w:ind w:right="113"/>
              <w:rPr>
                <w:b/>
                <w:bCs/>
                <w:sz w:val="18"/>
                <w:szCs w:val="18"/>
              </w:rPr>
            </w:pPr>
          </w:p>
        </w:tc>
        <w:tc>
          <w:tcPr>
            <w:tcW w:w="3955" w:type="dxa"/>
            <w:tcBorders>
              <w:top w:val="single" w:sz="4" w:space="0" w:color="auto"/>
              <w:bottom w:val="single" w:sz="18" w:space="0" w:color="auto"/>
            </w:tcBorders>
            <w:shd w:val="clear" w:color="auto" w:fill="auto"/>
          </w:tcPr>
          <w:p w14:paraId="0D052D47" w14:textId="77777777" w:rsidR="007D207A" w:rsidRPr="007D207A" w:rsidRDefault="007D207A" w:rsidP="007D207A">
            <w:pPr>
              <w:spacing w:before="40" w:after="40" w:line="220" w:lineRule="exact"/>
              <w:ind w:left="284" w:right="113"/>
              <w:rPr>
                <w:b/>
                <w:bCs/>
                <w:sz w:val="18"/>
                <w:szCs w:val="18"/>
              </w:rPr>
            </w:pPr>
            <w:r w:rsidRPr="007D207A">
              <w:rPr>
                <w:b/>
                <w:bCs/>
                <w:sz w:val="18"/>
                <w:szCs w:val="18"/>
              </w:rPr>
              <w:t>Total outstanding requirements ((e)+(f))</w:t>
            </w:r>
          </w:p>
        </w:tc>
        <w:tc>
          <w:tcPr>
            <w:tcW w:w="786" w:type="dxa"/>
            <w:gridSpan w:val="2"/>
            <w:tcBorders>
              <w:top w:val="single" w:sz="4" w:space="0" w:color="auto"/>
              <w:bottom w:val="single" w:sz="18" w:space="0" w:color="auto"/>
            </w:tcBorders>
            <w:shd w:val="clear" w:color="auto" w:fill="auto"/>
          </w:tcPr>
          <w:p w14:paraId="1AA6BC8F" w14:textId="6DE0174A" w:rsidR="007D207A" w:rsidRPr="007D207A" w:rsidRDefault="00BD741C" w:rsidP="007D207A">
            <w:pPr>
              <w:spacing w:before="40" w:after="40" w:line="220" w:lineRule="exact"/>
              <w:ind w:right="113"/>
              <w:jc w:val="right"/>
              <w:rPr>
                <w:bCs/>
                <w:sz w:val="18"/>
                <w:szCs w:val="18"/>
                <w:lang w:val="en-US"/>
              </w:rPr>
            </w:pPr>
            <w:r>
              <w:rPr>
                <w:bCs/>
                <w:sz w:val="18"/>
                <w:szCs w:val="18"/>
                <w:lang w:val="en-US"/>
              </w:rPr>
              <w:t>200 074</w:t>
            </w:r>
          </w:p>
        </w:tc>
        <w:tc>
          <w:tcPr>
            <w:tcW w:w="787" w:type="dxa"/>
            <w:tcBorders>
              <w:top w:val="single" w:sz="4" w:space="0" w:color="auto"/>
              <w:bottom w:val="single" w:sz="18" w:space="0" w:color="auto"/>
            </w:tcBorders>
            <w:shd w:val="clear" w:color="auto" w:fill="auto"/>
          </w:tcPr>
          <w:p w14:paraId="099C8388" w14:textId="48EA7229" w:rsidR="007D207A" w:rsidRPr="007D207A" w:rsidRDefault="00BD741C" w:rsidP="007D207A">
            <w:pPr>
              <w:spacing w:before="40" w:after="40" w:line="220" w:lineRule="exact"/>
              <w:ind w:right="113"/>
              <w:jc w:val="right"/>
              <w:rPr>
                <w:bCs/>
                <w:sz w:val="18"/>
                <w:szCs w:val="18"/>
                <w:lang w:val="en-US"/>
              </w:rPr>
            </w:pPr>
            <w:r>
              <w:rPr>
                <w:bCs/>
                <w:sz w:val="18"/>
                <w:szCs w:val="18"/>
                <w:lang w:val="en-US"/>
              </w:rPr>
              <w:t>539 762</w:t>
            </w:r>
          </w:p>
        </w:tc>
        <w:tc>
          <w:tcPr>
            <w:tcW w:w="1291" w:type="dxa"/>
            <w:gridSpan w:val="2"/>
            <w:tcBorders>
              <w:top w:val="single" w:sz="4" w:space="0" w:color="auto"/>
              <w:bottom w:val="single" w:sz="18" w:space="0" w:color="auto"/>
            </w:tcBorders>
            <w:shd w:val="clear" w:color="auto" w:fill="auto"/>
          </w:tcPr>
          <w:p w14:paraId="546EBA1E" w14:textId="652A6788" w:rsidR="007D207A" w:rsidRPr="007D207A" w:rsidRDefault="00BD741C" w:rsidP="007D207A">
            <w:pPr>
              <w:spacing w:before="40" w:after="40" w:line="220" w:lineRule="exact"/>
              <w:ind w:left="360" w:right="113"/>
              <w:jc w:val="right"/>
              <w:rPr>
                <w:sz w:val="18"/>
                <w:szCs w:val="18"/>
              </w:rPr>
            </w:pPr>
            <w:r>
              <w:rPr>
                <w:sz w:val="18"/>
                <w:szCs w:val="18"/>
              </w:rPr>
              <w:t>180 127</w:t>
            </w:r>
          </w:p>
        </w:tc>
        <w:tc>
          <w:tcPr>
            <w:tcW w:w="1275" w:type="dxa"/>
            <w:tcBorders>
              <w:top w:val="single" w:sz="4" w:space="0" w:color="auto"/>
              <w:bottom w:val="single" w:sz="18" w:space="0" w:color="auto"/>
            </w:tcBorders>
            <w:shd w:val="clear" w:color="auto" w:fill="auto"/>
          </w:tcPr>
          <w:p w14:paraId="36E6F634" w14:textId="26D2C80A" w:rsidR="007D207A" w:rsidRPr="007D207A" w:rsidRDefault="00BD741C" w:rsidP="007D207A">
            <w:pPr>
              <w:spacing w:before="40" w:after="40" w:line="220" w:lineRule="exact"/>
              <w:ind w:right="113"/>
              <w:jc w:val="right"/>
              <w:rPr>
                <w:b/>
                <w:bCs/>
                <w:sz w:val="18"/>
                <w:szCs w:val="18"/>
              </w:rPr>
            </w:pPr>
            <w:r>
              <w:rPr>
                <w:b/>
                <w:bCs/>
                <w:sz w:val="18"/>
                <w:szCs w:val="18"/>
              </w:rPr>
              <w:t>919 962</w:t>
            </w:r>
          </w:p>
        </w:tc>
      </w:tr>
    </w:tbl>
    <w:p w14:paraId="74321454" w14:textId="352A0790" w:rsidR="00BC6A33" w:rsidRDefault="002E4219" w:rsidP="00DB105C">
      <w:pPr>
        <w:spacing w:after="240"/>
        <w:ind w:left="1134" w:right="1134"/>
        <w:jc w:val="both"/>
        <w:rPr>
          <w:b/>
          <w:bCs/>
          <w:sz w:val="28"/>
          <w:szCs w:val="28"/>
        </w:rPr>
      </w:pPr>
      <w:r>
        <w:lastRenderedPageBreak/>
        <w:t>8</w:t>
      </w:r>
      <w:r w:rsidR="0021275C">
        <w:t>.</w:t>
      </w:r>
      <w:r w:rsidR="00524FF3" w:rsidRPr="0021275C">
        <w:tab/>
      </w:r>
      <w:r w:rsidR="0021275C" w:rsidRPr="0021275C">
        <w:t>T</w:t>
      </w:r>
      <w:r w:rsidR="0021275C">
        <w:t xml:space="preserve">able 3 </w:t>
      </w:r>
      <w:r w:rsidR="00005D87">
        <w:t xml:space="preserve">below </w:t>
      </w:r>
      <w:r w:rsidR="0078313B">
        <w:t>presents the resources already available</w:t>
      </w:r>
      <w:r w:rsidR="005A78F4">
        <w:t xml:space="preserve"> (the trust fund balance)</w:t>
      </w:r>
      <w:r w:rsidR="0078313B">
        <w:t xml:space="preserve"> or expected to be available</w:t>
      </w:r>
      <w:r w:rsidR="005079F9">
        <w:t xml:space="preserve"> based on the </w:t>
      </w:r>
      <w:r w:rsidR="00C36EE7">
        <w:t xml:space="preserve">Parties’ remaining </w:t>
      </w:r>
      <w:r w:rsidR="005079F9">
        <w:t>pledges for funding</w:t>
      </w:r>
      <w:r w:rsidR="00B32E8F">
        <w:t xml:space="preserve">, in the </w:t>
      </w:r>
      <w:r w:rsidR="00DB105C">
        <w:t>r</w:t>
      </w:r>
      <w:r w:rsidR="00B32E8F">
        <w:t>emainder of the intersessional</w:t>
      </w:r>
      <w:r w:rsidR="00C36EE7">
        <w:t xml:space="preserve"> period. </w:t>
      </w:r>
      <w:r w:rsidR="00546686">
        <w:t xml:space="preserve">There is a substantial difference between the </w:t>
      </w:r>
      <w:r w:rsidR="00C2459D">
        <w:t xml:space="preserve">total </w:t>
      </w:r>
      <w:r w:rsidR="00546686">
        <w:t>outstanding budgetary requirements</w:t>
      </w:r>
      <w:r w:rsidR="00FD63D7">
        <w:t xml:space="preserve"> of US</w:t>
      </w:r>
      <w:r w:rsidR="00005D87">
        <w:t xml:space="preserve">$ </w:t>
      </w:r>
      <w:r w:rsidR="00FD63D7" w:rsidRPr="00FD63D7">
        <w:t>919 962</w:t>
      </w:r>
      <w:r w:rsidR="00005D87">
        <w:t xml:space="preserve"> (table 2)</w:t>
      </w:r>
      <w:r w:rsidR="00C2459D">
        <w:t xml:space="preserve"> and </w:t>
      </w:r>
      <w:r w:rsidR="00BF0AA1">
        <w:t xml:space="preserve">the expected resources available of </w:t>
      </w:r>
      <w:r w:rsidR="00C2459D">
        <w:t>US</w:t>
      </w:r>
      <w:r w:rsidR="00BF0AA1">
        <w:t xml:space="preserve">$ </w:t>
      </w:r>
      <w:r w:rsidR="00BF0AA1" w:rsidRPr="00BF0AA1">
        <w:t>636 518</w:t>
      </w:r>
      <w:r w:rsidR="00BF0AA1">
        <w:t xml:space="preserve"> (table 3)</w:t>
      </w:r>
      <w:r w:rsidR="00E321CF">
        <w:t xml:space="preserve"> for the remainder of the period</w:t>
      </w:r>
      <w:r w:rsidR="00BF0AA1">
        <w:t xml:space="preserve">. </w:t>
      </w:r>
      <w:r w:rsidR="002F5AAD">
        <w:t>The</w:t>
      </w:r>
      <w:r w:rsidR="009D007B">
        <w:t xml:space="preserve"> shortfall needs to be addressed through additional contributions and savings if the workplan is to be completed.</w:t>
      </w:r>
      <w:r w:rsidR="00BC6A33">
        <w:rPr>
          <w:b/>
          <w:bCs/>
          <w:sz w:val="28"/>
          <w:szCs w:val="28"/>
        </w:rPr>
        <w:tab/>
      </w:r>
    </w:p>
    <w:tbl>
      <w:tblPr>
        <w:tblW w:w="7223" w:type="dxa"/>
        <w:tblInd w:w="1160" w:type="dxa"/>
        <w:tblLook w:val="04A0" w:firstRow="1" w:lastRow="0" w:firstColumn="1" w:lastColumn="0" w:noHBand="0" w:noVBand="1"/>
      </w:tblPr>
      <w:tblGrid>
        <w:gridCol w:w="2160"/>
        <w:gridCol w:w="272"/>
        <w:gridCol w:w="272"/>
        <w:gridCol w:w="914"/>
        <w:gridCol w:w="172"/>
        <w:gridCol w:w="1170"/>
        <w:gridCol w:w="1077"/>
        <w:gridCol w:w="272"/>
        <w:gridCol w:w="914"/>
      </w:tblGrid>
      <w:tr w:rsidR="00BC6A33" w:rsidRPr="006F67DE" w14:paraId="1806C8AA" w14:textId="77777777" w:rsidTr="00345D0B">
        <w:trPr>
          <w:trHeight w:val="270"/>
        </w:trPr>
        <w:tc>
          <w:tcPr>
            <w:tcW w:w="2160" w:type="dxa"/>
            <w:tcBorders>
              <w:bottom w:val="single" w:sz="4" w:space="0" w:color="auto"/>
            </w:tcBorders>
            <w:shd w:val="clear" w:color="auto" w:fill="auto"/>
            <w:noWrap/>
            <w:vAlign w:val="bottom"/>
            <w:hideMark/>
          </w:tcPr>
          <w:p w14:paraId="4042DD7E" w14:textId="77777777" w:rsidR="00BC6A33" w:rsidRPr="006F67DE" w:rsidRDefault="00BC6A33" w:rsidP="00345D0B">
            <w:pPr>
              <w:suppressAutoHyphens w:val="0"/>
              <w:spacing w:line="240" w:lineRule="auto"/>
              <w:rPr>
                <w:sz w:val="18"/>
                <w:szCs w:val="18"/>
              </w:rPr>
            </w:pPr>
            <w:r w:rsidRPr="006F67DE">
              <w:rPr>
                <w:sz w:val="18"/>
                <w:szCs w:val="18"/>
              </w:rPr>
              <w:t>Table 3</w:t>
            </w:r>
          </w:p>
          <w:p w14:paraId="6037F1BB" w14:textId="2804DF23" w:rsidR="00BC6A33" w:rsidRPr="006F67DE" w:rsidRDefault="00BC6A33" w:rsidP="00345D0B">
            <w:pPr>
              <w:suppressAutoHyphens w:val="0"/>
              <w:spacing w:line="240" w:lineRule="auto"/>
              <w:rPr>
                <w:b/>
                <w:bCs/>
                <w:sz w:val="18"/>
                <w:szCs w:val="18"/>
              </w:rPr>
            </w:pPr>
            <w:r w:rsidRPr="006F67DE">
              <w:rPr>
                <w:b/>
                <w:bCs/>
                <w:sz w:val="18"/>
                <w:szCs w:val="18"/>
              </w:rPr>
              <w:t>Summary on</w:t>
            </w:r>
            <w:r w:rsidR="00454BC5">
              <w:rPr>
                <w:b/>
                <w:bCs/>
                <w:sz w:val="18"/>
                <w:szCs w:val="18"/>
              </w:rPr>
              <w:t xml:space="preserve"> the resources </w:t>
            </w:r>
            <w:r w:rsidR="00707A42">
              <w:rPr>
                <w:b/>
                <w:bCs/>
                <w:sz w:val="18"/>
                <w:szCs w:val="18"/>
              </w:rPr>
              <w:t>expected to be available (</w:t>
            </w:r>
            <w:r w:rsidR="008D0C00">
              <w:rPr>
                <w:b/>
                <w:bCs/>
                <w:sz w:val="18"/>
                <w:szCs w:val="18"/>
              </w:rPr>
              <w:t>based on pledged funding)</w:t>
            </w:r>
            <w:r w:rsidR="004F2712">
              <w:rPr>
                <w:b/>
                <w:bCs/>
                <w:sz w:val="18"/>
                <w:szCs w:val="18"/>
              </w:rPr>
              <w:t xml:space="preserve"> in </w:t>
            </w:r>
            <w:r w:rsidR="006D2BEF">
              <w:rPr>
                <w:b/>
                <w:bCs/>
                <w:sz w:val="18"/>
                <w:szCs w:val="18"/>
              </w:rPr>
              <w:t>US$</w:t>
            </w:r>
            <w:r w:rsidR="00E35CBE">
              <w:rPr>
                <w:b/>
                <w:bCs/>
                <w:sz w:val="18"/>
                <w:szCs w:val="18"/>
              </w:rPr>
              <w:t xml:space="preserve"> </w:t>
            </w:r>
          </w:p>
        </w:tc>
        <w:tc>
          <w:tcPr>
            <w:tcW w:w="272" w:type="dxa"/>
            <w:tcBorders>
              <w:bottom w:val="single" w:sz="4" w:space="0" w:color="auto"/>
            </w:tcBorders>
            <w:shd w:val="clear" w:color="auto" w:fill="auto"/>
            <w:noWrap/>
            <w:vAlign w:val="bottom"/>
            <w:hideMark/>
          </w:tcPr>
          <w:p w14:paraId="5D416D4C" w14:textId="77777777" w:rsidR="00BC6A33" w:rsidRPr="006F67DE" w:rsidRDefault="00BC6A33" w:rsidP="00345D0B">
            <w:pPr>
              <w:suppressAutoHyphens w:val="0"/>
              <w:spacing w:line="240" w:lineRule="auto"/>
              <w:rPr>
                <w:sz w:val="18"/>
                <w:szCs w:val="18"/>
              </w:rPr>
            </w:pPr>
          </w:p>
        </w:tc>
        <w:tc>
          <w:tcPr>
            <w:tcW w:w="1358" w:type="dxa"/>
            <w:gridSpan w:val="3"/>
            <w:tcBorders>
              <w:bottom w:val="single" w:sz="4" w:space="0" w:color="auto"/>
            </w:tcBorders>
            <w:shd w:val="clear" w:color="auto" w:fill="auto"/>
            <w:noWrap/>
            <w:vAlign w:val="bottom"/>
            <w:hideMark/>
          </w:tcPr>
          <w:p w14:paraId="320AD8B3" w14:textId="77777777" w:rsidR="00BC6A33" w:rsidRPr="006F67DE" w:rsidRDefault="00BC6A33" w:rsidP="00345D0B">
            <w:pPr>
              <w:suppressAutoHyphens w:val="0"/>
              <w:spacing w:line="240" w:lineRule="auto"/>
              <w:rPr>
                <w:sz w:val="18"/>
                <w:szCs w:val="18"/>
              </w:rPr>
            </w:pPr>
          </w:p>
        </w:tc>
        <w:tc>
          <w:tcPr>
            <w:tcW w:w="1170" w:type="dxa"/>
            <w:tcBorders>
              <w:bottom w:val="single" w:sz="4" w:space="0" w:color="auto"/>
            </w:tcBorders>
            <w:shd w:val="clear" w:color="auto" w:fill="auto"/>
            <w:noWrap/>
            <w:vAlign w:val="bottom"/>
            <w:hideMark/>
          </w:tcPr>
          <w:p w14:paraId="65280791" w14:textId="77777777" w:rsidR="00BC6A33" w:rsidRPr="006F67DE" w:rsidRDefault="00BC6A33" w:rsidP="00345D0B">
            <w:pPr>
              <w:suppressAutoHyphens w:val="0"/>
              <w:spacing w:line="240" w:lineRule="auto"/>
              <w:rPr>
                <w:sz w:val="18"/>
                <w:szCs w:val="18"/>
              </w:rPr>
            </w:pPr>
          </w:p>
        </w:tc>
        <w:tc>
          <w:tcPr>
            <w:tcW w:w="1077" w:type="dxa"/>
            <w:tcBorders>
              <w:bottom w:val="single" w:sz="4" w:space="0" w:color="auto"/>
            </w:tcBorders>
            <w:shd w:val="clear" w:color="auto" w:fill="auto"/>
            <w:noWrap/>
            <w:vAlign w:val="bottom"/>
            <w:hideMark/>
          </w:tcPr>
          <w:p w14:paraId="4BB73CE3" w14:textId="77777777" w:rsidR="00BC6A33" w:rsidRPr="006F67DE" w:rsidRDefault="00BC6A33" w:rsidP="00345D0B">
            <w:pPr>
              <w:suppressAutoHyphens w:val="0"/>
              <w:spacing w:line="240" w:lineRule="auto"/>
              <w:rPr>
                <w:sz w:val="18"/>
                <w:szCs w:val="18"/>
              </w:rPr>
            </w:pPr>
          </w:p>
        </w:tc>
        <w:tc>
          <w:tcPr>
            <w:tcW w:w="272" w:type="dxa"/>
            <w:tcBorders>
              <w:bottom w:val="single" w:sz="4" w:space="0" w:color="auto"/>
            </w:tcBorders>
            <w:shd w:val="clear" w:color="auto" w:fill="auto"/>
            <w:noWrap/>
            <w:vAlign w:val="bottom"/>
            <w:hideMark/>
          </w:tcPr>
          <w:p w14:paraId="4FA7A9EE" w14:textId="77777777" w:rsidR="00BC6A33" w:rsidRPr="006F67DE" w:rsidRDefault="00BC6A33" w:rsidP="00345D0B">
            <w:pPr>
              <w:suppressAutoHyphens w:val="0"/>
              <w:spacing w:line="240" w:lineRule="auto"/>
              <w:rPr>
                <w:sz w:val="18"/>
                <w:szCs w:val="18"/>
              </w:rPr>
            </w:pPr>
          </w:p>
        </w:tc>
        <w:tc>
          <w:tcPr>
            <w:tcW w:w="914" w:type="dxa"/>
            <w:tcBorders>
              <w:bottom w:val="single" w:sz="4" w:space="0" w:color="auto"/>
            </w:tcBorders>
            <w:shd w:val="clear" w:color="auto" w:fill="auto"/>
            <w:noWrap/>
            <w:vAlign w:val="bottom"/>
            <w:hideMark/>
          </w:tcPr>
          <w:p w14:paraId="6E2EE4A7" w14:textId="77777777" w:rsidR="00BC6A33" w:rsidRPr="006F67DE" w:rsidRDefault="00BC6A33" w:rsidP="00345D0B">
            <w:pPr>
              <w:suppressAutoHyphens w:val="0"/>
              <w:spacing w:line="240" w:lineRule="auto"/>
              <w:rPr>
                <w:sz w:val="18"/>
                <w:szCs w:val="18"/>
              </w:rPr>
            </w:pPr>
          </w:p>
        </w:tc>
      </w:tr>
      <w:tr w:rsidR="00BC6A33" w:rsidRPr="006F67DE" w14:paraId="4DF0D730" w14:textId="77777777" w:rsidTr="006F67DE">
        <w:trPr>
          <w:gridAfter w:val="5"/>
          <w:wAfter w:w="3605" w:type="dxa"/>
          <w:trHeight w:val="206"/>
        </w:trPr>
        <w:tc>
          <w:tcPr>
            <w:tcW w:w="2160" w:type="dxa"/>
            <w:tcBorders>
              <w:top w:val="single" w:sz="4" w:space="0" w:color="auto"/>
            </w:tcBorders>
            <w:shd w:val="clear" w:color="auto" w:fill="auto"/>
            <w:noWrap/>
            <w:vAlign w:val="bottom"/>
            <w:hideMark/>
          </w:tcPr>
          <w:p w14:paraId="574CEE1C" w14:textId="77777777" w:rsidR="00BC6A33" w:rsidRPr="006F67DE" w:rsidRDefault="00BC6A33" w:rsidP="00345D0B">
            <w:pPr>
              <w:spacing w:before="80" w:after="80" w:line="200" w:lineRule="exact"/>
              <w:ind w:right="113"/>
              <w:rPr>
                <w:i/>
                <w:sz w:val="16"/>
              </w:rPr>
            </w:pPr>
          </w:p>
        </w:tc>
        <w:tc>
          <w:tcPr>
            <w:tcW w:w="272" w:type="dxa"/>
            <w:tcBorders>
              <w:top w:val="single" w:sz="4" w:space="0" w:color="auto"/>
            </w:tcBorders>
            <w:shd w:val="clear" w:color="auto" w:fill="auto"/>
            <w:noWrap/>
            <w:vAlign w:val="bottom"/>
            <w:hideMark/>
          </w:tcPr>
          <w:p w14:paraId="3D578588" w14:textId="77777777" w:rsidR="00BC6A33" w:rsidRPr="006F67DE" w:rsidRDefault="00BC6A33" w:rsidP="00345D0B">
            <w:pPr>
              <w:spacing w:before="80" w:after="80" w:line="200" w:lineRule="exact"/>
              <w:ind w:right="113"/>
              <w:rPr>
                <w:i/>
                <w:sz w:val="16"/>
              </w:rPr>
            </w:pPr>
          </w:p>
        </w:tc>
        <w:tc>
          <w:tcPr>
            <w:tcW w:w="272" w:type="dxa"/>
            <w:tcBorders>
              <w:top w:val="single" w:sz="4" w:space="0" w:color="auto"/>
            </w:tcBorders>
            <w:shd w:val="clear" w:color="auto" w:fill="auto"/>
            <w:noWrap/>
            <w:vAlign w:val="bottom"/>
            <w:hideMark/>
          </w:tcPr>
          <w:p w14:paraId="61AA98AE" w14:textId="77777777" w:rsidR="00BC6A33" w:rsidRPr="006F67DE" w:rsidRDefault="00BC6A33" w:rsidP="00345D0B">
            <w:pPr>
              <w:spacing w:before="80" w:after="80" w:line="200" w:lineRule="exact"/>
              <w:ind w:right="113"/>
              <w:jc w:val="center"/>
              <w:rPr>
                <w:i/>
                <w:sz w:val="16"/>
              </w:rPr>
            </w:pPr>
          </w:p>
        </w:tc>
        <w:tc>
          <w:tcPr>
            <w:tcW w:w="914" w:type="dxa"/>
            <w:tcBorders>
              <w:top w:val="single" w:sz="4" w:space="0" w:color="auto"/>
            </w:tcBorders>
            <w:shd w:val="clear" w:color="auto" w:fill="auto"/>
            <w:noWrap/>
            <w:vAlign w:val="bottom"/>
            <w:hideMark/>
          </w:tcPr>
          <w:p w14:paraId="68B04917" w14:textId="77777777" w:rsidR="00BC6A33" w:rsidRPr="006F67DE" w:rsidRDefault="00BC6A33" w:rsidP="00345D0B">
            <w:pPr>
              <w:spacing w:before="80" w:after="80" w:line="200" w:lineRule="exact"/>
              <w:ind w:right="113"/>
              <w:jc w:val="center"/>
              <w:rPr>
                <w:i/>
                <w:sz w:val="16"/>
              </w:rPr>
            </w:pPr>
          </w:p>
        </w:tc>
      </w:tr>
      <w:tr w:rsidR="00BC6A33" w:rsidRPr="006F67DE" w14:paraId="7240101F" w14:textId="77777777" w:rsidTr="006F67DE">
        <w:trPr>
          <w:trHeight w:val="255"/>
        </w:trPr>
        <w:tc>
          <w:tcPr>
            <w:tcW w:w="2160" w:type="dxa"/>
            <w:tcBorders>
              <w:bottom w:val="single" w:sz="4" w:space="0" w:color="auto"/>
            </w:tcBorders>
            <w:shd w:val="clear" w:color="auto" w:fill="auto"/>
            <w:noWrap/>
            <w:vAlign w:val="bottom"/>
            <w:hideMark/>
          </w:tcPr>
          <w:p w14:paraId="2B7C327E" w14:textId="77777777" w:rsidR="00BC6A33" w:rsidRPr="006F67DE" w:rsidRDefault="00BC6A33" w:rsidP="00345D0B">
            <w:pPr>
              <w:spacing w:before="80" w:after="80" w:line="200" w:lineRule="exact"/>
              <w:ind w:right="113"/>
              <w:rPr>
                <w:i/>
                <w:sz w:val="16"/>
              </w:rPr>
            </w:pPr>
          </w:p>
        </w:tc>
        <w:tc>
          <w:tcPr>
            <w:tcW w:w="272" w:type="dxa"/>
            <w:tcBorders>
              <w:bottom w:val="single" w:sz="4" w:space="0" w:color="auto"/>
            </w:tcBorders>
            <w:shd w:val="clear" w:color="auto" w:fill="auto"/>
            <w:noWrap/>
            <w:vAlign w:val="bottom"/>
            <w:hideMark/>
          </w:tcPr>
          <w:p w14:paraId="56A9CE62" w14:textId="77777777" w:rsidR="00BC6A33" w:rsidRPr="006F67DE" w:rsidRDefault="00BC6A33" w:rsidP="00345D0B">
            <w:pPr>
              <w:spacing w:before="80" w:after="80" w:line="200" w:lineRule="exact"/>
              <w:ind w:right="113"/>
              <w:rPr>
                <w:i/>
                <w:sz w:val="16"/>
              </w:rPr>
            </w:pPr>
          </w:p>
        </w:tc>
        <w:tc>
          <w:tcPr>
            <w:tcW w:w="1358" w:type="dxa"/>
            <w:gridSpan w:val="3"/>
            <w:tcBorders>
              <w:top w:val="single" w:sz="4" w:space="0" w:color="auto"/>
              <w:bottom w:val="single" w:sz="4" w:space="0" w:color="auto"/>
            </w:tcBorders>
            <w:shd w:val="clear" w:color="auto" w:fill="auto"/>
            <w:noWrap/>
            <w:vAlign w:val="bottom"/>
            <w:hideMark/>
          </w:tcPr>
          <w:p w14:paraId="4B5F71CC" w14:textId="77777777" w:rsidR="00BC6A33" w:rsidRPr="006F67DE" w:rsidRDefault="00BC6A33" w:rsidP="00345D0B">
            <w:pPr>
              <w:spacing w:before="80" w:after="80" w:line="200" w:lineRule="exact"/>
              <w:ind w:right="113"/>
              <w:jc w:val="center"/>
              <w:rPr>
                <w:i/>
                <w:sz w:val="16"/>
              </w:rPr>
            </w:pPr>
            <w:r w:rsidRPr="006F67DE">
              <w:rPr>
                <w:i/>
                <w:sz w:val="16"/>
              </w:rPr>
              <w:t>1</w:t>
            </w:r>
          </w:p>
        </w:tc>
        <w:tc>
          <w:tcPr>
            <w:tcW w:w="1170" w:type="dxa"/>
            <w:tcBorders>
              <w:top w:val="single" w:sz="4" w:space="0" w:color="auto"/>
              <w:bottom w:val="single" w:sz="4" w:space="0" w:color="auto"/>
            </w:tcBorders>
            <w:shd w:val="clear" w:color="auto" w:fill="auto"/>
            <w:noWrap/>
            <w:vAlign w:val="bottom"/>
            <w:hideMark/>
          </w:tcPr>
          <w:p w14:paraId="279D840A" w14:textId="77777777" w:rsidR="00BC6A33" w:rsidRPr="006F67DE" w:rsidRDefault="00BC6A33" w:rsidP="00345D0B">
            <w:pPr>
              <w:spacing w:before="80" w:after="80" w:line="200" w:lineRule="exact"/>
              <w:ind w:right="113"/>
              <w:jc w:val="center"/>
              <w:rPr>
                <w:i/>
                <w:sz w:val="16"/>
              </w:rPr>
            </w:pPr>
            <w:r w:rsidRPr="006F67DE">
              <w:rPr>
                <w:i/>
                <w:sz w:val="16"/>
              </w:rPr>
              <w:t>2</w:t>
            </w:r>
          </w:p>
        </w:tc>
        <w:tc>
          <w:tcPr>
            <w:tcW w:w="1077" w:type="dxa"/>
            <w:tcBorders>
              <w:top w:val="single" w:sz="4" w:space="0" w:color="auto"/>
              <w:bottom w:val="single" w:sz="4" w:space="0" w:color="auto"/>
            </w:tcBorders>
            <w:shd w:val="clear" w:color="auto" w:fill="auto"/>
            <w:noWrap/>
            <w:vAlign w:val="bottom"/>
            <w:hideMark/>
          </w:tcPr>
          <w:p w14:paraId="60DF40CF" w14:textId="77777777" w:rsidR="00BC6A33" w:rsidRPr="006F67DE" w:rsidRDefault="00BC6A33" w:rsidP="00345D0B">
            <w:pPr>
              <w:spacing w:before="80" w:after="80" w:line="200" w:lineRule="exact"/>
              <w:ind w:right="113"/>
              <w:jc w:val="center"/>
              <w:rPr>
                <w:i/>
                <w:sz w:val="16"/>
              </w:rPr>
            </w:pPr>
            <w:r w:rsidRPr="006F67DE">
              <w:rPr>
                <w:i/>
                <w:sz w:val="16"/>
              </w:rPr>
              <w:t>3</w:t>
            </w:r>
          </w:p>
          <w:p w14:paraId="6FC6227B" w14:textId="77777777" w:rsidR="00BC6A33" w:rsidRPr="006F67DE" w:rsidRDefault="00BC6A33" w:rsidP="00345D0B">
            <w:pPr>
              <w:spacing w:before="80" w:after="80" w:line="200" w:lineRule="exact"/>
              <w:ind w:right="113"/>
              <w:jc w:val="center"/>
              <w:rPr>
                <w:i/>
                <w:sz w:val="16"/>
              </w:rPr>
            </w:pPr>
            <w:r w:rsidRPr="006F67DE">
              <w:rPr>
                <w:i/>
                <w:sz w:val="16"/>
              </w:rPr>
              <w:t>Earmarked</w:t>
            </w:r>
          </w:p>
        </w:tc>
        <w:tc>
          <w:tcPr>
            <w:tcW w:w="272" w:type="dxa"/>
            <w:tcBorders>
              <w:bottom w:val="single" w:sz="4" w:space="0" w:color="auto"/>
            </w:tcBorders>
            <w:shd w:val="clear" w:color="auto" w:fill="auto"/>
            <w:noWrap/>
            <w:vAlign w:val="bottom"/>
            <w:hideMark/>
          </w:tcPr>
          <w:p w14:paraId="1F25CE5C" w14:textId="77777777" w:rsidR="00BC6A33" w:rsidRPr="006F67DE" w:rsidRDefault="00BC6A33" w:rsidP="00345D0B">
            <w:pPr>
              <w:spacing w:before="80" w:after="80" w:line="200" w:lineRule="exact"/>
              <w:ind w:right="113"/>
              <w:jc w:val="center"/>
              <w:rPr>
                <w:i/>
                <w:sz w:val="16"/>
              </w:rPr>
            </w:pPr>
          </w:p>
        </w:tc>
        <w:tc>
          <w:tcPr>
            <w:tcW w:w="914" w:type="dxa"/>
            <w:tcBorders>
              <w:bottom w:val="single" w:sz="4" w:space="0" w:color="auto"/>
            </w:tcBorders>
            <w:shd w:val="clear" w:color="auto" w:fill="auto"/>
            <w:noWrap/>
            <w:vAlign w:val="bottom"/>
            <w:hideMark/>
          </w:tcPr>
          <w:p w14:paraId="086A54B3" w14:textId="77777777" w:rsidR="00BC6A33" w:rsidRPr="006F67DE" w:rsidRDefault="00BC6A33" w:rsidP="00345D0B">
            <w:pPr>
              <w:spacing w:before="80" w:after="80" w:line="200" w:lineRule="exact"/>
              <w:ind w:right="113"/>
              <w:jc w:val="center"/>
              <w:rPr>
                <w:i/>
                <w:sz w:val="16"/>
              </w:rPr>
            </w:pPr>
            <w:r w:rsidRPr="006F67DE">
              <w:rPr>
                <w:i/>
                <w:sz w:val="16"/>
              </w:rPr>
              <w:t>Total</w:t>
            </w:r>
          </w:p>
        </w:tc>
      </w:tr>
      <w:tr w:rsidR="00BC6A33" w:rsidRPr="006F67DE" w14:paraId="35534A8C" w14:textId="77777777" w:rsidTr="006F67DE">
        <w:trPr>
          <w:trHeight w:val="255"/>
        </w:trPr>
        <w:tc>
          <w:tcPr>
            <w:tcW w:w="2160" w:type="dxa"/>
            <w:tcBorders>
              <w:top w:val="single" w:sz="4" w:space="0" w:color="auto"/>
            </w:tcBorders>
            <w:shd w:val="clear" w:color="auto" w:fill="auto"/>
            <w:noWrap/>
            <w:vAlign w:val="bottom"/>
            <w:hideMark/>
          </w:tcPr>
          <w:p w14:paraId="1EB75ED7" w14:textId="77777777" w:rsidR="00BC6A33" w:rsidRPr="006F67DE" w:rsidRDefault="00BC6A33" w:rsidP="00345D0B">
            <w:pPr>
              <w:spacing w:before="80" w:after="80" w:line="200" w:lineRule="exact"/>
              <w:ind w:right="113"/>
              <w:rPr>
                <w:i/>
                <w:sz w:val="16"/>
              </w:rPr>
            </w:pPr>
          </w:p>
        </w:tc>
        <w:tc>
          <w:tcPr>
            <w:tcW w:w="272" w:type="dxa"/>
            <w:tcBorders>
              <w:top w:val="single" w:sz="4" w:space="0" w:color="auto"/>
            </w:tcBorders>
            <w:shd w:val="clear" w:color="auto" w:fill="auto"/>
            <w:noWrap/>
            <w:vAlign w:val="bottom"/>
            <w:hideMark/>
          </w:tcPr>
          <w:p w14:paraId="7BBE0F08" w14:textId="77777777" w:rsidR="00BC6A33" w:rsidRPr="006F67DE" w:rsidRDefault="00BC6A33" w:rsidP="00345D0B">
            <w:pPr>
              <w:spacing w:before="80" w:after="80" w:line="200" w:lineRule="exact"/>
              <w:ind w:right="113"/>
              <w:rPr>
                <w:i/>
                <w:sz w:val="16"/>
              </w:rPr>
            </w:pPr>
          </w:p>
        </w:tc>
        <w:tc>
          <w:tcPr>
            <w:tcW w:w="1358" w:type="dxa"/>
            <w:gridSpan w:val="3"/>
            <w:tcBorders>
              <w:top w:val="single" w:sz="4" w:space="0" w:color="auto"/>
            </w:tcBorders>
            <w:shd w:val="clear" w:color="auto" w:fill="auto"/>
            <w:noWrap/>
            <w:vAlign w:val="bottom"/>
            <w:hideMark/>
          </w:tcPr>
          <w:p w14:paraId="45539733" w14:textId="77777777" w:rsidR="00BC6A33" w:rsidRPr="006F67DE" w:rsidRDefault="00BC6A33" w:rsidP="00345D0B">
            <w:pPr>
              <w:spacing w:before="80" w:after="80" w:line="200" w:lineRule="exact"/>
              <w:ind w:right="113"/>
              <w:jc w:val="center"/>
              <w:rPr>
                <w:i/>
                <w:sz w:val="16"/>
              </w:rPr>
            </w:pPr>
            <w:r w:rsidRPr="006F67DE">
              <w:rPr>
                <w:i/>
                <w:sz w:val="16"/>
              </w:rPr>
              <w:t> </w:t>
            </w:r>
          </w:p>
        </w:tc>
        <w:tc>
          <w:tcPr>
            <w:tcW w:w="1170" w:type="dxa"/>
            <w:tcBorders>
              <w:top w:val="single" w:sz="4" w:space="0" w:color="auto"/>
            </w:tcBorders>
            <w:shd w:val="clear" w:color="auto" w:fill="auto"/>
            <w:noWrap/>
            <w:vAlign w:val="bottom"/>
            <w:hideMark/>
          </w:tcPr>
          <w:p w14:paraId="32DC4B95" w14:textId="77777777" w:rsidR="00BC6A33" w:rsidRPr="006F67DE" w:rsidRDefault="00BC6A33" w:rsidP="00345D0B">
            <w:pPr>
              <w:spacing w:before="80" w:after="80" w:line="200" w:lineRule="exact"/>
              <w:ind w:right="113"/>
              <w:jc w:val="center"/>
              <w:rPr>
                <w:i/>
                <w:sz w:val="16"/>
              </w:rPr>
            </w:pPr>
            <w:r w:rsidRPr="006F67DE">
              <w:rPr>
                <w:i/>
                <w:sz w:val="16"/>
              </w:rPr>
              <w:t> </w:t>
            </w:r>
          </w:p>
        </w:tc>
        <w:tc>
          <w:tcPr>
            <w:tcW w:w="1077" w:type="dxa"/>
            <w:tcBorders>
              <w:top w:val="single" w:sz="4" w:space="0" w:color="auto"/>
            </w:tcBorders>
            <w:shd w:val="clear" w:color="auto" w:fill="auto"/>
            <w:noWrap/>
            <w:vAlign w:val="bottom"/>
            <w:hideMark/>
          </w:tcPr>
          <w:p w14:paraId="484C549E" w14:textId="77777777" w:rsidR="00BC6A33" w:rsidRPr="006F67DE" w:rsidRDefault="00BC6A33" w:rsidP="00345D0B">
            <w:pPr>
              <w:spacing w:before="80" w:after="80" w:line="200" w:lineRule="exact"/>
              <w:ind w:right="113"/>
              <w:jc w:val="center"/>
              <w:rPr>
                <w:i/>
                <w:sz w:val="16"/>
              </w:rPr>
            </w:pPr>
            <w:r w:rsidRPr="006F67DE">
              <w:rPr>
                <w:i/>
                <w:sz w:val="16"/>
              </w:rPr>
              <w:t> </w:t>
            </w:r>
          </w:p>
        </w:tc>
        <w:tc>
          <w:tcPr>
            <w:tcW w:w="272" w:type="dxa"/>
            <w:tcBorders>
              <w:top w:val="single" w:sz="4" w:space="0" w:color="auto"/>
            </w:tcBorders>
            <w:shd w:val="clear" w:color="auto" w:fill="auto"/>
            <w:noWrap/>
            <w:vAlign w:val="bottom"/>
            <w:hideMark/>
          </w:tcPr>
          <w:p w14:paraId="335701CC" w14:textId="77777777" w:rsidR="00BC6A33" w:rsidRPr="006F67DE" w:rsidRDefault="00BC6A33" w:rsidP="00345D0B">
            <w:pPr>
              <w:spacing w:before="80" w:after="80" w:line="200" w:lineRule="exact"/>
              <w:ind w:right="113"/>
              <w:jc w:val="center"/>
              <w:rPr>
                <w:i/>
                <w:sz w:val="16"/>
              </w:rPr>
            </w:pPr>
          </w:p>
        </w:tc>
        <w:tc>
          <w:tcPr>
            <w:tcW w:w="914" w:type="dxa"/>
            <w:tcBorders>
              <w:top w:val="single" w:sz="4" w:space="0" w:color="auto"/>
            </w:tcBorders>
            <w:shd w:val="clear" w:color="auto" w:fill="auto"/>
            <w:noWrap/>
            <w:vAlign w:val="bottom"/>
            <w:hideMark/>
          </w:tcPr>
          <w:p w14:paraId="2BECC521" w14:textId="77777777" w:rsidR="00BC6A33" w:rsidRPr="006F67DE" w:rsidRDefault="00BC6A33" w:rsidP="00345D0B">
            <w:pPr>
              <w:spacing w:before="80" w:after="80" w:line="200" w:lineRule="exact"/>
              <w:ind w:right="113"/>
              <w:jc w:val="center"/>
              <w:rPr>
                <w:i/>
                <w:sz w:val="16"/>
              </w:rPr>
            </w:pPr>
          </w:p>
        </w:tc>
      </w:tr>
      <w:tr w:rsidR="00BC6A33" w:rsidRPr="006F67DE" w14:paraId="06F3FF16" w14:textId="77777777" w:rsidTr="006F67DE">
        <w:trPr>
          <w:trHeight w:val="255"/>
        </w:trPr>
        <w:tc>
          <w:tcPr>
            <w:tcW w:w="2160" w:type="dxa"/>
            <w:shd w:val="clear" w:color="auto" w:fill="auto"/>
            <w:noWrap/>
            <w:vAlign w:val="bottom"/>
            <w:hideMark/>
          </w:tcPr>
          <w:p w14:paraId="575FA23E" w14:textId="193F38BF" w:rsidR="00BC6A33" w:rsidRPr="006F67DE" w:rsidRDefault="00BC6A33" w:rsidP="00345D0B">
            <w:pPr>
              <w:suppressAutoHyphens w:val="0"/>
              <w:spacing w:line="240" w:lineRule="auto"/>
              <w:rPr>
                <w:sz w:val="18"/>
                <w:szCs w:val="18"/>
              </w:rPr>
            </w:pPr>
            <w:r w:rsidRPr="006F67DE">
              <w:rPr>
                <w:sz w:val="18"/>
                <w:szCs w:val="18"/>
              </w:rPr>
              <w:t>Trust Fund balance</w:t>
            </w:r>
            <w:r w:rsidR="003B16DC">
              <w:rPr>
                <w:sz w:val="18"/>
                <w:szCs w:val="18"/>
              </w:rPr>
              <w:t xml:space="preserve"> (from table 1)</w:t>
            </w:r>
          </w:p>
        </w:tc>
        <w:tc>
          <w:tcPr>
            <w:tcW w:w="272" w:type="dxa"/>
            <w:shd w:val="clear" w:color="auto" w:fill="auto"/>
            <w:noWrap/>
            <w:vAlign w:val="bottom"/>
            <w:hideMark/>
          </w:tcPr>
          <w:p w14:paraId="0AE00602" w14:textId="77777777" w:rsidR="00BC6A33" w:rsidRPr="006F67DE" w:rsidRDefault="00BC6A33" w:rsidP="00345D0B">
            <w:pPr>
              <w:suppressAutoHyphens w:val="0"/>
              <w:spacing w:line="240" w:lineRule="auto"/>
              <w:rPr>
                <w:sz w:val="18"/>
                <w:szCs w:val="18"/>
              </w:rPr>
            </w:pPr>
          </w:p>
        </w:tc>
        <w:tc>
          <w:tcPr>
            <w:tcW w:w="1358" w:type="dxa"/>
            <w:gridSpan w:val="3"/>
            <w:shd w:val="clear" w:color="auto" w:fill="auto"/>
            <w:noWrap/>
            <w:hideMark/>
          </w:tcPr>
          <w:p w14:paraId="4F533A44" w14:textId="77777777" w:rsidR="00BC6A33" w:rsidRPr="006F67DE" w:rsidRDefault="00BC6A33" w:rsidP="00345D0B">
            <w:pPr>
              <w:suppressAutoHyphens w:val="0"/>
              <w:spacing w:line="240" w:lineRule="auto"/>
              <w:rPr>
                <w:sz w:val="18"/>
                <w:szCs w:val="18"/>
              </w:rPr>
            </w:pPr>
            <w:r w:rsidRPr="006F67DE">
              <w:rPr>
                <w:sz w:val="18"/>
                <w:szCs w:val="18"/>
              </w:rPr>
              <w:t xml:space="preserve">       245 375 </w:t>
            </w:r>
          </w:p>
        </w:tc>
        <w:tc>
          <w:tcPr>
            <w:tcW w:w="1170" w:type="dxa"/>
            <w:shd w:val="clear" w:color="auto" w:fill="auto"/>
            <w:noWrap/>
            <w:hideMark/>
          </w:tcPr>
          <w:p w14:paraId="46EF1DBE" w14:textId="77777777" w:rsidR="00BC6A33" w:rsidRPr="006F67DE" w:rsidRDefault="00BC6A33" w:rsidP="00345D0B">
            <w:pPr>
              <w:suppressAutoHyphens w:val="0"/>
              <w:spacing w:line="240" w:lineRule="auto"/>
              <w:rPr>
                <w:sz w:val="18"/>
                <w:szCs w:val="18"/>
              </w:rPr>
            </w:pPr>
            <w:r w:rsidRPr="006F67DE">
              <w:rPr>
                <w:sz w:val="18"/>
                <w:szCs w:val="18"/>
              </w:rPr>
              <w:t xml:space="preserve">-  24 108 </w:t>
            </w:r>
          </w:p>
        </w:tc>
        <w:tc>
          <w:tcPr>
            <w:tcW w:w="1077" w:type="dxa"/>
            <w:shd w:val="clear" w:color="auto" w:fill="auto"/>
            <w:noWrap/>
            <w:hideMark/>
          </w:tcPr>
          <w:p w14:paraId="5E54D019" w14:textId="77777777" w:rsidR="00BC6A33" w:rsidRPr="006F67DE" w:rsidRDefault="00BC6A33" w:rsidP="00345D0B">
            <w:pPr>
              <w:suppressAutoHyphens w:val="0"/>
              <w:spacing w:line="240" w:lineRule="auto"/>
              <w:rPr>
                <w:sz w:val="18"/>
                <w:szCs w:val="18"/>
              </w:rPr>
            </w:pPr>
            <w:r w:rsidRPr="006F67DE">
              <w:rPr>
                <w:sz w:val="18"/>
                <w:szCs w:val="18"/>
              </w:rPr>
              <w:t xml:space="preserve"> 36 112 </w:t>
            </w:r>
          </w:p>
        </w:tc>
        <w:tc>
          <w:tcPr>
            <w:tcW w:w="272" w:type="dxa"/>
            <w:shd w:val="clear" w:color="auto" w:fill="auto"/>
            <w:noWrap/>
            <w:vAlign w:val="bottom"/>
            <w:hideMark/>
          </w:tcPr>
          <w:p w14:paraId="76C03342" w14:textId="77777777" w:rsidR="00BC6A33" w:rsidRPr="006F67DE" w:rsidRDefault="00BC6A33" w:rsidP="00345D0B">
            <w:pPr>
              <w:suppressAutoHyphens w:val="0"/>
              <w:spacing w:line="240" w:lineRule="auto"/>
              <w:rPr>
                <w:sz w:val="18"/>
                <w:szCs w:val="18"/>
              </w:rPr>
            </w:pPr>
          </w:p>
        </w:tc>
        <w:tc>
          <w:tcPr>
            <w:tcW w:w="914" w:type="dxa"/>
            <w:shd w:val="clear" w:color="auto" w:fill="auto"/>
            <w:noWrap/>
            <w:hideMark/>
          </w:tcPr>
          <w:p w14:paraId="467B658F" w14:textId="77777777" w:rsidR="00BC6A33" w:rsidRPr="006F67DE" w:rsidRDefault="00BC6A33" w:rsidP="00345D0B">
            <w:pPr>
              <w:suppressAutoHyphens w:val="0"/>
              <w:spacing w:line="240" w:lineRule="auto"/>
              <w:rPr>
                <w:sz w:val="18"/>
                <w:szCs w:val="18"/>
              </w:rPr>
            </w:pPr>
            <w:r w:rsidRPr="006F67DE">
              <w:rPr>
                <w:sz w:val="18"/>
                <w:szCs w:val="18"/>
              </w:rPr>
              <w:t xml:space="preserve">257 378 </w:t>
            </w:r>
          </w:p>
        </w:tc>
      </w:tr>
      <w:tr w:rsidR="00BC6A33" w:rsidRPr="006F67DE" w14:paraId="1A1A127C" w14:textId="77777777" w:rsidTr="006F67DE">
        <w:trPr>
          <w:trHeight w:val="255"/>
        </w:trPr>
        <w:tc>
          <w:tcPr>
            <w:tcW w:w="2160" w:type="dxa"/>
            <w:shd w:val="clear" w:color="auto" w:fill="auto"/>
            <w:noWrap/>
            <w:vAlign w:val="bottom"/>
            <w:hideMark/>
          </w:tcPr>
          <w:p w14:paraId="598DA431" w14:textId="77777777" w:rsidR="00BC6A33" w:rsidRPr="006F67DE" w:rsidRDefault="00BC6A33" w:rsidP="00345D0B">
            <w:pPr>
              <w:suppressAutoHyphens w:val="0"/>
              <w:spacing w:line="240" w:lineRule="auto"/>
              <w:rPr>
                <w:sz w:val="18"/>
                <w:szCs w:val="18"/>
              </w:rPr>
            </w:pPr>
          </w:p>
        </w:tc>
        <w:tc>
          <w:tcPr>
            <w:tcW w:w="272" w:type="dxa"/>
            <w:shd w:val="clear" w:color="auto" w:fill="auto"/>
            <w:noWrap/>
            <w:vAlign w:val="bottom"/>
            <w:hideMark/>
          </w:tcPr>
          <w:p w14:paraId="29E0C44B" w14:textId="77777777" w:rsidR="00BC6A33" w:rsidRPr="006F67DE" w:rsidRDefault="00BC6A33" w:rsidP="00345D0B">
            <w:pPr>
              <w:suppressAutoHyphens w:val="0"/>
              <w:spacing w:line="240" w:lineRule="auto"/>
              <w:rPr>
                <w:sz w:val="18"/>
                <w:szCs w:val="18"/>
              </w:rPr>
            </w:pPr>
          </w:p>
        </w:tc>
        <w:tc>
          <w:tcPr>
            <w:tcW w:w="1358" w:type="dxa"/>
            <w:gridSpan w:val="3"/>
            <w:shd w:val="clear" w:color="auto" w:fill="auto"/>
            <w:noWrap/>
            <w:vAlign w:val="bottom"/>
            <w:hideMark/>
          </w:tcPr>
          <w:p w14:paraId="2ED73894" w14:textId="77777777" w:rsidR="00BC6A33" w:rsidRPr="006F67DE" w:rsidRDefault="00BC6A33" w:rsidP="00345D0B">
            <w:pPr>
              <w:suppressAutoHyphens w:val="0"/>
              <w:spacing w:line="240" w:lineRule="auto"/>
              <w:jc w:val="center"/>
              <w:rPr>
                <w:sz w:val="18"/>
                <w:szCs w:val="18"/>
              </w:rPr>
            </w:pPr>
            <w:r w:rsidRPr="006F67DE">
              <w:rPr>
                <w:sz w:val="18"/>
                <w:szCs w:val="18"/>
              </w:rPr>
              <w:t> </w:t>
            </w:r>
          </w:p>
        </w:tc>
        <w:tc>
          <w:tcPr>
            <w:tcW w:w="1170" w:type="dxa"/>
            <w:shd w:val="clear" w:color="auto" w:fill="auto"/>
            <w:noWrap/>
            <w:vAlign w:val="bottom"/>
            <w:hideMark/>
          </w:tcPr>
          <w:p w14:paraId="11A25C9C" w14:textId="77777777" w:rsidR="00BC6A33" w:rsidRPr="006F67DE" w:rsidRDefault="00BC6A33" w:rsidP="00345D0B">
            <w:pPr>
              <w:suppressAutoHyphens w:val="0"/>
              <w:spacing w:line="240" w:lineRule="auto"/>
              <w:jc w:val="center"/>
              <w:rPr>
                <w:sz w:val="18"/>
                <w:szCs w:val="18"/>
              </w:rPr>
            </w:pPr>
            <w:r w:rsidRPr="006F67DE">
              <w:rPr>
                <w:sz w:val="18"/>
                <w:szCs w:val="18"/>
              </w:rPr>
              <w:t> </w:t>
            </w:r>
          </w:p>
        </w:tc>
        <w:tc>
          <w:tcPr>
            <w:tcW w:w="1077" w:type="dxa"/>
            <w:shd w:val="clear" w:color="auto" w:fill="auto"/>
            <w:noWrap/>
            <w:vAlign w:val="bottom"/>
            <w:hideMark/>
          </w:tcPr>
          <w:p w14:paraId="1CC79428" w14:textId="77777777" w:rsidR="00BC6A33" w:rsidRPr="006F67DE" w:rsidRDefault="00BC6A33" w:rsidP="00345D0B">
            <w:pPr>
              <w:suppressAutoHyphens w:val="0"/>
              <w:spacing w:line="240" w:lineRule="auto"/>
              <w:jc w:val="center"/>
              <w:rPr>
                <w:sz w:val="18"/>
                <w:szCs w:val="18"/>
              </w:rPr>
            </w:pPr>
            <w:r w:rsidRPr="006F67DE">
              <w:rPr>
                <w:sz w:val="18"/>
                <w:szCs w:val="18"/>
              </w:rPr>
              <w:t> </w:t>
            </w:r>
          </w:p>
        </w:tc>
        <w:tc>
          <w:tcPr>
            <w:tcW w:w="272" w:type="dxa"/>
            <w:shd w:val="clear" w:color="auto" w:fill="auto"/>
            <w:noWrap/>
            <w:vAlign w:val="bottom"/>
            <w:hideMark/>
          </w:tcPr>
          <w:p w14:paraId="2F8B80F3" w14:textId="77777777" w:rsidR="00BC6A33" w:rsidRPr="006F67DE" w:rsidRDefault="00BC6A33" w:rsidP="00345D0B">
            <w:pPr>
              <w:suppressAutoHyphens w:val="0"/>
              <w:spacing w:line="240" w:lineRule="auto"/>
              <w:jc w:val="center"/>
              <w:rPr>
                <w:sz w:val="18"/>
                <w:szCs w:val="18"/>
              </w:rPr>
            </w:pPr>
          </w:p>
        </w:tc>
        <w:tc>
          <w:tcPr>
            <w:tcW w:w="914" w:type="dxa"/>
            <w:shd w:val="clear" w:color="auto" w:fill="auto"/>
            <w:noWrap/>
            <w:vAlign w:val="bottom"/>
            <w:hideMark/>
          </w:tcPr>
          <w:p w14:paraId="15DEA985" w14:textId="77777777" w:rsidR="00BC6A33" w:rsidRPr="006F67DE" w:rsidRDefault="00BC6A33" w:rsidP="00345D0B">
            <w:pPr>
              <w:suppressAutoHyphens w:val="0"/>
              <w:spacing w:line="240" w:lineRule="auto"/>
              <w:jc w:val="center"/>
              <w:rPr>
                <w:sz w:val="18"/>
                <w:szCs w:val="18"/>
              </w:rPr>
            </w:pPr>
          </w:p>
        </w:tc>
      </w:tr>
      <w:tr w:rsidR="00BC6A33" w:rsidRPr="006F67DE" w14:paraId="60B99D75" w14:textId="77777777" w:rsidTr="006F67DE">
        <w:trPr>
          <w:trHeight w:val="765"/>
        </w:trPr>
        <w:tc>
          <w:tcPr>
            <w:tcW w:w="2160" w:type="dxa"/>
            <w:shd w:val="clear" w:color="auto" w:fill="auto"/>
            <w:hideMark/>
          </w:tcPr>
          <w:p w14:paraId="7543D73D" w14:textId="77777777" w:rsidR="00BC6A33" w:rsidRPr="006F67DE" w:rsidRDefault="00BC6A33" w:rsidP="00345D0B">
            <w:pPr>
              <w:suppressAutoHyphens w:val="0"/>
              <w:spacing w:line="240" w:lineRule="auto"/>
              <w:rPr>
                <w:sz w:val="18"/>
                <w:szCs w:val="18"/>
              </w:rPr>
            </w:pPr>
            <w:r w:rsidRPr="006F67DE">
              <w:rPr>
                <w:sz w:val="18"/>
                <w:szCs w:val="18"/>
              </w:rPr>
              <w:t>Outstanding pledged contributions to the Espoo Trust Fund, after deduction of United Nations programme support costs (from Table A.1)</w:t>
            </w:r>
          </w:p>
        </w:tc>
        <w:tc>
          <w:tcPr>
            <w:tcW w:w="272" w:type="dxa"/>
            <w:shd w:val="clear" w:color="auto" w:fill="auto"/>
            <w:noWrap/>
            <w:hideMark/>
          </w:tcPr>
          <w:p w14:paraId="46A54834" w14:textId="77777777" w:rsidR="00BC6A33" w:rsidRPr="006F67DE" w:rsidRDefault="00BC6A33" w:rsidP="00345D0B">
            <w:pPr>
              <w:suppressAutoHyphens w:val="0"/>
              <w:spacing w:line="240" w:lineRule="auto"/>
              <w:rPr>
                <w:sz w:val="18"/>
                <w:szCs w:val="18"/>
              </w:rPr>
            </w:pPr>
          </w:p>
        </w:tc>
        <w:tc>
          <w:tcPr>
            <w:tcW w:w="1358" w:type="dxa"/>
            <w:gridSpan w:val="3"/>
            <w:shd w:val="clear" w:color="auto" w:fill="auto"/>
            <w:noWrap/>
            <w:hideMark/>
          </w:tcPr>
          <w:p w14:paraId="4DCFD545" w14:textId="77777777" w:rsidR="00BC6A33" w:rsidRPr="006F67DE" w:rsidRDefault="00BC6A33" w:rsidP="00345D0B">
            <w:pPr>
              <w:suppressAutoHyphens w:val="0"/>
              <w:spacing w:line="240" w:lineRule="auto"/>
              <w:rPr>
                <w:sz w:val="18"/>
                <w:szCs w:val="18"/>
              </w:rPr>
            </w:pPr>
            <w:r w:rsidRPr="006F67DE">
              <w:rPr>
                <w:sz w:val="18"/>
                <w:szCs w:val="18"/>
              </w:rPr>
              <w:t xml:space="preserve">       259 296 </w:t>
            </w:r>
          </w:p>
        </w:tc>
        <w:tc>
          <w:tcPr>
            <w:tcW w:w="1170" w:type="dxa"/>
            <w:shd w:val="clear" w:color="auto" w:fill="auto"/>
            <w:noWrap/>
            <w:hideMark/>
          </w:tcPr>
          <w:p w14:paraId="3935A4DD" w14:textId="77777777" w:rsidR="00BC6A33" w:rsidRPr="006F67DE" w:rsidRDefault="00BC6A33" w:rsidP="00345D0B">
            <w:pPr>
              <w:suppressAutoHyphens w:val="0"/>
              <w:spacing w:line="240" w:lineRule="auto"/>
              <w:rPr>
                <w:sz w:val="18"/>
                <w:szCs w:val="18"/>
              </w:rPr>
            </w:pPr>
            <w:r w:rsidRPr="006F67DE">
              <w:rPr>
                <w:sz w:val="18"/>
                <w:szCs w:val="18"/>
              </w:rPr>
              <w:t xml:space="preserve">     </w:t>
            </w:r>
          </w:p>
        </w:tc>
        <w:tc>
          <w:tcPr>
            <w:tcW w:w="1077" w:type="dxa"/>
            <w:shd w:val="clear" w:color="auto" w:fill="auto"/>
            <w:noWrap/>
            <w:hideMark/>
          </w:tcPr>
          <w:p w14:paraId="5A02823B" w14:textId="77777777" w:rsidR="00BC6A33" w:rsidRPr="006F67DE" w:rsidRDefault="00BC6A33" w:rsidP="00345D0B">
            <w:pPr>
              <w:suppressAutoHyphens w:val="0"/>
              <w:spacing w:line="240" w:lineRule="auto"/>
              <w:rPr>
                <w:sz w:val="18"/>
                <w:szCs w:val="18"/>
              </w:rPr>
            </w:pPr>
            <w:r w:rsidRPr="006F67DE">
              <w:rPr>
                <w:sz w:val="18"/>
                <w:szCs w:val="18"/>
              </w:rPr>
              <w:t xml:space="preserve">  119 844   </w:t>
            </w:r>
          </w:p>
        </w:tc>
        <w:tc>
          <w:tcPr>
            <w:tcW w:w="272" w:type="dxa"/>
            <w:shd w:val="clear" w:color="auto" w:fill="auto"/>
            <w:noWrap/>
            <w:hideMark/>
          </w:tcPr>
          <w:p w14:paraId="2D4B0A5F" w14:textId="77777777" w:rsidR="00BC6A33" w:rsidRPr="006F67DE" w:rsidRDefault="00BC6A33" w:rsidP="00345D0B">
            <w:pPr>
              <w:suppressAutoHyphens w:val="0"/>
              <w:spacing w:line="240" w:lineRule="auto"/>
              <w:rPr>
                <w:sz w:val="18"/>
                <w:szCs w:val="18"/>
              </w:rPr>
            </w:pPr>
          </w:p>
        </w:tc>
        <w:tc>
          <w:tcPr>
            <w:tcW w:w="914" w:type="dxa"/>
            <w:shd w:val="clear" w:color="auto" w:fill="auto"/>
            <w:noWrap/>
            <w:hideMark/>
          </w:tcPr>
          <w:p w14:paraId="32D9986F" w14:textId="77777777" w:rsidR="00BC6A33" w:rsidRPr="006F67DE" w:rsidRDefault="00BC6A33" w:rsidP="00345D0B">
            <w:pPr>
              <w:suppressAutoHyphens w:val="0"/>
              <w:spacing w:line="240" w:lineRule="auto"/>
              <w:rPr>
                <w:sz w:val="18"/>
                <w:szCs w:val="18"/>
              </w:rPr>
            </w:pPr>
            <w:r w:rsidRPr="006F67DE">
              <w:rPr>
                <w:sz w:val="18"/>
                <w:szCs w:val="18"/>
              </w:rPr>
              <w:t xml:space="preserve">379 140 </w:t>
            </w:r>
          </w:p>
        </w:tc>
      </w:tr>
      <w:tr w:rsidR="00BC6A33" w:rsidRPr="006F67DE" w14:paraId="5736524F" w14:textId="77777777" w:rsidTr="006F67DE">
        <w:trPr>
          <w:trHeight w:val="255"/>
        </w:trPr>
        <w:tc>
          <w:tcPr>
            <w:tcW w:w="2160" w:type="dxa"/>
            <w:shd w:val="clear" w:color="auto" w:fill="auto"/>
            <w:vAlign w:val="bottom"/>
            <w:hideMark/>
          </w:tcPr>
          <w:p w14:paraId="4BDA881D" w14:textId="77777777" w:rsidR="00BC6A33" w:rsidRPr="006F67DE" w:rsidRDefault="00BC6A33" w:rsidP="00345D0B">
            <w:pPr>
              <w:suppressAutoHyphens w:val="0"/>
              <w:spacing w:line="240" w:lineRule="auto"/>
              <w:rPr>
                <w:sz w:val="18"/>
                <w:szCs w:val="18"/>
              </w:rPr>
            </w:pPr>
          </w:p>
        </w:tc>
        <w:tc>
          <w:tcPr>
            <w:tcW w:w="272" w:type="dxa"/>
            <w:shd w:val="clear" w:color="auto" w:fill="auto"/>
            <w:noWrap/>
            <w:hideMark/>
          </w:tcPr>
          <w:p w14:paraId="19A4AEFB" w14:textId="77777777" w:rsidR="00BC6A33" w:rsidRPr="006F67DE" w:rsidRDefault="00BC6A33" w:rsidP="00345D0B">
            <w:pPr>
              <w:suppressAutoHyphens w:val="0"/>
              <w:spacing w:line="240" w:lineRule="auto"/>
              <w:rPr>
                <w:sz w:val="18"/>
                <w:szCs w:val="18"/>
              </w:rPr>
            </w:pPr>
          </w:p>
        </w:tc>
        <w:tc>
          <w:tcPr>
            <w:tcW w:w="1358" w:type="dxa"/>
            <w:gridSpan w:val="3"/>
            <w:shd w:val="clear" w:color="auto" w:fill="auto"/>
            <w:noWrap/>
            <w:hideMark/>
          </w:tcPr>
          <w:p w14:paraId="5DD9A2FB" w14:textId="77777777" w:rsidR="00BC6A33" w:rsidRPr="006F67DE" w:rsidRDefault="00BC6A33" w:rsidP="00345D0B">
            <w:pPr>
              <w:suppressAutoHyphens w:val="0"/>
              <w:spacing w:line="240" w:lineRule="auto"/>
              <w:rPr>
                <w:sz w:val="18"/>
                <w:szCs w:val="18"/>
              </w:rPr>
            </w:pPr>
            <w:r w:rsidRPr="006F67DE">
              <w:rPr>
                <w:sz w:val="18"/>
                <w:szCs w:val="18"/>
              </w:rPr>
              <w:t> </w:t>
            </w:r>
          </w:p>
        </w:tc>
        <w:tc>
          <w:tcPr>
            <w:tcW w:w="1170" w:type="dxa"/>
            <w:shd w:val="clear" w:color="auto" w:fill="auto"/>
            <w:noWrap/>
            <w:hideMark/>
          </w:tcPr>
          <w:p w14:paraId="014E622F" w14:textId="77777777" w:rsidR="00BC6A33" w:rsidRPr="006F67DE" w:rsidRDefault="00BC6A33" w:rsidP="00345D0B">
            <w:pPr>
              <w:suppressAutoHyphens w:val="0"/>
              <w:spacing w:line="240" w:lineRule="auto"/>
              <w:rPr>
                <w:sz w:val="18"/>
                <w:szCs w:val="18"/>
              </w:rPr>
            </w:pPr>
            <w:r w:rsidRPr="006F67DE">
              <w:rPr>
                <w:sz w:val="18"/>
                <w:szCs w:val="18"/>
              </w:rPr>
              <w:t> </w:t>
            </w:r>
          </w:p>
        </w:tc>
        <w:tc>
          <w:tcPr>
            <w:tcW w:w="1077" w:type="dxa"/>
            <w:shd w:val="clear" w:color="auto" w:fill="auto"/>
            <w:noWrap/>
            <w:hideMark/>
          </w:tcPr>
          <w:p w14:paraId="3719673D" w14:textId="77777777" w:rsidR="00BC6A33" w:rsidRPr="006F67DE" w:rsidRDefault="00BC6A33" w:rsidP="00345D0B">
            <w:pPr>
              <w:suppressAutoHyphens w:val="0"/>
              <w:spacing w:line="240" w:lineRule="auto"/>
              <w:rPr>
                <w:sz w:val="18"/>
                <w:szCs w:val="18"/>
              </w:rPr>
            </w:pPr>
            <w:r w:rsidRPr="006F67DE">
              <w:rPr>
                <w:sz w:val="18"/>
                <w:szCs w:val="18"/>
              </w:rPr>
              <w:t> </w:t>
            </w:r>
          </w:p>
        </w:tc>
        <w:tc>
          <w:tcPr>
            <w:tcW w:w="272" w:type="dxa"/>
            <w:shd w:val="clear" w:color="auto" w:fill="auto"/>
            <w:noWrap/>
            <w:hideMark/>
          </w:tcPr>
          <w:p w14:paraId="649A518C" w14:textId="77777777" w:rsidR="00BC6A33" w:rsidRPr="006F67DE" w:rsidRDefault="00BC6A33" w:rsidP="00345D0B">
            <w:pPr>
              <w:suppressAutoHyphens w:val="0"/>
              <w:spacing w:line="240" w:lineRule="auto"/>
              <w:rPr>
                <w:sz w:val="18"/>
                <w:szCs w:val="18"/>
              </w:rPr>
            </w:pPr>
          </w:p>
        </w:tc>
        <w:tc>
          <w:tcPr>
            <w:tcW w:w="914" w:type="dxa"/>
            <w:shd w:val="clear" w:color="auto" w:fill="auto"/>
            <w:noWrap/>
            <w:hideMark/>
          </w:tcPr>
          <w:p w14:paraId="0F374A9E" w14:textId="77777777" w:rsidR="00BC6A33" w:rsidRPr="006F67DE" w:rsidRDefault="00BC6A33" w:rsidP="00345D0B">
            <w:pPr>
              <w:suppressAutoHyphens w:val="0"/>
              <w:spacing w:line="240" w:lineRule="auto"/>
              <w:rPr>
                <w:sz w:val="18"/>
                <w:szCs w:val="18"/>
              </w:rPr>
            </w:pPr>
          </w:p>
        </w:tc>
      </w:tr>
      <w:tr w:rsidR="00BC6A33" w:rsidRPr="00D11472" w14:paraId="0A38BDA8" w14:textId="77777777" w:rsidTr="006F67DE">
        <w:trPr>
          <w:trHeight w:val="255"/>
        </w:trPr>
        <w:tc>
          <w:tcPr>
            <w:tcW w:w="2160" w:type="dxa"/>
            <w:shd w:val="clear" w:color="auto" w:fill="auto"/>
            <w:hideMark/>
          </w:tcPr>
          <w:p w14:paraId="5A008268" w14:textId="77777777" w:rsidR="00BC6A33" w:rsidRPr="006F67DE" w:rsidRDefault="00BC6A33" w:rsidP="00345D0B">
            <w:pPr>
              <w:spacing w:before="40" w:after="40" w:line="220" w:lineRule="exact"/>
              <w:ind w:right="113"/>
              <w:rPr>
                <w:sz w:val="18"/>
                <w:szCs w:val="18"/>
              </w:rPr>
            </w:pPr>
            <w:r w:rsidRPr="006F67DE">
              <w:rPr>
                <w:sz w:val="18"/>
                <w:szCs w:val="18"/>
              </w:rPr>
              <w:t>Expected available resources</w:t>
            </w:r>
          </w:p>
        </w:tc>
        <w:tc>
          <w:tcPr>
            <w:tcW w:w="272" w:type="dxa"/>
            <w:shd w:val="clear" w:color="auto" w:fill="auto"/>
            <w:noWrap/>
            <w:hideMark/>
          </w:tcPr>
          <w:p w14:paraId="6097A439" w14:textId="77777777" w:rsidR="00BC6A33" w:rsidRPr="006F67DE" w:rsidRDefault="00BC6A33" w:rsidP="00345D0B">
            <w:pPr>
              <w:spacing w:before="40" w:after="40" w:line="220" w:lineRule="exact"/>
              <w:ind w:right="113"/>
              <w:rPr>
                <w:sz w:val="18"/>
                <w:szCs w:val="18"/>
              </w:rPr>
            </w:pPr>
          </w:p>
        </w:tc>
        <w:tc>
          <w:tcPr>
            <w:tcW w:w="1358" w:type="dxa"/>
            <w:gridSpan w:val="3"/>
            <w:shd w:val="clear" w:color="auto" w:fill="auto"/>
            <w:noWrap/>
            <w:hideMark/>
          </w:tcPr>
          <w:p w14:paraId="348413BF" w14:textId="77777777" w:rsidR="00BC6A33" w:rsidRPr="006F67DE" w:rsidRDefault="00BC6A33" w:rsidP="00345D0B">
            <w:pPr>
              <w:spacing w:before="40" w:after="40" w:line="220" w:lineRule="exact"/>
              <w:ind w:right="113"/>
              <w:rPr>
                <w:sz w:val="18"/>
                <w:szCs w:val="18"/>
              </w:rPr>
            </w:pPr>
            <w:r w:rsidRPr="006F67DE">
              <w:rPr>
                <w:sz w:val="18"/>
                <w:szCs w:val="18"/>
              </w:rPr>
              <w:t xml:space="preserve">      504 671 </w:t>
            </w:r>
          </w:p>
        </w:tc>
        <w:tc>
          <w:tcPr>
            <w:tcW w:w="1170" w:type="dxa"/>
            <w:shd w:val="clear" w:color="auto" w:fill="auto"/>
            <w:noWrap/>
            <w:hideMark/>
          </w:tcPr>
          <w:p w14:paraId="49F65596" w14:textId="77777777" w:rsidR="00BC6A33" w:rsidRPr="006F67DE" w:rsidRDefault="00BC6A33" w:rsidP="00345D0B">
            <w:pPr>
              <w:spacing w:before="40" w:after="40" w:line="220" w:lineRule="exact"/>
              <w:ind w:right="113"/>
              <w:rPr>
                <w:sz w:val="18"/>
                <w:szCs w:val="18"/>
              </w:rPr>
            </w:pPr>
            <w:r w:rsidRPr="006F67DE">
              <w:rPr>
                <w:sz w:val="18"/>
                <w:szCs w:val="18"/>
              </w:rPr>
              <w:t xml:space="preserve">-  24 108 </w:t>
            </w:r>
          </w:p>
        </w:tc>
        <w:tc>
          <w:tcPr>
            <w:tcW w:w="1077" w:type="dxa"/>
            <w:shd w:val="clear" w:color="auto" w:fill="auto"/>
            <w:noWrap/>
            <w:hideMark/>
          </w:tcPr>
          <w:p w14:paraId="0A3E351C" w14:textId="77777777" w:rsidR="00BC6A33" w:rsidRPr="006F67DE" w:rsidRDefault="00BC6A33" w:rsidP="00345D0B">
            <w:pPr>
              <w:spacing w:before="40" w:after="40" w:line="220" w:lineRule="exact"/>
              <w:ind w:right="113"/>
              <w:rPr>
                <w:sz w:val="18"/>
                <w:szCs w:val="18"/>
              </w:rPr>
            </w:pPr>
            <w:r w:rsidRPr="006F67DE">
              <w:rPr>
                <w:sz w:val="18"/>
                <w:szCs w:val="18"/>
              </w:rPr>
              <w:t xml:space="preserve">155 956 </w:t>
            </w:r>
          </w:p>
        </w:tc>
        <w:tc>
          <w:tcPr>
            <w:tcW w:w="272" w:type="dxa"/>
            <w:shd w:val="clear" w:color="auto" w:fill="auto"/>
            <w:noWrap/>
            <w:hideMark/>
          </w:tcPr>
          <w:p w14:paraId="0F882FF1" w14:textId="77777777" w:rsidR="00BC6A33" w:rsidRPr="006F67DE" w:rsidRDefault="00BC6A33" w:rsidP="00345D0B">
            <w:pPr>
              <w:spacing w:before="40" w:after="40" w:line="220" w:lineRule="exact"/>
              <w:ind w:right="113"/>
              <w:rPr>
                <w:sz w:val="18"/>
                <w:szCs w:val="18"/>
              </w:rPr>
            </w:pPr>
          </w:p>
        </w:tc>
        <w:tc>
          <w:tcPr>
            <w:tcW w:w="914" w:type="dxa"/>
            <w:shd w:val="clear" w:color="auto" w:fill="auto"/>
            <w:noWrap/>
            <w:hideMark/>
          </w:tcPr>
          <w:p w14:paraId="76A3EFF0" w14:textId="77777777" w:rsidR="00BC6A33" w:rsidRPr="00D11472" w:rsidRDefault="00BC6A33" w:rsidP="00345D0B">
            <w:pPr>
              <w:spacing w:before="40" w:after="40" w:line="220" w:lineRule="exact"/>
              <w:ind w:right="113"/>
              <w:rPr>
                <w:sz w:val="18"/>
                <w:szCs w:val="18"/>
              </w:rPr>
            </w:pPr>
            <w:r w:rsidRPr="006F67DE">
              <w:rPr>
                <w:sz w:val="18"/>
                <w:szCs w:val="18"/>
              </w:rPr>
              <w:t>636 518</w:t>
            </w:r>
            <w:r w:rsidRPr="00D11472">
              <w:rPr>
                <w:sz w:val="18"/>
                <w:szCs w:val="18"/>
              </w:rPr>
              <w:t xml:space="preserve"> </w:t>
            </w:r>
          </w:p>
        </w:tc>
      </w:tr>
    </w:tbl>
    <w:p w14:paraId="2659D82C" w14:textId="77777777" w:rsidR="00BB2D79" w:rsidRDefault="00BB2D79" w:rsidP="00A82DCB">
      <w:pPr>
        <w:rPr>
          <w:b/>
          <w:bCs/>
          <w:sz w:val="28"/>
          <w:szCs w:val="28"/>
        </w:rPr>
      </w:pPr>
    </w:p>
    <w:p w14:paraId="030C1575" w14:textId="09744113" w:rsidR="00A82DCB" w:rsidRPr="00CA1C07" w:rsidRDefault="00A9074D" w:rsidP="0021275C">
      <w:pPr>
        <w:ind w:firstLine="567"/>
        <w:rPr>
          <w:b/>
          <w:bCs/>
          <w:sz w:val="28"/>
          <w:szCs w:val="28"/>
        </w:rPr>
      </w:pPr>
      <w:r>
        <w:rPr>
          <w:b/>
          <w:bCs/>
          <w:sz w:val="28"/>
          <w:szCs w:val="28"/>
        </w:rPr>
        <w:t>II.</w:t>
      </w:r>
      <w:r>
        <w:rPr>
          <w:b/>
          <w:bCs/>
          <w:sz w:val="28"/>
          <w:szCs w:val="28"/>
        </w:rPr>
        <w:tab/>
      </w:r>
      <w:r w:rsidR="006E6280" w:rsidRPr="00CA1C07">
        <w:rPr>
          <w:b/>
          <w:bCs/>
          <w:sz w:val="28"/>
          <w:szCs w:val="28"/>
        </w:rPr>
        <w:t>Income to the trust fund</w:t>
      </w:r>
      <w:r w:rsidR="002C0483">
        <w:rPr>
          <w:b/>
          <w:bCs/>
          <w:sz w:val="28"/>
          <w:szCs w:val="28"/>
        </w:rPr>
        <w:t xml:space="preserve"> </w:t>
      </w:r>
    </w:p>
    <w:p w14:paraId="6C636110" w14:textId="77777777" w:rsidR="00A82DCB" w:rsidRPr="00A82DCB" w:rsidRDefault="00A82DCB" w:rsidP="00A82DCB"/>
    <w:p w14:paraId="0AD72113" w14:textId="54E73D14" w:rsidR="00087BDD" w:rsidRDefault="002E4219" w:rsidP="00087BDD">
      <w:pPr>
        <w:pStyle w:val="Bullet1G"/>
        <w:numPr>
          <w:ilvl w:val="0"/>
          <w:numId w:val="0"/>
        </w:numPr>
        <w:ind w:left="1134"/>
      </w:pPr>
      <w:r>
        <w:t>9</w:t>
      </w:r>
      <w:r w:rsidR="005172EA">
        <w:t>.</w:t>
      </w:r>
      <w:r w:rsidR="005172EA">
        <w:tab/>
      </w:r>
      <w:r w:rsidR="00B17AE3">
        <w:t>T</w:t>
      </w:r>
      <w:r w:rsidR="00C501BF">
        <w:t>he table</w:t>
      </w:r>
      <w:r w:rsidR="009B3545">
        <w:t>s</w:t>
      </w:r>
      <w:r w:rsidR="00C501BF">
        <w:t xml:space="preserve"> </w:t>
      </w:r>
      <w:r w:rsidR="009B3545">
        <w:t>A.1</w:t>
      </w:r>
      <w:r w:rsidR="00007F36">
        <w:t xml:space="preserve">, </w:t>
      </w:r>
      <w:r w:rsidR="00C501BF">
        <w:t xml:space="preserve">A.2 </w:t>
      </w:r>
      <w:r w:rsidR="00007F36">
        <w:t xml:space="preserve">and A.3 </w:t>
      </w:r>
      <w:r w:rsidR="0021275C">
        <w:t xml:space="preserve">below </w:t>
      </w:r>
      <w:r w:rsidR="00B17AE3">
        <w:t xml:space="preserve">present </w:t>
      </w:r>
      <w:r w:rsidR="009B3545">
        <w:t xml:space="preserve">income </w:t>
      </w:r>
      <w:r w:rsidR="001C52A8">
        <w:t xml:space="preserve">until </w:t>
      </w:r>
      <w:r w:rsidR="0019204D" w:rsidRPr="002C0483">
        <w:t>1</w:t>
      </w:r>
      <w:r w:rsidR="00E4533A" w:rsidRPr="002C0483">
        <w:t>0</w:t>
      </w:r>
      <w:r w:rsidR="0019204D" w:rsidRPr="002C0483">
        <w:t xml:space="preserve"> November</w:t>
      </w:r>
      <w:r w:rsidR="00FA4A65" w:rsidRPr="002C0483">
        <w:t xml:space="preserve"> </w:t>
      </w:r>
      <w:r w:rsidR="001C52A8" w:rsidRPr="002C0483">
        <w:t>202</w:t>
      </w:r>
      <w:r w:rsidR="00C6326A" w:rsidRPr="002C0483">
        <w:t>2</w:t>
      </w:r>
      <w:r w:rsidR="00B17AE3">
        <w:t xml:space="preserve"> </w:t>
      </w:r>
      <w:r w:rsidR="009B3545">
        <w:t xml:space="preserve">to the trust fund under the </w:t>
      </w:r>
      <w:r w:rsidR="00FA4A65">
        <w:t xml:space="preserve">Espoo </w:t>
      </w:r>
      <w:r w:rsidR="009B3545">
        <w:t xml:space="preserve">Convention and </w:t>
      </w:r>
      <w:r w:rsidR="00FA4A65">
        <w:t xml:space="preserve">its </w:t>
      </w:r>
      <w:r w:rsidR="009B3545">
        <w:t>Protocol</w:t>
      </w:r>
      <w:r w:rsidR="00B17AE3">
        <w:t xml:space="preserve"> to support the workplan </w:t>
      </w:r>
      <w:r w:rsidR="00087BDD">
        <w:t>20</w:t>
      </w:r>
      <w:r w:rsidR="00B17AE3">
        <w:t>21</w:t>
      </w:r>
      <w:r w:rsidR="00087BDD">
        <w:t>–202</w:t>
      </w:r>
      <w:r w:rsidR="00B17AE3">
        <w:t>3 adopted by the Meeting</w:t>
      </w:r>
      <w:r w:rsidR="0033299D">
        <w:t>s</w:t>
      </w:r>
      <w:r w:rsidR="00B17AE3">
        <w:t xml:space="preserve"> of the Parties to the Convention </w:t>
      </w:r>
      <w:r w:rsidR="0033299D">
        <w:t xml:space="preserve">and the </w:t>
      </w:r>
      <w:r w:rsidR="00B17AE3">
        <w:t xml:space="preserve">Protocol at </w:t>
      </w:r>
      <w:r w:rsidR="0033299D">
        <w:t xml:space="preserve">their last </w:t>
      </w:r>
      <w:r w:rsidR="00B17AE3">
        <w:t>session</w:t>
      </w:r>
      <w:r w:rsidR="0033299D">
        <w:t>s</w:t>
      </w:r>
      <w:r w:rsidR="00B17AE3">
        <w:t xml:space="preserve"> (Vilnius, (online) 8–11 December 2020) </w:t>
      </w:r>
      <w:r w:rsidR="00087BDD" w:rsidRPr="00087BDD">
        <w:t>(</w:t>
      </w:r>
      <w:r w:rsidR="00B17AE3">
        <w:t>decision VIII/2–IV/2</w:t>
      </w:r>
      <w:r w:rsidR="00087BDD" w:rsidRPr="00087BDD">
        <w:t>)</w:t>
      </w:r>
      <w:r w:rsidR="00B17AE3">
        <w:t>.</w:t>
      </w:r>
    </w:p>
    <w:p w14:paraId="4931FF3B" w14:textId="6355D488" w:rsidR="00992DEF" w:rsidRDefault="002E4219" w:rsidP="000963C3">
      <w:pPr>
        <w:pStyle w:val="Bullet1G"/>
        <w:numPr>
          <w:ilvl w:val="0"/>
          <w:numId w:val="0"/>
        </w:numPr>
        <w:ind w:left="1134"/>
      </w:pPr>
      <w:r>
        <w:t>10</w:t>
      </w:r>
      <w:r w:rsidR="00B17AE3">
        <w:t>.</w:t>
      </w:r>
      <w:r w:rsidR="00B17AE3">
        <w:tab/>
        <w:t>The t</w:t>
      </w:r>
      <w:r w:rsidR="005172EA">
        <w:t>able A.1</w:t>
      </w:r>
      <w:r w:rsidR="005172EA">
        <w:tab/>
      </w:r>
      <w:r w:rsidR="00B17AE3">
        <w:t xml:space="preserve"> presents</w:t>
      </w:r>
      <w:r w:rsidR="000963C3">
        <w:t xml:space="preserve">: </w:t>
      </w:r>
      <w:r w:rsidR="004671E7">
        <w:t>T</w:t>
      </w:r>
      <w:r w:rsidR="00B17AE3">
        <w:t>he i</w:t>
      </w:r>
      <w:r w:rsidR="005172EA">
        <w:t>ncome to trust fund</w:t>
      </w:r>
      <w:r w:rsidR="00B17AE3">
        <w:t xml:space="preserve"> </w:t>
      </w:r>
      <w:r w:rsidR="004671E7">
        <w:t>(</w:t>
      </w:r>
      <w:r w:rsidR="004671E7" w:rsidRPr="004671E7">
        <w:t xml:space="preserve">in US dollars) </w:t>
      </w:r>
      <w:r w:rsidR="004671E7">
        <w:t>by Parties listed in alphabetical order</w:t>
      </w:r>
      <w:r w:rsidR="005D36B4">
        <w:t>;</w:t>
      </w:r>
      <w:r w:rsidR="007B510E">
        <w:t xml:space="preserve"> </w:t>
      </w:r>
      <w:r w:rsidR="00791886">
        <w:t>t</w:t>
      </w:r>
      <w:r w:rsidR="00B17AE3">
        <w:t>he Parties’ pledges for the period 2021–202</w:t>
      </w:r>
      <w:r w:rsidR="00FA4A65">
        <w:t>3</w:t>
      </w:r>
      <w:r w:rsidR="004671E7">
        <w:t xml:space="preserve"> as recorded in the report on the Meetings of the Parties sessions (</w:t>
      </w:r>
      <w:r w:rsidR="004671E7" w:rsidRPr="00087BDD">
        <w:t>ECE/MP.EIA/</w:t>
      </w:r>
      <w:r w:rsidR="004671E7">
        <w:t>30-</w:t>
      </w:r>
      <w:r w:rsidR="004671E7" w:rsidRPr="00087BDD">
        <w:t>ECE/MP.EIA/SEA/</w:t>
      </w:r>
      <w:r w:rsidR="004671E7">
        <w:t>13, annex</w:t>
      </w:r>
      <w:r w:rsidR="00FA4A65">
        <w:t xml:space="preserve"> I</w:t>
      </w:r>
      <w:r w:rsidR="004671E7">
        <w:t>)</w:t>
      </w:r>
      <w:r w:rsidR="002C0483">
        <w:t xml:space="preserve"> and </w:t>
      </w:r>
      <w:r w:rsidR="000963C3">
        <w:t>a</w:t>
      </w:r>
      <w:r w:rsidR="00992DEF">
        <w:t>n</w:t>
      </w:r>
      <w:r w:rsidR="00992DEF" w:rsidRPr="00992DEF">
        <w:t xml:space="preserve"> US dollar value of the pledge</w:t>
      </w:r>
      <w:r w:rsidR="00992DEF">
        <w:t>s</w:t>
      </w:r>
      <w:r w:rsidR="00992DEF" w:rsidRPr="00992DEF">
        <w:t xml:space="preserve"> (</w:t>
      </w:r>
      <w:r w:rsidR="00FA4A65">
        <w:t xml:space="preserve">as </w:t>
      </w:r>
      <w:r w:rsidR="00992DEF" w:rsidRPr="00992DEF">
        <w:t xml:space="preserve">converted with </w:t>
      </w:r>
      <w:r w:rsidR="00FA4A65">
        <w:t>an</w:t>
      </w:r>
      <w:r w:rsidR="00992DEF" w:rsidRPr="00992DEF">
        <w:t xml:space="preserve"> exchange rate</w:t>
      </w:r>
      <w:r w:rsidR="00FA4A65">
        <w:t xml:space="preserve"> from </w:t>
      </w:r>
      <w:r w:rsidR="00992DEF" w:rsidRPr="00992DEF">
        <w:t>December 2020)</w:t>
      </w:r>
      <w:r w:rsidR="002C0483">
        <w:t xml:space="preserve">, </w:t>
      </w:r>
      <w:r w:rsidR="002C0483" w:rsidRPr="002C0483">
        <w:t xml:space="preserve">and any additional/unpledged contributions or pledges; </w:t>
      </w:r>
      <w:r w:rsidR="004671E7">
        <w:t xml:space="preserve"> </w:t>
      </w:r>
    </w:p>
    <w:p w14:paraId="5CE3201E" w14:textId="0BEB39BC" w:rsidR="00FA4A65" w:rsidRDefault="00BB2D79" w:rsidP="005F14AB">
      <w:pPr>
        <w:pStyle w:val="Bullet1G"/>
        <w:numPr>
          <w:ilvl w:val="0"/>
          <w:numId w:val="0"/>
        </w:numPr>
        <w:ind w:left="1134"/>
      </w:pPr>
      <w:r>
        <w:t>1</w:t>
      </w:r>
      <w:r w:rsidR="002E4219">
        <w:t>1</w:t>
      </w:r>
      <w:r w:rsidR="00992DEF">
        <w:t>.</w:t>
      </w:r>
      <w:r w:rsidR="00992DEF">
        <w:tab/>
      </w:r>
      <w:r w:rsidR="00C501BF">
        <w:t>T</w:t>
      </w:r>
      <w:r w:rsidR="000963C3">
        <w:t>he t</w:t>
      </w:r>
      <w:r w:rsidR="00C501BF">
        <w:t>able A.2</w:t>
      </w:r>
      <w:r w:rsidR="00992DEF">
        <w:t xml:space="preserve"> presents the i</w:t>
      </w:r>
      <w:r w:rsidR="00C501BF">
        <w:t>ncome to the trust fund by date</w:t>
      </w:r>
      <w:r w:rsidR="005F14AB">
        <w:t xml:space="preserve">. </w:t>
      </w:r>
    </w:p>
    <w:p w14:paraId="12BABBF3" w14:textId="01C276A7" w:rsidR="00301FC5" w:rsidRDefault="00BB2D79" w:rsidP="005F14AB">
      <w:pPr>
        <w:pStyle w:val="Bullet1G"/>
        <w:numPr>
          <w:ilvl w:val="0"/>
          <w:numId w:val="0"/>
        </w:numPr>
        <w:ind w:left="1134"/>
      </w:pPr>
      <w:r>
        <w:t>1</w:t>
      </w:r>
      <w:r w:rsidR="002E4219">
        <w:t>2</w:t>
      </w:r>
      <w:r w:rsidR="00301FC5">
        <w:t>.</w:t>
      </w:r>
      <w:r w:rsidR="00301FC5">
        <w:tab/>
        <w:t xml:space="preserve">The table A.3 presents the </w:t>
      </w:r>
      <w:r w:rsidR="005E56D2">
        <w:t>inc</w:t>
      </w:r>
      <w:r w:rsidR="002931E9">
        <w:t>ome</w:t>
      </w:r>
      <w:r w:rsidR="00CA4D0C">
        <w:t xml:space="preserve"> to the trust fund</w:t>
      </w:r>
      <w:r w:rsidR="002931E9">
        <w:t xml:space="preserve"> </w:t>
      </w:r>
      <w:r w:rsidR="008457B9">
        <w:t>earmarked for specific activit</w:t>
      </w:r>
      <w:r w:rsidR="00151853">
        <w:t>ies</w:t>
      </w:r>
      <w:r w:rsidR="00A04258">
        <w:t>/cost items</w:t>
      </w:r>
      <w:r w:rsidR="008457B9">
        <w:t xml:space="preserve"> by </w:t>
      </w:r>
      <w:r w:rsidR="002C0483">
        <w:t xml:space="preserve">three Parties: </w:t>
      </w:r>
      <w:r w:rsidR="00A04258">
        <w:t xml:space="preserve">the European Union, </w:t>
      </w:r>
      <w:r w:rsidR="00764D2E">
        <w:t>Italy and Switzerland</w:t>
      </w:r>
      <w:r w:rsidR="004A65D7">
        <w:t>.</w:t>
      </w:r>
    </w:p>
    <w:p w14:paraId="1693F2FC" w14:textId="2EABAD71" w:rsidR="00A53CE5" w:rsidRDefault="00BB2D79" w:rsidP="005F14AB">
      <w:pPr>
        <w:pStyle w:val="Bullet1G"/>
        <w:numPr>
          <w:ilvl w:val="0"/>
          <w:numId w:val="0"/>
        </w:numPr>
        <w:ind w:left="1134"/>
      </w:pPr>
      <w:r>
        <w:t>1</w:t>
      </w:r>
      <w:r w:rsidR="002E4219">
        <w:t>3</w:t>
      </w:r>
      <w:r w:rsidR="00830E81">
        <w:t>.</w:t>
      </w:r>
      <w:r w:rsidR="00830E81">
        <w:tab/>
      </w:r>
      <w:r w:rsidR="009316CB">
        <w:t>In addition</w:t>
      </w:r>
      <w:r w:rsidR="00155110">
        <w:t xml:space="preserve"> to the </w:t>
      </w:r>
      <w:r w:rsidR="00415EF0">
        <w:t>income</w:t>
      </w:r>
      <w:r w:rsidR="00151853">
        <w:t xml:space="preserve"> </w:t>
      </w:r>
      <w:r w:rsidR="00C15A65">
        <w:t>described</w:t>
      </w:r>
      <w:r w:rsidR="00415EF0">
        <w:t xml:space="preserve"> in tables A</w:t>
      </w:r>
      <w:r w:rsidR="001A6414">
        <w:t>.</w:t>
      </w:r>
      <w:r w:rsidR="00415EF0">
        <w:t>1–A.3</w:t>
      </w:r>
      <w:r w:rsidR="009316CB">
        <w:t xml:space="preserve">, </w:t>
      </w:r>
      <w:r w:rsidR="00CF4F6A">
        <w:t>two Parties</w:t>
      </w:r>
      <w:r w:rsidR="00415EF0">
        <w:t xml:space="preserve"> </w:t>
      </w:r>
      <w:r w:rsidR="00CF4F6A">
        <w:t xml:space="preserve">asked the secretariat to </w:t>
      </w:r>
      <w:r w:rsidR="0091705E">
        <w:t xml:space="preserve">record </w:t>
      </w:r>
      <w:r w:rsidR="00415EF0">
        <w:t>the</w:t>
      </w:r>
      <w:r w:rsidR="006F23F6">
        <w:t>ir</w:t>
      </w:r>
      <w:r w:rsidR="00415EF0">
        <w:t xml:space="preserve"> </w:t>
      </w:r>
      <w:r w:rsidR="005B4B01">
        <w:t>additional</w:t>
      </w:r>
      <w:r w:rsidR="00BA020A">
        <w:t xml:space="preserve"> (unpledged)</w:t>
      </w:r>
      <w:r w:rsidR="005B4B01">
        <w:t xml:space="preserve"> </w:t>
      </w:r>
      <w:r w:rsidR="00AA731C">
        <w:t>contributions</w:t>
      </w:r>
      <w:r w:rsidR="00D767BF">
        <w:t xml:space="preserve"> as funding </w:t>
      </w:r>
      <w:r w:rsidR="00973312">
        <w:t xml:space="preserve">for </w:t>
      </w:r>
      <w:r w:rsidR="004B48A6">
        <w:t>the y</w:t>
      </w:r>
      <w:r w:rsidR="00DB2B66">
        <w:t>ear 2020</w:t>
      </w:r>
      <w:r w:rsidR="007B6B76">
        <w:t xml:space="preserve"> </w:t>
      </w:r>
      <w:r w:rsidR="00653D29">
        <w:t>(</w:t>
      </w:r>
      <w:r w:rsidR="00402346">
        <w:t>and therefore,</w:t>
      </w:r>
      <w:r w:rsidR="00BE67E3">
        <w:t xml:space="preserve"> these</w:t>
      </w:r>
      <w:r w:rsidR="00753F99">
        <w:t xml:space="preserve"> funds were</w:t>
      </w:r>
      <w:r w:rsidR="00402346">
        <w:t xml:space="preserve"> </w:t>
      </w:r>
      <w:r w:rsidR="00653D29">
        <w:t>listed</w:t>
      </w:r>
      <w:r w:rsidR="00FD4C73">
        <w:t xml:space="preserve"> </w:t>
      </w:r>
      <w:r w:rsidR="00454DF3">
        <w:t>in</w:t>
      </w:r>
      <w:r w:rsidR="00FD4C73">
        <w:t xml:space="preserve"> the financial r</w:t>
      </w:r>
      <w:r w:rsidR="004C3082">
        <w:t>eport</w:t>
      </w:r>
      <w:r w:rsidR="00D4190D">
        <w:t xml:space="preserve"> for the previous period (</w:t>
      </w:r>
      <w:r w:rsidR="00BC2063">
        <w:t>2017–2020</w:t>
      </w:r>
      <w:r w:rsidR="00D4190D">
        <w:t>)</w:t>
      </w:r>
      <w:r w:rsidR="00653D29">
        <w:t>)</w:t>
      </w:r>
      <w:r w:rsidR="00BE67E3">
        <w:t>. Both Parties a</w:t>
      </w:r>
      <w:r w:rsidR="0079741F">
        <w:t>uthoriz</w:t>
      </w:r>
      <w:r w:rsidR="00BE67E3">
        <w:t xml:space="preserve">ed </w:t>
      </w:r>
      <w:r w:rsidR="0079741F">
        <w:t>th</w:t>
      </w:r>
      <w:r w:rsidR="00FD2EF7">
        <w:t xml:space="preserve">ese </w:t>
      </w:r>
      <w:r w:rsidR="00D767BF">
        <w:t>funds</w:t>
      </w:r>
      <w:r w:rsidR="00A53CE5">
        <w:t xml:space="preserve"> </w:t>
      </w:r>
      <w:r w:rsidR="0079741F">
        <w:t xml:space="preserve">to be carried over </w:t>
      </w:r>
      <w:r w:rsidR="00B32131">
        <w:t xml:space="preserve">for </w:t>
      </w:r>
      <w:r w:rsidR="00C05134">
        <w:t xml:space="preserve">use in the present period:  </w:t>
      </w:r>
    </w:p>
    <w:p w14:paraId="2949D965" w14:textId="12F3E357" w:rsidR="006465EB" w:rsidRDefault="00EF4C04" w:rsidP="00A53CE5">
      <w:pPr>
        <w:pStyle w:val="Bullet1G"/>
        <w:numPr>
          <w:ilvl w:val="0"/>
          <w:numId w:val="0"/>
        </w:numPr>
        <w:ind w:left="1134" w:firstLine="567"/>
      </w:pPr>
      <w:r>
        <w:t>(a)</w:t>
      </w:r>
      <w:r>
        <w:tab/>
      </w:r>
      <w:r w:rsidR="00ED3DBD">
        <w:t>$71</w:t>
      </w:r>
      <w:r w:rsidR="004D450A">
        <w:t>,684 (</w:t>
      </w:r>
      <w:r w:rsidR="00E8314B" w:rsidRPr="00E8314B">
        <w:t>€60,000</w:t>
      </w:r>
      <w:r w:rsidR="004D450A">
        <w:t>)</w:t>
      </w:r>
      <w:r w:rsidR="002C2D7A">
        <w:t xml:space="preserve"> </w:t>
      </w:r>
      <w:r w:rsidR="00BE4308">
        <w:t>from Italy</w:t>
      </w:r>
      <w:r w:rsidR="00C61CA1">
        <w:t>,</w:t>
      </w:r>
      <w:r w:rsidR="004D450A">
        <w:t xml:space="preserve"> earmark</w:t>
      </w:r>
      <w:r w:rsidR="00633699">
        <w:t>ed</w:t>
      </w:r>
      <w:r w:rsidR="004D450A">
        <w:t xml:space="preserve"> for</w:t>
      </w:r>
      <w:r>
        <w:t xml:space="preserve"> support</w:t>
      </w:r>
      <w:r w:rsidR="00633699">
        <w:t xml:space="preserve">ing </w:t>
      </w:r>
      <w:r>
        <w:t xml:space="preserve">the secretariat’s </w:t>
      </w:r>
      <w:r w:rsidR="00633699">
        <w:t>functioning</w:t>
      </w:r>
      <w:r w:rsidR="006465EB">
        <w:t xml:space="preserve"> </w:t>
      </w:r>
      <w:r w:rsidR="00737C57">
        <w:t>(received on</w:t>
      </w:r>
      <w:r w:rsidR="008D3ADB">
        <w:t xml:space="preserve"> </w:t>
      </w:r>
      <w:r w:rsidR="00737C57">
        <w:t>18 December 2020)</w:t>
      </w:r>
      <w:r w:rsidR="002C2D7A">
        <w:t xml:space="preserve">; </w:t>
      </w:r>
    </w:p>
    <w:p w14:paraId="540AF032" w14:textId="4910D3E0" w:rsidR="00830E81" w:rsidRDefault="006465EB" w:rsidP="0018328C">
      <w:pPr>
        <w:pStyle w:val="Bullet1G"/>
        <w:numPr>
          <w:ilvl w:val="0"/>
          <w:numId w:val="0"/>
        </w:numPr>
        <w:ind w:left="1134" w:firstLine="567"/>
      </w:pPr>
      <w:r>
        <w:lastRenderedPageBreak/>
        <w:t xml:space="preserve">(b) </w:t>
      </w:r>
      <w:r>
        <w:tab/>
      </w:r>
      <w:r w:rsidR="00C61F5F">
        <w:t>$12,188 (</w:t>
      </w:r>
      <w:r w:rsidR="00E8314B" w:rsidRPr="00E8314B">
        <w:t>€10,000</w:t>
      </w:r>
      <w:r w:rsidR="0018328C">
        <w:t>)</w:t>
      </w:r>
      <w:r w:rsidR="00BE4308">
        <w:t xml:space="preserve"> from</w:t>
      </w:r>
      <w:r w:rsidR="00E8314B" w:rsidRPr="00E8314B">
        <w:t xml:space="preserve"> </w:t>
      </w:r>
      <w:r w:rsidR="00BE4308">
        <w:t>Luxembourg</w:t>
      </w:r>
      <w:r w:rsidR="008D3ADB">
        <w:t xml:space="preserve"> (received on 3 February 2021)</w:t>
      </w:r>
      <w:r w:rsidR="008C7121">
        <w:t>.</w:t>
      </w:r>
      <w:r w:rsidR="008D3ADB">
        <w:t xml:space="preserve"> </w:t>
      </w:r>
    </w:p>
    <w:p w14:paraId="4001D75B" w14:textId="551531F1" w:rsidR="000E0A4A" w:rsidRDefault="00BB2D79" w:rsidP="004E3B35">
      <w:pPr>
        <w:pStyle w:val="Bullet1G"/>
        <w:numPr>
          <w:ilvl w:val="0"/>
          <w:numId w:val="0"/>
        </w:numPr>
        <w:ind w:left="1134"/>
      </w:pPr>
      <w:r>
        <w:t>1</w:t>
      </w:r>
      <w:r w:rsidR="002E4219">
        <w:t>4</w:t>
      </w:r>
      <w:r w:rsidR="00D9577C">
        <w:t>.</w:t>
      </w:r>
      <w:r w:rsidR="00D9577C">
        <w:tab/>
      </w:r>
      <w:bookmarkStart w:id="1" w:name="_Hlk87027223"/>
      <w:r w:rsidR="00F951BA">
        <w:t>At their last sessions i</w:t>
      </w:r>
      <w:r w:rsidR="00EB0275">
        <w:t>n December 2020, the Meetings of the Parties decided that</w:t>
      </w:r>
      <w:r w:rsidR="003A0A8D">
        <w:t xml:space="preserve"> “</w:t>
      </w:r>
      <w:r w:rsidR="002E328B">
        <w:t xml:space="preserve">all Parties have </w:t>
      </w:r>
      <w:r w:rsidR="00066630">
        <w:t xml:space="preserve">a duty to contribute </w:t>
      </w:r>
      <w:r w:rsidR="00AC288E">
        <w:t xml:space="preserve">to the sharing of the </w:t>
      </w:r>
      <w:r w:rsidR="002E328B">
        <w:t xml:space="preserve">workplan costs that are not covered by the United Nations regular budget” </w:t>
      </w:r>
      <w:bookmarkStart w:id="2" w:name="_Hlk119332404"/>
      <w:r w:rsidR="009350D1">
        <w:t>(decision VIII/1–</w:t>
      </w:r>
      <w:r w:rsidR="00861E80">
        <w:t>IV/1</w:t>
      </w:r>
      <w:r w:rsidR="00020280">
        <w:t>, para.1</w:t>
      </w:r>
      <w:r w:rsidR="00861E80">
        <w:t>)</w:t>
      </w:r>
      <w:bookmarkEnd w:id="2"/>
      <w:r w:rsidR="003A2D6D">
        <w:t>.</w:t>
      </w:r>
      <w:r w:rsidR="00EB0275">
        <w:t xml:space="preserve"> </w:t>
      </w:r>
      <w:r w:rsidR="00C65DC8">
        <w:t>At that time</w:t>
      </w:r>
      <w:r w:rsidR="004B2B99">
        <w:t>,</w:t>
      </w:r>
      <w:r w:rsidR="00EB0275">
        <w:t xml:space="preserve"> </w:t>
      </w:r>
      <w:r w:rsidR="006B4D8C">
        <w:t xml:space="preserve">only </w:t>
      </w:r>
      <w:r w:rsidR="000F208F" w:rsidRPr="006850CC">
        <w:t xml:space="preserve">28 of </w:t>
      </w:r>
      <w:r w:rsidR="00955254">
        <w:t xml:space="preserve">the </w:t>
      </w:r>
      <w:r w:rsidR="000F208F" w:rsidRPr="006850CC">
        <w:t xml:space="preserve">45 </w:t>
      </w:r>
      <w:r w:rsidR="004B2B99">
        <w:t>(</w:t>
      </w:r>
      <w:r w:rsidR="006B4D8C">
        <w:t xml:space="preserve">i.e. </w:t>
      </w:r>
      <w:r w:rsidR="004B2B99">
        <w:t>less than one third</w:t>
      </w:r>
      <w:r w:rsidR="002B492C">
        <w:t>) of the</w:t>
      </w:r>
      <w:r w:rsidR="004B2B99">
        <w:t xml:space="preserve"> </w:t>
      </w:r>
      <w:r w:rsidR="000F208F" w:rsidRPr="006850CC">
        <w:t xml:space="preserve">Parties </w:t>
      </w:r>
      <w:r w:rsidR="00577471" w:rsidRPr="006850CC">
        <w:t xml:space="preserve">to the Convention </w:t>
      </w:r>
      <w:r w:rsidR="00BF21A3">
        <w:t xml:space="preserve">had </w:t>
      </w:r>
      <w:r w:rsidR="00FF23AB">
        <w:t>made pledges to the budget</w:t>
      </w:r>
      <w:r w:rsidR="00BF21A3">
        <w:t xml:space="preserve"> for </w:t>
      </w:r>
      <w:r w:rsidR="0086349B">
        <w:t xml:space="preserve">the period </w:t>
      </w:r>
      <w:r w:rsidR="00F212B5">
        <w:t>2021–</w:t>
      </w:r>
      <w:r w:rsidR="0086349B">
        <w:t>2023</w:t>
      </w:r>
      <w:r w:rsidR="000F208F" w:rsidRPr="000F208F">
        <w:t xml:space="preserve">. </w:t>
      </w:r>
      <w:r w:rsidR="00B27F1E">
        <w:t xml:space="preserve">As </w:t>
      </w:r>
      <w:r w:rsidR="00FC5DC0">
        <w:t xml:space="preserve">the remaining </w:t>
      </w:r>
      <w:r w:rsidR="006A4267">
        <w:t xml:space="preserve">17 </w:t>
      </w:r>
      <w:r w:rsidR="002E328B">
        <w:t xml:space="preserve">Parties had </w:t>
      </w:r>
      <w:r w:rsidR="006A4267">
        <w:t xml:space="preserve">not </w:t>
      </w:r>
      <w:r w:rsidR="002E328B">
        <w:t xml:space="preserve">pledged </w:t>
      </w:r>
      <w:r w:rsidR="00BE5BDC">
        <w:t xml:space="preserve">any </w:t>
      </w:r>
      <w:r w:rsidR="002E328B">
        <w:t>funds</w:t>
      </w:r>
      <w:r w:rsidR="000F208F">
        <w:t xml:space="preserve">, </w:t>
      </w:r>
      <w:r w:rsidR="002E328B">
        <w:t xml:space="preserve">and </w:t>
      </w:r>
      <w:r w:rsidR="00B27F1E">
        <w:t>as</w:t>
      </w:r>
      <w:r w:rsidR="00991607">
        <w:t xml:space="preserve"> </w:t>
      </w:r>
      <w:r w:rsidR="005E6FA2">
        <w:t xml:space="preserve">the </w:t>
      </w:r>
      <w:r w:rsidR="00C93078">
        <w:t xml:space="preserve">total value of the </w:t>
      </w:r>
      <w:r w:rsidR="005E6FA2">
        <w:t>pledges</w:t>
      </w:r>
      <w:r w:rsidR="000F208F">
        <w:t xml:space="preserve"> </w:t>
      </w:r>
      <w:r w:rsidR="00AB1F42">
        <w:t xml:space="preserve">remained largely insufficient to cover the resource requirements </w:t>
      </w:r>
      <w:r w:rsidR="003F33E1">
        <w:t>for the implementation of the workplan</w:t>
      </w:r>
      <w:r w:rsidR="000F208F">
        <w:t xml:space="preserve"> for 2021–2023</w:t>
      </w:r>
      <w:r w:rsidR="008E400F">
        <w:t xml:space="preserve"> ($ 1,589 910</w:t>
      </w:r>
      <w:r w:rsidR="005F3195">
        <w:t>)</w:t>
      </w:r>
      <w:r w:rsidR="003F33E1">
        <w:t xml:space="preserve">, the Meetings </w:t>
      </w:r>
      <w:r w:rsidR="002E328B">
        <w:t xml:space="preserve">of the Parties </w:t>
      </w:r>
      <w:r w:rsidR="003F33E1">
        <w:t xml:space="preserve">urged </w:t>
      </w:r>
      <w:r w:rsidR="002E328B">
        <w:t xml:space="preserve">all </w:t>
      </w:r>
      <w:r w:rsidR="003F33E1">
        <w:t xml:space="preserve">Parties that had </w:t>
      </w:r>
      <w:r w:rsidR="000E0A4A">
        <w:t>not yet made pledges to do so</w:t>
      </w:r>
      <w:r w:rsidR="00236A3E">
        <w:t xml:space="preserve">, and to make </w:t>
      </w:r>
      <w:r w:rsidR="0052371D">
        <w:t>additional contributions during the period</w:t>
      </w:r>
      <w:r w:rsidR="000E0A4A">
        <w:t>.</w:t>
      </w:r>
      <w:r w:rsidR="0095484B">
        <w:rPr>
          <w:rStyle w:val="FootnoteReference"/>
        </w:rPr>
        <w:footnoteReference w:id="2"/>
      </w:r>
      <w:r w:rsidR="000E0A4A">
        <w:t xml:space="preserve"> </w:t>
      </w:r>
    </w:p>
    <w:bookmarkEnd w:id="1"/>
    <w:p w14:paraId="5A0848B0" w14:textId="4F5E88D9" w:rsidR="00AB265E" w:rsidRDefault="00E4533A" w:rsidP="002C7775">
      <w:pPr>
        <w:pStyle w:val="Bullet1G"/>
        <w:numPr>
          <w:ilvl w:val="0"/>
          <w:numId w:val="0"/>
        </w:numPr>
        <w:ind w:left="1134"/>
      </w:pPr>
      <w:r>
        <w:t>1</w:t>
      </w:r>
      <w:r w:rsidR="002E4219">
        <w:t>5</w:t>
      </w:r>
      <w:r w:rsidR="00E76254">
        <w:t>.</w:t>
      </w:r>
      <w:r w:rsidR="00E76254">
        <w:tab/>
      </w:r>
      <w:r w:rsidR="00BD78DF">
        <w:t>In the period 2021–2023, u</w:t>
      </w:r>
      <w:r w:rsidR="006B7364">
        <w:t>ntil to date</w:t>
      </w:r>
      <w:r w:rsidR="00AB265E">
        <w:t>:</w:t>
      </w:r>
    </w:p>
    <w:p w14:paraId="7A268D4A" w14:textId="772418ED" w:rsidR="00AB265E" w:rsidRPr="002C0483" w:rsidRDefault="00AB265E" w:rsidP="00880018">
      <w:pPr>
        <w:pStyle w:val="Bullet1G"/>
        <w:numPr>
          <w:ilvl w:val="0"/>
          <w:numId w:val="0"/>
        </w:numPr>
        <w:ind w:left="1134" w:firstLine="567"/>
      </w:pPr>
      <w:r>
        <w:t>(a)</w:t>
      </w:r>
      <w:r>
        <w:tab/>
      </w:r>
      <w:r w:rsidR="00310D89">
        <w:t>T</w:t>
      </w:r>
      <w:r w:rsidR="002C3CE4">
        <w:t xml:space="preserve">he </w:t>
      </w:r>
      <w:r>
        <w:t xml:space="preserve">following </w:t>
      </w:r>
      <w:r w:rsidR="00EC1A1A" w:rsidRPr="00F27F7B">
        <w:rPr>
          <w:b/>
          <w:bCs/>
        </w:rPr>
        <w:t>1</w:t>
      </w:r>
      <w:r w:rsidR="006D033F">
        <w:rPr>
          <w:b/>
          <w:bCs/>
        </w:rPr>
        <w:t>3</w:t>
      </w:r>
      <w:r w:rsidR="00EC1A1A" w:rsidRPr="00F27F7B">
        <w:rPr>
          <w:b/>
          <w:bCs/>
        </w:rPr>
        <w:t xml:space="preserve"> </w:t>
      </w:r>
      <w:r w:rsidR="004A6094" w:rsidRPr="00F27F7B">
        <w:rPr>
          <w:b/>
          <w:bCs/>
        </w:rPr>
        <w:t xml:space="preserve">Parties have not yet </w:t>
      </w:r>
      <w:r w:rsidR="00192FD0" w:rsidRPr="00F27F7B">
        <w:rPr>
          <w:b/>
          <w:bCs/>
        </w:rPr>
        <w:t>contributed</w:t>
      </w:r>
      <w:r w:rsidR="00192FD0">
        <w:t xml:space="preserve"> funds</w:t>
      </w:r>
      <w:r w:rsidR="00BD78DF">
        <w:t xml:space="preserve"> to the trust fund:</w:t>
      </w:r>
      <w:r w:rsidR="006E189A">
        <w:t xml:space="preserve"> </w:t>
      </w:r>
      <w:r w:rsidR="00793DD9" w:rsidRPr="00616C8A">
        <w:rPr>
          <w:b/>
          <w:bCs/>
        </w:rPr>
        <w:t xml:space="preserve">Azerbaijan, </w:t>
      </w:r>
      <w:r w:rsidR="002C3CE4" w:rsidRPr="00616C8A">
        <w:rPr>
          <w:b/>
          <w:bCs/>
        </w:rPr>
        <w:t>Belarus, Bosnia and Herzegovina</w:t>
      </w:r>
      <w:r w:rsidR="00CE4D8C" w:rsidRPr="00616C8A">
        <w:rPr>
          <w:b/>
          <w:bCs/>
        </w:rPr>
        <w:t>,</w:t>
      </w:r>
      <w:r w:rsidR="002C3CE4" w:rsidRPr="00616C8A">
        <w:rPr>
          <w:b/>
          <w:bCs/>
        </w:rPr>
        <w:t xml:space="preserve"> </w:t>
      </w:r>
      <w:r w:rsidR="00CE4D8C" w:rsidRPr="00616C8A">
        <w:rPr>
          <w:b/>
          <w:bCs/>
        </w:rPr>
        <w:t xml:space="preserve">Bulgaria, Croatia, </w:t>
      </w:r>
      <w:r w:rsidR="00A32E05" w:rsidRPr="00616C8A">
        <w:rPr>
          <w:b/>
          <w:bCs/>
        </w:rPr>
        <w:t>Greece, Kazakhstan, Kyrgyzstan</w:t>
      </w:r>
      <w:r w:rsidR="003E2C7B" w:rsidRPr="00616C8A">
        <w:rPr>
          <w:b/>
          <w:bCs/>
        </w:rPr>
        <w:t xml:space="preserve">, Liechtenstein, </w:t>
      </w:r>
      <w:r w:rsidR="009955B4" w:rsidRPr="00616C8A">
        <w:rPr>
          <w:b/>
          <w:bCs/>
        </w:rPr>
        <w:t>North Macedonia,</w:t>
      </w:r>
      <w:r w:rsidR="0095759D" w:rsidRPr="00616C8A">
        <w:rPr>
          <w:b/>
          <w:bCs/>
        </w:rPr>
        <w:t xml:space="preserve"> Romania, Serbia, </w:t>
      </w:r>
      <w:r w:rsidR="00EC1A1A" w:rsidRPr="00616C8A">
        <w:rPr>
          <w:b/>
          <w:bCs/>
        </w:rPr>
        <w:t>Ukraine</w:t>
      </w:r>
      <w:r w:rsidR="009511AD">
        <w:rPr>
          <w:b/>
          <w:bCs/>
        </w:rPr>
        <w:t xml:space="preserve"> and</w:t>
      </w:r>
      <w:r w:rsidR="00EC1A1A" w:rsidRPr="00616C8A">
        <w:rPr>
          <w:b/>
          <w:bCs/>
        </w:rPr>
        <w:t xml:space="preserve"> the United Kingdom</w:t>
      </w:r>
      <w:r w:rsidR="00793DD9" w:rsidRPr="00616C8A">
        <w:rPr>
          <w:b/>
          <w:bCs/>
        </w:rPr>
        <w:t>.</w:t>
      </w:r>
      <w:r w:rsidR="002C0483">
        <w:rPr>
          <w:b/>
          <w:bCs/>
        </w:rPr>
        <w:t xml:space="preserve"> </w:t>
      </w:r>
      <w:r w:rsidR="002C0483">
        <w:t xml:space="preserve">However, Azerbaijan and Ukraine have requested for and received an invoice for the transfer of their contributions. </w:t>
      </w:r>
      <w:r w:rsidR="002C0483" w:rsidRPr="002C0483">
        <w:t>In October</w:t>
      </w:r>
      <w:r w:rsidR="002C0483">
        <w:t xml:space="preserve"> 2022</w:t>
      </w:r>
      <w:r w:rsidR="002C0483" w:rsidRPr="002C0483">
        <w:t>, Kyrgyzstan has reached out to the secretariat for clarifications on the procedural aspects of contributing</w:t>
      </w:r>
    </w:p>
    <w:p w14:paraId="347DB46E" w14:textId="15542DB1" w:rsidR="00F27F7B" w:rsidRDefault="00F27F7B" w:rsidP="002C0483">
      <w:pPr>
        <w:pStyle w:val="Bullet1G"/>
        <w:numPr>
          <w:ilvl w:val="0"/>
          <w:numId w:val="0"/>
        </w:numPr>
        <w:ind w:left="1134" w:firstLine="567"/>
      </w:pPr>
      <w:r w:rsidRPr="00F27F7B">
        <w:t>(b)</w:t>
      </w:r>
      <w:r w:rsidRPr="00F27F7B">
        <w:tab/>
      </w:r>
      <w:r w:rsidR="00310D89">
        <w:t>T</w:t>
      </w:r>
      <w:r w:rsidRPr="00F27F7B">
        <w:t xml:space="preserve">he following </w:t>
      </w:r>
      <w:r w:rsidRPr="00F27F7B">
        <w:rPr>
          <w:b/>
          <w:bCs/>
        </w:rPr>
        <w:t>7 Parties have not contributed nor pledged funds</w:t>
      </w:r>
      <w:r w:rsidRPr="00F27F7B">
        <w:t>:</w:t>
      </w:r>
      <w:r w:rsidRPr="00F27F7B">
        <w:rPr>
          <w:b/>
          <w:bCs/>
        </w:rPr>
        <w:t xml:space="preserve"> Belarus, Bosnia and Herzegovina, </w:t>
      </w:r>
      <w:bookmarkStart w:id="3" w:name="_Hlk104734682"/>
      <w:r w:rsidRPr="00F27F7B">
        <w:rPr>
          <w:b/>
          <w:bCs/>
        </w:rPr>
        <w:t>Kazakhstan, Kyrgyzstan</w:t>
      </w:r>
      <w:bookmarkEnd w:id="3"/>
      <w:r w:rsidRPr="00F27F7B">
        <w:rPr>
          <w:b/>
          <w:bCs/>
        </w:rPr>
        <w:t>, Liechtenstein, Serbia</w:t>
      </w:r>
      <w:r w:rsidR="005241DB">
        <w:rPr>
          <w:b/>
          <w:bCs/>
        </w:rPr>
        <w:t xml:space="preserve"> and</w:t>
      </w:r>
      <w:r w:rsidRPr="00F27F7B">
        <w:rPr>
          <w:b/>
          <w:bCs/>
        </w:rPr>
        <w:t xml:space="preserve"> the United Kingdom</w:t>
      </w:r>
      <w:r w:rsidRPr="00F27F7B">
        <w:t>.</w:t>
      </w:r>
      <w:r>
        <w:t xml:space="preserve"> </w:t>
      </w:r>
    </w:p>
    <w:p w14:paraId="400FCDFA" w14:textId="3D50AF29" w:rsidR="00066630" w:rsidRDefault="00E4533A" w:rsidP="00880018">
      <w:pPr>
        <w:pStyle w:val="Bullet1G"/>
        <w:numPr>
          <w:ilvl w:val="0"/>
          <w:numId w:val="0"/>
        </w:numPr>
        <w:ind w:left="1134"/>
      </w:pPr>
      <w:r>
        <w:t>1</w:t>
      </w:r>
      <w:r w:rsidR="002E4219">
        <w:t>6</w:t>
      </w:r>
      <w:r w:rsidR="00356E4A">
        <w:t>.</w:t>
      </w:r>
      <w:r w:rsidR="00356E4A">
        <w:tab/>
      </w:r>
      <w:r w:rsidR="00D9008E">
        <w:t xml:space="preserve">As requested by the Meetings of the Parties, </w:t>
      </w:r>
      <w:r w:rsidR="007A2091">
        <w:t xml:space="preserve">the secretariat </w:t>
      </w:r>
      <w:r w:rsidR="005520C8">
        <w:t xml:space="preserve">has written </w:t>
      </w:r>
      <w:r w:rsidR="007A2091">
        <w:t xml:space="preserve">to Parties whose contributions </w:t>
      </w:r>
      <w:r w:rsidR="00D9008E">
        <w:t>ha</w:t>
      </w:r>
      <w:r w:rsidR="007A2091">
        <w:t>d</w:t>
      </w:r>
      <w:r w:rsidR="00D9008E">
        <w:t xml:space="preserve"> not been received by </w:t>
      </w:r>
      <w:r w:rsidR="001D67A0">
        <w:t xml:space="preserve">31 December </w:t>
      </w:r>
      <w:r w:rsidR="0040665D">
        <w:t>2021</w:t>
      </w:r>
      <w:r w:rsidR="004814A3" w:rsidRPr="004814A3">
        <w:t xml:space="preserve"> </w:t>
      </w:r>
      <w:r w:rsidR="004814A3">
        <w:t>“to impress upon them the importance of contributing”</w:t>
      </w:r>
      <w:r w:rsidR="00F37EC1" w:rsidRPr="00F37EC1">
        <w:t xml:space="preserve"> </w:t>
      </w:r>
      <w:r w:rsidR="00F37EC1">
        <w:t>(decision VIII/1–IV/1, para.12(d))</w:t>
      </w:r>
      <w:r w:rsidR="004814A3">
        <w:t xml:space="preserve">, </w:t>
      </w:r>
      <w:r w:rsidR="00FE1835">
        <w:t xml:space="preserve">and </w:t>
      </w:r>
      <w:r w:rsidR="005520C8">
        <w:t xml:space="preserve">also </w:t>
      </w:r>
      <w:r w:rsidR="0040665D">
        <w:t xml:space="preserve">sent </w:t>
      </w:r>
      <w:r w:rsidR="007409B6">
        <w:t xml:space="preserve">other </w:t>
      </w:r>
      <w:r w:rsidR="0040665D">
        <w:t xml:space="preserve">reminders </w:t>
      </w:r>
      <w:r w:rsidR="00C6507C">
        <w:t>on the</w:t>
      </w:r>
      <w:r w:rsidR="004E5D97">
        <w:t xml:space="preserve"> Parties’ </w:t>
      </w:r>
      <w:r w:rsidR="00C6507C">
        <w:t xml:space="preserve">duty to </w:t>
      </w:r>
      <w:r w:rsidR="004E5D97">
        <w:t>contribute</w:t>
      </w:r>
      <w:r w:rsidR="00B64823">
        <w:t>.</w:t>
      </w:r>
    </w:p>
    <w:p w14:paraId="4D2F6821" w14:textId="514B3138" w:rsidR="00DF77FF" w:rsidRDefault="00E4533A" w:rsidP="00880018">
      <w:pPr>
        <w:pStyle w:val="Bullet1G"/>
        <w:numPr>
          <w:ilvl w:val="0"/>
          <w:numId w:val="0"/>
        </w:numPr>
        <w:ind w:left="1134"/>
      </w:pPr>
      <w:r>
        <w:t>1</w:t>
      </w:r>
      <w:r w:rsidR="002E4219">
        <w:t>7</w:t>
      </w:r>
      <w:r w:rsidR="000F3A6C">
        <w:t>.</w:t>
      </w:r>
      <w:r w:rsidR="00F37EC1">
        <w:tab/>
        <w:t xml:space="preserve">In June 2022, the Bureau invited the Executive Secretary of UNECE, in the last quarter of 2022, to write to the environment ministers and foreign ministers of all Parties to flag the </w:t>
      </w:r>
      <w:r w:rsidR="009B2AC3">
        <w:t>r</w:t>
      </w:r>
      <w:r w:rsidR="00F37EC1">
        <w:t xml:space="preserve">esource constraints </w:t>
      </w:r>
      <w:r w:rsidR="009B2AC3">
        <w:t xml:space="preserve">for </w:t>
      </w:r>
      <w:r w:rsidR="007E12CD">
        <w:t xml:space="preserve">executing </w:t>
      </w:r>
      <w:r w:rsidR="009B2AC3">
        <w:t xml:space="preserve">the core secretariat functions </w:t>
      </w:r>
      <w:r w:rsidR="007E12CD">
        <w:t>for</w:t>
      </w:r>
      <w:r w:rsidR="009B2AC3">
        <w:t xml:space="preserve"> the Convention and the Protocol </w:t>
      </w:r>
      <w:r w:rsidR="00F37EC1">
        <w:t xml:space="preserve">and the need for </w:t>
      </w:r>
      <w:r w:rsidR="009B2AC3">
        <w:t xml:space="preserve">further </w:t>
      </w:r>
      <w:r w:rsidR="00F37EC1">
        <w:t>funding to cover</w:t>
      </w:r>
      <w:r w:rsidR="009B2AC3">
        <w:t>, as a minimum, the costs of a second professional staff position through voluntary extrabudgetary contributions</w:t>
      </w:r>
      <w:r w:rsidR="00F37EC1">
        <w:t>.</w:t>
      </w:r>
      <w:r w:rsidR="007E12CD">
        <w:t xml:space="preserve"> Parties should also be invited to continue to budget an administrative staff member at 50 per cent, and</w:t>
      </w:r>
      <w:r w:rsidR="00B635D9">
        <w:t xml:space="preserve"> to</w:t>
      </w:r>
      <w:r w:rsidR="007E12CD">
        <w:t xml:space="preserve"> provide for the corresponding funding.</w:t>
      </w:r>
      <w:r w:rsidR="00F37EC1">
        <w:t xml:space="preserve"> In her letters, </w:t>
      </w:r>
      <w:r w:rsidR="009B2AC3">
        <w:t>the Executive Secretary</w:t>
      </w:r>
      <w:r w:rsidR="00F37EC1">
        <w:t xml:space="preserve"> </w:t>
      </w:r>
      <w:r w:rsidR="009B2AC3">
        <w:t>will</w:t>
      </w:r>
      <w:r w:rsidR="00F37EC1">
        <w:t xml:space="preserve"> invite those Parties that have not this far contributed any funds to do so, </w:t>
      </w:r>
      <w:r w:rsidR="009B2AC3">
        <w:t>and</w:t>
      </w:r>
      <w:r w:rsidR="00F37EC1">
        <w:t xml:space="preserve"> also invite all Parties</w:t>
      </w:r>
      <w:r w:rsidR="009B2AC3">
        <w:t xml:space="preserve"> to </w:t>
      </w:r>
      <w:r w:rsidR="007E12CD">
        <w:t xml:space="preserve">consider </w:t>
      </w:r>
      <w:r w:rsidR="009B2AC3">
        <w:t>increas</w:t>
      </w:r>
      <w:r w:rsidR="007E12CD">
        <w:t>ing</w:t>
      </w:r>
      <w:r w:rsidR="00F37EC1">
        <w:t xml:space="preserve"> </w:t>
      </w:r>
      <w:r w:rsidR="007E12CD">
        <w:t>their contributions</w:t>
      </w:r>
      <w:r w:rsidR="00731A40">
        <w:t>.</w:t>
      </w:r>
    </w:p>
    <w:tbl>
      <w:tblPr>
        <w:tblW w:w="9362" w:type="dxa"/>
        <w:tblLook w:val="04A0" w:firstRow="1" w:lastRow="0" w:firstColumn="1" w:lastColumn="0" w:noHBand="0" w:noVBand="1"/>
      </w:tblPr>
      <w:tblGrid>
        <w:gridCol w:w="1315"/>
        <w:gridCol w:w="5915"/>
        <w:gridCol w:w="1056"/>
        <w:gridCol w:w="1076"/>
      </w:tblGrid>
      <w:tr w:rsidR="00D6423B" w:rsidRPr="00D6423B" w14:paraId="3C7385CE" w14:textId="77777777" w:rsidTr="00E4533A">
        <w:trPr>
          <w:trHeight w:val="270"/>
        </w:trPr>
        <w:tc>
          <w:tcPr>
            <w:tcW w:w="1315" w:type="dxa"/>
            <w:tcBorders>
              <w:top w:val="nil"/>
              <w:left w:val="nil"/>
              <w:bottom w:val="nil"/>
              <w:right w:val="nil"/>
            </w:tcBorders>
            <w:shd w:val="clear" w:color="auto" w:fill="auto"/>
            <w:noWrap/>
            <w:vAlign w:val="bottom"/>
            <w:hideMark/>
          </w:tcPr>
          <w:p w14:paraId="19755939" w14:textId="77777777" w:rsidR="00D6423B" w:rsidRPr="00D6423B" w:rsidRDefault="00D6423B" w:rsidP="00D6423B">
            <w:pPr>
              <w:suppressAutoHyphens w:val="0"/>
              <w:spacing w:line="240" w:lineRule="auto"/>
              <w:rPr>
                <w:lang w:eastAsia="zh-CN"/>
              </w:rPr>
            </w:pPr>
            <w:bookmarkStart w:id="4" w:name="RANGE!A1:D53"/>
            <w:r w:rsidRPr="00D6423B">
              <w:rPr>
                <w:lang w:eastAsia="zh-CN"/>
              </w:rPr>
              <w:t>Table A.1</w:t>
            </w:r>
            <w:bookmarkEnd w:id="4"/>
          </w:p>
        </w:tc>
        <w:tc>
          <w:tcPr>
            <w:tcW w:w="5915" w:type="dxa"/>
            <w:tcBorders>
              <w:top w:val="nil"/>
              <w:left w:val="nil"/>
              <w:bottom w:val="nil"/>
              <w:right w:val="nil"/>
            </w:tcBorders>
            <w:shd w:val="clear" w:color="auto" w:fill="auto"/>
            <w:noWrap/>
            <w:vAlign w:val="bottom"/>
            <w:hideMark/>
          </w:tcPr>
          <w:p w14:paraId="45ECA5C4" w14:textId="7CF65BC6" w:rsidR="00D6423B" w:rsidRPr="00D6423B" w:rsidRDefault="00D6423B" w:rsidP="00D6423B">
            <w:pPr>
              <w:suppressAutoHyphens w:val="0"/>
              <w:spacing w:line="240" w:lineRule="auto"/>
              <w:rPr>
                <w:lang w:eastAsia="zh-CN"/>
              </w:rPr>
            </w:pPr>
          </w:p>
        </w:tc>
        <w:tc>
          <w:tcPr>
            <w:tcW w:w="1056" w:type="dxa"/>
            <w:tcBorders>
              <w:top w:val="nil"/>
              <w:left w:val="nil"/>
              <w:bottom w:val="nil"/>
              <w:right w:val="nil"/>
            </w:tcBorders>
            <w:shd w:val="clear" w:color="auto" w:fill="auto"/>
            <w:noWrap/>
            <w:vAlign w:val="bottom"/>
            <w:hideMark/>
          </w:tcPr>
          <w:p w14:paraId="22A023AD" w14:textId="77777777" w:rsidR="00D6423B" w:rsidRPr="00D6423B" w:rsidRDefault="00D6423B" w:rsidP="00D6423B">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748564A8" w14:textId="77777777" w:rsidR="00D6423B" w:rsidRPr="00D6423B" w:rsidRDefault="00D6423B" w:rsidP="00D6423B">
            <w:pPr>
              <w:suppressAutoHyphens w:val="0"/>
              <w:spacing w:line="240" w:lineRule="auto"/>
              <w:rPr>
                <w:lang w:eastAsia="zh-CN"/>
              </w:rPr>
            </w:pPr>
          </w:p>
        </w:tc>
      </w:tr>
      <w:tr w:rsidR="00D6423B" w:rsidRPr="00D6423B" w14:paraId="6D734643" w14:textId="77777777" w:rsidTr="00E4533A">
        <w:trPr>
          <w:trHeight w:val="255"/>
        </w:trPr>
        <w:tc>
          <w:tcPr>
            <w:tcW w:w="7230" w:type="dxa"/>
            <w:gridSpan w:val="2"/>
            <w:tcBorders>
              <w:top w:val="nil"/>
              <w:left w:val="nil"/>
              <w:bottom w:val="nil"/>
              <w:right w:val="nil"/>
            </w:tcBorders>
            <w:shd w:val="clear" w:color="auto" w:fill="auto"/>
            <w:noWrap/>
            <w:vAlign w:val="bottom"/>
            <w:hideMark/>
          </w:tcPr>
          <w:p w14:paraId="36E10495" w14:textId="5C5AB2F4" w:rsidR="00D6423B" w:rsidRPr="00D6423B" w:rsidRDefault="00D6423B" w:rsidP="00D6423B">
            <w:pPr>
              <w:suppressAutoHyphens w:val="0"/>
              <w:spacing w:line="240" w:lineRule="auto"/>
              <w:rPr>
                <w:b/>
                <w:bCs/>
                <w:lang w:eastAsia="zh-CN"/>
              </w:rPr>
            </w:pPr>
            <w:r w:rsidRPr="00D6423B">
              <w:rPr>
                <w:b/>
                <w:bCs/>
                <w:lang w:eastAsia="zh-CN"/>
              </w:rPr>
              <w:t>Income to the Convention's trust fund</w:t>
            </w:r>
            <w:r w:rsidR="00903766">
              <w:rPr>
                <w:b/>
                <w:bCs/>
                <w:lang w:eastAsia="zh-CN"/>
              </w:rPr>
              <w:t xml:space="preserve"> </w:t>
            </w:r>
            <w:r w:rsidR="007370C5">
              <w:rPr>
                <w:b/>
                <w:bCs/>
                <w:lang w:eastAsia="zh-CN"/>
              </w:rPr>
              <w:t>(</w:t>
            </w:r>
            <w:r w:rsidR="00903766">
              <w:rPr>
                <w:b/>
                <w:bCs/>
                <w:lang w:eastAsia="zh-CN"/>
              </w:rPr>
              <w:t xml:space="preserve">for </w:t>
            </w:r>
            <w:r w:rsidR="007370C5">
              <w:rPr>
                <w:b/>
                <w:bCs/>
                <w:lang w:eastAsia="zh-CN"/>
              </w:rPr>
              <w:t xml:space="preserve">the period </w:t>
            </w:r>
            <w:r w:rsidR="00903766">
              <w:rPr>
                <w:b/>
                <w:bCs/>
                <w:lang w:eastAsia="zh-CN"/>
              </w:rPr>
              <w:t>2021–</w:t>
            </w:r>
            <w:r w:rsidR="007370C5">
              <w:rPr>
                <w:b/>
                <w:bCs/>
                <w:lang w:eastAsia="zh-CN"/>
              </w:rPr>
              <w:t>2023)</w:t>
            </w:r>
          </w:p>
        </w:tc>
        <w:tc>
          <w:tcPr>
            <w:tcW w:w="1056" w:type="dxa"/>
            <w:tcBorders>
              <w:top w:val="nil"/>
              <w:left w:val="nil"/>
              <w:bottom w:val="nil"/>
              <w:right w:val="nil"/>
            </w:tcBorders>
            <w:shd w:val="clear" w:color="auto" w:fill="auto"/>
            <w:noWrap/>
            <w:vAlign w:val="bottom"/>
            <w:hideMark/>
          </w:tcPr>
          <w:p w14:paraId="71798C50" w14:textId="77777777" w:rsidR="00D6423B" w:rsidRPr="00D6423B" w:rsidRDefault="00D6423B" w:rsidP="00D6423B">
            <w:pPr>
              <w:suppressAutoHyphens w:val="0"/>
              <w:spacing w:line="240" w:lineRule="auto"/>
              <w:rPr>
                <w:b/>
                <w:bCs/>
                <w:lang w:eastAsia="zh-CN"/>
              </w:rPr>
            </w:pPr>
          </w:p>
        </w:tc>
        <w:tc>
          <w:tcPr>
            <w:tcW w:w="1076" w:type="dxa"/>
            <w:tcBorders>
              <w:top w:val="nil"/>
              <w:left w:val="nil"/>
              <w:bottom w:val="nil"/>
              <w:right w:val="nil"/>
            </w:tcBorders>
            <w:shd w:val="clear" w:color="auto" w:fill="auto"/>
            <w:noWrap/>
            <w:vAlign w:val="bottom"/>
            <w:hideMark/>
          </w:tcPr>
          <w:p w14:paraId="5F08BE24" w14:textId="77777777" w:rsidR="00D6423B" w:rsidRPr="00D6423B" w:rsidRDefault="00D6423B" w:rsidP="00D6423B">
            <w:pPr>
              <w:suppressAutoHyphens w:val="0"/>
              <w:spacing w:line="240" w:lineRule="auto"/>
              <w:rPr>
                <w:lang w:eastAsia="zh-CN"/>
              </w:rPr>
            </w:pPr>
          </w:p>
        </w:tc>
      </w:tr>
      <w:tr w:rsidR="00D6423B" w:rsidRPr="00D6423B" w14:paraId="6E5C2410" w14:textId="77777777" w:rsidTr="00E4533A">
        <w:trPr>
          <w:trHeight w:val="255"/>
        </w:trPr>
        <w:tc>
          <w:tcPr>
            <w:tcW w:w="7230" w:type="dxa"/>
            <w:gridSpan w:val="2"/>
            <w:tcBorders>
              <w:top w:val="nil"/>
              <w:left w:val="nil"/>
              <w:bottom w:val="nil"/>
              <w:right w:val="nil"/>
            </w:tcBorders>
            <w:shd w:val="clear" w:color="auto" w:fill="auto"/>
            <w:noWrap/>
            <w:vAlign w:val="bottom"/>
            <w:hideMark/>
          </w:tcPr>
          <w:p w14:paraId="7A5B7AB6" w14:textId="77777777" w:rsidR="00D6423B" w:rsidRPr="007370C5" w:rsidRDefault="00D6423B" w:rsidP="00D6423B">
            <w:pPr>
              <w:suppressAutoHyphens w:val="0"/>
              <w:spacing w:line="240" w:lineRule="auto"/>
              <w:rPr>
                <w:sz w:val="18"/>
                <w:szCs w:val="18"/>
                <w:lang w:eastAsia="zh-CN"/>
              </w:rPr>
            </w:pPr>
            <w:r w:rsidRPr="007370C5">
              <w:rPr>
                <w:sz w:val="18"/>
                <w:szCs w:val="18"/>
                <w:lang w:eastAsia="zh-CN"/>
              </w:rPr>
              <w:t>(in United States dollars)</w:t>
            </w:r>
          </w:p>
        </w:tc>
        <w:tc>
          <w:tcPr>
            <w:tcW w:w="1056" w:type="dxa"/>
            <w:tcBorders>
              <w:top w:val="nil"/>
              <w:left w:val="nil"/>
              <w:bottom w:val="nil"/>
              <w:right w:val="nil"/>
            </w:tcBorders>
            <w:shd w:val="clear" w:color="auto" w:fill="auto"/>
            <w:noWrap/>
            <w:vAlign w:val="bottom"/>
            <w:hideMark/>
          </w:tcPr>
          <w:p w14:paraId="227F9A6B" w14:textId="77777777" w:rsidR="00D6423B" w:rsidRPr="00D6423B" w:rsidRDefault="00D6423B" w:rsidP="00D6423B">
            <w:pPr>
              <w:suppressAutoHyphens w:val="0"/>
              <w:spacing w:line="240" w:lineRule="auto"/>
              <w:rPr>
                <w:b/>
                <w:bCs/>
                <w:sz w:val="14"/>
                <w:szCs w:val="14"/>
                <w:lang w:eastAsia="zh-CN"/>
              </w:rPr>
            </w:pPr>
          </w:p>
        </w:tc>
        <w:tc>
          <w:tcPr>
            <w:tcW w:w="1076" w:type="dxa"/>
            <w:tcBorders>
              <w:top w:val="nil"/>
              <w:left w:val="nil"/>
              <w:bottom w:val="nil"/>
              <w:right w:val="nil"/>
            </w:tcBorders>
            <w:shd w:val="clear" w:color="auto" w:fill="auto"/>
            <w:noWrap/>
            <w:vAlign w:val="bottom"/>
            <w:hideMark/>
          </w:tcPr>
          <w:p w14:paraId="1453CFEB" w14:textId="77777777" w:rsidR="00D6423B" w:rsidRPr="00D6423B" w:rsidRDefault="00D6423B" w:rsidP="00D6423B">
            <w:pPr>
              <w:suppressAutoHyphens w:val="0"/>
              <w:spacing w:line="240" w:lineRule="auto"/>
              <w:rPr>
                <w:lang w:eastAsia="zh-CN"/>
              </w:rPr>
            </w:pPr>
          </w:p>
        </w:tc>
      </w:tr>
      <w:tr w:rsidR="00D6423B" w:rsidRPr="00D6423B" w14:paraId="0D80F457" w14:textId="77777777" w:rsidTr="00E4533A">
        <w:trPr>
          <w:trHeight w:val="30"/>
        </w:trPr>
        <w:tc>
          <w:tcPr>
            <w:tcW w:w="1315" w:type="dxa"/>
            <w:tcBorders>
              <w:top w:val="nil"/>
              <w:left w:val="nil"/>
              <w:bottom w:val="nil"/>
              <w:right w:val="nil"/>
            </w:tcBorders>
            <w:shd w:val="clear" w:color="auto" w:fill="auto"/>
            <w:noWrap/>
            <w:vAlign w:val="bottom"/>
            <w:hideMark/>
          </w:tcPr>
          <w:p w14:paraId="5FE074C5" w14:textId="77777777" w:rsidR="00D6423B" w:rsidRPr="00D6423B" w:rsidRDefault="00D6423B" w:rsidP="00D6423B">
            <w:pPr>
              <w:suppressAutoHyphens w:val="0"/>
              <w:spacing w:line="240" w:lineRule="auto"/>
              <w:rPr>
                <w:lang w:eastAsia="zh-CN"/>
              </w:rPr>
            </w:pPr>
          </w:p>
        </w:tc>
        <w:tc>
          <w:tcPr>
            <w:tcW w:w="5915" w:type="dxa"/>
            <w:tcBorders>
              <w:top w:val="nil"/>
              <w:left w:val="nil"/>
              <w:bottom w:val="nil"/>
              <w:right w:val="nil"/>
            </w:tcBorders>
            <w:shd w:val="clear" w:color="auto" w:fill="auto"/>
            <w:noWrap/>
            <w:vAlign w:val="bottom"/>
            <w:hideMark/>
          </w:tcPr>
          <w:p w14:paraId="40EC8641" w14:textId="77777777" w:rsidR="00D6423B" w:rsidRPr="00D6423B" w:rsidRDefault="00D6423B" w:rsidP="00D6423B">
            <w:pPr>
              <w:suppressAutoHyphens w:val="0"/>
              <w:spacing w:line="240" w:lineRule="auto"/>
              <w:rPr>
                <w:lang w:eastAsia="zh-CN"/>
              </w:rPr>
            </w:pPr>
          </w:p>
        </w:tc>
        <w:tc>
          <w:tcPr>
            <w:tcW w:w="1056" w:type="dxa"/>
            <w:tcBorders>
              <w:top w:val="nil"/>
              <w:left w:val="nil"/>
              <w:bottom w:val="nil"/>
              <w:right w:val="nil"/>
            </w:tcBorders>
            <w:shd w:val="clear" w:color="auto" w:fill="auto"/>
            <w:noWrap/>
            <w:vAlign w:val="bottom"/>
            <w:hideMark/>
          </w:tcPr>
          <w:p w14:paraId="4CE7398A" w14:textId="77777777" w:rsidR="00D6423B" w:rsidRPr="00D6423B" w:rsidRDefault="00D6423B" w:rsidP="00D6423B">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5D973960" w14:textId="77777777" w:rsidR="00D6423B" w:rsidRPr="00D6423B" w:rsidRDefault="00D6423B" w:rsidP="00D6423B">
            <w:pPr>
              <w:suppressAutoHyphens w:val="0"/>
              <w:spacing w:line="240" w:lineRule="auto"/>
              <w:rPr>
                <w:lang w:eastAsia="zh-CN"/>
              </w:rPr>
            </w:pPr>
          </w:p>
        </w:tc>
      </w:tr>
      <w:tr w:rsidR="00D6423B" w:rsidRPr="00D6423B" w14:paraId="6BEAB900" w14:textId="77777777" w:rsidTr="00E4533A">
        <w:trPr>
          <w:trHeight w:val="570"/>
        </w:trPr>
        <w:tc>
          <w:tcPr>
            <w:tcW w:w="1315" w:type="dxa"/>
            <w:tcBorders>
              <w:top w:val="single" w:sz="4" w:space="0" w:color="auto"/>
              <w:left w:val="nil"/>
              <w:bottom w:val="single" w:sz="8" w:space="0" w:color="auto"/>
              <w:right w:val="nil"/>
            </w:tcBorders>
            <w:shd w:val="clear" w:color="auto" w:fill="auto"/>
            <w:vAlign w:val="bottom"/>
            <w:hideMark/>
          </w:tcPr>
          <w:p w14:paraId="7DB89885" w14:textId="77777777" w:rsidR="00D6423B" w:rsidRPr="00D6423B" w:rsidRDefault="00D6423B" w:rsidP="00D6423B">
            <w:pPr>
              <w:suppressAutoHyphens w:val="0"/>
              <w:spacing w:line="240" w:lineRule="auto"/>
              <w:rPr>
                <w:i/>
                <w:iCs/>
                <w:sz w:val="16"/>
                <w:szCs w:val="16"/>
                <w:lang w:eastAsia="zh-CN"/>
              </w:rPr>
            </w:pPr>
            <w:r w:rsidRPr="00D6423B">
              <w:rPr>
                <w:i/>
                <w:iCs/>
                <w:sz w:val="16"/>
                <w:szCs w:val="16"/>
                <w:lang w:eastAsia="zh-CN"/>
              </w:rPr>
              <w:t>Party</w:t>
            </w:r>
            <w:r w:rsidRPr="00D6423B">
              <w:rPr>
                <w:i/>
                <w:iCs/>
                <w:sz w:val="16"/>
                <w:szCs w:val="16"/>
                <w:vertAlign w:val="superscript"/>
                <w:lang w:eastAsia="zh-CN"/>
              </w:rPr>
              <w:t>a</w:t>
            </w:r>
          </w:p>
        </w:tc>
        <w:tc>
          <w:tcPr>
            <w:tcW w:w="5915" w:type="dxa"/>
            <w:tcBorders>
              <w:top w:val="single" w:sz="4" w:space="0" w:color="auto"/>
              <w:left w:val="nil"/>
              <w:bottom w:val="single" w:sz="8" w:space="0" w:color="auto"/>
              <w:right w:val="nil"/>
            </w:tcBorders>
            <w:shd w:val="clear" w:color="auto" w:fill="auto"/>
            <w:vAlign w:val="bottom"/>
            <w:hideMark/>
          </w:tcPr>
          <w:p w14:paraId="2DC01EBA" w14:textId="69CC49E9" w:rsidR="00D6423B" w:rsidRPr="00D6423B" w:rsidRDefault="00D6423B" w:rsidP="00D6423B">
            <w:pPr>
              <w:suppressAutoHyphens w:val="0"/>
              <w:spacing w:line="240" w:lineRule="auto"/>
              <w:rPr>
                <w:i/>
                <w:iCs/>
                <w:sz w:val="16"/>
                <w:szCs w:val="16"/>
                <w:lang w:eastAsia="zh-CN"/>
              </w:rPr>
            </w:pPr>
            <w:r w:rsidRPr="00D6423B">
              <w:rPr>
                <w:i/>
                <w:iCs/>
                <w:sz w:val="16"/>
                <w:szCs w:val="16"/>
                <w:lang w:eastAsia="zh-CN"/>
              </w:rPr>
              <w:t>Description of pledge</w:t>
            </w:r>
            <w:r w:rsidR="008E733F">
              <w:rPr>
                <w:i/>
                <w:iCs/>
                <w:sz w:val="16"/>
                <w:szCs w:val="16"/>
                <w:lang w:eastAsia="zh-CN"/>
              </w:rPr>
              <w:t>s</w:t>
            </w:r>
            <w:r w:rsidRPr="00D6423B">
              <w:rPr>
                <w:i/>
                <w:iCs/>
                <w:sz w:val="16"/>
                <w:szCs w:val="16"/>
                <w:lang w:eastAsia="zh-CN"/>
              </w:rPr>
              <w:t xml:space="preserve"> in ECE/MP.EIA/30-ECE/MP.EIA/SEA/13</w:t>
            </w:r>
            <w:r w:rsidR="008E733F">
              <w:rPr>
                <w:i/>
                <w:iCs/>
                <w:sz w:val="16"/>
                <w:szCs w:val="16"/>
                <w:lang w:eastAsia="zh-CN"/>
              </w:rPr>
              <w:t xml:space="preserve">, annex I, </w:t>
            </w:r>
            <w:r w:rsidR="008E733F">
              <w:rPr>
                <w:i/>
                <w:iCs/>
                <w:sz w:val="16"/>
                <w:szCs w:val="16"/>
                <w:lang w:eastAsia="zh-CN"/>
              </w:rPr>
              <w:br/>
            </w:r>
            <w:r w:rsidRPr="00D6423B">
              <w:rPr>
                <w:i/>
                <w:iCs/>
                <w:sz w:val="16"/>
                <w:szCs w:val="16"/>
                <w:lang w:eastAsia="zh-CN"/>
              </w:rPr>
              <w:t>plus additional contributions</w:t>
            </w:r>
          </w:p>
        </w:tc>
        <w:tc>
          <w:tcPr>
            <w:tcW w:w="1056" w:type="dxa"/>
            <w:tcBorders>
              <w:top w:val="single" w:sz="4" w:space="0" w:color="auto"/>
              <w:left w:val="nil"/>
              <w:bottom w:val="single" w:sz="8" w:space="0" w:color="auto"/>
              <w:right w:val="nil"/>
            </w:tcBorders>
            <w:shd w:val="clear" w:color="auto" w:fill="auto"/>
            <w:vAlign w:val="bottom"/>
            <w:hideMark/>
          </w:tcPr>
          <w:p w14:paraId="3E679B83" w14:textId="77777777" w:rsidR="00D6423B" w:rsidRPr="00D6423B" w:rsidRDefault="00D6423B" w:rsidP="006F67DE">
            <w:pPr>
              <w:tabs>
                <w:tab w:val="left" w:pos="402"/>
              </w:tabs>
              <w:suppressAutoHyphens w:val="0"/>
              <w:spacing w:line="240" w:lineRule="auto"/>
              <w:jc w:val="right"/>
              <w:rPr>
                <w:i/>
                <w:iCs/>
                <w:sz w:val="16"/>
                <w:szCs w:val="16"/>
                <w:lang w:eastAsia="zh-CN"/>
              </w:rPr>
            </w:pPr>
            <w:r w:rsidRPr="00D6423B">
              <w:rPr>
                <w:i/>
                <w:iCs/>
                <w:sz w:val="16"/>
                <w:szCs w:val="16"/>
                <w:lang w:eastAsia="zh-CN"/>
              </w:rPr>
              <w:t>Pledge*</w:t>
            </w:r>
          </w:p>
        </w:tc>
        <w:tc>
          <w:tcPr>
            <w:tcW w:w="1076" w:type="dxa"/>
            <w:tcBorders>
              <w:top w:val="single" w:sz="4" w:space="0" w:color="auto"/>
              <w:left w:val="nil"/>
              <w:bottom w:val="single" w:sz="8" w:space="0" w:color="auto"/>
              <w:right w:val="nil"/>
            </w:tcBorders>
            <w:shd w:val="clear" w:color="auto" w:fill="auto"/>
            <w:vAlign w:val="bottom"/>
            <w:hideMark/>
          </w:tcPr>
          <w:p w14:paraId="27C5D78B" w14:textId="77777777" w:rsidR="00D6423B" w:rsidRPr="00D6423B" w:rsidRDefault="00D6423B" w:rsidP="00D6423B">
            <w:pPr>
              <w:suppressAutoHyphens w:val="0"/>
              <w:spacing w:line="240" w:lineRule="auto"/>
              <w:jc w:val="right"/>
              <w:rPr>
                <w:i/>
                <w:iCs/>
                <w:sz w:val="16"/>
                <w:szCs w:val="16"/>
                <w:lang w:eastAsia="zh-CN"/>
              </w:rPr>
            </w:pPr>
            <w:r w:rsidRPr="00D6423B">
              <w:rPr>
                <w:i/>
                <w:iCs/>
                <w:sz w:val="16"/>
                <w:szCs w:val="16"/>
                <w:lang w:eastAsia="zh-CN"/>
              </w:rPr>
              <w:t>Amount received</w:t>
            </w:r>
          </w:p>
        </w:tc>
      </w:tr>
      <w:tr w:rsidR="004F1194" w:rsidRPr="00D6423B" w14:paraId="38F28805" w14:textId="77777777" w:rsidTr="00E4533A">
        <w:trPr>
          <w:trHeight w:val="120"/>
        </w:trPr>
        <w:tc>
          <w:tcPr>
            <w:tcW w:w="1315" w:type="dxa"/>
            <w:tcBorders>
              <w:top w:val="nil"/>
              <w:left w:val="nil"/>
              <w:bottom w:val="nil"/>
              <w:right w:val="nil"/>
            </w:tcBorders>
            <w:shd w:val="clear" w:color="000000" w:fill="FFFFFF"/>
            <w:hideMark/>
          </w:tcPr>
          <w:p w14:paraId="26C8161C" w14:textId="2B7D8A70" w:rsidR="004F1194" w:rsidRPr="00D6423B" w:rsidRDefault="004F1194" w:rsidP="00D6423B">
            <w:pPr>
              <w:suppressAutoHyphens w:val="0"/>
              <w:spacing w:line="240" w:lineRule="auto"/>
              <w:rPr>
                <w:b/>
                <w:bCs/>
                <w:sz w:val="18"/>
                <w:szCs w:val="18"/>
                <w:lang w:eastAsia="zh-CN"/>
              </w:rPr>
            </w:pPr>
            <w:r w:rsidRPr="00D6423B">
              <w:rPr>
                <w:sz w:val="18"/>
                <w:szCs w:val="18"/>
                <w:lang w:eastAsia="zh-CN"/>
              </w:rPr>
              <w:t xml:space="preserve">Albania </w:t>
            </w:r>
          </w:p>
        </w:tc>
        <w:tc>
          <w:tcPr>
            <w:tcW w:w="5915" w:type="dxa"/>
            <w:tcBorders>
              <w:top w:val="nil"/>
              <w:left w:val="nil"/>
              <w:bottom w:val="nil"/>
              <w:right w:val="nil"/>
            </w:tcBorders>
            <w:shd w:val="clear" w:color="auto" w:fill="auto"/>
            <w:hideMark/>
          </w:tcPr>
          <w:p w14:paraId="6504F33B" w14:textId="20A1778D" w:rsidR="004F1194" w:rsidRPr="00D6423B" w:rsidRDefault="004F1194" w:rsidP="00D6423B">
            <w:pPr>
              <w:suppressAutoHyphens w:val="0"/>
              <w:spacing w:line="240" w:lineRule="auto"/>
              <w:rPr>
                <w:i/>
                <w:iCs/>
                <w:sz w:val="16"/>
                <w:szCs w:val="16"/>
                <w:lang w:eastAsia="zh-CN"/>
              </w:rPr>
            </w:pPr>
            <w:r w:rsidRPr="00D6423B">
              <w:rPr>
                <w:sz w:val="18"/>
                <w:szCs w:val="18"/>
                <w:lang w:eastAsia="zh-CN"/>
              </w:rPr>
              <w:t>(None). Unpledged contribution of $2,000 for 2021-2123</w:t>
            </w:r>
          </w:p>
        </w:tc>
        <w:tc>
          <w:tcPr>
            <w:tcW w:w="1056" w:type="dxa"/>
            <w:tcBorders>
              <w:top w:val="nil"/>
              <w:left w:val="nil"/>
              <w:bottom w:val="nil"/>
              <w:right w:val="nil"/>
            </w:tcBorders>
            <w:shd w:val="clear" w:color="auto" w:fill="auto"/>
            <w:hideMark/>
          </w:tcPr>
          <w:p w14:paraId="09F40E15" w14:textId="6D74243A" w:rsidR="004F1194" w:rsidRPr="00D6423B" w:rsidRDefault="004F1194" w:rsidP="00D6423B">
            <w:pPr>
              <w:suppressAutoHyphens w:val="0"/>
              <w:spacing w:line="240" w:lineRule="auto"/>
              <w:jc w:val="right"/>
              <w:rPr>
                <w:i/>
                <w:iCs/>
                <w:sz w:val="16"/>
                <w:szCs w:val="16"/>
                <w:lang w:eastAsia="zh-CN"/>
              </w:rPr>
            </w:pPr>
          </w:p>
        </w:tc>
        <w:tc>
          <w:tcPr>
            <w:tcW w:w="1076" w:type="dxa"/>
            <w:tcBorders>
              <w:top w:val="nil"/>
              <w:left w:val="nil"/>
              <w:bottom w:val="nil"/>
              <w:right w:val="nil"/>
            </w:tcBorders>
            <w:shd w:val="clear" w:color="auto" w:fill="auto"/>
            <w:hideMark/>
          </w:tcPr>
          <w:p w14:paraId="72CCE177" w14:textId="32765D76" w:rsidR="004F1194" w:rsidRPr="00D6423B" w:rsidRDefault="004F1194" w:rsidP="006F67DE">
            <w:pPr>
              <w:suppressAutoHyphens w:val="0"/>
              <w:spacing w:line="240" w:lineRule="auto"/>
              <w:jc w:val="right"/>
              <w:rPr>
                <w:i/>
                <w:iCs/>
                <w:sz w:val="16"/>
                <w:szCs w:val="16"/>
                <w:lang w:eastAsia="zh-CN"/>
              </w:rPr>
            </w:pPr>
            <w:r w:rsidRPr="00D6423B">
              <w:rPr>
                <w:sz w:val="18"/>
                <w:szCs w:val="18"/>
                <w:lang w:eastAsia="zh-CN"/>
              </w:rPr>
              <w:t>2,000</w:t>
            </w:r>
          </w:p>
        </w:tc>
      </w:tr>
      <w:tr w:rsidR="004F1194" w:rsidRPr="00D6423B" w14:paraId="2062B5C6" w14:textId="77777777" w:rsidTr="00E4533A">
        <w:trPr>
          <w:trHeight w:val="255"/>
        </w:trPr>
        <w:tc>
          <w:tcPr>
            <w:tcW w:w="1315" w:type="dxa"/>
            <w:tcBorders>
              <w:top w:val="nil"/>
              <w:left w:val="nil"/>
              <w:bottom w:val="nil"/>
              <w:right w:val="nil"/>
            </w:tcBorders>
            <w:shd w:val="clear" w:color="000000" w:fill="FFFFFF"/>
            <w:hideMark/>
          </w:tcPr>
          <w:p w14:paraId="4B58EFF9" w14:textId="5E6CA7F0"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Armenia </w:t>
            </w:r>
          </w:p>
        </w:tc>
        <w:tc>
          <w:tcPr>
            <w:tcW w:w="5915" w:type="dxa"/>
            <w:tcBorders>
              <w:top w:val="nil"/>
              <w:left w:val="nil"/>
              <w:bottom w:val="nil"/>
              <w:right w:val="nil"/>
            </w:tcBorders>
            <w:shd w:val="clear" w:color="auto" w:fill="auto"/>
            <w:hideMark/>
          </w:tcPr>
          <w:p w14:paraId="2DFAFA3A" w14:textId="311EC20D" w:rsidR="004F1194" w:rsidRPr="00D6423B" w:rsidRDefault="004F1194" w:rsidP="00D6423B">
            <w:pPr>
              <w:suppressAutoHyphens w:val="0"/>
              <w:spacing w:line="240" w:lineRule="auto"/>
              <w:rPr>
                <w:sz w:val="18"/>
                <w:szCs w:val="18"/>
                <w:lang w:eastAsia="zh-CN"/>
              </w:rPr>
            </w:pPr>
            <w:r w:rsidRPr="00D6423B">
              <w:rPr>
                <w:sz w:val="18"/>
                <w:szCs w:val="18"/>
                <w:lang w:eastAsia="zh-CN"/>
              </w:rPr>
              <w:t>(None). Unpledged contribution</w:t>
            </w:r>
            <w:r>
              <w:rPr>
                <w:sz w:val="18"/>
                <w:szCs w:val="18"/>
                <w:lang w:eastAsia="zh-CN"/>
              </w:rPr>
              <w:t>s</w:t>
            </w:r>
            <w:r w:rsidRPr="00D6423B">
              <w:rPr>
                <w:sz w:val="18"/>
                <w:szCs w:val="18"/>
                <w:lang w:eastAsia="zh-CN"/>
              </w:rPr>
              <w:t xml:space="preserve"> of $1,000 </w:t>
            </w:r>
            <w:r>
              <w:rPr>
                <w:sz w:val="18"/>
                <w:szCs w:val="18"/>
                <w:lang w:eastAsia="zh-CN"/>
              </w:rPr>
              <w:t xml:space="preserve">and </w:t>
            </w:r>
            <w:r w:rsidRPr="00D6423B">
              <w:rPr>
                <w:sz w:val="18"/>
                <w:szCs w:val="18"/>
                <w:lang w:eastAsia="zh-CN"/>
              </w:rPr>
              <w:t>$</w:t>
            </w:r>
            <w:r>
              <w:rPr>
                <w:sz w:val="18"/>
                <w:szCs w:val="18"/>
                <w:lang w:eastAsia="zh-CN"/>
              </w:rPr>
              <w:t xml:space="preserve">300 </w:t>
            </w:r>
            <w:r w:rsidRPr="00D6423B">
              <w:rPr>
                <w:sz w:val="18"/>
                <w:szCs w:val="18"/>
                <w:lang w:eastAsia="zh-CN"/>
              </w:rPr>
              <w:t>for 2021-2123</w:t>
            </w:r>
          </w:p>
        </w:tc>
        <w:tc>
          <w:tcPr>
            <w:tcW w:w="1056" w:type="dxa"/>
            <w:tcBorders>
              <w:top w:val="nil"/>
              <w:left w:val="nil"/>
              <w:bottom w:val="nil"/>
              <w:right w:val="nil"/>
            </w:tcBorders>
            <w:shd w:val="clear" w:color="auto" w:fill="auto"/>
            <w:hideMark/>
          </w:tcPr>
          <w:p w14:paraId="105E4396" w14:textId="77777777"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0B539408" w14:textId="25619D0A"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w:t>
            </w:r>
            <w:r>
              <w:rPr>
                <w:sz w:val="18"/>
                <w:szCs w:val="18"/>
                <w:lang w:eastAsia="zh-CN"/>
              </w:rPr>
              <w:t>3</w:t>
            </w:r>
            <w:r w:rsidRPr="00D6423B">
              <w:rPr>
                <w:sz w:val="18"/>
                <w:szCs w:val="18"/>
                <w:lang w:eastAsia="zh-CN"/>
              </w:rPr>
              <w:t>00</w:t>
            </w:r>
          </w:p>
        </w:tc>
      </w:tr>
      <w:tr w:rsidR="004F1194" w:rsidRPr="00D6423B" w14:paraId="7B276382" w14:textId="77777777" w:rsidTr="00E4533A">
        <w:trPr>
          <w:trHeight w:val="255"/>
        </w:trPr>
        <w:tc>
          <w:tcPr>
            <w:tcW w:w="1315" w:type="dxa"/>
            <w:tcBorders>
              <w:top w:val="nil"/>
              <w:left w:val="nil"/>
              <w:bottom w:val="nil"/>
              <w:right w:val="nil"/>
            </w:tcBorders>
            <w:shd w:val="clear" w:color="000000" w:fill="FFFFFF"/>
            <w:hideMark/>
          </w:tcPr>
          <w:p w14:paraId="05E42F9F" w14:textId="1B442E39"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Austria </w:t>
            </w:r>
          </w:p>
        </w:tc>
        <w:tc>
          <w:tcPr>
            <w:tcW w:w="5915" w:type="dxa"/>
            <w:tcBorders>
              <w:top w:val="nil"/>
              <w:left w:val="nil"/>
              <w:bottom w:val="nil"/>
              <w:right w:val="nil"/>
            </w:tcBorders>
            <w:shd w:val="clear" w:color="auto" w:fill="auto"/>
            <w:vAlign w:val="bottom"/>
            <w:hideMark/>
          </w:tcPr>
          <w:p w14:paraId="1E038D34" w14:textId="29D3BCDE" w:rsidR="004F1194" w:rsidRPr="00D6423B" w:rsidRDefault="004F1194" w:rsidP="00D6423B">
            <w:pPr>
              <w:suppressAutoHyphens w:val="0"/>
              <w:spacing w:line="240" w:lineRule="auto"/>
              <w:rPr>
                <w:sz w:val="18"/>
                <w:szCs w:val="18"/>
                <w:lang w:eastAsia="zh-CN"/>
              </w:rPr>
            </w:pPr>
            <w:r w:rsidRPr="00D6423B">
              <w:rPr>
                <w:sz w:val="18"/>
                <w:szCs w:val="18"/>
                <w:lang w:eastAsia="zh-CN"/>
              </w:rPr>
              <w:t>$21,000 for the intersessional period 2021–2023, to be paid in three instalments of $7,000 each in 2021, 2022 and 2023.</w:t>
            </w:r>
          </w:p>
        </w:tc>
        <w:tc>
          <w:tcPr>
            <w:tcW w:w="1056" w:type="dxa"/>
            <w:tcBorders>
              <w:top w:val="nil"/>
              <w:left w:val="nil"/>
              <w:bottom w:val="nil"/>
              <w:right w:val="nil"/>
            </w:tcBorders>
            <w:shd w:val="clear" w:color="auto" w:fill="auto"/>
            <w:vAlign w:val="bottom"/>
            <w:hideMark/>
          </w:tcPr>
          <w:p w14:paraId="094CBE57" w14:textId="3B01617F"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21,000</w:t>
            </w:r>
          </w:p>
        </w:tc>
        <w:tc>
          <w:tcPr>
            <w:tcW w:w="1076" w:type="dxa"/>
            <w:tcBorders>
              <w:top w:val="nil"/>
              <w:left w:val="nil"/>
              <w:bottom w:val="nil"/>
              <w:right w:val="nil"/>
            </w:tcBorders>
            <w:shd w:val="clear" w:color="000000" w:fill="FFFFFF"/>
            <w:hideMark/>
          </w:tcPr>
          <w:p w14:paraId="602EB6CB" w14:textId="68D0CF23"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7,000</w:t>
            </w:r>
          </w:p>
        </w:tc>
      </w:tr>
      <w:tr w:rsidR="004F1194" w:rsidRPr="00D6423B" w14:paraId="4ECF5C2B" w14:textId="77777777" w:rsidTr="00E4533A">
        <w:trPr>
          <w:trHeight w:val="261"/>
        </w:trPr>
        <w:tc>
          <w:tcPr>
            <w:tcW w:w="1315" w:type="dxa"/>
            <w:tcBorders>
              <w:top w:val="nil"/>
              <w:left w:val="nil"/>
              <w:bottom w:val="nil"/>
              <w:right w:val="nil"/>
            </w:tcBorders>
            <w:shd w:val="clear" w:color="000000" w:fill="FFFFFF"/>
            <w:hideMark/>
          </w:tcPr>
          <w:p w14:paraId="3121634B" w14:textId="090F9579"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Azerbaijan </w:t>
            </w:r>
          </w:p>
        </w:tc>
        <w:tc>
          <w:tcPr>
            <w:tcW w:w="5915" w:type="dxa"/>
            <w:tcBorders>
              <w:top w:val="nil"/>
              <w:left w:val="nil"/>
              <w:bottom w:val="nil"/>
              <w:right w:val="nil"/>
            </w:tcBorders>
            <w:shd w:val="clear" w:color="auto" w:fill="auto"/>
            <w:hideMark/>
          </w:tcPr>
          <w:p w14:paraId="68EB11D4" w14:textId="52B2EBEB" w:rsidR="004F1194" w:rsidRPr="00D6423B" w:rsidRDefault="004F1194" w:rsidP="00D6423B">
            <w:pPr>
              <w:suppressAutoHyphens w:val="0"/>
              <w:spacing w:line="240" w:lineRule="auto"/>
              <w:rPr>
                <w:sz w:val="18"/>
                <w:szCs w:val="18"/>
                <w:lang w:eastAsia="zh-CN"/>
              </w:rPr>
            </w:pPr>
            <w:r w:rsidRPr="00D6423B">
              <w:rPr>
                <w:sz w:val="18"/>
                <w:szCs w:val="18"/>
                <w:lang w:eastAsia="zh-CN"/>
              </w:rPr>
              <w:t>(None). [U</w:t>
            </w:r>
            <w:r>
              <w:rPr>
                <w:sz w:val="18"/>
                <w:szCs w:val="18"/>
                <w:lang w:eastAsia="zh-CN"/>
              </w:rPr>
              <w:t>n</w:t>
            </w:r>
            <w:r w:rsidRPr="00D6423B">
              <w:rPr>
                <w:sz w:val="18"/>
                <w:szCs w:val="18"/>
                <w:lang w:eastAsia="zh-CN"/>
              </w:rPr>
              <w:t>pledged contribution of $ 4,000 expected]</w:t>
            </w:r>
          </w:p>
        </w:tc>
        <w:tc>
          <w:tcPr>
            <w:tcW w:w="1056" w:type="dxa"/>
            <w:tcBorders>
              <w:top w:val="nil"/>
              <w:left w:val="nil"/>
              <w:bottom w:val="nil"/>
              <w:right w:val="nil"/>
            </w:tcBorders>
            <w:shd w:val="clear" w:color="auto" w:fill="auto"/>
            <w:noWrap/>
            <w:hideMark/>
          </w:tcPr>
          <w:p w14:paraId="1D17ED33" w14:textId="35116DE3"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auto" w:fill="auto"/>
            <w:hideMark/>
          </w:tcPr>
          <w:p w14:paraId="39F388AE" w14:textId="78B17D4C" w:rsidR="004F1194" w:rsidRPr="00D6423B" w:rsidRDefault="004F1194" w:rsidP="006F67DE">
            <w:pPr>
              <w:suppressAutoHyphens w:val="0"/>
              <w:spacing w:line="240" w:lineRule="auto"/>
              <w:jc w:val="right"/>
              <w:rPr>
                <w:sz w:val="18"/>
                <w:szCs w:val="18"/>
                <w:lang w:eastAsia="zh-CN"/>
              </w:rPr>
            </w:pPr>
          </w:p>
        </w:tc>
      </w:tr>
      <w:tr w:rsidR="004F1194" w:rsidRPr="00D6423B" w14:paraId="0F8C1228" w14:textId="77777777" w:rsidTr="00E4533A">
        <w:trPr>
          <w:trHeight w:val="255"/>
        </w:trPr>
        <w:tc>
          <w:tcPr>
            <w:tcW w:w="1315" w:type="dxa"/>
            <w:tcBorders>
              <w:top w:val="nil"/>
              <w:left w:val="nil"/>
              <w:bottom w:val="nil"/>
              <w:right w:val="nil"/>
            </w:tcBorders>
            <w:shd w:val="clear" w:color="000000" w:fill="FFFFFF"/>
            <w:hideMark/>
          </w:tcPr>
          <w:p w14:paraId="040FB91D" w14:textId="1D72E685" w:rsidR="004F1194" w:rsidRPr="00D6423B" w:rsidRDefault="004F1194" w:rsidP="00D6423B">
            <w:pPr>
              <w:suppressAutoHyphens w:val="0"/>
              <w:spacing w:line="240" w:lineRule="auto"/>
              <w:rPr>
                <w:sz w:val="18"/>
                <w:szCs w:val="18"/>
                <w:lang w:eastAsia="zh-CN"/>
              </w:rPr>
            </w:pPr>
            <w:r w:rsidRPr="00D6423B">
              <w:rPr>
                <w:b/>
                <w:bCs/>
                <w:sz w:val="18"/>
                <w:szCs w:val="18"/>
                <w:lang w:eastAsia="zh-CN"/>
              </w:rPr>
              <w:t>Belarus</w:t>
            </w:r>
          </w:p>
        </w:tc>
        <w:tc>
          <w:tcPr>
            <w:tcW w:w="5915" w:type="dxa"/>
            <w:tcBorders>
              <w:top w:val="nil"/>
              <w:left w:val="nil"/>
              <w:bottom w:val="nil"/>
              <w:right w:val="nil"/>
            </w:tcBorders>
            <w:shd w:val="clear" w:color="auto" w:fill="auto"/>
            <w:hideMark/>
          </w:tcPr>
          <w:p w14:paraId="6A3D38B1" w14:textId="5FC738AD" w:rsidR="004F1194" w:rsidRPr="00D6423B" w:rsidRDefault="004F1194" w:rsidP="00D6423B">
            <w:pPr>
              <w:suppressAutoHyphens w:val="0"/>
              <w:spacing w:line="240" w:lineRule="auto"/>
              <w:rPr>
                <w:sz w:val="18"/>
                <w:szCs w:val="18"/>
                <w:lang w:eastAsia="zh-CN"/>
              </w:rPr>
            </w:pPr>
            <w:r w:rsidRPr="00D6423B">
              <w:rPr>
                <w:b/>
                <w:bCs/>
                <w:sz w:val="18"/>
                <w:szCs w:val="18"/>
                <w:lang w:eastAsia="zh-CN"/>
              </w:rPr>
              <w:t>(None)</w:t>
            </w:r>
          </w:p>
        </w:tc>
        <w:tc>
          <w:tcPr>
            <w:tcW w:w="1056" w:type="dxa"/>
            <w:tcBorders>
              <w:top w:val="nil"/>
              <w:left w:val="nil"/>
              <w:bottom w:val="nil"/>
              <w:right w:val="nil"/>
            </w:tcBorders>
            <w:shd w:val="clear" w:color="auto" w:fill="auto"/>
            <w:hideMark/>
          </w:tcPr>
          <w:p w14:paraId="49B4D01E" w14:textId="77777777"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auto" w:fill="auto"/>
            <w:hideMark/>
          </w:tcPr>
          <w:p w14:paraId="38A0E55E" w14:textId="77777777" w:rsidR="004F1194" w:rsidRPr="00D6423B" w:rsidRDefault="004F1194" w:rsidP="006F67DE">
            <w:pPr>
              <w:suppressAutoHyphens w:val="0"/>
              <w:spacing w:line="240" w:lineRule="auto"/>
              <w:jc w:val="right"/>
              <w:rPr>
                <w:lang w:eastAsia="zh-CN"/>
              </w:rPr>
            </w:pPr>
          </w:p>
        </w:tc>
      </w:tr>
      <w:tr w:rsidR="004F1194" w:rsidRPr="00D6423B" w14:paraId="542E8BC0" w14:textId="77777777" w:rsidTr="00E4533A">
        <w:trPr>
          <w:trHeight w:val="255"/>
        </w:trPr>
        <w:tc>
          <w:tcPr>
            <w:tcW w:w="1315" w:type="dxa"/>
            <w:tcBorders>
              <w:top w:val="nil"/>
              <w:left w:val="nil"/>
              <w:bottom w:val="nil"/>
              <w:right w:val="nil"/>
            </w:tcBorders>
            <w:shd w:val="clear" w:color="000000" w:fill="FFFFFF"/>
            <w:hideMark/>
          </w:tcPr>
          <w:p w14:paraId="4D5AC9F5" w14:textId="77777777" w:rsidR="004F1194" w:rsidRDefault="004F1194" w:rsidP="00D6423B">
            <w:pPr>
              <w:suppressAutoHyphens w:val="0"/>
              <w:spacing w:line="240" w:lineRule="auto"/>
              <w:rPr>
                <w:sz w:val="18"/>
                <w:szCs w:val="18"/>
                <w:lang w:eastAsia="zh-CN"/>
              </w:rPr>
            </w:pPr>
          </w:p>
          <w:p w14:paraId="0BA13531" w14:textId="2F02988B" w:rsidR="004F1194" w:rsidRPr="00D6423B" w:rsidRDefault="004F1194" w:rsidP="00D6423B">
            <w:pPr>
              <w:suppressAutoHyphens w:val="0"/>
              <w:spacing w:line="240" w:lineRule="auto"/>
              <w:rPr>
                <w:b/>
                <w:bCs/>
                <w:sz w:val="18"/>
                <w:szCs w:val="18"/>
                <w:lang w:eastAsia="zh-CN"/>
              </w:rPr>
            </w:pPr>
            <w:r w:rsidRPr="00D6423B">
              <w:rPr>
                <w:sz w:val="18"/>
                <w:szCs w:val="18"/>
                <w:lang w:eastAsia="zh-CN"/>
              </w:rPr>
              <w:t xml:space="preserve">Belgium </w:t>
            </w:r>
          </w:p>
        </w:tc>
        <w:tc>
          <w:tcPr>
            <w:tcW w:w="5915" w:type="dxa"/>
            <w:tcBorders>
              <w:top w:val="nil"/>
              <w:left w:val="nil"/>
              <w:bottom w:val="nil"/>
              <w:right w:val="nil"/>
            </w:tcBorders>
            <w:shd w:val="clear" w:color="auto" w:fill="auto"/>
            <w:vAlign w:val="bottom"/>
            <w:hideMark/>
          </w:tcPr>
          <w:p w14:paraId="4282562B" w14:textId="2D8B8F88" w:rsidR="004F1194" w:rsidRPr="00D6423B" w:rsidRDefault="004F1194" w:rsidP="00D6423B">
            <w:pPr>
              <w:suppressAutoHyphens w:val="0"/>
              <w:spacing w:line="240" w:lineRule="auto"/>
              <w:rPr>
                <w:b/>
                <w:bCs/>
                <w:sz w:val="18"/>
                <w:szCs w:val="18"/>
                <w:lang w:eastAsia="zh-CN"/>
              </w:rPr>
            </w:pPr>
            <w:r w:rsidRPr="00D6423B">
              <w:rPr>
                <w:sz w:val="18"/>
                <w:szCs w:val="18"/>
                <w:lang w:eastAsia="zh-CN"/>
              </w:rPr>
              <w:t>$33,954 for the intersessional period 2021–2023, as follows: Flemish Region: $13,785.96; Federal Government: $10,186.66 (both paid in December 2020); Walloon Region: $7,843 (paid in May 2021); Brussels Capital Region: $2,131 (to be paid in 2021).</w:t>
            </w:r>
          </w:p>
        </w:tc>
        <w:tc>
          <w:tcPr>
            <w:tcW w:w="1056" w:type="dxa"/>
            <w:tcBorders>
              <w:top w:val="nil"/>
              <w:left w:val="nil"/>
              <w:bottom w:val="nil"/>
              <w:right w:val="nil"/>
            </w:tcBorders>
            <w:shd w:val="clear" w:color="auto" w:fill="auto"/>
            <w:hideMark/>
          </w:tcPr>
          <w:p w14:paraId="1D308065" w14:textId="5E0E301E" w:rsidR="004F1194" w:rsidRPr="00D6423B" w:rsidRDefault="004F1194" w:rsidP="006F67DE">
            <w:pPr>
              <w:suppressAutoHyphens w:val="0"/>
              <w:spacing w:line="240" w:lineRule="auto"/>
              <w:jc w:val="right"/>
              <w:rPr>
                <w:b/>
                <w:bCs/>
                <w:sz w:val="18"/>
                <w:szCs w:val="18"/>
                <w:lang w:eastAsia="zh-CN"/>
              </w:rPr>
            </w:pPr>
            <w:r w:rsidRPr="00D6423B">
              <w:rPr>
                <w:sz w:val="18"/>
                <w:szCs w:val="18"/>
                <w:lang w:eastAsia="zh-CN"/>
              </w:rPr>
              <w:t>33,954</w:t>
            </w:r>
          </w:p>
        </w:tc>
        <w:tc>
          <w:tcPr>
            <w:tcW w:w="1076" w:type="dxa"/>
            <w:tcBorders>
              <w:top w:val="nil"/>
              <w:left w:val="nil"/>
              <w:bottom w:val="nil"/>
              <w:right w:val="nil"/>
            </w:tcBorders>
            <w:shd w:val="clear" w:color="auto" w:fill="auto"/>
            <w:hideMark/>
          </w:tcPr>
          <w:p w14:paraId="68BA752F" w14:textId="6158D553" w:rsidR="004F1194" w:rsidRPr="00D6423B" w:rsidRDefault="004F1194" w:rsidP="006F67DE">
            <w:pPr>
              <w:suppressAutoHyphens w:val="0"/>
              <w:spacing w:line="240" w:lineRule="auto"/>
              <w:jc w:val="right"/>
              <w:rPr>
                <w:lang w:eastAsia="zh-CN"/>
              </w:rPr>
            </w:pPr>
            <w:r w:rsidRPr="00D6423B">
              <w:rPr>
                <w:sz w:val="18"/>
                <w:szCs w:val="18"/>
                <w:lang w:eastAsia="zh-CN"/>
              </w:rPr>
              <w:t>33,946</w:t>
            </w:r>
          </w:p>
        </w:tc>
      </w:tr>
      <w:tr w:rsidR="004F1194" w:rsidRPr="00D6423B" w14:paraId="5FEE2263" w14:textId="77777777" w:rsidTr="00E4533A">
        <w:trPr>
          <w:trHeight w:val="478"/>
        </w:trPr>
        <w:tc>
          <w:tcPr>
            <w:tcW w:w="1315" w:type="dxa"/>
            <w:tcBorders>
              <w:top w:val="nil"/>
              <w:left w:val="nil"/>
              <w:bottom w:val="nil"/>
              <w:right w:val="nil"/>
            </w:tcBorders>
            <w:shd w:val="clear" w:color="000000" w:fill="FFFFFF"/>
            <w:hideMark/>
          </w:tcPr>
          <w:p w14:paraId="18B4325F" w14:textId="24F62FE7" w:rsidR="004F1194" w:rsidRPr="00D6423B" w:rsidRDefault="004F1194" w:rsidP="00D6423B">
            <w:pPr>
              <w:suppressAutoHyphens w:val="0"/>
              <w:spacing w:line="240" w:lineRule="auto"/>
              <w:rPr>
                <w:sz w:val="18"/>
                <w:szCs w:val="18"/>
                <w:lang w:eastAsia="zh-CN"/>
              </w:rPr>
            </w:pPr>
            <w:r w:rsidRPr="00D6423B">
              <w:rPr>
                <w:b/>
                <w:bCs/>
                <w:sz w:val="18"/>
                <w:szCs w:val="18"/>
                <w:lang w:eastAsia="zh-CN"/>
              </w:rPr>
              <w:lastRenderedPageBreak/>
              <w:t>Bosnia and Herzegovina</w:t>
            </w:r>
          </w:p>
        </w:tc>
        <w:tc>
          <w:tcPr>
            <w:tcW w:w="5915" w:type="dxa"/>
            <w:tcBorders>
              <w:top w:val="nil"/>
              <w:left w:val="nil"/>
              <w:bottom w:val="nil"/>
              <w:right w:val="nil"/>
            </w:tcBorders>
            <w:shd w:val="clear" w:color="auto" w:fill="auto"/>
            <w:hideMark/>
          </w:tcPr>
          <w:p w14:paraId="53FD3662" w14:textId="5A4191FD" w:rsidR="004F1194" w:rsidRPr="00D6423B" w:rsidRDefault="004F1194" w:rsidP="00D6423B">
            <w:pPr>
              <w:suppressAutoHyphens w:val="0"/>
              <w:spacing w:line="240" w:lineRule="auto"/>
              <w:rPr>
                <w:sz w:val="18"/>
                <w:szCs w:val="18"/>
                <w:lang w:eastAsia="zh-CN"/>
              </w:rPr>
            </w:pPr>
            <w:r w:rsidRPr="00D6423B">
              <w:rPr>
                <w:b/>
                <w:bCs/>
                <w:sz w:val="18"/>
                <w:szCs w:val="18"/>
                <w:lang w:eastAsia="zh-CN"/>
              </w:rPr>
              <w:t>(None)</w:t>
            </w:r>
          </w:p>
        </w:tc>
        <w:tc>
          <w:tcPr>
            <w:tcW w:w="1056" w:type="dxa"/>
            <w:tcBorders>
              <w:top w:val="nil"/>
              <w:left w:val="nil"/>
              <w:bottom w:val="nil"/>
              <w:right w:val="nil"/>
            </w:tcBorders>
            <w:shd w:val="clear" w:color="auto" w:fill="auto"/>
            <w:hideMark/>
          </w:tcPr>
          <w:p w14:paraId="341C3F92" w14:textId="208A8043"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auto" w:fill="auto"/>
            <w:hideMark/>
          </w:tcPr>
          <w:p w14:paraId="3ABF8215" w14:textId="21F472FE" w:rsidR="004F1194" w:rsidRPr="00D6423B" w:rsidRDefault="004F1194" w:rsidP="006F67DE">
            <w:pPr>
              <w:suppressAutoHyphens w:val="0"/>
              <w:spacing w:line="240" w:lineRule="auto"/>
              <w:jc w:val="right"/>
              <w:rPr>
                <w:sz w:val="18"/>
                <w:szCs w:val="18"/>
                <w:lang w:eastAsia="zh-CN"/>
              </w:rPr>
            </w:pPr>
            <w:r>
              <w:rPr>
                <w:lang w:eastAsia="zh-CN"/>
              </w:rPr>
              <w:t xml:space="preserve"> </w:t>
            </w:r>
          </w:p>
        </w:tc>
      </w:tr>
      <w:tr w:rsidR="004F1194" w:rsidRPr="00D6423B" w14:paraId="0BA2C9EB" w14:textId="77777777" w:rsidTr="00E4533A">
        <w:trPr>
          <w:trHeight w:val="480"/>
        </w:trPr>
        <w:tc>
          <w:tcPr>
            <w:tcW w:w="1315" w:type="dxa"/>
            <w:tcBorders>
              <w:top w:val="nil"/>
              <w:left w:val="nil"/>
              <w:bottom w:val="nil"/>
              <w:right w:val="nil"/>
            </w:tcBorders>
            <w:shd w:val="clear" w:color="000000" w:fill="FFFFFF"/>
            <w:hideMark/>
          </w:tcPr>
          <w:p w14:paraId="4DAA2A19" w14:textId="38C5C0D5" w:rsidR="004F1194" w:rsidRPr="00D6423B" w:rsidRDefault="004F1194" w:rsidP="00D6423B">
            <w:pPr>
              <w:suppressAutoHyphens w:val="0"/>
              <w:spacing w:line="240" w:lineRule="auto"/>
              <w:rPr>
                <w:b/>
                <w:bCs/>
                <w:sz w:val="18"/>
                <w:szCs w:val="18"/>
                <w:lang w:eastAsia="zh-CN"/>
              </w:rPr>
            </w:pPr>
            <w:r w:rsidRPr="00D6423B">
              <w:rPr>
                <w:sz w:val="18"/>
                <w:szCs w:val="18"/>
                <w:lang w:eastAsia="zh-CN"/>
              </w:rPr>
              <w:t xml:space="preserve">Bulgaria </w:t>
            </w:r>
          </w:p>
        </w:tc>
        <w:tc>
          <w:tcPr>
            <w:tcW w:w="5915" w:type="dxa"/>
            <w:tcBorders>
              <w:top w:val="nil"/>
              <w:left w:val="nil"/>
              <w:bottom w:val="nil"/>
              <w:right w:val="nil"/>
            </w:tcBorders>
            <w:shd w:val="clear" w:color="auto" w:fill="auto"/>
            <w:vAlign w:val="bottom"/>
            <w:hideMark/>
          </w:tcPr>
          <w:p w14:paraId="141DDDC5" w14:textId="6E7B6AF7" w:rsidR="004F1194" w:rsidRPr="00D6423B" w:rsidRDefault="004F1194" w:rsidP="00D6423B">
            <w:pPr>
              <w:suppressAutoHyphens w:val="0"/>
              <w:spacing w:line="240" w:lineRule="auto"/>
              <w:rPr>
                <w:b/>
                <w:bCs/>
                <w:sz w:val="18"/>
                <w:szCs w:val="18"/>
                <w:lang w:eastAsia="zh-CN"/>
              </w:rPr>
            </w:pPr>
            <w:r w:rsidRPr="00D6423B">
              <w:rPr>
                <w:sz w:val="18"/>
                <w:szCs w:val="18"/>
                <w:lang w:eastAsia="zh-CN"/>
              </w:rPr>
              <w:t>$5,000 to the Convention and $3,000 to the Protocol for the intersessional period 2021–2023.</w:t>
            </w:r>
          </w:p>
        </w:tc>
        <w:tc>
          <w:tcPr>
            <w:tcW w:w="1056" w:type="dxa"/>
            <w:tcBorders>
              <w:top w:val="nil"/>
              <w:left w:val="nil"/>
              <w:bottom w:val="nil"/>
              <w:right w:val="nil"/>
            </w:tcBorders>
            <w:shd w:val="clear" w:color="auto" w:fill="auto"/>
            <w:hideMark/>
          </w:tcPr>
          <w:p w14:paraId="58D19C7E" w14:textId="77777777" w:rsidR="004F1194" w:rsidRPr="00D6423B" w:rsidRDefault="004F1194" w:rsidP="006F67DE">
            <w:pPr>
              <w:suppressAutoHyphens w:val="0"/>
              <w:spacing w:line="240" w:lineRule="auto"/>
              <w:jc w:val="right"/>
              <w:rPr>
                <w:b/>
                <w:bCs/>
                <w:sz w:val="18"/>
                <w:szCs w:val="18"/>
                <w:lang w:eastAsia="zh-CN"/>
              </w:rPr>
            </w:pPr>
          </w:p>
        </w:tc>
        <w:tc>
          <w:tcPr>
            <w:tcW w:w="1076" w:type="dxa"/>
            <w:tcBorders>
              <w:top w:val="nil"/>
              <w:left w:val="nil"/>
              <w:bottom w:val="nil"/>
              <w:right w:val="nil"/>
            </w:tcBorders>
            <w:shd w:val="clear" w:color="auto" w:fill="auto"/>
            <w:hideMark/>
          </w:tcPr>
          <w:p w14:paraId="7C6D6403" w14:textId="0FC3803E" w:rsidR="004F1194" w:rsidRPr="00D6423B" w:rsidRDefault="004F1194" w:rsidP="006F67DE">
            <w:pPr>
              <w:suppressAutoHyphens w:val="0"/>
              <w:spacing w:line="240" w:lineRule="auto"/>
              <w:jc w:val="right"/>
              <w:rPr>
                <w:lang w:eastAsia="zh-CN"/>
              </w:rPr>
            </w:pPr>
          </w:p>
        </w:tc>
      </w:tr>
      <w:tr w:rsidR="004F1194" w:rsidRPr="00D6423B" w14:paraId="7D2D31AE" w14:textId="77777777" w:rsidTr="00E4533A">
        <w:trPr>
          <w:trHeight w:val="510"/>
        </w:trPr>
        <w:tc>
          <w:tcPr>
            <w:tcW w:w="1315" w:type="dxa"/>
            <w:tcBorders>
              <w:top w:val="nil"/>
              <w:left w:val="nil"/>
              <w:bottom w:val="nil"/>
              <w:right w:val="nil"/>
            </w:tcBorders>
            <w:shd w:val="clear" w:color="000000" w:fill="FFFFFF"/>
            <w:hideMark/>
          </w:tcPr>
          <w:p w14:paraId="7F28F58A" w14:textId="6BA698B4"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Canada </w:t>
            </w:r>
          </w:p>
        </w:tc>
        <w:tc>
          <w:tcPr>
            <w:tcW w:w="5915" w:type="dxa"/>
            <w:tcBorders>
              <w:top w:val="nil"/>
              <w:left w:val="nil"/>
              <w:bottom w:val="nil"/>
              <w:right w:val="nil"/>
            </w:tcBorders>
            <w:shd w:val="clear" w:color="000000" w:fill="FFFFFF"/>
            <w:hideMark/>
          </w:tcPr>
          <w:p w14:paraId="61609FAC" w14:textId="52C4300D" w:rsidR="004F1194" w:rsidRPr="00D6423B" w:rsidRDefault="004F1194" w:rsidP="00D6423B">
            <w:pPr>
              <w:suppressAutoHyphens w:val="0"/>
              <w:spacing w:line="240" w:lineRule="auto"/>
              <w:rPr>
                <w:sz w:val="18"/>
                <w:szCs w:val="18"/>
                <w:lang w:eastAsia="zh-CN"/>
              </w:rPr>
            </w:pPr>
            <w:r w:rsidRPr="00D6423B">
              <w:rPr>
                <w:sz w:val="18"/>
                <w:szCs w:val="18"/>
                <w:lang w:eastAsia="zh-CN"/>
              </w:rPr>
              <w:t>Can $15,000 for the intersessional period 2021–2023 to support the implementation of the work plan for 2021–2023 under the Convention, to be paid in three instalments of Can$ 5,000 each (2021 contribution before March 2021; 2022 contribution any time after May 2021; and 2023 contribution after April 2022).</w:t>
            </w:r>
          </w:p>
        </w:tc>
        <w:tc>
          <w:tcPr>
            <w:tcW w:w="1056" w:type="dxa"/>
            <w:tcBorders>
              <w:top w:val="nil"/>
              <w:left w:val="nil"/>
              <w:bottom w:val="nil"/>
              <w:right w:val="nil"/>
            </w:tcBorders>
            <w:shd w:val="clear" w:color="000000" w:fill="FFFFFF"/>
            <w:hideMark/>
          </w:tcPr>
          <w:p w14:paraId="52DA8318" w14:textId="4B7451B1"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11,445</w:t>
            </w:r>
          </w:p>
        </w:tc>
        <w:tc>
          <w:tcPr>
            <w:tcW w:w="1076" w:type="dxa"/>
            <w:tcBorders>
              <w:top w:val="nil"/>
              <w:left w:val="nil"/>
              <w:bottom w:val="nil"/>
              <w:right w:val="nil"/>
            </w:tcBorders>
            <w:shd w:val="clear" w:color="auto" w:fill="auto"/>
            <w:hideMark/>
          </w:tcPr>
          <w:p w14:paraId="23E401FE" w14:textId="486ECD84" w:rsidR="004F1194" w:rsidRPr="00D6423B" w:rsidRDefault="004F1194" w:rsidP="006F67DE">
            <w:pPr>
              <w:suppressAutoHyphens w:val="0"/>
              <w:spacing w:line="240" w:lineRule="auto"/>
              <w:jc w:val="right"/>
              <w:rPr>
                <w:lang w:eastAsia="zh-CN"/>
              </w:rPr>
            </w:pPr>
            <w:r w:rsidRPr="00D6423B">
              <w:rPr>
                <w:sz w:val="18"/>
                <w:szCs w:val="18"/>
                <w:lang w:eastAsia="zh-CN"/>
              </w:rPr>
              <w:t>11,537</w:t>
            </w:r>
          </w:p>
        </w:tc>
      </w:tr>
      <w:tr w:rsidR="004F1194" w:rsidRPr="00D6423B" w14:paraId="50FD176D" w14:textId="77777777" w:rsidTr="00E4533A">
        <w:trPr>
          <w:trHeight w:val="323"/>
        </w:trPr>
        <w:tc>
          <w:tcPr>
            <w:tcW w:w="1315" w:type="dxa"/>
            <w:tcBorders>
              <w:top w:val="nil"/>
              <w:left w:val="nil"/>
              <w:bottom w:val="nil"/>
              <w:right w:val="nil"/>
            </w:tcBorders>
            <w:shd w:val="clear" w:color="000000" w:fill="FFFFFF"/>
            <w:hideMark/>
          </w:tcPr>
          <w:p w14:paraId="49D7DA32" w14:textId="6B834397"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Croatia </w:t>
            </w:r>
          </w:p>
        </w:tc>
        <w:tc>
          <w:tcPr>
            <w:tcW w:w="5915" w:type="dxa"/>
            <w:tcBorders>
              <w:top w:val="nil"/>
              <w:left w:val="nil"/>
              <w:bottom w:val="nil"/>
              <w:right w:val="nil"/>
            </w:tcBorders>
            <w:shd w:val="clear" w:color="auto" w:fill="auto"/>
            <w:hideMark/>
          </w:tcPr>
          <w:p w14:paraId="78DA7EE9" w14:textId="0EF77A03" w:rsidR="004F1194" w:rsidRPr="00D6423B" w:rsidRDefault="004F1194" w:rsidP="00D6423B">
            <w:pPr>
              <w:suppressAutoHyphens w:val="0"/>
              <w:spacing w:line="240" w:lineRule="auto"/>
              <w:rPr>
                <w:sz w:val="18"/>
                <w:szCs w:val="18"/>
                <w:lang w:eastAsia="zh-CN"/>
              </w:rPr>
            </w:pPr>
            <w:r w:rsidRPr="00D6423B">
              <w:rPr>
                <w:sz w:val="18"/>
                <w:szCs w:val="18"/>
                <w:lang w:eastAsia="zh-CN"/>
              </w:rPr>
              <w:t>$9,000 for the intersessional period 2021–2023, to be paid in three instalments of $3,000 each in 2021, 2022 and 2023.</w:t>
            </w:r>
          </w:p>
        </w:tc>
        <w:tc>
          <w:tcPr>
            <w:tcW w:w="1056" w:type="dxa"/>
            <w:tcBorders>
              <w:top w:val="nil"/>
              <w:left w:val="nil"/>
              <w:bottom w:val="nil"/>
              <w:right w:val="nil"/>
            </w:tcBorders>
            <w:shd w:val="clear" w:color="auto" w:fill="auto"/>
            <w:hideMark/>
          </w:tcPr>
          <w:p w14:paraId="7143AD2C" w14:textId="5EB47B6C"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9,000</w:t>
            </w:r>
          </w:p>
        </w:tc>
        <w:tc>
          <w:tcPr>
            <w:tcW w:w="1076" w:type="dxa"/>
            <w:tcBorders>
              <w:top w:val="nil"/>
              <w:left w:val="nil"/>
              <w:bottom w:val="nil"/>
              <w:right w:val="nil"/>
            </w:tcBorders>
            <w:shd w:val="clear" w:color="auto" w:fill="auto"/>
            <w:hideMark/>
          </w:tcPr>
          <w:p w14:paraId="4C576CFE" w14:textId="4CEFCE2D" w:rsidR="004F1194" w:rsidRPr="00D6423B" w:rsidRDefault="004F1194" w:rsidP="006F67DE">
            <w:pPr>
              <w:suppressAutoHyphens w:val="0"/>
              <w:spacing w:line="240" w:lineRule="auto"/>
              <w:jc w:val="right"/>
              <w:rPr>
                <w:sz w:val="18"/>
                <w:szCs w:val="18"/>
                <w:lang w:eastAsia="zh-CN"/>
              </w:rPr>
            </w:pPr>
          </w:p>
        </w:tc>
      </w:tr>
      <w:tr w:rsidR="004F1194" w:rsidRPr="00D6423B" w14:paraId="16205045" w14:textId="77777777" w:rsidTr="00E4533A">
        <w:trPr>
          <w:trHeight w:val="289"/>
        </w:trPr>
        <w:tc>
          <w:tcPr>
            <w:tcW w:w="1315" w:type="dxa"/>
            <w:tcBorders>
              <w:top w:val="nil"/>
              <w:left w:val="nil"/>
              <w:bottom w:val="nil"/>
              <w:right w:val="nil"/>
            </w:tcBorders>
            <w:shd w:val="clear" w:color="000000" w:fill="FFFFFF"/>
            <w:hideMark/>
          </w:tcPr>
          <w:p w14:paraId="1878918F" w14:textId="0143208B"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Cyprus </w:t>
            </w:r>
          </w:p>
        </w:tc>
        <w:tc>
          <w:tcPr>
            <w:tcW w:w="5915" w:type="dxa"/>
            <w:tcBorders>
              <w:top w:val="nil"/>
              <w:left w:val="nil"/>
              <w:bottom w:val="nil"/>
              <w:right w:val="nil"/>
            </w:tcBorders>
            <w:shd w:val="clear" w:color="auto" w:fill="auto"/>
            <w:hideMark/>
          </w:tcPr>
          <w:p w14:paraId="6474D012" w14:textId="5A516910" w:rsidR="004F1194" w:rsidRPr="00D6423B" w:rsidRDefault="004F1194" w:rsidP="00D6423B">
            <w:pPr>
              <w:suppressAutoHyphens w:val="0"/>
              <w:spacing w:line="240" w:lineRule="auto"/>
              <w:rPr>
                <w:sz w:val="18"/>
                <w:szCs w:val="18"/>
                <w:lang w:eastAsia="zh-CN"/>
              </w:rPr>
            </w:pPr>
            <w:r w:rsidRPr="00D6423B">
              <w:rPr>
                <w:sz w:val="18"/>
                <w:szCs w:val="18"/>
                <w:lang w:eastAsia="zh-CN"/>
              </w:rPr>
              <w:t>(None). Unpledged contribution of $ 1,000 for the year 2021 and 2022.</w:t>
            </w:r>
          </w:p>
        </w:tc>
        <w:tc>
          <w:tcPr>
            <w:tcW w:w="1056" w:type="dxa"/>
            <w:tcBorders>
              <w:top w:val="nil"/>
              <w:left w:val="nil"/>
              <w:bottom w:val="nil"/>
              <w:right w:val="nil"/>
            </w:tcBorders>
            <w:shd w:val="clear" w:color="auto" w:fill="auto"/>
            <w:hideMark/>
          </w:tcPr>
          <w:p w14:paraId="705F3A6C" w14:textId="00387780"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auto" w:fill="auto"/>
            <w:hideMark/>
          </w:tcPr>
          <w:p w14:paraId="1051330E" w14:textId="114D1BDB"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2,000</w:t>
            </w:r>
          </w:p>
        </w:tc>
      </w:tr>
      <w:tr w:rsidR="004F1194" w:rsidRPr="00D6423B" w14:paraId="6F39FB52" w14:textId="77777777" w:rsidTr="00E4533A">
        <w:trPr>
          <w:trHeight w:val="525"/>
        </w:trPr>
        <w:tc>
          <w:tcPr>
            <w:tcW w:w="1315" w:type="dxa"/>
            <w:tcBorders>
              <w:top w:val="nil"/>
              <w:left w:val="nil"/>
              <w:bottom w:val="nil"/>
              <w:right w:val="nil"/>
            </w:tcBorders>
            <w:shd w:val="clear" w:color="000000" w:fill="FFFFFF"/>
            <w:hideMark/>
          </w:tcPr>
          <w:p w14:paraId="70B412AC" w14:textId="642AB92B"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Czechia </w:t>
            </w:r>
          </w:p>
        </w:tc>
        <w:tc>
          <w:tcPr>
            <w:tcW w:w="5915" w:type="dxa"/>
            <w:tcBorders>
              <w:top w:val="nil"/>
              <w:left w:val="nil"/>
              <w:bottom w:val="nil"/>
              <w:right w:val="nil"/>
            </w:tcBorders>
            <w:shd w:val="clear" w:color="auto" w:fill="auto"/>
            <w:hideMark/>
          </w:tcPr>
          <w:p w14:paraId="473D45BF" w14:textId="090376C5" w:rsidR="004F1194" w:rsidRPr="00D6423B" w:rsidRDefault="004F1194" w:rsidP="00D6423B">
            <w:pPr>
              <w:suppressAutoHyphens w:val="0"/>
              <w:spacing w:line="240" w:lineRule="auto"/>
              <w:rPr>
                <w:sz w:val="18"/>
                <w:szCs w:val="18"/>
                <w:lang w:eastAsia="zh-CN"/>
              </w:rPr>
            </w:pPr>
            <w:r w:rsidRPr="00D6423B">
              <w:rPr>
                <w:sz w:val="18"/>
                <w:szCs w:val="18"/>
                <w:lang w:eastAsia="zh-CN"/>
              </w:rPr>
              <w:t>$15,000 for the intersessional period 2021–2023, to be paid in three instalments of $5,000 each in 2021, 2022 and 2023.</w:t>
            </w:r>
          </w:p>
        </w:tc>
        <w:tc>
          <w:tcPr>
            <w:tcW w:w="1056" w:type="dxa"/>
            <w:tcBorders>
              <w:top w:val="nil"/>
              <w:left w:val="nil"/>
              <w:bottom w:val="nil"/>
              <w:right w:val="nil"/>
            </w:tcBorders>
            <w:shd w:val="clear" w:color="auto" w:fill="auto"/>
            <w:hideMark/>
          </w:tcPr>
          <w:p w14:paraId="14A99492" w14:textId="64F02234"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15,000</w:t>
            </w:r>
          </w:p>
        </w:tc>
        <w:tc>
          <w:tcPr>
            <w:tcW w:w="1076" w:type="dxa"/>
            <w:tcBorders>
              <w:top w:val="nil"/>
              <w:left w:val="nil"/>
              <w:bottom w:val="nil"/>
              <w:right w:val="nil"/>
            </w:tcBorders>
            <w:shd w:val="clear" w:color="000000" w:fill="FFFFFF"/>
            <w:hideMark/>
          </w:tcPr>
          <w:p w14:paraId="48B552E5" w14:textId="6E8A6538"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10,000</w:t>
            </w:r>
          </w:p>
        </w:tc>
      </w:tr>
      <w:tr w:rsidR="004F1194" w:rsidRPr="00D6423B" w14:paraId="418C41F5" w14:textId="77777777" w:rsidTr="00E4533A">
        <w:trPr>
          <w:trHeight w:val="328"/>
        </w:trPr>
        <w:tc>
          <w:tcPr>
            <w:tcW w:w="1315" w:type="dxa"/>
            <w:tcBorders>
              <w:top w:val="nil"/>
              <w:left w:val="nil"/>
              <w:bottom w:val="nil"/>
              <w:right w:val="nil"/>
            </w:tcBorders>
            <w:shd w:val="clear" w:color="000000" w:fill="FFFFFF"/>
            <w:hideMark/>
          </w:tcPr>
          <w:p w14:paraId="1E6B7AB8" w14:textId="6C1FA579" w:rsidR="004F1194" w:rsidRPr="00D6423B" w:rsidRDefault="004F1194" w:rsidP="00D6423B">
            <w:pPr>
              <w:suppressAutoHyphens w:val="0"/>
              <w:spacing w:line="240" w:lineRule="auto"/>
              <w:rPr>
                <w:sz w:val="18"/>
                <w:szCs w:val="18"/>
                <w:lang w:eastAsia="zh-CN"/>
              </w:rPr>
            </w:pPr>
            <w:r w:rsidRPr="00D6423B">
              <w:rPr>
                <w:sz w:val="18"/>
                <w:szCs w:val="18"/>
                <w:lang w:eastAsia="zh-CN"/>
              </w:rPr>
              <w:t>Denmark</w:t>
            </w:r>
          </w:p>
        </w:tc>
        <w:tc>
          <w:tcPr>
            <w:tcW w:w="5915" w:type="dxa"/>
            <w:tcBorders>
              <w:top w:val="nil"/>
              <w:left w:val="nil"/>
              <w:bottom w:val="nil"/>
              <w:right w:val="nil"/>
            </w:tcBorders>
            <w:shd w:val="clear" w:color="auto" w:fill="auto"/>
            <w:vAlign w:val="bottom"/>
            <w:hideMark/>
          </w:tcPr>
          <w:p w14:paraId="1C4F9720" w14:textId="6EA819C7" w:rsidR="004F1194" w:rsidRPr="00D6423B" w:rsidRDefault="004F1194" w:rsidP="00D6423B">
            <w:pPr>
              <w:suppressAutoHyphens w:val="0"/>
              <w:spacing w:line="240" w:lineRule="auto"/>
              <w:rPr>
                <w:sz w:val="18"/>
                <w:szCs w:val="18"/>
                <w:lang w:eastAsia="zh-CN"/>
              </w:rPr>
            </w:pPr>
            <w:r w:rsidRPr="00D6423B">
              <w:rPr>
                <w:sz w:val="18"/>
                <w:szCs w:val="18"/>
                <w:lang w:eastAsia="zh-CN"/>
              </w:rPr>
              <w:t>$13,500 for the intersessional period 2021–2023</w:t>
            </w:r>
          </w:p>
        </w:tc>
        <w:tc>
          <w:tcPr>
            <w:tcW w:w="1056" w:type="dxa"/>
            <w:tcBorders>
              <w:top w:val="nil"/>
              <w:left w:val="nil"/>
              <w:bottom w:val="nil"/>
              <w:right w:val="nil"/>
            </w:tcBorders>
            <w:shd w:val="clear" w:color="auto" w:fill="auto"/>
            <w:hideMark/>
          </w:tcPr>
          <w:p w14:paraId="34655588" w14:textId="76597B54"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13,500</w:t>
            </w:r>
          </w:p>
        </w:tc>
        <w:tc>
          <w:tcPr>
            <w:tcW w:w="1076" w:type="dxa"/>
            <w:tcBorders>
              <w:top w:val="nil"/>
              <w:left w:val="nil"/>
              <w:bottom w:val="nil"/>
              <w:right w:val="nil"/>
            </w:tcBorders>
            <w:shd w:val="clear" w:color="auto" w:fill="auto"/>
            <w:hideMark/>
          </w:tcPr>
          <w:p w14:paraId="2E8F1102" w14:textId="006999F0"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13,500</w:t>
            </w:r>
          </w:p>
        </w:tc>
      </w:tr>
      <w:tr w:rsidR="004F1194" w:rsidRPr="00D6423B" w14:paraId="4152633B" w14:textId="77777777" w:rsidTr="00E4533A">
        <w:trPr>
          <w:trHeight w:val="255"/>
        </w:trPr>
        <w:tc>
          <w:tcPr>
            <w:tcW w:w="1315" w:type="dxa"/>
            <w:tcBorders>
              <w:top w:val="nil"/>
              <w:left w:val="nil"/>
              <w:bottom w:val="nil"/>
              <w:right w:val="nil"/>
            </w:tcBorders>
            <w:shd w:val="clear" w:color="000000" w:fill="FFFFFF"/>
            <w:hideMark/>
          </w:tcPr>
          <w:p w14:paraId="3CCB31BD" w14:textId="2455D54A"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Estonia </w:t>
            </w:r>
          </w:p>
        </w:tc>
        <w:tc>
          <w:tcPr>
            <w:tcW w:w="5915" w:type="dxa"/>
            <w:tcBorders>
              <w:top w:val="nil"/>
              <w:left w:val="nil"/>
              <w:bottom w:val="nil"/>
              <w:right w:val="nil"/>
            </w:tcBorders>
            <w:shd w:val="clear" w:color="auto" w:fill="auto"/>
            <w:noWrap/>
            <w:hideMark/>
          </w:tcPr>
          <w:p w14:paraId="5A40026A" w14:textId="4BB67637" w:rsidR="004F1194" w:rsidRPr="00D6423B" w:rsidRDefault="004F1194" w:rsidP="00D6423B">
            <w:pPr>
              <w:suppressAutoHyphens w:val="0"/>
              <w:spacing w:line="240" w:lineRule="auto"/>
              <w:rPr>
                <w:sz w:val="18"/>
                <w:szCs w:val="18"/>
                <w:lang w:eastAsia="zh-CN"/>
              </w:rPr>
            </w:pPr>
            <w:r w:rsidRPr="00D6423B">
              <w:rPr>
                <w:sz w:val="18"/>
                <w:szCs w:val="18"/>
                <w:lang w:eastAsia="zh-CN"/>
              </w:rPr>
              <w:t>€3,000 for the intersessional period 2021–2023, to be paid in three instalments of €1,000 each in 2021, 2022 and 2023.</w:t>
            </w:r>
          </w:p>
        </w:tc>
        <w:tc>
          <w:tcPr>
            <w:tcW w:w="1056" w:type="dxa"/>
            <w:tcBorders>
              <w:top w:val="nil"/>
              <w:left w:val="nil"/>
              <w:bottom w:val="nil"/>
              <w:right w:val="nil"/>
            </w:tcBorders>
            <w:shd w:val="clear" w:color="auto" w:fill="auto"/>
            <w:hideMark/>
          </w:tcPr>
          <w:p w14:paraId="64A985C8" w14:textId="43475A7B"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3,500</w:t>
            </w:r>
          </w:p>
        </w:tc>
        <w:tc>
          <w:tcPr>
            <w:tcW w:w="1076" w:type="dxa"/>
            <w:tcBorders>
              <w:top w:val="nil"/>
              <w:left w:val="nil"/>
              <w:bottom w:val="nil"/>
              <w:right w:val="nil"/>
            </w:tcBorders>
            <w:shd w:val="clear" w:color="000000" w:fill="FFFFFF"/>
            <w:hideMark/>
          </w:tcPr>
          <w:p w14:paraId="567E2B5D" w14:textId="3FF3805F"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2,221</w:t>
            </w:r>
          </w:p>
        </w:tc>
      </w:tr>
      <w:tr w:rsidR="004F1194" w:rsidRPr="00D6423B" w14:paraId="3B797FDE" w14:textId="77777777" w:rsidTr="00E4533A">
        <w:trPr>
          <w:trHeight w:val="480"/>
        </w:trPr>
        <w:tc>
          <w:tcPr>
            <w:tcW w:w="1315" w:type="dxa"/>
            <w:tcBorders>
              <w:top w:val="nil"/>
              <w:left w:val="nil"/>
              <w:bottom w:val="nil"/>
              <w:right w:val="nil"/>
            </w:tcBorders>
            <w:shd w:val="clear" w:color="000000" w:fill="FFFFFF"/>
            <w:hideMark/>
          </w:tcPr>
          <w:p w14:paraId="10B59D1D" w14:textId="72DF63A5" w:rsidR="004F1194" w:rsidRPr="00D6423B" w:rsidRDefault="004F1194" w:rsidP="00D6423B">
            <w:pPr>
              <w:suppressAutoHyphens w:val="0"/>
              <w:spacing w:line="240" w:lineRule="auto"/>
              <w:rPr>
                <w:sz w:val="18"/>
                <w:szCs w:val="18"/>
                <w:lang w:eastAsia="zh-CN"/>
              </w:rPr>
            </w:pPr>
            <w:r w:rsidRPr="00D6423B">
              <w:rPr>
                <w:sz w:val="18"/>
                <w:szCs w:val="18"/>
                <w:lang w:eastAsia="zh-CN"/>
              </w:rPr>
              <w:t>European Union</w:t>
            </w:r>
          </w:p>
        </w:tc>
        <w:tc>
          <w:tcPr>
            <w:tcW w:w="5915" w:type="dxa"/>
            <w:tcBorders>
              <w:top w:val="nil"/>
              <w:left w:val="nil"/>
              <w:bottom w:val="nil"/>
              <w:right w:val="nil"/>
            </w:tcBorders>
            <w:shd w:val="clear" w:color="auto" w:fill="auto"/>
            <w:vAlign w:val="bottom"/>
            <w:hideMark/>
          </w:tcPr>
          <w:p w14:paraId="22590A60" w14:textId="0801D6AE" w:rsidR="004F1194" w:rsidRPr="00D6423B" w:rsidRDefault="004F1194" w:rsidP="00D6423B">
            <w:pPr>
              <w:suppressAutoHyphens w:val="0"/>
              <w:spacing w:line="240" w:lineRule="auto"/>
              <w:rPr>
                <w:sz w:val="18"/>
                <w:szCs w:val="18"/>
                <w:lang w:eastAsia="zh-CN"/>
              </w:rPr>
            </w:pPr>
            <w:r w:rsidRPr="00D6423B">
              <w:rPr>
                <w:sz w:val="18"/>
                <w:szCs w:val="18"/>
                <w:lang w:eastAsia="zh-CN"/>
              </w:rPr>
              <w:t>Total of €210,000 for the intersessional period 2021–2023, to be paid in three instalments of €70,000 each in 2021, 2022 and 2023, consisting of an unearmarked contribution of €65,000/year and of €5,000/year earmarked to cover travel- and subsistence-related costs of the Bureau Chair's participation at meetings under the Convention and the Protocol.</w:t>
            </w:r>
          </w:p>
        </w:tc>
        <w:tc>
          <w:tcPr>
            <w:tcW w:w="1056" w:type="dxa"/>
            <w:tcBorders>
              <w:top w:val="nil"/>
              <w:left w:val="nil"/>
              <w:bottom w:val="nil"/>
              <w:right w:val="nil"/>
            </w:tcBorders>
            <w:shd w:val="clear" w:color="auto" w:fill="auto"/>
            <w:hideMark/>
          </w:tcPr>
          <w:p w14:paraId="4CEFB820" w14:textId="08C81D56"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227,909</w:t>
            </w:r>
          </w:p>
        </w:tc>
        <w:tc>
          <w:tcPr>
            <w:tcW w:w="1076" w:type="dxa"/>
            <w:tcBorders>
              <w:top w:val="nil"/>
              <w:left w:val="nil"/>
              <w:bottom w:val="nil"/>
              <w:right w:val="nil"/>
            </w:tcBorders>
            <w:shd w:val="clear" w:color="000000" w:fill="FFFFFF"/>
            <w:hideMark/>
          </w:tcPr>
          <w:p w14:paraId="237786C2" w14:textId="05E66005"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163,143</w:t>
            </w:r>
          </w:p>
        </w:tc>
      </w:tr>
      <w:tr w:rsidR="004F1194" w:rsidRPr="00D6423B" w14:paraId="5951EBF7" w14:textId="77777777" w:rsidTr="00E4533A">
        <w:trPr>
          <w:trHeight w:val="784"/>
        </w:trPr>
        <w:tc>
          <w:tcPr>
            <w:tcW w:w="1315" w:type="dxa"/>
            <w:tcBorders>
              <w:top w:val="nil"/>
              <w:left w:val="nil"/>
              <w:bottom w:val="nil"/>
              <w:right w:val="nil"/>
            </w:tcBorders>
            <w:shd w:val="clear" w:color="000000" w:fill="FFFFFF"/>
            <w:noWrap/>
            <w:hideMark/>
          </w:tcPr>
          <w:p w14:paraId="4369D454" w14:textId="77777777" w:rsidR="004F1194" w:rsidRDefault="004F1194" w:rsidP="00D6423B">
            <w:pPr>
              <w:suppressAutoHyphens w:val="0"/>
              <w:spacing w:line="240" w:lineRule="auto"/>
              <w:rPr>
                <w:sz w:val="18"/>
                <w:szCs w:val="18"/>
                <w:lang w:eastAsia="zh-CN"/>
              </w:rPr>
            </w:pPr>
          </w:p>
          <w:p w14:paraId="3F2B34C0" w14:textId="4E03649F"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Finland </w:t>
            </w:r>
          </w:p>
        </w:tc>
        <w:tc>
          <w:tcPr>
            <w:tcW w:w="5915" w:type="dxa"/>
            <w:tcBorders>
              <w:top w:val="nil"/>
              <w:left w:val="nil"/>
              <w:bottom w:val="nil"/>
              <w:right w:val="nil"/>
            </w:tcBorders>
            <w:shd w:val="clear" w:color="auto" w:fill="auto"/>
            <w:vAlign w:val="bottom"/>
            <w:hideMark/>
          </w:tcPr>
          <w:p w14:paraId="77938010" w14:textId="44943A49" w:rsidR="004F1194" w:rsidRPr="00D6423B" w:rsidRDefault="004F1194" w:rsidP="00D6423B">
            <w:pPr>
              <w:suppressAutoHyphens w:val="0"/>
              <w:spacing w:line="240" w:lineRule="auto"/>
              <w:rPr>
                <w:sz w:val="18"/>
                <w:szCs w:val="18"/>
                <w:lang w:eastAsia="zh-CN"/>
              </w:rPr>
            </w:pPr>
            <w:r w:rsidRPr="00D6423B">
              <w:rPr>
                <w:sz w:val="18"/>
                <w:szCs w:val="18"/>
                <w:lang w:eastAsia="zh-CN"/>
              </w:rPr>
              <w:t>$30,000 for the intersessional period 2021–2023, to be paid in three instalments: $10,000 each in 2021, 2022 and 2023 (subject to the availability of funding in the national budget).</w:t>
            </w:r>
          </w:p>
        </w:tc>
        <w:tc>
          <w:tcPr>
            <w:tcW w:w="1056" w:type="dxa"/>
            <w:tcBorders>
              <w:top w:val="nil"/>
              <w:left w:val="nil"/>
              <w:bottom w:val="nil"/>
              <w:right w:val="nil"/>
            </w:tcBorders>
            <w:shd w:val="clear" w:color="auto" w:fill="auto"/>
            <w:noWrap/>
            <w:hideMark/>
          </w:tcPr>
          <w:p w14:paraId="70A4EF9A" w14:textId="05E91E60"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30,000</w:t>
            </w:r>
          </w:p>
        </w:tc>
        <w:tc>
          <w:tcPr>
            <w:tcW w:w="1076" w:type="dxa"/>
            <w:tcBorders>
              <w:top w:val="nil"/>
              <w:left w:val="nil"/>
              <w:bottom w:val="nil"/>
              <w:right w:val="nil"/>
            </w:tcBorders>
            <w:shd w:val="clear" w:color="auto" w:fill="auto"/>
            <w:noWrap/>
            <w:hideMark/>
          </w:tcPr>
          <w:p w14:paraId="0288E8A6" w14:textId="1C4104E7" w:rsidR="004F1194" w:rsidRPr="00D6423B" w:rsidRDefault="004F1194" w:rsidP="006F67DE">
            <w:pPr>
              <w:suppressAutoHyphens w:val="0"/>
              <w:spacing w:line="240" w:lineRule="auto"/>
              <w:jc w:val="right"/>
              <w:rPr>
                <w:sz w:val="18"/>
                <w:szCs w:val="18"/>
                <w:lang w:eastAsia="zh-CN"/>
              </w:rPr>
            </w:pPr>
            <w:r>
              <w:rPr>
                <w:sz w:val="18"/>
                <w:szCs w:val="18"/>
                <w:lang w:eastAsia="zh-CN"/>
              </w:rPr>
              <w:t>2</w:t>
            </w:r>
            <w:r w:rsidRPr="00D6423B">
              <w:rPr>
                <w:sz w:val="18"/>
                <w:szCs w:val="18"/>
                <w:lang w:eastAsia="zh-CN"/>
              </w:rPr>
              <w:t>0,000</w:t>
            </w:r>
          </w:p>
        </w:tc>
      </w:tr>
      <w:tr w:rsidR="004F1194" w:rsidRPr="00D6423B" w14:paraId="6047EF33" w14:textId="77777777" w:rsidTr="00E4533A">
        <w:trPr>
          <w:trHeight w:val="451"/>
        </w:trPr>
        <w:tc>
          <w:tcPr>
            <w:tcW w:w="1315" w:type="dxa"/>
            <w:tcBorders>
              <w:top w:val="nil"/>
              <w:left w:val="nil"/>
              <w:bottom w:val="nil"/>
              <w:right w:val="nil"/>
            </w:tcBorders>
            <w:shd w:val="clear" w:color="000000" w:fill="FFFFFF"/>
            <w:hideMark/>
          </w:tcPr>
          <w:p w14:paraId="36D63D66" w14:textId="2D387B05"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France </w:t>
            </w:r>
          </w:p>
        </w:tc>
        <w:tc>
          <w:tcPr>
            <w:tcW w:w="5915" w:type="dxa"/>
            <w:tcBorders>
              <w:top w:val="nil"/>
              <w:left w:val="nil"/>
              <w:bottom w:val="nil"/>
              <w:right w:val="nil"/>
            </w:tcBorders>
            <w:shd w:val="clear" w:color="auto" w:fill="auto"/>
            <w:vAlign w:val="bottom"/>
            <w:hideMark/>
          </w:tcPr>
          <w:p w14:paraId="53FE344A" w14:textId="69790ECB" w:rsidR="004F1194" w:rsidRPr="00D6423B" w:rsidRDefault="004F1194" w:rsidP="00D6423B">
            <w:pPr>
              <w:suppressAutoHyphens w:val="0"/>
              <w:spacing w:line="240" w:lineRule="auto"/>
              <w:rPr>
                <w:sz w:val="18"/>
                <w:szCs w:val="18"/>
                <w:lang w:eastAsia="zh-CN"/>
              </w:rPr>
            </w:pPr>
            <w:r w:rsidRPr="00D6423B">
              <w:rPr>
                <w:sz w:val="18"/>
                <w:szCs w:val="18"/>
                <w:lang w:eastAsia="zh-CN"/>
              </w:rPr>
              <w:t>€90,000 for the intersessional period 2021–2023, to be paid in three instalments of €30,000 each in 2021, 2022 and 2023.</w:t>
            </w:r>
          </w:p>
        </w:tc>
        <w:tc>
          <w:tcPr>
            <w:tcW w:w="1056" w:type="dxa"/>
            <w:tcBorders>
              <w:top w:val="nil"/>
              <w:left w:val="nil"/>
              <w:bottom w:val="nil"/>
              <w:right w:val="nil"/>
            </w:tcBorders>
            <w:shd w:val="clear" w:color="auto" w:fill="auto"/>
            <w:hideMark/>
          </w:tcPr>
          <w:p w14:paraId="5A28EA9A" w14:textId="0924C807"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105,189</w:t>
            </w:r>
          </w:p>
        </w:tc>
        <w:tc>
          <w:tcPr>
            <w:tcW w:w="1076" w:type="dxa"/>
            <w:tcBorders>
              <w:top w:val="nil"/>
              <w:left w:val="nil"/>
              <w:bottom w:val="nil"/>
              <w:right w:val="nil"/>
            </w:tcBorders>
            <w:shd w:val="clear" w:color="000000" w:fill="FFFFFF"/>
            <w:hideMark/>
          </w:tcPr>
          <w:p w14:paraId="6EBCE91D" w14:textId="0799938B"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69,443</w:t>
            </w:r>
          </w:p>
        </w:tc>
      </w:tr>
      <w:tr w:rsidR="004F1194" w:rsidRPr="00D6423B" w14:paraId="7AF0CC7E" w14:textId="77777777" w:rsidTr="00E4533A">
        <w:trPr>
          <w:trHeight w:val="480"/>
        </w:trPr>
        <w:tc>
          <w:tcPr>
            <w:tcW w:w="1315" w:type="dxa"/>
            <w:tcBorders>
              <w:top w:val="nil"/>
              <w:left w:val="nil"/>
              <w:bottom w:val="nil"/>
              <w:right w:val="nil"/>
            </w:tcBorders>
            <w:shd w:val="clear" w:color="000000" w:fill="FFFFFF"/>
            <w:hideMark/>
          </w:tcPr>
          <w:p w14:paraId="76CA9506" w14:textId="77777777" w:rsidR="004F1194" w:rsidRDefault="004F1194" w:rsidP="00D6423B">
            <w:pPr>
              <w:suppressAutoHyphens w:val="0"/>
              <w:spacing w:line="240" w:lineRule="auto"/>
              <w:rPr>
                <w:sz w:val="18"/>
                <w:szCs w:val="18"/>
                <w:lang w:eastAsia="zh-CN"/>
              </w:rPr>
            </w:pPr>
          </w:p>
          <w:p w14:paraId="42B0667F" w14:textId="54C3F0C1"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Germany </w:t>
            </w:r>
          </w:p>
        </w:tc>
        <w:tc>
          <w:tcPr>
            <w:tcW w:w="5915" w:type="dxa"/>
            <w:tcBorders>
              <w:top w:val="nil"/>
              <w:left w:val="nil"/>
              <w:bottom w:val="nil"/>
              <w:right w:val="nil"/>
            </w:tcBorders>
            <w:shd w:val="clear" w:color="auto" w:fill="auto"/>
            <w:vAlign w:val="bottom"/>
            <w:hideMark/>
          </w:tcPr>
          <w:p w14:paraId="0458F05B" w14:textId="7241A7B5"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$60,000 for the intersessional period 2021–2023, to be paid in three instalments of $20,000 each in 2021, 2022 and 2023. </w:t>
            </w:r>
          </w:p>
        </w:tc>
        <w:tc>
          <w:tcPr>
            <w:tcW w:w="1056" w:type="dxa"/>
            <w:tcBorders>
              <w:top w:val="nil"/>
              <w:left w:val="nil"/>
              <w:bottom w:val="nil"/>
              <w:right w:val="nil"/>
            </w:tcBorders>
            <w:shd w:val="clear" w:color="auto" w:fill="auto"/>
            <w:hideMark/>
          </w:tcPr>
          <w:p w14:paraId="63097AD8" w14:textId="3225028C"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60,000</w:t>
            </w:r>
          </w:p>
        </w:tc>
        <w:tc>
          <w:tcPr>
            <w:tcW w:w="1076" w:type="dxa"/>
            <w:tcBorders>
              <w:top w:val="nil"/>
              <w:left w:val="nil"/>
              <w:bottom w:val="nil"/>
              <w:right w:val="nil"/>
            </w:tcBorders>
            <w:shd w:val="clear" w:color="auto" w:fill="auto"/>
            <w:hideMark/>
          </w:tcPr>
          <w:p w14:paraId="7DBA9B9D" w14:textId="2B135EF8"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40,000</w:t>
            </w:r>
          </w:p>
        </w:tc>
      </w:tr>
      <w:tr w:rsidR="004F1194" w:rsidRPr="00D6423B" w14:paraId="6F8EBD82" w14:textId="77777777" w:rsidTr="00E4533A">
        <w:trPr>
          <w:trHeight w:val="378"/>
        </w:trPr>
        <w:tc>
          <w:tcPr>
            <w:tcW w:w="1315" w:type="dxa"/>
            <w:tcBorders>
              <w:top w:val="nil"/>
              <w:left w:val="nil"/>
              <w:bottom w:val="nil"/>
              <w:right w:val="nil"/>
            </w:tcBorders>
            <w:shd w:val="clear" w:color="000000" w:fill="FFFFFF"/>
            <w:hideMark/>
          </w:tcPr>
          <w:p w14:paraId="02E204B9" w14:textId="26B98668"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Greece </w:t>
            </w:r>
          </w:p>
        </w:tc>
        <w:tc>
          <w:tcPr>
            <w:tcW w:w="5915" w:type="dxa"/>
            <w:tcBorders>
              <w:top w:val="nil"/>
              <w:left w:val="nil"/>
              <w:bottom w:val="nil"/>
              <w:right w:val="nil"/>
            </w:tcBorders>
            <w:shd w:val="clear" w:color="auto" w:fill="auto"/>
            <w:hideMark/>
          </w:tcPr>
          <w:p w14:paraId="33DBE5EE" w14:textId="0499E4D0" w:rsidR="004F1194" w:rsidRPr="00D6423B" w:rsidRDefault="004F1194" w:rsidP="00D6423B">
            <w:pPr>
              <w:suppressAutoHyphens w:val="0"/>
              <w:spacing w:line="240" w:lineRule="auto"/>
              <w:rPr>
                <w:sz w:val="18"/>
                <w:szCs w:val="18"/>
                <w:lang w:eastAsia="zh-CN"/>
              </w:rPr>
            </w:pPr>
            <w:r w:rsidRPr="00D6423B">
              <w:rPr>
                <w:sz w:val="18"/>
                <w:szCs w:val="18"/>
                <w:lang w:eastAsia="zh-CN"/>
              </w:rPr>
              <w:t>€3,000 for the intersessional period 2021–2023, to be paid in three instalments of €1,000 each in 2021, 2022 and 2023 (subject to confirmation).</w:t>
            </w:r>
          </w:p>
        </w:tc>
        <w:tc>
          <w:tcPr>
            <w:tcW w:w="1056" w:type="dxa"/>
            <w:tcBorders>
              <w:top w:val="nil"/>
              <w:left w:val="nil"/>
              <w:bottom w:val="nil"/>
              <w:right w:val="nil"/>
            </w:tcBorders>
            <w:shd w:val="clear" w:color="auto" w:fill="auto"/>
            <w:hideMark/>
          </w:tcPr>
          <w:p w14:paraId="1610A233" w14:textId="50CAD4A0"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3,500</w:t>
            </w:r>
          </w:p>
        </w:tc>
        <w:tc>
          <w:tcPr>
            <w:tcW w:w="1076" w:type="dxa"/>
            <w:tcBorders>
              <w:top w:val="nil"/>
              <w:left w:val="nil"/>
              <w:bottom w:val="nil"/>
              <w:right w:val="nil"/>
            </w:tcBorders>
            <w:shd w:val="clear" w:color="auto" w:fill="auto"/>
            <w:hideMark/>
          </w:tcPr>
          <w:p w14:paraId="172B34A1" w14:textId="104BEBAC" w:rsidR="004F1194" w:rsidRPr="00D6423B" w:rsidRDefault="004F1194" w:rsidP="006F67DE">
            <w:pPr>
              <w:suppressAutoHyphens w:val="0"/>
              <w:spacing w:line="240" w:lineRule="auto"/>
              <w:jc w:val="right"/>
              <w:rPr>
                <w:sz w:val="18"/>
                <w:szCs w:val="18"/>
                <w:lang w:eastAsia="zh-CN"/>
              </w:rPr>
            </w:pPr>
          </w:p>
        </w:tc>
      </w:tr>
      <w:tr w:rsidR="004F1194" w:rsidRPr="00D6423B" w14:paraId="2206FFC0" w14:textId="77777777" w:rsidTr="00E4533A">
        <w:trPr>
          <w:trHeight w:val="458"/>
        </w:trPr>
        <w:tc>
          <w:tcPr>
            <w:tcW w:w="1315" w:type="dxa"/>
            <w:tcBorders>
              <w:top w:val="nil"/>
              <w:left w:val="nil"/>
              <w:bottom w:val="nil"/>
              <w:right w:val="nil"/>
            </w:tcBorders>
            <w:shd w:val="clear" w:color="000000" w:fill="FFFFFF"/>
            <w:hideMark/>
          </w:tcPr>
          <w:p w14:paraId="520906D5" w14:textId="5E72420D"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Hungary </w:t>
            </w:r>
          </w:p>
        </w:tc>
        <w:tc>
          <w:tcPr>
            <w:tcW w:w="5915" w:type="dxa"/>
            <w:tcBorders>
              <w:top w:val="nil"/>
              <w:left w:val="nil"/>
              <w:bottom w:val="nil"/>
              <w:right w:val="nil"/>
            </w:tcBorders>
            <w:shd w:val="clear" w:color="auto" w:fill="auto"/>
            <w:hideMark/>
          </w:tcPr>
          <w:p w14:paraId="3F57F4B8" w14:textId="63C14265" w:rsidR="004F1194" w:rsidRPr="00D6423B" w:rsidRDefault="004F1194" w:rsidP="00D6423B">
            <w:pPr>
              <w:suppressAutoHyphens w:val="0"/>
              <w:spacing w:line="240" w:lineRule="auto"/>
              <w:rPr>
                <w:sz w:val="18"/>
                <w:szCs w:val="18"/>
                <w:lang w:eastAsia="zh-CN"/>
              </w:rPr>
            </w:pPr>
            <w:r w:rsidRPr="00D6423B">
              <w:rPr>
                <w:sz w:val="18"/>
                <w:szCs w:val="18"/>
                <w:lang w:eastAsia="zh-CN"/>
              </w:rPr>
              <w:t>$12,000 for the intersessional period 2021–2023, to be paid in three instalments of $4,000 each in 2021, 2022 and 2023.</w:t>
            </w:r>
          </w:p>
        </w:tc>
        <w:tc>
          <w:tcPr>
            <w:tcW w:w="1056" w:type="dxa"/>
            <w:tcBorders>
              <w:top w:val="nil"/>
              <w:left w:val="nil"/>
              <w:bottom w:val="nil"/>
              <w:right w:val="nil"/>
            </w:tcBorders>
            <w:shd w:val="clear" w:color="auto" w:fill="auto"/>
            <w:hideMark/>
          </w:tcPr>
          <w:p w14:paraId="2C53FA6E" w14:textId="5C5837FD"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12,000</w:t>
            </w:r>
          </w:p>
        </w:tc>
        <w:tc>
          <w:tcPr>
            <w:tcW w:w="1076" w:type="dxa"/>
            <w:tcBorders>
              <w:top w:val="nil"/>
              <w:left w:val="nil"/>
              <w:bottom w:val="nil"/>
              <w:right w:val="nil"/>
            </w:tcBorders>
            <w:shd w:val="clear" w:color="auto" w:fill="auto"/>
            <w:hideMark/>
          </w:tcPr>
          <w:p w14:paraId="2CBB21A8" w14:textId="3F68C472"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4,000</w:t>
            </w:r>
          </w:p>
        </w:tc>
      </w:tr>
      <w:tr w:rsidR="004F1194" w:rsidRPr="00D6423B" w14:paraId="3903BAD0" w14:textId="77777777" w:rsidTr="00E4533A">
        <w:trPr>
          <w:trHeight w:val="555"/>
        </w:trPr>
        <w:tc>
          <w:tcPr>
            <w:tcW w:w="1315" w:type="dxa"/>
            <w:tcBorders>
              <w:top w:val="nil"/>
              <w:left w:val="nil"/>
              <w:bottom w:val="nil"/>
              <w:right w:val="nil"/>
            </w:tcBorders>
            <w:shd w:val="clear" w:color="000000" w:fill="FFFFFF"/>
            <w:hideMark/>
          </w:tcPr>
          <w:p w14:paraId="018E3ACD" w14:textId="420D8150"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Ireland </w:t>
            </w:r>
          </w:p>
        </w:tc>
        <w:tc>
          <w:tcPr>
            <w:tcW w:w="5915" w:type="dxa"/>
            <w:tcBorders>
              <w:top w:val="nil"/>
              <w:left w:val="nil"/>
              <w:bottom w:val="nil"/>
              <w:right w:val="nil"/>
            </w:tcBorders>
            <w:shd w:val="clear" w:color="auto" w:fill="auto"/>
            <w:vAlign w:val="bottom"/>
            <w:hideMark/>
          </w:tcPr>
          <w:p w14:paraId="487279FA" w14:textId="3957397E" w:rsidR="004F1194" w:rsidRPr="00D6423B" w:rsidRDefault="004F1194" w:rsidP="00D6423B">
            <w:pPr>
              <w:suppressAutoHyphens w:val="0"/>
              <w:spacing w:line="240" w:lineRule="auto"/>
              <w:rPr>
                <w:sz w:val="18"/>
                <w:szCs w:val="18"/>
                <w:lang w:eastAsia="zh-CN"/>
              </w:rPr>
            </w:pPr>
            <w:r w:rsidRPr="00D6423B">
              <w:rPr>
                <w:sz w:val="18"/>
                <w:szCs w:val="18"/>
                <w:lang w:eastAsia="zh-CN"/>
              </w:rPr>
              <w:t>$19,500 for the intersessional period 2021–2023, to be paid in three instalments of $6,500 each in 2021, 2022 and 2023.</w:t>
            </w:r>
          </w:p>
        </w:tc>
        <w:tc>
          <w:tcPr>
            <w:tcW w:w="1056" w:type="dxa"/>
            <w:tcBorders>
              <w:top w:val="nil"/>
              <w:left w:val="nil"/>
              <w:bottom w:val="nil"/>
              <w:right w:val="nil"/>
            </w:tcBorders>
            <w:shd w:val="clear" w:color="auto" w:fill="auto"/>
            <w:hideMark/>
          </w:tcPr>
          <w:p w14:paraId="6ABE4BCD" w14:textId="1BF2B4BD"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19,500</w:t>
            </w:r>
          </w:p>
        </w:tc>
        <w:tc>
          <w:tcPr>
            <w:tcW w:w="1076" w:type="dxa"/>
            <w:tcBorders>
              <w:top w:val="nil"/>
              <w:left w:val="nil"/>
              <w:bottom w:val="nil"/>
              <w:right w:val="nil"/>
            </w:tcBorders>
            <w:shd w:val="clear" w:color="auto" w:fill="auto"/>
            <w:hideMark/>
          </w:tcPr>
          <w:p w14:paraId="216EF6EE" w14:textId="7C30F3CE"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13,000</w:t>
            </w:r>
          </w:p>
        </w:tc>
      </w:tr>
      <w:tr w:rsidR="004F1194" w:rsidRPr="00D6423B" w14:paraId="52F74698" w14:textId="77777777" w:rsidTr="00E4533A">
        <w:trPr>
          <w:trHeight w:val="480"/>
        </w:trPr>
        <w:tc>
          <w:tcPr>
            <w:tcW w:w="1315" w:type="dxa"/>
            <w:tcBorders>
              <w:top w:val="nil"/>
              <w:left w:val="nil"/>
              <w:bottom w:val="nil"/>
              <w:right w:val="nil"/>
            </w:tcBorders>
            <w:shd w:val="clear" w:color="000000" w:fill="FFFFFF"/>
            <w:hideMark/>
          </w:tcPr>
          <w:p w14:paraId="5F2299CC" w14:textId="70E83433"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Italy </w:t>
            </w:r>
          </w:p>
        </w:tc>
        <w:tc>
          <w:tcPr>
            <w:tcW w:w="5915" w:type="dxa"/>
            <w:tcBorders>
              <w:top w:val="nil"/>
              <w:left w:val="nil"/>
              <w:bottom w:val="nil"/>
              <w:right w:val="nil"/>
            </w:tcBorders>
            <w:shd w:val="clear" w:color="auto" w:fill="auto"/>
            <w:hideMark/>
          </w:tcPr>
          <w:p w14:paraId="4D7317F3" w14:textId="62C0BF29" w:rsidR="004F1194" w:rsidRPr="00D6423B" w:rsidRDefault="004F1194" w:rsidP="00D6423B">
            <w:pPr>
              <w:suppressAutoHyphens w:val="0"/>
              <w:spacing w:line="240" w:lineRule="auto"/>
              <w:rPr>
                <w:sz w:val="18"/>
                <w:szCs w:val="18"/>
                <w:lang w:eastAsia="zh-CN"/>
              </w:rPr>
            </w:pPr>
            <w:r w:rsidRPr="00D6423B">
              <w:rPr>
                <w:sz w:val="18"/>
                <w:szCs w:val="18"/>
                <w:lang w:eastAsia="zh-CN"/>
              </w:rPr>
              <w:t>€60,000 for the intersessional period 2021–2023 (€20,000/year to be paid in 2021, 2022 and 2023). In addition, earmarked contributions of, in total, €180,000 for the period 2021–2023 (€60,000/year to be paid in 2021, 2022 and 2023) for two proposed workplan activities: €120,000 (or €40,000/year) for subregional cooperation activities for marine regions; and €60,000 (or €20,000/year) for a thematic seminar on promoting the application of strategic environmental assessment in development cooperation.</w:t>
            </w:r>
          </w:p>
        </w:tc>
        <w:tc>
          <w:tcPr>
            <w:tcW w:w="1056" w:type="dxa"/>
            <w:tcBorders>
              <w:top w:val="nil"/>
              <w:left w:val="nil"/>
              <w:bottom w:val="nil"/>
              <w:right w:val="nil"/>
            </w:tcBorders>
            <w:shd w:val="clear" w:color="auto" w:fill="auto"/>
            <w:hideMark/>
          </w:tcPr>
          <w:p w14:paraId="536AB43F" w14:textId="1E5DA9F5"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280,504</w:t>
            </w:r>
          </w:p>
        </w:tc>
        <w:tc>
          <w:tcPr>
            <w:tcW w:w="1076" w:type="dxa"/>
            <w:tcBorders>
              <w:top w:val="nil"/>
              <w:left w:val="nil"/>
              <w:bottom w:val="nil"/>
              <w:right w:val="nil"/>
            </w:tcBorders>
            <w:shd w:val="clear" w:color="auto" w:fill="auto"/>
            <w:hideMark/>
          </w:tcPr>
          <w:p w14:paraId="3F91AF1A" w14:textId="67B2C11E"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180,360</w:t>
            </w:r>
          </w:p>
        </w:tc>
      </w:tr>
      <w:tr w:rsidR="004F1194" w:rsidRPr="00D6423B" w14:paraId="13546313" w14:textId="77777777" w:rsidTr="00E4533A">
        <w:trPr>
          <w:trHeight w:val="363"/>
        </w:trPr>
        <w:tc>
          <w:tcPr>
            <w:tcW w:w="1315" w:type="dxa"/>
            <w:tcBorders>
              <w:top w:val="nil"/>
              <w:left w:val="nil"/>
              <w:bottom w:val="nil"/>
              <w:right w:val="nil"/>
            </w:tcBorders>
            <w:shd w:val="clear" w:color="000000" w:fill="FFFFFF"/>
            <w:hideMark/>
          </w:tcPr>
          <w:p w14:paraId="735C205D" w14:textId="6B338D97" w:rsidR="004F1194" w:rsidRPr="00D6423B" w:rsidRDefault="004F1194" w:rsidP="00D6423B">
            <w:pPr>
              <w:suppressAutoHyphens w:val="0"/>
              <w:spacing w:line="240" w:lineRule="auto"/>
              <w:rPr>
                <w:sz w:val="18"/>
                <w:szCs w:val="18"/>
                <w:lang w:eastAsia="zh-CN"/>
              </w:rPr>
            </w:pPr>
            <w:r w:rsidRPr="00D6423B">
              <w:rPr>
                <w:b/>
                <w:bCs/>
                <w:sz w:val="18"/>
                <w:szCs w:val="18"/>
                <w:lang w:eastAsia="zh-CN"/>
              </w:rPr>
              <w:t xml:space="preserve">Kazakhstan </w:t>
            </w:r>
          </w:p>
        </w:tc>
        <w:tc>
          <w:tcPr>
            <w:tcW w:w="5915" w:type="dxa"/>
            <w:tcBorders>
              <w:top w:val="nil"/>
              <w:left w:val="nil"/>
              <w:bottom w:val="nil"/>
              <w:right w:val="nil"/>
            </w:tcBorders>
            <w:shd w:val="clear" w:color="auto" w:fill="auto"/>
            <w:hideMark/>
          </w:tcPr>
          <w:p w14:paraId="30528640" w14:textId="2CB037AF" w:rsidR="004F1194" w:rsidRPr="00D6423B" w:rsidRDefault="004F1194" w:rsidP="00D6423B">
            <w:pPr>
              <w:suppressAutoHyphens w:val="0"/>
              <w:spacing w:line="240" w:lineRule="auto"/>
              <w:rPr>
                <w:sz w:val="18"/>
                <w:szCs w:val="18"/>
                <w:lang w:eastAsia="zh-CN"/>
              </w:rPr>
            </w:pPr>
            <w:r w:rsidRPr="00D6423B">
              <w:rPr>
                <w:b/>
                <w:bCs/>
                <w:sz w:val="18"/>
                <w:szCs w:val="18"/>
                <w:lang w:eastAsia="zh-CN"/>
              </w:rPr>
              <w:t>(None)</w:t>
            </w:r>
          </w:p>
        </w:tc>
        <w:tc>
          <w:tcPr>
            <w:tcW w:w="1056" w:type="dxa"/>
            <w:tcBorders>
              <w:top w:val="nil"/>
              <w:left w:val="nil"/>
              <w:bottom w:val="nil"/>
              <w:right w:val="nil"/>
            </w:tcBorders>
            <w:shd w:val="clear" w:color="auto" w:fill="auto"/>
            <w:hideMark/>
          </w:tcPr>
          <w:p w14:paraId="68F4FF78" w14:textId="7F551108"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auto" w:fill="auto"/>
            <w:hideMark/>
          </w:tcPr>
          <w:p w14:paraId="19F97D9B" w14:textId="7D7B65A6" w:rsidR="004F1194" w:rsidRPr="00D6423B" w:rsidRDefault="004F1194" w:rsidP="006F67DE">
            <w:pPr>
              <w:suppressAutoHyphens w:val="0"/>
              <w:spacing w:line="240" w:lineRule="auto"/>
              <w:jc w:val="right"/>
              <w:rPr>
                <w:sz w:val="18"/>
                <w:szCs w:val="18"/>
                <w:lang w:eastAsia="zh-CN"/>
              </w:rPr>
            </w:pPr>
          </w:p>
        </w:tc>
      </w:tr>
      <w:tr w:rsidR="004F1194" w:rsidRPr="00D6423B" w14:paraId="194CC5BF" w14:textId="77777777" w:rsidTr="00E4533A">
        <w:trPr>
          <w:trHeight w:val="255"/>
        </w:trPr>
        <w:tc>
          <w:tcPr>
            <w:tcW w:w="1315" w:type="dxa"/>
            <w:tcBorders>
              <w:top w:val="nil"/>
              <w:left w:val="nil"/>
              <w:bottom w:val="nil"/>
              <w:right w:val="nil"/>
            </w:tcBorders>
            <w:shd w:val="clear" w:color="000000" w:fill="FFFFFF"/>
            <w:hideMark/>
          </w:tcPr>
          <w:p w14:paraId="2769997C" w14:textId="12E92AB7" w:rsidR="004F1194" w:rsidRPr="00D6423B" w:rsidRDefault="004F1194" w:rsidP="00D6423B">
            <w:pPr>
              <w:suppressAutoHyphens w:val="0"/>
              <w:spacing w:line="240" w:lineRule="auto"/>
              <w:rPr>
                <w:b/>
                <w:bCs/>
                <w:sz w:val="18"/>
                <w:szCs w:val="18"/>
                <w:lang w:eastAsia="zh-CN"/>
              </w:rPr>
            </w:pPr>
            <w:r w:rsidRPr="00D6423B">
              <w:rPr>
                <w:b/>
                <w:bCs/>
                <w:sz w:val="18"/>
                <w:szCs w:val="18"/>
                <w:lang w:eastAsia="zh-CN"/>
              </w:rPr>
              <w:t xml:space="preserve">Kyrgyzstan </w:t>
            </w:r>
          </w:p>
        </w:tc>
        <w:tc>
          <w:tcPr>
            <w:tcW w:w="5915" w:type="dxa"/>
            <w:tcBorders>
              <w:top w:val="nil"/>
              <w:left w:val="nil"/>
              <w:bottom w:val="nil"/>
              <w:right w:val="nil"/>
            </w:tcBorders>
            <w:shd w:val="clear" w:color="auto" w:fill="auto"/>
            <w:hideMark/>
          </w:tcPr>
          <w:p w14:paraId="1931EBC3" w14:textId="434A1BF6" w:rsidR="004F1194" w:rsidRPr="00D6423B" w:rsidRDefault="004F1194" w:rsidP="00D6423B">
            <w:pPr>
              <w:suppressAutoHyphens w:val="0"/>
              <w:spacing w:line="240" w:lineRule="auto"/>
              <w:rPr>
                <w:b/>
                <w:bCs/>
                <w:sz w:val="18"/>
                <w:szCs w:val="18"/>
                <w:lang w:eastAsia="zh-CN"/>
              </w:rPr>
            </w:pPr>
            <w:r w:rsidRPr="00D6423B">
              <w:rPr>
                <w:b/>
                <w:bCs/>
                <w:sz w:val="18"/>
                <w:szCs w:val="18"/>
                <w:lang w:eastAsia="zh-CN"/>
              </w:rPr>
              <w:t>(None)</w:t>
            </w:r>
          </w:p>
        </w:tc>
        <w:tc>
          <w:tcPr>
            <w:tcW w:w="1056" w:type="dxa"/>
            <w:tcBorders>
              <w:top w:val="nil"/>
              <w:left w:val="nil"/>
              <w:bottom w:val="nil"/>
              <w:right w:val="nil"/>
            </w:tcBorders>
            <w:shd w:val="clear" w:color="auto" w:fill="auto"/>
            <w:hideMark/>
          </w:tcPr>
          <w:p w14:paraId="2B2E56C8" w14:textId="77777777" w:rsidR="004F1194" w:rsidRPr="00D6423B" w:rsidRDefault="004F1194" w:rsidP="006F67DE">
            <w:pPr>
              <w:suppressAutoHyphens w:val="0"/>
              <w:spacing w:line="240" w:lineRule="auto"/>
              <w:jc w:val="right"/>
              <w:rPr>
                <w:b/>
                <w:bCs/>
                <w:sz w:val="18"/>
                <w:szCs w:val="18"/>
                <w:lang w:eastAsia="zh-CN"/>
              </w:rPr>
            </w:pPr>
          </w:p>
        </w:tc>
        <w:tc>
          <w:tcPr>
            <w:tcW w:w="1076" w:type="dxa"/>
            <w:tcBorders>
              <w:top w:val="nil"/>
              <w:left w:val="nil"/>
              <w:bottom w:val="nil"/>
              <w:right w:val="nil"/>
            </w:tcBorders>
            <w:shd w:val="clear" w:color="auto" w:fill="auto"/>
            <w:hideMark/>
          </w:tcPr>
          <w:p w14:paraId="2BC40050" w14:textId="77777777" w:rsidR="004F1194" w:rsidRPr="00D6423B" w:rsidRDefault="004F1194" w:rsidP="006F67DE">
            <w:pPr>
              <w:suppressAutoHyphens w:val="0"/>
              <w:spacing w:line="240" w:lineRule="auto"/>
              <w:jc w:val="right"/>
              <w:rPr>
                <w:lang w:eastAsia="zh-CN"/>
              </w:rPr>
            </w:pPr>
          </w:p>
        </w:tc>
      </w:tr>
      <w:tr w:rsidR="004F1194" w:rsidRPr="00D6423B" w14:paraId="2BD8B349" w14:textId="77777777" w:rsidTr="00E4533A">
        <w:trPr>
          <w:trHeight w:val="255"/>
        </w:trPr>
        <w:tc>
          <w:tcPr>
            <w:tcW w:w="1315" w:type="dxa"/>
            <w:tcBorders>
              <w:top w:val="nil"/>
              <w:left w:val="nil"/>
              <w:bottom w:val="nil"/>
              <w:right w:val="nil"/>
            </w:tcBorders>
            <w:shd w:val="clear" w:color="000000" w:fill="FFFFFF"/>
            <w:hideMark/>
          </w:tcPr>
          <w:p w14:paraId="314AEB35" w14:textId="0AF9CD1F" w:rsidR="004F1194" w:rsidRPr="00D6423B" w:rsidRDefault="004F1194" w:rsidP="00D6423B">
            <w:pPr>
              <w:suppressAutoHyphens w:val="0"/>
              <w:spacing w:line="240" w:lineRule="auto"/>
              <w:rPr>
                <w:b/>
                <w:bCs/>
                <w:sz w:val="18"/>
                <w:szCs w:val="18"/>
                <w:lang w:eastAsia="zh-CN"/>
              </w:rPr>
            </w:pPr>
            <w:r w:rsidRPr="00D6423B">
              <w:rPr>
                <w:sz w:val="18"/>
                <w:szCs w:val="18"/>
                <w:lang w:eastAsia="zh-CN"/>
              </w:rPr>
              <w:t xml:space="preserve">Latvia </w:t>
            </w:r>
          </w:p>
        </w:tc>
        <w:tc>
          <w:tcPr>
            <w:tcW w:w="5915" w:type="dxa"/>
            <w:tcBorders>
              <w:top w:val="nil"/>
              <w:left w:val="nil"/>
              <w:bottom w:val="nil"/>
              <w:right w:val="nil"/>
            </w:tcBorders>
            <w:shd w:val="clear" w:color="auto" w:fill="auto"/>
            <w:vAlign w:val="bottom"/>
            <w:hideMark/>
          </w:tcPr>
          <w:p w14:paraId="222E1A49" w14:textId="0356F670" w:rsidR="004F1194" w:rsidRPr="00D6423B" w:rsidRDefault="004F1194" w:rsidP="00D6423B">
            <w:pPr>
              <w:suppressAutoHyphens w:val="0"/>
              <w:spacing w:line="240" w:lineRule="auto"/>
              <w:rPr>
                <w:b/>
                <w:bCs/>
                <w:sz w:val="18"/>
                <w:szCs w:val="18"/>
                <w:lang w:eastAsia="zh-CN"/>
              </w:rPr>
            </w:pPr>
            <w:r w:rsidRPr="00D6423B">
              <w:rPr>
                <w:sz w:val="18"/>
                <w:szCs w:val="18"/>
                <w:lang w:eastAsia="zh-CN"/>
              </w:rPr>
              <w:t>€3,000 for the intersessional period 2021–2023, to be paid in three instalments of €1,000 each in 2021, 2022 and 2023.</w:t>
            </w:r>
          </w:p>
        </w:tc>
        <w:tc>
          <w:tcPr>
            <w:tcW w:w="1056" w:type="dxa"/>
            <w:tcBorders>
              <w:top w:val="nil"/>
              <w:left w:val="nil"/>
              <w:bottom w:val="nil"/>
              <w:right w:val="nil"/>
            </w:tcBorders>
            <w:shd w:val="clear" w:color="auto" w:fill="auto"/>
            <w:hideMark/>
          </w:tcPr>
          <w:p w14:paraId="5DB327AD" w14:textId="3A38CC87" w:rsidR="004F1194" w:rsidRPr="00D6423B" w:rsidRDefault="004F1194" w:rsidP="006F67DE">
            <w:pPr>
              <w:suppressAutoHyphens w:val="0"/>
              <w:spacing w:line="240" w:lineRule="auto"/>
              <w:jc w:val="right"/>
              <w:rPr>
                <w:b/>
                <w:bCs/>
                <w:sz w:val="18"/>
                <w:szCs w:val="18"/>
                <w:lang w:eastAsia="zh-CN"/>
              </w:rPr>
            </w:pPr>
            <w:r w:rsidRPr="00D6423B">
              <w:rPr>
                <w:sz w:val="18"/>
                <w:szCs w:val="18"/>
                <w:lang w:eastAsia="zh-CN"/>
              </w:rPr>
              <w:t>3,506</w:t>
            </w:r>
          </w:p>
        </w:tc>
        <w:tc>
          <w:tcPr>
            <w:tcW w:w="1076" w:type="dxa"/>
            <w:tcBorders>
              <w:top w:val="nil"/>
              <w:left w:val="nil"/>
              <w:bottom w:val="nil"/>
              <w:right w:val="nil"/>
            </w:tcBorders>
            <w:shd w:val="clear" w:color="auto" w:fill="auto"/>
            <w:hideMark/>
          </w:tcPr>
          <w:p w14:paraId="3D060ACA" w14:textId="300B2678" w:rsidR="004F1194" w:rsidRPr="00D6423B" w:rsidRDefault="004F1194" w:rsidP="006F67DE">
            <w:pPr>
              <w:suppressAutoHyphens w:val="0"/>
              <w:spacing w:line="240" w:lineRule="auto"/>
              <w:jc w:val="right"/>
              <w:rPr>
                <w:lang w:eastAsia="zh-CN"/>
              </w:rPr>
            </w:pPr>
            <w:r w:rsidRPr="00D6423B">
              <w:rPr>
                <w:sz w:val="18"/>
                <w:szCs w:val="18"/>
                <w:lang w:eastAsia="zh-CN"/>
              </w:rPr>
              <w:t>2,168.50</w:t>
            </w:r>
          </w:p>
        </w:tc>
      </w:tr>
      <w:tr w:rsidR="004F1194" w:rsidRPr="00D6423B" w14:paraId="5663D5EB" w14:textId="77777777" w:rsidTr="00E4533A">
        <w:trPr>
          <w:trHeight w:val="335"/>
        </w:trPr>
        <w:tc>
          <w:tcPr>
            <w:tcW w:w="1315" w:type="dxa"/>
            <w:tcBorders>
              <w:top w:val="nil"/>
              <w:left w:val="nil"/>
              <w:bottom w:val="nil"/>
              <w:right w:val="nil"/>
            </w:tcBorders>
            <w:shd w:val="clear" w:color="000000" w:fill="FFFFFF"/>
            <w:hideMark/>
          </w:tcPr>
          <w:p w14:paraId="3362D16F" w14:textId="54174984" w:rsidR="004F1194" w:rsidRPr="00D6423B" w:rsidRDefault="004F1194" w:rsidP="00D6423B">
            <w:pPr>
              <w:suppressAutoHyphens w:val="0"/>
              <w:spacing w:line="240" w:lineRule="auto"/>
              <w:rPr>
                <w:sz w:val="18"/>
                <w:szCs w:val="18"/>
                <w:lang w:eastAsia="zh-CN"/>
              </w:rPr>
            </w:pPr>
            <w:r w:rsidRPr="00D6423B">
              <w:rPr>
                <w:b/>
                <w:bCs/>
                <w:sz w:val="18"/>
                <w:szCs w:val="18"/>
                <w:lang w:eastAsia="zh-CN"/>
              </w:rPr>
              <w:t xml:space="preserve">Liechtenstein </w:t>
            </w:r>
          </w:p>
        </w:tc>
        <w:tc>
          <w:tcPr>
            <w:tcW w:w="5915" w:type="dxa"/>
            <w:tcBorders>
              <w:top w:val="nil"/>
              <w:left w:val="nil"/>
              <w:bottom w:val="nil"/>
              <w:right w:val="nil"/>
            </w:tcBorders>
            <w:shd w:val="clear" w:color="auto" w:fill="auto"/>
            <w:hideMark/>
          </w:tcPr>
          <w:p w14:paraId="710967F6" w14:textId="7E0D34E9" w:rsidR="004F1194" w:rsidRPr="00D6423B" w:rsidRDefault="004F1194" w:rsidP="00D6423B">
            <w:pPr>
              <w:suppressAutoHyphens w:val="0"/>
              <w:spacing w:line="240" w:lineRule="auto"/>
              <w:rPr>
                <w:sz w:val="18"/>
                <w:szCs w:val="18"/>
                <w:lang w:eastAsia="zh-CN"/>
              </w:rPr>
            </w:pPr>
            <w:r w:rsidRPr="00D6423B">
              <w:rPr>
                <w:b/>
                <w:bCs/>
                <w:sz w:val="18"/>
                <w:szCs w:val="18"/>
                <w:lang w:eastAsia="zh-CN"/>
              </w:rPr>
              <w:t>(None)</w:t>
            </w:r>
          </w:p>
        </w:tc>
        <w:tc>
          <w:tcPr>
            <w:tcW w:w="1056" w:type="dxa"/>
            <w:tcBorders>
              <w:top w:val="nil"/>
              <w:left w:val="nil"/>
              <w:bottom w:val="nil"/>
              <w:right w:val="nil"/>
            </w:tcBorders>
            <w:shd w:val="clear" w:color="auto" w:fill="auto"/>
            <w:hideMark/>
          </w:tcPr>
          <w:p w14:paraId="10E64401" w14:textId="5BB3DA3C"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auto" w:fill="auto"/>
            <w:noWrap/>
            <w:hideMark/>
          </w:tcPr>
          <w:p w14:paraId="6CCB82BF" w14:textId="1DC818EC" w:rsidR="004F1194" w:rsidRPr="00D6423B" w:rsidRDefault="004F1194" w:rsidP="006F67DE">
            <w:pPr>
              <w:suppressAutoHyphens w:val="0"/>
              <w:spacing w:line="240" w:lineRule="auto"/>
              <w:jc w:val="right"/>
              <w:rPr>
                <w:sz w:val="18"/>
                <w:szCs w:val="18"/>
                <w:lang w:eastAsia="zh-CN"/>
              </w:rPr>
            </w:pPr>
          </w:p>
        </w:tc>
      </w:tr>
      <w:tr w:rsidR="004F1194" w:rsidRPr="00D6423B" w14:paraId="18E82A1F" w14:textId="77777777" w:rsidTr="00E4533A">
        <w:trPr>
          <w:trHeight w:val="255"/>
        </w:trPr>
        <w:tc>
          <w:tcPr>
            <w:tcW w:w="1315" w:type="dxa"/>
            <w:tcBorders>
              <w:top w:val="nil"/>
              <w:left w:val="nil"/>
              <w:bottom w:val="nil"/>
              <w:right w:val="nil"/>
            </w:tcBorders>
            <w:shd w:val="clear" w:color="000000" w:fill="FFFFFF"/>
            <w:hideMark/>
          </w:tcPr>
          <w:p w14:paraId="4F126E03" w14:textId="26BAD68D" w:rsidR="004F1194" w:rsidRPr="00D6423B" w:rsidRDefault="004F1194" w:rsidP="00D6423B">
            <w:pPr>
              <w:suppressAutoHyphens w:val="0"/>
              <w:spacing w:line="240" w:lineRule="auto"/>
              <w:rPr>
                <w:b/>
                <w:bCs/>
                <w:sz w:val="18"/>
                <w:szCs w:val="18"/>
                <w:lang w:eastAsia="zh-CN"/>
              </w:rPr>
            </w:pPr>
            <w:r w:rsidRPr="00D6423B">
              <w:rPr>
                <w:sz w:val="18"/>
                <w:szCs w:val="18"/>
                <w:lang w:eastAsia="zh-CN"/>
              </w:rPr>
              <w:t xml:space="preserve">Lithuania </w:t>
            </w:r>
          </w:p>
        </w:tc>
        <w:tc>
          <w:tcPr>
            <w:tcW w:w="5915" w:type="dxa"/>
            <w:tcBorders>
              <w:top w:val="nil"/>
              <w:left w:val="nil"/>
              <w:bottom w:val="nil"/>
              <w:right w:val="nil"/>
            </w:tcBorders>
            <w:shd w:val="clear" w:color="auto" w:fill="auto"/>
            <w:vAlign w:val="bottom"/>
            <w:hideMark/>
          </w:tcPr>
          <w:p w14:paraId="11135A89" w14:textId="0290610D" w:rsidR="004F1194" w:rsidRPr="00D6423B" w:rsidRDefault="004F1194" w:rsidP="00D6423B">
            <w:pPr>
              <w:suppressAutoHyphens w:val="0"/>
              <w:spacing w:line="240" w:lineRule="auto"/>
              <w:rPr>
                <w:b/>
                <w:bCs/>
                <w:sz w:val="18"/>
                <w:szCs w:val="18"/>
                <w:lang w:eastAsia="zh-CN"/>
              </w:rPr>
            </w:pPr>
            <w:r w:rsidRPr="00D6423B">
              <w:rPr>
                <w:sz w:val="18"/>
                <w:szCs w:val="18"/>
                <w:lang w:eastAsia="zh-CN"/>
              </w:rPr>
              <w:t>$10,000 for the intersessional period 2021–2023,  (to be paid by the end of 2020).</w:t>
            </w:r>
          </w:p>
        </w:tc>
        <w:tc>
          <w:tcPr>
            <w:tcW w:w="1056" w:type="dxa"/>
            <w:tcBorders>
              <w:top w:val="nil"/>
              <w:left w:val="nil"/>
              <w:bottom w:val="nil"/>
              <w:right w:val="nil"/>
            </w:tcBorders>
            <w:shd w:val="clear" w:color="auto" w:fill="auto"/>
            <w:hideMark/>
          </w:tcPr>
          <w:p w14:paraId="2E84ED66" w14:textId="77E7E5D1" w:rsidR="004F1194" w:rsidRPr="00D6423B" w:rsidRDefault="004F1194" w:rsidP="006F67DE">
            <w:pPr>
              <w:suppressAutoHyphens w:val="0"/>
              <w:spacing w:line="240" w:lineRule="auto"/>
              <w:jc w:val="right"/>
              <w:rPr>
                <w:b/>
                <w:bCs/>
                <w:sz w:val="18"/>
                <w:szCs w:val="18"/>
                <w:lang w:eastAsia="zh-CN"/>
              </w:rPr>
            </w:pPr>
            <w:r w:rsidRPr="00D6423B">
              <w:rPr>
                <w:sz w:val="18"/>
                <w:szCs w:val="18"/>
                <w:lang w:eastAsia="zh-CN"/>
              </w:rPr>
              <w:t>10,000</w:t>
            </w:r>
          </w:p>
        </w:tc>
        <w:tc>
          <w:tcPr>
            <w:tcW w:w="1076" w:type="dxa"/>
            <w:tcBorders>
              <w:top w:val="nil"/>
              <w:left w:val="nil"/>
              <w:bottom w:val="nil"/>
              <w:right w:val="nil"/>
            </w:tcBorders>
            <w:shd w:val="clear" w:color="000000" w:fill="FFFFFF"/>
            <w:hideMark/>
          </w:tcPr>
          <w:p w14:paraId="3C941B4D" w14:textId="166888AE" w:rsidR="004F1194" w:rsidRPr="00D6423B" w:rsidRDefault="004F1194" w:rsidP="006F67DE">
            <w:pPr>
              <w:suppressAutoHyphens w:val="0"/>
              <w:spacing w:line="240" w:lineRule="auto"/>
              <w:jc w:val="right"/>
              <w:rPr>
                <w:lang w:eastAsia="zh-CN"/>
              </w:rPr>
            </w:pPr>
            <w:r w:rsidRPr="00D6423B">
              <w:rPr>
                <w:sz w:val="18"/>
                <w:szCs w:val="18"/>
                <w:lang w:eastAsia="zh-CN"/>
              </w:rPr>
              <w:t>10,000</w:t>
            </w:r>
          </w:p>
        </w:tc>
      </w:tr>
      <w:tr w:rsidR="004F1194" w:rsidRPr="00D6423B" w14:paraId="7CAD6E6B" w14:textId="77777777" w:rsidTr="00E4533A">
        <w:trPr>
          <w:trHeight w:val="480"/>
        </w:trPr>
        <w:tc>
          <w:tcPr>
            <w:tcW w:w="1315" w:type="dxa"/>
            <w:tcBorders>
              <w:top w:val="nil"/>
              <w:left w:val="nil"/>
              <w:bottom w:val="nil"/>
              <w:right w:val="nil"/>
            </w:tcBorders>
            <w:shd w:val="clear" w:color="000000" w:fill="FFFFFF"/>
            <w:hideMark/>
          </w:tcPr>
          <w:p w14:paraId="1DA4B63D" w14:textId="751EF2FD"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Luxembourg </w:t>
            </w:r>
          </w:p>
        </w:tc>
        <w:tc>
          <w:tcPr>
            <w:tcW w:w="5915" w:type="dxa"/>
            <w:tcBorders>
              <w:top w:val="nil"/>
              <w:left w:val="nil"/>
              <w:bottom w:val="nil"/>
              <w:right w:val="nil"/>
            </w:tcBorders>
            <w:shd w:val="clear" w:color="auto" w:fill="auto"/>
            <w:hideMark/>
          </w:tcPr>
          <w:p w14:paraId="52F006DE" w14:textId="640C1344" w:rsidR="004F1194" w:rsidRPr="00D6423B" w:rsidRDefault="004F1194" w:rsidP="00D6423B">
            <w:pPr>
              <w:suppressAutoHyphens w:val="0"/>
              <w:spacing w:line="240" w:lineRule="auto"/>
              <w:rPr>
                <w:sz w:val="18"/>
                <w:szCs w:val="18"/>
                <w:lang w:eastAsia="zh-CN"/>
              </w:rPr>
            </w:pPr>
            <w:r w:rsidRPr="00D6423B">
              <w:rPr>
                <w:sz w:val="18"/>
                <w:szCs w:val="18"/>
                <w:lang w:eastAsia="zh-CN"/>
              </w:rPr>
              <w:t>(None). Unpledged contribution of €10,000 and € 15,000 for the year 2022</w:t>
            </w:r>
          </w:p>
        </w:tc>
        <w:tc>
          <w:tcPr>
            <w:tcW w:w="1056" w:type="dxa"/>
            <w:tcBorders>
              <w:top w:val="nil"/>
              <w:left w:val="nil"/>
              <w:bottom w:val="nil"/>
              <w:right w:val="nil"/>
            </w:tcBorders>
            <w:shd w:val="clear" w:color="auto" w:fill="auto"/>
            <w:hideMark/>
          </w:tcPr>
          <w:p w14:paraId="5D446224" w14:textId="3E4C13C9"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2375E3B5" w14:textId="1A30DA0C"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37,957</w:t>
            </w:r>
          </w:p>
        </w:tc>
      </w:tr>
      <w:tr w:rsidR="004F1194" w:rsidRPr="00D6423B" w14:paraId="17A38DA4" w14:textId="77777777" w:rsidTr="00E4533A">
        <w:trPr>
          <w:trHeight w:val="255"/>
        </w:trPr>
        <w:tc>
          <w:tcPr>
            <w:tcW w:w="1315" w:type="dxa"/>
            <w:tcBorders>
              <w:top w:val="nil"/>
              <w:left w:val="nil"/>
              <w:bottom w:val="nil"/>
              <w:right w:val="nil"/>
            </w:tcBorders>
            <w:shd w:val="clear" w:color="000000" w:fill="FFFFFF"/>
            <w:hideMark/>
          </w:tcPr>
          <w:p w14:paraId="2471ECA5" w14:textId="5E83E5CF" w:rsidR="004F1194" w:rsidRPr="00D6423B" w:rsidRDefault="004F1194" w:rsidP="00D6423B">
            <w:pPr>
              <w:suppressAutoHyphens w:val="0"/>
              <w:spacing w:line="240" w:lineRule="auto"/>
              <w:rPr>
                <w:sz w:val="18"/>
                <w:szCs w:val="18"/>
                <w:lang w:eastAsia="zh-CN"/>
              </w:rPr>
            </w:pPr>
            <w:r w:rsidRPr="00D6423B">
              <w:rPr>
                <w:sz w:val="18"/>
                <w:szCs w:val="18"/>
                <w:lang w:eastAsia="zh-CN"/>
              </w:rPr>
              <w:t>Malta</w:t>
            </w:r>
          </w:p>
        </w:tc>
        <w:tc>
          <w:tcPr>
            <w:tcW w:w="5915" w:type="dxa"/>
            <w:tcBorders>
              <w:top w:val="nil"/>
              <w:left w:val="nil"/>
              <w:bottom w:val="nil"/>
              <w:right w:val="nil"/>
            </w:tcBorders>
            <w:shd w:val="clear" w:color="auto" w:fill="auto"/>
            <w:hideMark/>
          </w:tcPr>
          <w:p w14:paraId="41902D77" w14:textId="6EC09567" w:rsidR="004F1194" w:rsidRPr="00D6423B" w:rsidRDefault="004F1194" w:rsidP="00D6423B">
            <w:pPr>
              <w:suppressAutoHyphens w:val="0"/>
              <w:spacing w:line="240" w:lineRule="auto"/>
              <w:rPr>
                <w:sz w:val="18"/>
                <w:szCs w:val="18"/>
                <w:lang w:eastAsia="zh-CN"/>
              </w:rPr>
            </w:pPr>
            <w:r w:rsidRPr="00D6423B">
              <w:rPr>
                <w:sz w:val="18"/>
                <w:szCs w:val="18"/>
                <w:lang w:eastAsia="zh-CN"/>
              </w:rPr>
              <w:t>(None). Unpledged contribution of €3,000 for the period 20212023.</w:t>
            </w:r>
          </w:p>
        </w:tc>
        <w:tc>
          <w:tcPr>
            <w:tcW w:w="1056" w:type="dxa"/>
            <w:tcBorders>
              <w:top w:val="nil"/>
              <w:left w:val="nil"/>
              <w:bottom w:val="nil"/>
              <w:right w:val="nil"/>
            </w:tcBorders>
            <w:shd w:val="clear" w:color="auto" w:fill="auto"/>
            <w:hideMark/>
          </w:tcPr>
          <w:p w14:paraId="532CF88F" w14:textId="77777777"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7F4866FA" w14:textId="7BC42E86"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3,378</w:t>
            </w:r>
          </w:p>
        </w:tc>
      </w:tr>
      <w:tr w:rsidR="004F1194" w:rsidRPr="00D6423B" w14:paraId="35411452" w14:textId="77777777" w:rsidTr="00E4533A">
        <w:trPr>
          <w:trHeight w:val="255"/>
        </w:trPr>
        <w:tc>
          <w:tcPr>
            <w:tcW w:w="1315" w:type="dxa"/>
            <w:tcBorders>
              <w:top w:val="nil"/>
              <w:left w:val="nil"/>
              <w:bottom w:val="nil"/>
              <w:right w:val="nil"/>
            </w:tcBorders>
            <w:shd w:val="clear" w:color="000000" w:fill="FFFFFF"/>
            <w:hideMark/>
          </w:tcPr>
          <w:p w14:paraId="787D9A20" w14:textId="308B7B7E" w:rsidR="004F1194" w:rsidRPr="00D6423B" w:rsidRDefault="004F1194" w:rsidP="00D6423B">
            <w:pPr>
              <w:suppressAutoHyphens w:val="0"/>
              <w:spacing w:line="240" w:lineRule="auto"/>
              <w:rPr>
                <w:sz w:val="18"/>
                <w:szCs w:val="18"/>
                <w:lang w:eastAsia="zh-CN"/>
              </w:rPr>
            </w:pPr>
            <w:r w:rsidRPr="00D6423B">
              <w:rPr>
                <w:sz w:val="18"/>
                <w:szCs w:val="18"/>
                <w:lang w:eastAsia="zh-CN"/>
              </w:rPr>
              <w:t>Montenegro</w:t>
            </w:r>
          </w:p>
        </w:tc>
        <w:tc>
          <w:tcPr>
            <w:tcW w:w="5915" w:type="dxa"/>
            <w:tcBorders>
              <w:top w:val="nil"/>
              <w:left w:val="nil"/>
              <w:bottom w:val="nil"/>
              <w:right w:val="nil"/>
            </w:tcBorders>
            <w:shd w:val="clear" w:color="auto" w:fill="auto"/>
            <w:hideMark/>
          </w:tcPr>
          <w:p w14:paraId="058EBDC2" w14:textId="065E4A9E" w:rsidR="004F1194" w:rsidRPr="00D6423B" w:rsidRDefault="004F1194" w:rsidP="00D6423B">
            <w:pPr>
              <w:suppressAutoHyphens w:val="0"/>
              <w:spacing w:line="240" w:lineRule="auto"/>
              <w:rPr>
                <w:sz w:val="18"/>
                <w:szCs w:val="18"/>
                <w:lang w:eastAsia="zh-CN"/>
              </w:rPr>
            </w:pPr>
            <w:r w:rsidRPr="00D6423B">
              <w:rPr>
                <w:sz w:val="18"/>
                <w:szCs w:val="18"/>
                <w:lang w:eastAsia="zh-CN"/>
              </w:rPr>
              <w:t>€3,000 for the intersessional period 2021–2023</w:t>
            </w:r>
          </w:p>
        </w:tc>
        <w:tc>
          <w:tcPr>
            <w:tcW w:w="1056" w:type="dxa"/>
            <w:tcBorders>
              <w:top w:val="nil"/>
              <w:left w:val="nil"/>
              <w:bottom w:val="nil"/>
              <w:right w:val="nil"/>
            </w:tcBorders>
            <w:shd w:val="clear" w:color="auto" w:fill="auto"/>
            <w:hideMark/>
          </w:tcPr>
          <w:p w14:paraId="50125FF7" w14:textId="6A614AAA"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3,506</w:t>
            </w:r>
          </w:p>
        </w:tc>
        <w:tc>
          <w:tcPr>
            <w:tcW w:w="1076" w:type="dxa"/>
            <w:tcBorders>
              <w:top w:val="nil"/>
              <w:left w:val="nil"/>
              <w:bottom w:val="nil"/>
              <w:right w:val="nil"/>
            </w:tcBorders>
            <w:shd w:val="clear" w:color="auto" w:fill="auto"/>
            <w:hideMark/>
          </w:tcPr>
          <w:p w14:paraId="6BF8722D" w14:textId="3C4C7361"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3,521</w:t>
            </w:r>
          </w:p>
        </w:tc>
      </w:tr>
      <w:tr w:rsidR="004F1194" w:rsidRPr="00D6423B" w14:paraId="0C15320B" w14:textId="77777777" w:rsidTr="00E4533A">
        <w:trPr>
          <w:trHeight w:val="255"/>
        </w:trPr>
        <w:tc>
          <w:tcPr>
            <w:tcW w:w="1315" w:type="dxa"/>
            <w:tcBorders>
              <w:top w:val="nil"/>
              <w:left w:val="nil"/>
              <w:bottom w:val="nil"/>
              <w:right w:val="nil"/>
            </w:tcBorders>
            <w:shd w:val="clear" w:color="000000" w:fill="FFFFFF"/>
            <w:hideMark/>
          </w:tcPr>
          <w:p w14:paraId="1CB55DE4" w14:textId="18FB85F3"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Netherlands </w:t>
            </w:r>
          </w:p>
        </w:tc>
        <w:tc>
          <w:tcPr>
            <w:tcW w:w="5915" w:type="dxa"/>
            <w:tcBorders>
              <w:top w:val="nil"/>
              <w:left w:val="nil"/>
              <w:bottom w:val="nil"/>
              <w:right w:val="nil"/>
            </w:tcBorders>
            <w:shd w:val="clear" w:color="auto" w:fill="auto"/>
            <w:hideMark/>
          </w:tcPr>
          <w:p w14:paraId="74DFADF8" w14:textId="5476A02F" w:rsidR="004F1194" w:rsidRPr="00D6423B" w:rsidRDefault="004F1194" w:rsidP="00D6423B">
            <w:pPr>
              <w:suppressAutoHyphens w:val="0"/>
              <w:spacing w:line="240" w:lineRule="auto"/>
              <w:rPr>
                <w:sz w:val="18"/>
                <w:szCs w:val="18"/>
                <w:lang w:eastAsia="zh-CN"/>
              </w:rPr>
            </w:pPr>
            <w:r w:rsidRPr="00D6423B">
              <w:rPr>
                <w:sz w:val="18"/>
                <w:szCs w:val="18"/>
                <w:lang w:eastAsia="zh-CN"/>
              </w:rPr>
              <w:t>€60,000 for the intersessional period 2017–2020 to be paid in three instalments of €20,000 each in 2021, 2022 and 2023 (payment schedule subject to confirmation).</w:t>
            </w:r>
          </w:p>
        </w:tc>
        <w:tc>
          <w:tcPr>
            <w:tcW w:w="1056" w:type="dxa"/>
            <w:tcBorders>
              <w:top w:val="nil"/>
              <w:left w:val="nil"/>
              <w:bottom w:val="nil"/>
              <w:right w:val="nil"/>
            </w:tcBorders>
            <w:shd w:val="clear" w:color="auto" w:fill="auto"/>
            <w:hideMark/>
          </w:tcPr>
          <w:p w14:paraId="4422017F" w14:textId="2B402E46"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70,126</w:t>
            </w:r>
          </w:p>
        </w:tc>
        <w:tc>
          <w:tcPr>
            <w:tcW w:w="1076" w:type="dxa"/>
            <w:tcBorders>
              <w:top w:val="nil"/>
              <w:left w:val="nil"/>
              <w:bottom w:val="nil"/>
              <w:right w:val="nil"/>
            </w:tcBorders>
            <w:shd w:val="clear" w:color="000000" w:fill="FFFFFF"/>
            <w:hideMark/>
          </w:tcPr>
          <w:p w14:paraId="67A04F75" w14:textId="12DE815A"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73,170</w:t>
            </w:r>
          </w:p>
        </w:tc>
      </w:tr>
      <w:tr w:rsidR="004F1194" w:rsidRPr="00D6423B" w14:paraId="335B87A5" w14:textId="77777777" w:rsidTr="00E4533A">
        <w:trPr>
          <w:trHeight w:val="371"/>
        </w:trPr>
        <w:tc>
          <w:tcPr>
            <w:tcW w:w="1315" w:type="dxa"/>
            <w:tcBorders>
              <w:top w:val="nil"/>
              <w:left w:val="nil"/>
              <w:bottom w:val="nil"/>
              <w:right w:val="nil"/>
            </w:tcBorders>
            <w:shd w:val="clear" w:color="auto" w:fill="auto"/>
            <w:hideMark/>
          </w:tcPr>
          <w:p w14:paraId="242D911C" w14:textId="2F7B568F" w:rsidR="004F1194" w:rsidRPr="00D6423B" w:rsidRDefault="004F1194" w:rsidP="00D6423B">
            <w:pPr>
              <w:suppressAutoHyphens w:val="0"/>
              <w:spacing w:line="240" w:lineRule="auto"/>
              <w:rPr>
                <w:sz w:val="18"/>
                <w:szCs w:val="18"/>
                <w:lang w:eastAsia="zh-CN"/>
              </w:rPr>
            </w:pPr>
            <w:r w:rsidRPr="00D6423B">
              <w:rPr>
                <w:sz w:val="18"/>
                <w:szCs w:val="18"/>
                <w:lang w:eastAsia="zh-CN"/>
              </w:rPr>
              <w:lastRenderedPageBreak/>
              <w:t>North Macedonia</w:t>
            </w:r>
          </w:p>
        </w:tc>
        <w:tc>
          <w:tcPr>
            <w:tcW w:w="5915" w:type="dxa"/>
            <w:tcBorders>
              <w:top w:val="nil"/>
              <w:left w:val="nil"/>
              <w:bottom w:val="nil"/>
              <w:right w:val="nil"/>
            </w:tcBorders>
            <w:shd w:val="clear" w:color="auto" w:fill="auto"/>
            <w:hideMark/>
          </w:tcPr>
          <w:p w14:paraId="0324B318" w14:textId="09CE927A" w:rsidR="004F1194" w:rsidRPr="00D6423B" w:rsidRDefault="004F1194" w:rsidP="00D6423B">
            <w:pPr>
              <w:suppressAutoHyphens w:val="0"/>
              <w:spacing w:line="240" w:lineRule="auto"/>
              <w:rPr>
                <w:sz w:val="18"/>
                <w:szCs w:val="18"/>
                <w:lang w:eastAsia="zh-CN"/>
              </w:rPr>
            </w:pPr>
            <w:r w:rsidRPr="00D6423B">
              <w:rPr>
                <w:sz w:val="18"/>
                <w:szCs w:val="18"/>
                <w:lang w:eastAsia="zh-CN"/>
              </w:rPr>
              <w:t>(None). U</w:t>
            </w:r>
            <w:r>
              <w:rPr>
                <w:sz w:val="18"/>
                <w:szCs w:val="18"/>
                <w:lang w:eastAsia="zh-CN"/>
              </w:rPr>
              <w:t>n</w:t>
            </w:r>
            <w:r w:rsidRPr="00D6423B">
              <w:rPr>
                <w:sz w:val="18"/>
                <w:szCs w:val="18"/>
                <w:lang w:eastAsia="zh-CN"/>
              </w:rPr>
              <w:t>pledged contribution of $ 2,000 [expected].</w:t>
            </w:r>
          </w:p>
        </w:tc>
        <w:tc>
          <w:tcPr>
            <w:tcW w:w="1056" w:type="dxa"/>
            <w:tcBorders>
              <w:top w:val="nil"/>
              <w:left w:val="nil"/>
              <w:bottom w:val="nil"/>
              <w:right w:val="nil"/>
            </w:tcBorders>
            <w:shd w:val="clear" w:color="auto" w:fill="auto"/>
            <w:hideMark/>
          </w:tcPr>
          <w:p w14:paraId="31F763FB" w14:textId="54D60E56"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7AC359DE" w14:textId="5EB5DD94"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 </w:t>
            </w:r>
          </w:p>
        </w:tc>
      </w:tr>
      <w:tr w:rsidR="004F1194" w:rsidRPr="00D6423B" w14:paraId="613FF98F" w14:textId="77777777" w:rsidTr="00E4533A">
        <w:trPr>
          <w:trHeight w:val="480"/>
        </w:trPr>
        <w:tc>
          <w:tcPr>
            <w:tcW w:w="1315" w:type="dxa"/>
            <w:tcBorders>
              <w:top w:val="nil"/>
              <w:left w:val="nil"/>
              <w:bottom w:val="nil"/>
              <w:right w:val="nil"/>
            </w:tcBorders>
            <w:shd w:val="clear" w:color="auto" w:fill="auto"/>
            <w:hideMark/>
          </w:tcPr>
          <w:p w14:paraId="596F914B" w14:textId="32840650"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Norway </w:t>
            </w:r>
          </w:p>
        </w:tc>
        <w:tc>
          <w:tcPr>
            <w:tcW w:w="5915" w:type="dxa"/>
            <w:tcBorders>
              <w:top w:val="nil"/>
              <w:left w:val="nil"/>
              <w:bottom w:val="nil"/>
              <w:right w:val="nil"/>
            </w:tcBorders>
            <w:shd w:val="clear" w:color="000000" w:fill="FFFFFF"/>
            <w:hideMark/>
          </w:tcPr>
          <w:p w14:paraId="2825C79C" w14:textId="3BA901C7" w:rsidR="004F1194" w:rsidRPr="00D6423B" w:rsidRDefault="004F1194" w:rsidP="00D6423B">
            <w:pPr>
              <w:suppressAutoHyphens w:val="0"/>
              <w:spacing w:line="240" w:lineRule="auto"/>
              <w:rPr>
                <w:sz w:val="18"/>
                <w:szCs w:val="18"/>
                <w:lang w:eastAsia="zh-CN"/>
              </w:rPr>
            </w:pPr>
            <w:r w:rsidRPr="00D6423B">
              <w:rPr>
                <w:sz w:val="18"/>
                <w:szCs w:val="18"/>
                <w:lang w:eastAsia="zh-CN"/>
              </w:rPr>
              <w:t>NKr 360,000 for the intersessional period 2021–2023, to be paid in three instalments of NKr 120,000 each in 2021, 2022 and 2023. In addition, for 2021, a one-off payment of NKr 366,666 (around $40,000) to strengthen secretariat resources for supporting the workplan implementation.</w:t>
            </w:r>
          </w:p>
        </w:tc>
        <w:tc>
          <w:tcPr>
            <w:tcW w:w="1056" w:type="dxa"/>
            <w:tcBorders>
              <w:top w:val="nil"/>
              <w:left w:val="nil"/>
              <w:bottom w:val="nil"/>
              <w:right w:val="nil"/>
            </w:tcBorders>
            <w:shd w:val="clear" w:color="auto" w:fill="auto"/>
            <w:hideMark/>
          </w:tcPr>
          <w:p w14:paraId="4C676B96" w14:textId="5DB614AB"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85,610</w:t>
            </w:r>
          </w:p>
        </w:tc>
        <w:tc>
          <w:tcPr>
            <w:tcW w:w="1076" w:type="dxa"/>
            <w:tcBorders>
              <w:top w:val="nil"/>
              <w:left w:val="nil"/>
              <w:bottom w:val="nil"/>
              <w:right w:val="nil"/>
            </w:tcBorders>
            <w:shd w:val="clear" w:color="000000" w:fill="FFFFFF"/>
            <w:hideMark/>
          </w:tcPr>
          <w:p w14:paraId="36973102" w14:textId="1F3985BC"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100,655</w:t>
            </w:r>
          </w:p>
        </w:tc>
      </w:tr>
      <w:tr w:rsidR="004F1194" w:rsidRPr="00D6423B" w14:paraId="483B2085" w14:textId="77777777" w:rsidTr="00E4533A">
        <w:trPr>
          <w:trHeight w:val="544"/>
        </w:trPr>
        <w:tc>
          <w:tcPr>
            <w:tcW w:w="1315" w:type="dxa"/>
            <w:tcBorders>
              <w:top w:val="nil"/>
              <w:left w:val="nil"/>
              <w:bottom w:val="nil"/>
              <w:right w:val="nil"/>
            </w:tcBorders>
            <w:shd w:val="clear" w:color="000000" w:fill="FFFFFF"/>
            <w:hideMark/>
          </w:tcPr>
          <w:p w14:paraId="6E55C900" w14:textId="41A00048"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Poland </w:t>
            </w:r>
          </w:p>
        </w:tc>
        <w:tc>
          <w:tcPr>
            <w:tcW w:w="5915" w:type="dxa"/>
            <w:tcBorders>
              <w:top w:val="nil"/>
              <w:left w:val="nil"/>
              <w:bottom w:val="nil"/>
              <w:right w:val="nil"/>
            </w:tcBorders>
            <w:shd w:val="clear" w:color="auto" w:fill="auto"/>
            <w:vAlign w:val="bottom"/>
            <w:hideMark/>
          </w:tcPr>
          <w:p w14:paraId="6C0CEDF9" w14:textId="1B2E043A" w:rsidR="004F1194" w:rsidRPr="00D6423B" w:rsidRDefault="004F1194" w:rsidP="00D6423B">
            <w:pPr>
              <w:suppressAutoHyphens w:val="0"/>
              <w:spacing w:line="240" w:lineRule="auto"/>
              <w:rPr>
                <w:sz w:val="18"/>
                <w:szCs w:val="18"/>
                <w:lang w:eastAsia="zh-CN"/>
              </w:rPr>
            </w:pPr>
            <w:r w:rsidRPr="00D6423B">
              <w:rPr>
                <w:sz w:val="18"/>
                <w:szCs w:val="18"/>
                <w:lang w:eastAsia="zh-CN"/>
              </w:rPr>
              <w:t>$21,000 for the intersessional period 2021–2023, to be paid in three instalments of $7,000 each in 2021, 2022 and 2023.</w:t>
            </w:r>
          </w:p>
        </w:tc>
        <w:tc>
          <w:tcPr>
            <w:tcW w:w="1056" w:type="dxa"/>
            <w:tcBorders>
              <w:top w:val="nil"/>
              <w:left w:val="nil"/>
              <w:bottom w:val="nil"/>
              <w:right w:val="nil"/>
            </w:tcBorders>
            <w:shd w:val="clear" w:color="auto" w:fill="auto"/>
            <w:hideMark/>
          </w:tcPr>
          <w:p w14:paraId="471255BA" w14:textId="6B3BBFE0"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21,000</w:t>
            </w:r>
          </w:p>
        </w:tc>
        <w:tc>
          <w:tcPr>
            <w:tcW w:w="1076" w:type="dxa"/>
            <w:tcBorders>
              <w:top w:val="nil"/>
              <w:left w:val="nil"/>
              <w:bottom w:val="nil"/>
              <w:right w:val="nil"/>
            </w:tcBorders>
            <w:shd w:val="clear" w:color="000000" w:fill="FFFFFF"/>
            <w:hideMark/>
          </w:tcPr>
          <w:p w14:paraId="256FAC8B" w14:textId="2E721DB6"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14,000</w:t>
            </w:r>
          </w:p>
        </w:tc>
      </w:tr>
      <w:tr w:rsidR="004F1194" w:rsidRPr="00D6423B" w14:paraId="3F5911E1" w14:textId="77777777" w:rsidTr="00E4533A">
        <w:trPr>
          <w:trHeight w:val="297"/>
        </w:trPr>
        <w:tc>
          <w:tcPr>
            <w:tcW w:w="1315" w:type="dxa"/>
            <w:tcBorders>
              <w:top w:val="nil"/>
              <w:left w:val="nil"/>
              <w:bottom w:val="nil"/>
              <w:right w:val="nil"/>
            </w:tcBorders>
            <w:shd w:val="clear" w:color="000000" w:fill="FFFFFF"/>
            <w:hideMark/>
          </w:tcPr>
          <w:p w14:paraId="1F5B67DC" w14:textId="4491F102"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Portugal </w:t>
            </w:r>
          </w:p>
        </w:tc>
        <w:tc>
          <w:tcPr>
            <w:tcW w:w="5915" w:type="dxa"/>
            <w:tcBorders>
              <w:top w:val="nil"/>
              <w:left w:val="nil"/>
              <w:bottom w:val="nil"/>
              <w:right w:val="nil"/>
            </w:tcBorders>
            <w:shd w:val="clear" w:color="auto" w:fill="auto"/>
            <w:hideMark/>
          </w:tcPr>
          <w:p w14:paraId="10AC18B9" w14:textId="462A9DB2"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(None). Unpledged contribution of €15,000 for the year 2021 </w:t>
            </w:r>
          </w:p>
        </w:tc>
        <w:tc>
          <w:tcPr>
            <w:tcW w:w="1056" w:type="dxa"/>
            <w:tcBorders>
              <w:top w:val="nil"/>
              <w:left w:val="nil"/>
              <w:bottom w:val="nil"/>
              <w:right w:val="nil"/>
            </w:tcBorders>
            <w:shd w:val="clear" w:color="auto" w:fill="auto"/>
            <w:hideMark/>
          </w:tcPr>
          <w:p w14:paraId="353D34B8" w14:textId="6BF07F77" w:rsidR="004F1194" w:rsidRPr="00D6423B" w:rsidRDefault="004F1194" w:rsidP="006F67DE">
            <w:pPr>
              <w:suppressAutoHyphens w:val="0"/>
              <w:spacing w:line="240" w:lineRule="auto"/>
              <w:ind w:right="90"/>
              <w:jc w:val="right"/>
              <w:rPr>
                <w:sz w:val="18"/>
                <w:szCs w:val="18"/>
                <w:lang w:eastAsia="zh-CN"/>
              </w:rPr>
            </w:pPr>
          </w:p>
        </w:tc>
        <w:tc>
          <w:tcPr>
            <w:tcW w:w="1076" w:type="dxa"/>
            <w:tcBorders>
              <w:top w:val="nil"/>
              <w:left w:val="nil"/>
              <w:bottom w:val="nil"/>
              <w:right w:val="nil"/>
            </w:tcBorders>
            <w:shd w:val="clear" w:color="000000" w:fill="FFFFFF"/>
            <w:hideMark/>
          </w:tcPr>
          <w:p w14:paraId="081C4393" w14:textId="1709F18F"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16,304</w:t>
            </w:r>
          </w:p>
        </w:tc>
      </w:tr>
      <w:tr w:rsidR="004F1194" w:rsidRPr="00D6423B" w14:paraId="33E0BE62" w14:textId="77777777" w:rsidTr="00E4533A">
        <w:trPr>
          <w:trHeight w:val="255"/>
        </w:trPr>
        <w:tc>
          <w:tcPr>
            <w:tcW w:w="1315" w:type="dxa"/>
            <w:tcBorders>
              <w:top w:val="nil"/>
              <w:left w:val="nil"/>
              <w:bottom w:val="nil"/>
              <w:right w:val="nil"/>
            </w:tcBorders>
            <w:shd w:val="clear" w:color="000000" w:fill="FFFFFF"/>
            <w:hideMark/>
          </w:tcPr>
          <w:p w14:paraId="570FB669" w14:textId="47A2550D" w:rsidR="004F1194" w:rsidRPr="00D6423B" w:rsidRDefault="004F1194" w:rsidP="00D6423B">
            <w:pPr>
              <w:suppressAutoHyphens w:val="0"/>
              <w:spacing w:line="240" w:lineRule="auto"/>
              <w:rPr>
                <w:sz w:val="18"/>
                <w:szCs w:val="18"/>
                <w:lang w:eastAsia="zh-CN"/>
              </w:rPr>
            </w:pPr>
            <w:r w:rsidRPr="00D6423B">
              <w:rPr>
                <w:sz w:val="18"/>
                <w:szCs w:val="18"/>
                <w:lang w:eastAsia="zh-CN"/>
              </w:rPr>
              <w:t>Republic of Moldova</w:t>
            </w:r>
          </w:p>
        </w:tc>
        <w:tc>
          <w:tcPr>
            <w:tcW w:w="5915" w:type="dxa"/>
            <w:tcBorders>
              <w:top w:val="nil"/>
              <w:left w:val="nil"/>
              <w:bottom w:val="nil"/>
              <w:right w:val="nil"/>
            </w:tcBorders>
            <w:shd w:val="clear" w:color="auto" w:fill="auto"/>
            <w:vAlign w:val="center"/>
            <w:hideMark/>
          </w:tcPr>
          <w:p w14:paraId="10D5B38A" w14:textId="21991AAA" w:rsidR="004F1194" w:rsidRPr="00D6423B" w:rsidRDefault="004F1194" w:rsidP="00D6423B">
            <w:pPr>
              <w:suppressAutoHyphens w:val="0"/>
              <w:spacing w:line="240" w:lineRule="auto"/>
              <w:rPr>
                <w:sz w:val="18"/>
                <w:szCs w:val="18"/>
                <w:lang w:eastAsia="zh-CN"/>
              </w:rPr>
            </w:pPr>
            <w:r w:rsidRPr="00D6423B">
              <w:rPr>
                <w:sz w:val="18"/>
                <w:szCs w:val="18"/>
                <w:lang w:eastAsia="zh-CN"/>
              </w:rPr>
              <w:t>$1,500 for the next intersessional period 2021–2023, to be paid in three instalments of $500 each in 2021, 2022 and 2023.</w:t>
            </w:r>
          </w:p>
        </w:tc>
        <w:tc>
          <w:tcPr>
            <w:tcW w:w="1056" w:type="dxa"/>
            <w:tcBorders>
              <w:top w:val="nil"/>
              <w:left w:val="nil"/>
              <w:bottom w:val="nil"/>
              <w:right w:val="nil"/>
            </w:tcBorders>
            <w:shd w:val="clear" w:color="auto" w:fill="auto"/>
            <w:vAlign w:val="bottom"/>
            <w:hideMark/>
          </w:tcPr>
          <w:p w14:paraId="71555CFE" w14:textId="77777777"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auto" w:fill="auto"/>
            <w:hideMark/>
          </w:tcPr>
          <w:p w14:paraId="72DD6E63" w14:textId="71E71405"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500</w:t>
            </w:r>
          </w:p>
        </w:tc>
      </w:tr>
      <w:tr w:rsidR="004F1194" w:rsidRPr="00D6423B" w14:paraId="27C62D45" w14:textId="77777777" w:rsidTr="00E4533A">
        <w:trPr>
          <w:trHeight w:val="480"/>
        </w:trPr>
        <w:tc>
          <w:tcPr>
            <w:tcW w:w="1315" w:type="dxa"/>
            <w:tcBorders>
              <w:top w:val="nil"/>
              <w:left w:val="nil"/>
              <w:bottom w:val="nil"/>
              <w:right w:val="nil"/>
            </w:tcBorders>
            <w:shd w:val="clear" w:color="000000" w:fill="FFFFFF"/>
            <w:hideMark/>
          </w:tcPr>
          <w:p w14:paraId="4FF4772A" w14:textId="69977569"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Romania </w:t>
            </w:r>
          </w:p>
        </w:tc>
        <w:tc>
          <w:tcPr>
            <w:tcW w:w="5915" w:type="dxa"/>
            <w:tcBorders>
              <w:top w:val="nil"/>
              <w:left w:val="nil"/>
              <w:bottom w:val="nil"/>
              <w:right w:val="nil"/>
            </w:tcBorders>
            <w:shd w:val="clear" w:color="auto" w:fill="auto"/>
            <w:hideMark/>
          </w:tcPr>
          <w:p w14:paraId="708C5D9F" w14:textId="3C42B691" w:rsidR="004F1194" w:rsidRPr="00D6423B" w:rsidRDefault="004F1194" w:rsidP="00D6423B">
            <w:pPr>
              <w:suppressAutoHyphens w:val="0"/>
              <w:spacing w:line="240" w:lineRule="auto"/>
              <w:rPr>
                <w:sz w:val="18"/>
                <w:szCs w:val="18"/>
                <w:lang w:eastAsia="zh-CN"/>
              </w:rPr>
            </w:pPr>
            <w:r w:rsidRPr="00D6423B">
              <w:rPr>
                <w:sz w:val="18"/>
                <w:szCs w:val="18"/>
                <w:lang w:eastAsia="zh-CN"/>
              </w:rPr>
              <w:t>$15,000 for the intersessional period 2021–2023, to be paid in three instalments of $5,000 each in 2021, 2022 and 2023.</w:t>
            </w:r>
          </w:p>
        </w:tc>
        <w:tc>
          <w:tcPr>
            <w:tcW w:w="1056" w:type="dxa"/>
            <w:tcBorders>
              <w:top w:val="nil"/>
              <w:left w:val="nil"/>
              <w:bottom w:val="nil"/>
              <w:right w:val="nil"/>
            </w:tcBorders>
            <w:shd w:val="clear" w:color="auto" w:fill="auto"/>
            <w:noWrap/>
            <w:hideMark/>
          </w:tcPr>
          <w:p w14:paraId="53F09505" w14:textId="77777777"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4F91CF2F" w14:textId="71285D7D"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 </w:t>
            </w:r>
          </w:p>
        </w:tc>
      </w:tr>
      <w:tr w:rsidR="004F1194" w:rsidRPr="00D6423B" w14:paraId="4AC420A0" w14:textId="77777777" w:rsidTr="00E4533A">
        <w:trPr>
          <w:trHeight w:val="330"/>
        </w:trPr>
        <w:tc>
          <w:tcPr>
            <w:tcW w:w="1315" w:type="dxa"/>
            <w:tcBorders>
              <w:top w:val="nil"/>
              <w:left w:val="nil"/>
              <w:bottom w:val="nil"/>
              <w:right w:val="nil"/>
            </w:tcBorders>
            <w:shd w:val="clear" w:color="000000" w:fill="FFFFFF"/>
            <w:hideMark/>
          </w:tcPr>
          <w:p w14:paraId="78C378D2" w14:textId="30BF2FB3" w:rsidR="004F1194" w:rsidRPr="00D6423B" w:rsidRDefault="004F1194" w:rsidP="00D6423B">
            <w:pPr>
              <w:suppressAutoHyphens w:val="0"/>
              <w:spacing w:line="240" w:lineRule="auto"/>
              <w:rPr>
                <w:sz w:val="18"/>
                <w:szCs w:val="18"/>
                <w:lang w:eastAsia="zh-CN"/>
              </w:rPr>
            </w:pPr>
            <w:r w:rsidRPr="00D6423B">
              <w:rPr>
                <w:b/>
                <w:bCs/>
                <w:sz w:val="18"/>
                <w:szCs w:val="18"/>
                <w:lang w:eastAsia="zh-CN"/>
              </w:rPr>
              <w:t>Serbia</w:t>
            </w:r>
          </w:p>
        </w:tc>
        <w:tc>
          <w:tcPr>
            <w:tcW w:w="5915" w:type="dxa"/>
            <w:tcBorders>
              <w:top w:val="nil"/>
              <w:left w:val="nil"/>
              <w:bottom w:val="nil"/>
              <w:right w:val="nil"/>
            </w:tcBorders>
            <w:shd w:val="clear" w:color="auto" w:fill="auto"/>
            <w:hideMark/>
          </w:tcPr>
          <w:p w14:paraId="7DFEF870" w14:textId="59EE4DCF" w:rsidR="004F1194" w:rsidRPr="00D6423B" w:rsidRDefault="004F1194" w:rsidP="00D6423B">
            <w:pPr>
              <w:suppressAutoHyphens w:val="0"/>
              <w:spacing w:line="240" w:lineRule="auto"/>
              <w:rPr>
                <w:sz w:val="18"/>
                <w:szCs w:val="18"/>
                <w:lang w:eastAsia="zh-CN"/>
              </w:rPr>
            </w:pPr>
            <w:r w:rsidRPr="00D6423B">
              <w:rPr>
                <w:b/>
                <w:bCs/>
                <w:sz w:val="18"/>
                <w:szCs w:val="18"/>
                <w:lang w:eastAsia="zh-CN"/>
              </w:rPr>
              <w:t>(None)</w:t>
            </w:r>
          </w:p>
        </w:tc>
        <w:tc>
          <w:tcPr>
            <w:tcW w:w="1056" w:type="dxa"/>
            <w:tcBorders>
              <w:top w:val="nil"/>
              <w:left w:val="nil"/>
              <w:bottom w:val="nil"/>
              <w:right w:val="nil"/>
            </w:tcBorders>
            <w:shd w:val="clear" w:color="auto" w:fill="auto"/>
            <w:hideMark/>
          </w:tcPr>
          <w:p w14:paraId="398DCD1C" w14:textId="77777777"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10027EB8" w14:textId="7D814CFB"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 </w:t>
            </w:r>
          </w:p>
        </w:tc>
      </w:tr>
      <w:tr w:rsidR="004F1194" w:rsidRPr="00D6423B" w14:paraId="63E468B6" w14:textId="77777777" w:rsidTr="00E4533A">
        <w:trPr>
          <w:trHeight w:val="255"/>
        </w:trPr>
        <w:tc>
          <w:tcPr>
            <w:tcW w:w="1315" w:type="dxa"/>
            <w:tcBorders>
              <w:top w:val="nil"/>
              <w:left w:val="nil"/>
              <w:bottom w:val="nil"/>
              <w:right w:val="nil"/>
            </w:tcBorders>
            <w:shd w:val="clear" w:color="000000" w:fill="FFFFFF"/>
            <w:hideMark/>
          </w:tcPr>
          <w:p w14:paraId="61247469" w14:textId="3056E034" w:rsidR="004F1194" w:rsidRPr="00D6423B" w:rsidRDefault="004F1194" w:rsidP="00D6423B">
            <w:pPr>
              <w:suppressAutoHyphens w:val="0"/>
              <w:spacing w:line="240" w:lineRule="auto"/>
              <w:rPr>
                <w:b/>
                <w:bCs/>
                <w:sz w:val="18"/>
                <w:szCs w:val="18"/>
                <w:lang w:eastAsia="zh-CN"/>
              </w:rPr>
            </w:pPr>
            <w:r w:rsidRPr="00D6423B">
              <w:rPr>
                <w:sz w:val="18"/>
                <w:szCs w:val="18"/>
                <w:lang w:eastAsia="zh-CN"/>
              </w:rPr>
              <w:t>Slovakia</w:t>
            </w:r>
          </w:p>
        </w:tc>
        <w:tc>
          <w:tcPr>
            <w:tcW w:w="5915" w:type="dxa"/>
            <w:tcBorders>
              <w:top w:val="nil"/>
              <w:left w:val="nil"/>
              <w:bottom w:val="nil"/>
              <w:right w:val="nil"/>
            </w:tcBorders>
            <w:shd w:val="clear" w:color="auto" w:fill="auto"/>
            <w:vAlign w:val="bottom"/>
            <w:hideMark/>
          </w:tcPr>
          <w:p w14:paraId="4E92DBA0" w14:textId="36E18AC6" w:rsidR="004F1194" w:rsidRPr="00D6423B" w:rsidRDefault="004F1194" w:rsidP="00D6423B">
            <w:pPr>
              <w:suppressAutoHyphens w:val="0"/>
              <w:spacing w:line="240" w:lineRule="auto"/>
              <w:rPr>
                <w:b/>
                <w:bCs/>
                <w:sz w:val="18"/>
                <w:szCs w:val="18"/>
                <w:lang w:eastAsia="zh-CN"/>
              </w:rPr>
            </w:pPr>
            <w:r w:rsidRPr="00D6423B">
              <w:rPr>
                <w:sz w:val="18"/>
                <w:szCs w:val="18"/>
                <w:lang w:eastAsia="zh-CN"/>
              </w:rPr>
              <w:t>€15,000 for the intersessional period 2021–2023, to be paid in three instalments of €5,000 each in 2021, 2022 and 2023, subject to approval by the Slovakian authorities within each year’s budget proposal.</w:t>
            </w:r>
          </w:p>
        </w:tc>
        <w:tc>
          <w:tcPr>
            <w:tcW w:w="1056" w:type="dxa"/>
            <w:tcBorders>
              <w:top w:val="nil"/>
              <w:left w:val="nil"/>
              <w:bottom w:val="nil"/>
              <w:right w:val="nil"/>
            </w:tcBorders>
            <w:shd w:val="clear" w:color="auto" w:fill="auto"/>
            <w:hideMark/>
          </w:tcPr>
          <w:p w14:paraId="73007026" w14:textId="77777777" w:rsidR="004F1194" w:rsidRPr="00D6423B" w:rsidRDefault="004F1194" w:rsidP="006F67DE">
            <w:pPr>
              <w:suppressAutoHyphens w:val="0"/>
              <w:spacing w:line="240" w:lineRule="auto"/>
              <w:jc w:val="right"/>
              <w:rPr>
                <w:b/>
                <w:bCs/>
                <w:sz w:val="18"/>
                <w:szCs w:val="18"/>
                <w:lang w:eastAsia="zh-CN"/>
              </w:rPr>
            </w:pPr>
          </w:p>
        </w:tc>
        <w:tc>
          <w:tcPr>
            <w:tcW w:w="1076" w:type="dxa"/>
            <w:tcBorders>
              <w:top w:val="nil"/>
              <w:left w:val="nil"/>
              <w:bottom w:val="nil"/>
              <w:right w:val="nil"/>
            </w:tcBorders>
            <w:shd w:val="clear" w:color="000000" w:fill="FFFFFF"/>
            <w:hideMark/>
          </w:tcPr>
          <w:p w14:paraId="72DB58A3" w14:textId="589CEA62"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5,631</w:t>
            </w:r>
          </w:p>
        </w:tc>
      </w:tr>
      <w:tr w:rsidR="004F1194" w:rsidRPr="00D6423B" w14:paraId="2436C451" w14:textId="77777777" w:rsidTr="00E4533A">
        <w:trPr>
          <w:trHeight w:val="424"/>
        </w:trPr>
        <w:tc>
          <w:tcPr>
            <w:tcW w:w="1315" w:type="dxa"/>
            <w:tcBorders>
              <w:top w:val="nil"/>
              <w:left w:val="nil"/>
              <w:bottom w:val="nil"/>
              <w:right w:val="nil"/>
            </w:tcBorders>
            <w:shd w:val="clear" w:color="000000" w:fill="FFFFFF"/>
            <w:hideMark/>
          </w:tcPr>
          <w:p w14:paraId="4C9205ED" w14:textId="10C2ADAD"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Slovenia </w:t>
            </w:r>
          </w:p>
        </w:tc>
        <w:tc>
          <w:tcPr>
            <w:tcW w:w="5915" w:type="dxa"/>
            <w:tcBorders>
              <w:top w:val="nil"/>
              <w:left w:val="nil"/>
              <w:bottom w:val="nil"/>
              <w:right w:val="nil"/>
            </w:tcBorders>
            <w:shd w:val="clear" w:color="auto" w:fill="auto"/>
            <w:hideMark/>
          </w:tcPr>
          <w:p w14:paraId="18FA3FF3" w14:textId="2BD87B48" w:rsidR="004F1194" w:rsidRPr="00D6423B" w:rsidRDefault="004F1194" w:rsidP="00D6423B">
            <w:pPr>
              <w:suppressAutoHyphens w:val="0"/>
              <w:spacing w:line="240" w:lineRule="auto"/>
              <w:rPr>
                <w:sz w:val="18"/>
                <w:szCs w:val="18"/>
                <w:lang w:eastAsia="zh-CN"/>
              </w:rPr>
            </w:pPr>
            <w:r w:rsidRPr="00D6423B">
              <w:rPr>
                <w:sz w:val="18"/>
                <w:szCs w:val="18"/>
                <w:lang w:eastAsia="zh-CN"/>
              </w:rPr>
              <w:t>$9,000 for the intersessional period 2021–2023, to be paid in three instalments of $3,000 each for 2021 (already paid in December 2020), 2022 and 2023.</w:t>
            </w:r>
          </w:p>
        </w:tc>
        <w:tc>
          <w:tcPr>
            <w:tcW w:w="1056" w:type="dxa"/>
            <w:tcBorders>
              <w:top w:val="nil"/>
              <w:left w:val="nil"/>
              <w:bottom w:val="nil"/>
              <w:right w:val="nil"/>
            </w:tcBorders>
            <w:shd w:val="clear" w:color="auto" w:fill="auto"/>
            <w:hideMark/>
          </w:tcPr>
          <w:p w14:paraId="53740180" w14:textId="77777777"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246A7C7E" w14:textId="74A12D68"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3,000</w:t>
            </w:r>
          </w:p>
        </w:tc>
      </w:tr>
      <w:tr w:rsidR="004F1194" w:rsidRPr="00D6423B" w14:paraId="36CC8D78" w14:textId="77777777" w:rsidTr="00E4533A">
        <w:trPr>
          <w:trHeight w:val="430"/>
        </w:trPr>
        <w:tc>
          <w:tcPr>
            <w:tcW w:w="1315" w:type="dxa"/>
            <w:tcBorders>
              <w:top w:val="nil"/>
              <w:left w:val="nil"/>
              <w:bottom w:val="nil"/>
              <w:right w:val="nil"/>
            </w:tcBorders>
            <w:shd w:val="clear" w:color="000000" w:fill="FFFFFF"/>
            <w:hideMark/>
          </w:tcPr>
          <w:p w14:paraId="64162965" w14:textId="56EDE5EA"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Spain </w:t>
            </w:r>
          </w:p>
        </w:tc>
        <w:tc>
          <w:tcPr>
            <w:tcW w:w="5915" w:type="dxa"/>
            <w:tcBorders>
              <w:top w:val="nil"/>
              <w:left w:val="nil"/>
              <w:bottom w:val="nil"/>
              <w:right w:val="nil"/>
            </w:tcBorders>
            <w:shd w:val="clear" w:color="auto" w:fill="auto"/>
            <w:hideMark/>
          </w:tcPr>
          <w:p w14:paraId="413EFCF4" w14:textId="59869ED6" w:rsidR="004F1194" w:rsidRPr="00D6423B" w:rsidRDefault="004F1194" w:rsidP="00D6423B">
            <w:pPr>
              <w:suppressAutoHyphens w:val="0"/>
              <w:spacing w:line="240" w:lineRule="auto"/>
              <w:rPr>
                <w:sz w:val="18"/>
                <w:szCs w:val="18"/>
                <w:lang w:eastAsia="zh-CN"/>
              </w:rPr>
            </w:pPr>
            <w:r w:rsidRPr="00D6423B">
              <w:rPr>
                <w:sz w:val="18"/>
                <w:szCs w:val="18"/>
                <w:lang w:eastAsia="zh-CN"/>
              </w:rPr>
              <w:t>(None)</w:t>
            </w:r>
            <w:r w:rsidRPr="00D6423B">
              <w:rPr>
                <w:b/>
                <w:bCs/>
                <w:sz w:val="18"/>
                <w:szCs w:val="18"/>
                <w:lang w:eastAsia="zh-CN"/>
              </w:rPr>
              <w:t xml:space="preserve">. </w:t>
            </w:r>
            <w:r w:rsidRPr="00D6423B">
              <w:rPr>
                <w:sz w:val="18"/>
                <w:szCs w:val="18"/>
                <w:lang w:eastAsia="zh-CN"/>
              </w:rPr>
              <w:t>U</w:t>
            </w:r>
            <w:r>
              <w:rPr>
                <w:sz w:val="18"/>
                <w:szCs w:val="18"/>
                <w:lang w:eastAsia="zh-CN"/>
              </w:rPr>
              <w:t>n</w:t>
            </w:r>
            <w:r w:rsidRPr="00D6423B">
              <w:rPr>
                <w:sz w:val="18"/>
                <w:szCs w:val="18"/>
                <w:lang w:eastAsia="zh-CN"/>
              </w:rPr>
              <w:t>pledged contribution of €10,000 for the year 2021 and €10,000 for the year 2022.</w:t>
            </w:r>
          </w:p>
        </w:tc>
        <w:tc>
          <w:tcPr>
            <w:tcW w:w="1056" w:type="dxa"/>
            <w:tcBorders>
              <w:top w:val="nil"/>
              <w:left w:val="nil"/>
              <w:bottom w:val="nil"/>
              <w:right w:val="nil"/>
            </w:tcBorders>
            <w:shd w:val="clear" w:color="auto" w:fill="auto"/>
            <w:hideMark/>
          </w:tcPr>
          <w:p w14:paraId="287B00BF" w14:textId="77777777"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11D86CA4" w14:textId="33F0DB56"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21,291</w:t>
            </w:r>
          </w:p>
        </w:tc>
      </w:tr>
      <w:tr w:rsidR="004F1194" w:rsidRPr="00D6423B" w14:paraId="39F9E4F6" w14:textId="77777777" w:rsidTr="00E4533A">
        <w:trPr>
          <w:trHeight w:val="480"/>
        </w:trPr>
        <w:tc>
          <w:tcPr>
            <w:tcW w:w="1315" w:type="dxa"/>
            <w:tcBorders>
              <w:top w:val="nil"/>
              <w:left w:val="nil"/>
              <w:bottom w:val="nil"/>
              <w:right w:val="nil"/>
            </w:tcBorders>
            <w:shd w:val="clear" w:color="000000" w:fill="FFFFFF"/>
            <w:hideMark/>
          </w:tcPr>
          <w:p w14:paraId="44B58E21" w14:textId="77777777" w:rsidR="004F1194" w:rsidRDefault="004F1194" w:rsidP="00D6423B">
            <w:pPr>
              <w:suppressAutoHyphens w:val="0"/>
              <w:spacing w:line="240" w:lineRule="auto"/>
              <w:rPr>
                <w:sz w:val="18"/>
                <w:szCs w:val="18"/>
                <w:lang w:eastAsia="zh-CN"/>
              </w:rPr>
            </w:pPr>
          </w:p>
          <w:p w14:paraId="605C0FC8" w14:textId="041A55FE"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Sweden </w:t>
            </w:r>
          </w:p>
        </w:tc>
        <w:tc>
          <w:tcPr>
            <w:tcW w:w="5915" w:type="dxa"/>
            <w:tcBorders>
              <w:top w:val="nil"/>
              <w:left w:val="nil"/>
              <w:bottom w:val="nil"/>
              <w:right w:val="nil"/>
            </w:tcBorders>
            <w:shd w:val="clear" w:color="auto" w:fill="auto"/>
            <w:vAlign w:val="bottom"/>
            <w:hideMark/>
          </w:tcPr>
          <w:p w14:paraId="46D647AB" w14:textId="1A7B859B" w:rsidR="004F1194" w:rsidRPr="00D6423B" w:rsidRDefault="004F1194" w:rsidP="00D6423B">
            <w:pPr>
              <w:suppressAutoHyphens w:val="0"/>
              <w:spacing w:line="240" w:lineRule="auto"/>
              <w:rPr>
                <w:b/>
                <w:bCs/>
                <w:sz w:val="18"/>
                <w:szCs w:val="18"/>
                <w:lang w:eastAsia="zh-CN"/>
              </w:rPr>
            </w:pPr>
            <w:r w:rsidRPr="00D6423B">
              <w:rPr>
                <w:sz w:val="18"/>
                <w:szCs w:val="18"/>
                <w:lang w:eastAsia="zh-CN"/>
              </w:rPr>
              <w:t>At least $8,300 per year for the intersessional period 2021–2023, to be paid in 2021, 2022 and 2023 (subject to confirmation).</w:t>
            </w:r>
          </w:p>
        </w:tc>
        <w:tc>
          <w:tcPr>
            <w:tcW w:w="1056" w:type="dxa"/>
            <w:tcBorders>
              <w:top w:val="nil"/>
              <w:left w:val="nil"/>
              <w:bottom w:val="nil"/>
              <w:right w:val="nil"/>
            </w:tcBorders>
            <w:shd w:val="clear" w:color="auto" w:fill="auto"/>
            <w:hideMark/>
          </w:tcPr>
          <w:p w14:paraId="0FC144B5" w14:textId="77777777" w:rsidR="004F1194" w:rsidRDefault="004F1194" w:rsidP="006F67DE">
            <w:pPr>
              <w:suppressAutoHyphens w:val="0"/>
              <w:spacing w:line="240" w:lineRule="auto"/>
              <w:jc w:val="right"/>
              <w:rPr>
                <w:sz w:val="18"/>
                <w:szCs w:val="18"/>
                <w:lang w:eastAsia="zh-CN"/>
              </w:rPr>
            </w:pPr>
          </w:p>
          <w:p w14:paraId="2588470F" w14:textId="047597FB" w:rsidR="004F1194" w:rsidRPr="00D6423B" w:rsidRDefault="004F1194" w:rsidP="006F67DE">
            <w:pPr>
              <w:suppressAutoHyphens w:val="0"/>
              <w:spacing w:line="240" w:lineRule="auto"/>
              <w:jc w:val="right"/>
              <w:rPr>
                <w:b/>
                <w:bCs/>
                <w:sz w:val="18"/>
                <w:szCs w:val="18"/>
                <w:lang w:eastAsia="zh-CN"/>
              </w:rPr>
            </w:pPr>
            <w:r w:rsidRPr="00D6423B">
              <w:rPr>
                <w:sz w:val="18"/>
                <w:szCs w:val="18"/>
                <w:lang w:eastAsia="zh-CN"/>
              </w:rPr>
              <w:t>24,900</w:t>
            </w:r>
          </w:p>
        </w:tc>
        <w:tc>
          <w:tcPr>
            <w:tcW w:w="1076" w:type="dxa"/>
            <w:tcBorders>
              <w:top w:val="nil"/>
              <w:left w:val="nil"/>
              <w:bottom w:val="nil"/>
              <w:right w:val="nil"/>
            </w:tcBorders>
            <w:shd w:val="clear" w:color="000000" w:fill="FFFFFF"/>
            <w:hideMark/>
          </w:tcPr>
          <w:p w14:paraId="6D70BBC2" w14:textId="77777777" w:rsidR="004F1194" w:rsidRDefault="004F1194" w:rsidP="006F67DE">
            <w:pPr>
              <w:suppressAutoHyphens w:val="0"/>
              <w:spacing w:line="240" w:lineRule="auto"/>
              <w:jc w:val="right"/>
              <w:rPr>
                <w:sz w:val="18"/>
                <w:szCs w:val="18"/>
                <w:lang w:eastAsia="zh-CN"/>
              </w:rPr>
            </w:pPr>
          </w:p>
          <w:p w14:paraId="781ADF6A" w14:textId="18DFFD13"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16,600</w:t>
            </w:r>
          </w:p>
        </w:tc>
      </w:tr>
      <w:tr w:rsidR="004F1194" w:rsidRPr="00D6423B" w14:paraId="18C060AD" w14:textId="77777777" w:rsidTr="00E4533A">
        <w:trPr>
          <w:trHeight w:val="645"/>
        </w:trPr>
        <w:tc>
          <w:tcPr>
            <w:tcW w:w="1315" w:type="dxa"/>
            <w:tcBorders>
              <w:top w:val="nil"/>
              <w:left w:val="nil"/>
              <w:bottom w:val="nil"/>
              <w:right w:val="nil"/>
            </w:tcBorders>
            <w:shd w:val="clear" w:color="000000" w:fill="FFFFFF"/>
            <w:hideMark/>
          </w:tcPr>
          <w:p w14:paraId="67DC5426" w14:textId="77777777" w:rsidR="004F1194" w:rsidRDefault="004F1194" w:rsidP="00D6423B">
            <w:pPr>
              <w:suppressAutoHyphens w:val="0"/>
              <w:spacing w:line="240" w:lineRule="auto"/>
              <w:rPr>
                <w:sz w:val="18"/>
                <w:szCs w:val="18"/>
                <w:lang w:eastAsia="zh-CN"/>
              </w:rPr>
            </w:pPr>
          </w:p>
          <w:p w14:paraId="42D18A28" w14:textId="0A95247A"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Switzerland </w:t>
            </w:r>
          </w:p>
        </w:tc>
        <w:tc>
          <w:tcPr>
            <w:tcW w:w="5915" w:type="dxa"/>
            <w:tcBorders>
              <w:top w:val="nil"/>
              <w:left w:val="nil"/>
              <w:bottom w:val="nil"/>
              <w:right w:val="nil"/>
            </w:tcBorders>
            <w:shd w:val="clear" w:color="auto" w:fill="auto"/>
            <w:vAlign w:val="center"/>
            <w:hideMark/>
          </w:tcPr>
          <w:p w14:paraId="7BAE03BC" w14:textId="56FCA407" w:rsidR="004F1194" w:rsidRPr="00D6423B" w:rsidRDefault="004F1194" w:rsidP="00D6423B">
            <w:pPr>
              <w:suppressAutoHyphens w:val="0"/>
              <w:spacing w:line="240" w:lineRule="auto"/>
              <w:rPr>
                <w:sz w:val="18"/>
                <w:szCs w:val="18"/>
                <w:lang w:eastAsia="zh-CN"/>
              </w:rPr>
            </w:pPr>
            <w:r w:rsidRPr="00D6423B">
              <w:rPr>
                <w:sz w:val="18"/>
                <w:szCs w:val="18"/>
                <w:lang w:eastAsia="zh-CN"/>
              </w:rPr>
              <w:t>Subject to annual budgetary approval by the Parliament, CHF 42,000 per year for the intersessional period 2021–2023, to be paid in 2021, 2022 and 2023, including an annual contribution of CHF 20,000 and an additional contribution of CHF 22,000 earmarked for capacity-building activities in Central Asia and Azerbaijan that are to be specified subsequently.</w:t>
            </w:r>
          </w:p>
        </w:tc>
        <w:tc>
          <w:tcPr>
            <w:tcW w:w="1056" w:type="dxa"/>
            <w:tcBorders>
              <w:top w:val="nil"/>
              <w:left w:val="nil"/>
              <w:bottom w:val="nil"/>
              <w:right w:val="nil"/>
            </w:tcBorders>
            <w:shd w:val="clear" w:color="auto" w:fill="auto"/>
            <w:hideMark/>
          </w:tcPr>
          <w:p w14:paraId="2F1B57FD" w14:textId="77777777" w:rsidR="004F1194" w:rsidRDefault="004F1194" w:rsidP="006F67DE">
            <w:pPr>
              <w:suppressAutoHyphens w:val="0"/>
              <w:spacing w:line="240" w:lineRule="auto"/>
              <w:jc w:val="right"/>
              <w:rPr>
                <w:sz w:val="18"/>
                <w:szCs w:val="18"/>
                <w:lang w:eastAsia="zh-CN"/>
              </w:rPr>
            </w:pPr>
          </w:p>
          <w:p w14:paraId="5DD23004" w14:textId="470B44C0"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130,260</w:t>
            </w:r>
          </w:p>
        </w:tc>
        <w:tc>
          <w:tcPr>
            <w:tcW w:w="1076" w:type="dxa"/>
            <w:tcBorders>
              <w:top w:val="nil"/>
              <w:left w:val="nil"/>
              <w:bottom w:val="nil"/>
              <w:right w:val="nil"/>
            </w:tcBorders>
            <w:shd w:val="clear" w:color="000000" w:fill="FFFFFF"/>
            <w:hideMark/>
          </w:tcPr>
          <w:p w14:paraId="7A84298F" w14:textId="77777777" w:rsidR="004F1194" w:rsidRDefault="004F1194" w:rsidP="006F67DE">
            <w:pPr>
              <w:suppressAutoHyphens w:val="0"/>
              <w:spacing w:line="240" w:lineRule="auto"/>
              <w:jc w:val="right"/>
              <w:rPr>
                <w:sz w:val="18"/>
                <w:szCs w:val="18"/>
                <w:lang w:eastAsia="zh-CN"/>
              </w:rPr>
            </w:pPr>
          </w:p>
          <w:p w14:paraId="6388F8DF" w14:textId="3B3B5EFE"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45,701</w:t>
            </w:r>
          </w:p>
        </w:tc>
      </w:tr>
      <w:tr w:rsidR="004F1194" w:rsidRPr="00D6423B" w14:paraId="6E2D570E" w14:textId="77777777" w:rsidTr="00E4533A">
        <w:trPr>
          <w:trHeight w:val="566"/>
        </w:trPr>
        <w:tc>
          <w:tcPr>
            <w:tcW w:w="1315" w:type="dxa"/>
            <w:tcBorders>
              <w:top w:val="nil"/>
              <w:left w:val="nil"/>
              <w:bottom w:val="nil"/>
              <w:right w:val="nil"/>
            </w:tcBorders>
            <w:shd w:val="clear" w:color="000000" w:fill="FFFFFF"/>
            <w:hideMark/>
          </w:tcPr>
          <w:p w14:paraId="27498246" w14:textId="005DDC18" w:rsidR="004F1194" w:rsidRPr="00D6423B" w:rsidRDefault="004F1194" w:rsidP="00D6423B">
            <w:pPr>
              <w:suppressAutoHyphens w:val="0"/>
              <w:spacing w:line="240" w:lineRule="auto"/>
              <w:rPr>
                <w:sz w:val="18"/>
                <w:szCs w:val="18"/>
                <w:lang w:eastAsia="zh-CN"/>
              </w:rPr>
            </w:pPr>
            <w:r w:rsidRPr="00D6423B">
              <w:rPr>
                <w:sz w:val="18"/>
                <w:szCs w:val="18"/>
                <w:lang w:eastAsia="zh-CN"/>
              </w:rPr>
              <w:t xml:space="preserve">Ukraine </w:t>
            </w:r>
          </w:p>
        </w:tc>
        <w:tc>
          <w:tcPr>
            <w:tcW w:w="5915" w:type="dxa"/>
            <w:tcBorders>
              <w:top w:val="nil"/>
              <w:left w:val="nil"/>
              <w:bottom w:val="nil"/>
              <w:right w:val="nil"/>
            </w:tcBorders>
            <w:shd w:val="clear" w:color="auto" w:fill="auto"/>
            <w:vAlign w:val="bottom"/>
            <w:hideMark/>
          </w:tcPr>
          <w:p w14:paraId="4A177E76" w14:textId="15291F0C" w:rsidR="004F1194" w:rsidRPr="00D6423B" w:rsidRDefault="004F1194" w:rsidP="00D6423B">
            <w:pPr>
              <w:suppressAutoHyphens w:val="0"/>
              <w:spacing w:line="240" w:lineRule="auto"/>
              <w:rPr>
                <w:sz w:val="18"/>
                <w:szCs w:val="18"/>
                <w:lang w:eastAsia="zh-CN"/>
              </w:rPr>
            </w:pPr>
            <w:r w:rsidRPr="00D6423B">
              <w:rPr>
                <w:sz w:val="18"/>
                <w:szCs w:val="18"/>
                <w:lang w:eastAsia="zh-CN"/>
              </w:rPr>
              <w:t>$6,000 for the intersessional period 2021–2023, to be paid in three instalments of $2,000 each in 2021, 2022 and 2023.</w:t>
            </w:r>
          </w:p>
        </w:tc>
        <w:tc>
          <w:tcPr>
            <w:tcW w:w="1056" w:type="dxa"/>
            <w:tcBorders>
              <w:top w:val="nil"/>
              <w:left w:val="nil"/>
              <w:bottom w:val="nil"/>
              <w:right w:val="nil"/>
            </w:tcBorders>
            <w:shd w:val="clear" w:color="auto" w:fill="auto"/>
            <w:hideMark/>
          </w:tcPr>
          <w:p w14:paraId="025B5634" w14:textId="6598C515"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0506BA7F" w14:textId="5A87ED9E"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 </w:t>
            </w:r>
          </w:p>
        </w:tc>
      </w:tr>
      <w:tr w:rsidR="004F1194" w:rsidRPr="00D6423B" w14:paraId="0674E70E" w14:textId="77777777" w:rsidTr="00E4533A">
        <w:trPr>
          <w:trHeight w:val="736"/>
        </w:trPr>
        <w:tc>
          <w:tcPr>
            <w:tcW w:w="1315" w:type="dxa"/>
            <w:tcBorders>
              <w:top w:val="nil"/>
              <w:left w:val="nil"/>
              <w:bottom w:val="nil"/>
              <w:right w:val="nil"/>
            </w:tcBorders>
            <w:shd w:val="clear" w:color="000000" w:fill="FFFFFF"/>
            <w:hideMark/>
          </w:tcPr>
          <w:p w14:paraId="5C719867" w14:textId="2508B67B" w:rsidR="004F1194" w:rsidRPr="00D6423B" w:rsidRDefault="004F1194" w:rsidP="00D6423B">
            <w:pPr>
              <w:suppressAutoHyphens w:val="0"/>
              <w:spacing w:line="240" w:lineRule="auto"/>
              <w:rPr>
                <w:sz w:val="18"/>
                <w:szCs w:val="18"/>
                <w:lang w:eastAsia="zh-CN"/>
              </w:rPr>
            </w:pPr>
            <w:r w:rsidRPr="00D6423B">
              <w:rPr>
                <w:b/>
                <w:bCs/>
                <w:sz w:val="18"/>
                <w:szCs w:val="18"/>
                <w:lang w:eastAsia="zh-CN"/>
              </w:rPr>
              <w:t>United Kingdom of Great Britain and Northern Ireland</w:t>
            </w:r>
          </w:p>
        </w:tc>
        <w:tc>
          <w:tcPr>
            <w:tcW w:w="5915" w:type="dxa"/>
            <w:tcBorders>
              <w:top w:val="nil"/>
              <w:left w:val="nil"/>
              <w:bottom w:val="nil"/>
              <w:right w:val="nil"/>
            </w:tcBorders>
            <w:shd w:val="clear" w:color="auto" w:fill="auto"/>
            <w:hideMark/>
          </w:tcPr>
          <w:p w14:paraId="0CF0A0BB" w14:textId="63A873C7" w:rsidR="004F1194" w:rsidRPr="00D6423B" w:rsidRDefault="004F1194" w:rsidP="00D6423B">
            <w:pPr>
              <w:suppressAutoHyphens w:val="0"/>
              <w:spacing w:line="240" w:lineRule="auto"/>
              <w:rPr>
                <w:sz w:val="18"/>
                <w:szCs w:val="18"/>
                <w:lang w:eastAsia="zh-CN"/>
              </w:rPr>
            </w:pPr>
            <w:r w:rsidRPr="00D6423B">
              <w:rPr>
                <w:b/>
                <w:bCs/>
                <w:sz w:val="18"/>
                <w:szCs w:val="18"/>
                <w:lang w:eastAsia="zh-CN"/>
              </w:rPr>
              <w:t>(None)</w:t>
            </w:r>
          </w:p>
        </w:tc>
        <w:tc>
          <w:tcPr>
            <w:tcW w:w="1056" w:type="dxa"/>
            <w:tcBorders>
              <w:top w:val="nil"/>
              <w:left w:val="nil"/>
              <w:bottom w:val="nil"/>
              <w:right w:val="nil"/>
            </w:tcBorders>
            <w:shd w:val="clear" w:color="auto" w:fill="auto"/>
            <w:hideMark/>
          </w:tcPr>
          <w:p w14:paraId="0652DC56" w14:textId="77777777" w:rsidR="004F1194" w:rsidRPr="00D6423B" w:rsidRDefault="004F1194" w:rsidP="006F67DE">
            <w:pPr>
              <w:suppressAutoHyphens w:val="0"/>
              <w:spacing w:line="240" w:lineRule="auto"/>
              <w:jc w:val="right"/>
              <w:rPr>
                <w:sz w:val="18"/>
                <w:szCs w:val="18"/>
                <w:lang w:eastAsia="zh-CN"/>
              </w:rPr>
            </w:pPr>
          </w:p>
        </w:tc>
        <w:tc>
          <w:tcPr>
            <w:tcW w:w="1076" w:type="dxa"/>
            <w:tcBorders>
              <w:top w:val="nil"/>
              <w:left w:val="nil"/>
              <w:bottom w:val="nil"/>
              <w:right w:val="nil"/>
            </w:tcBorders>
            <w:shd w:val="clear" w:color="000000" w:fill="FFFFFF"/>
            <w:hideMark/>
          </w:tcPr>
          <w:p w14:paraId="33DB7DC6" w14:textId="38CACAF2" w:rsidR="004F1194" w:rsidRPr="00D6423B" w:rsidRDefault="004F1194" w:rsidP="006F67DE">
            <w:pPr>
              <w:suppressAutoHyphens w:val="0"/>
              <w:spacing w:line="240" w:lineRule="auto"/>
              <w:jc w:val="right"/>
              <w:rPr>
                <w:sz w:val="18"/>
                <w:szCs w:val="18"/>
                <w:lang w:eastAsia="zh-CN"/>
              </w:rPr>
            </w:pPr>
            <w:r w:rsidRPr="00D6423B">
              <w:rPr>
                <w:sz w:val="18"/>
                <w:szCs w:val="18"/>
                <w:lang w:eastAsia="zh-CN"/>
              </w:rPr>
              <w:t> </w:t>
            </w:r>
          </w:p>
        </w:tc>
      </w:tr>
      <w:tr w:rsidR="004F1194" w:rsidRPr="00D6423B" w14:paraId="64B6C205" w14:textId="77777777" w:rsidTr="00E4533A">
        <w:trPr>
          <w:trHeight w:val="356"/>
        </w:trPr>
        <w:tc>
          <w:tcPr>
            <w:tcW w:w="1315" w:type="dxa"/>
            <w:tcBorders>
              <w:top w:val="single" w:sz="4" w:space="0" w:color="auto"/>
              <w:left w:val="nil"/>
              <w:bottom w:val="single" w:sz="8" w:space="0" w:color="auto"/>
              <w:right w:val="nil"/>
            </w:tcBorders>
            <w:shd w:val="clear" w:color="auto" w:fill="auto"/>
            <w:vAlign w:val="bottom"/>
            <w:hideMark/>
          </w:tcPr>
          <w:p w14:paraId="4DD0BA8F" w14:textId="4A50C4CB" w:rsidR="004F1194" w:rsidRPr="00D6423B" w:rsidRDefault="004F1194" w:rsidP="00D6423B">
            <w:pPr>
              <w:suppressAutoHyphens w:val="0"/>
              <w:spacing w:line="240" w:lineRule="auto"/>
              <w:rPr>
                <w:b/>
                <w:bCs/>
                <w:sz w:val="18"/>
                <w:szCs w:val="18"/>
                <w:lang w:eastAsia="zh-CN"/>
              </w:rPr>
            </w:pPr>
            <w:r w:rsidRPr="00D6423B">
              <w:rPr>
                <w:b/>
                <w:bCs/>
                <w:sz w:val="18"/>
                <w:szCs w:val="18"/>
                <w:lang w:eastAsia="zh-CN"/>
              </w:rPr>
              <w:t> </w:t>
            </w:r>
          </w:p>
        </w:tc>
        <w:tc>
          <w:tcPr>
            <w:tcW w:w="5915" w:type="dxa"/>
            <w:tcBorders>
              <w:top w:val="single" w:sz="4" w:space="0" w:color="auto"/>
              <w:left w:val="nil"/>
              <w:bottom w:val="single" w:sz="8" w:space="0" w:color="auto"/>
              <w:right w:val="nil"/>
            </w:tcBorders>
            <w:shd w:val="clear" w:color="auto" w:fill="auto"/>
            <w:vAlign w:val="bottom"/>
            <w:hideMark/>
          </w:tcPr>
          <w:p w14:paraId="5B91DBCF" w14:textId="1E0BCC16" w:rsidR="004F1194" w:rsidRPr="00D6423B" w:rsidRDefault="004F1194" w:rsidP="00D6423B">
            <w:pPr>
              <w:suppressAutoHyphens w:val="0"/>
              <w:spacing w:line="240" w:lineRule="auto"/>
              <w:rPr>
                <w:b/>
                <w:bCs/>
                <w:sz w:val="18"/>
                <w:szCs w:val="18"/>
                <w:lang w:eastAsia="zh-CN"/>
              </w:rPr>
            </w:pPr>
            <w:r w:rsidRPr="00D6423B">
              <w:rPr>
                <w:b/>
                <w:bCs/>
                <w:sz w:val="18"/>
                <w:szCs w:val="18"/>
                <w:lang w:eastAsia="zh-CN"/>
              </w:rPr>
              <w:t>Total</w:t>
            </w:r>
          </w:p>
        </w:tc>
        <w:tc>
          <w:tcPr>
            <w:tcW w:w="1056" w:type="dxa"/>
            <w:tcBorders>
              <w:top w:val="single" w:sz="4" w:space="0" w:color="auto"/>
              <w:left w:val="nil"/>
              <w:bottom w:val="single" w:sz="8" w:space="0" w:color="auto"/>
              <w:right w:val="nil"/>
            </w:tcBorders>
            <w:shd w:val="clear" w:color="auto" w:fill="auto"/>
            <w:vAlign w:val="bottom"/>
            <w:hideMark/>
          </w:tcPr>
          <w:p w14:paraId="05AA8891" w14:textId="45A12DD3" w:rsidR="004F1194" w:rsidRPr="00D6423B" w:rsidRDefault="004F1194" w:rsidP="00C35483">
            <w:pPr>
              <w:suppressAutoHyphens w:val="0"/>
              <w:spacing w:line="240" w:lineRule="auto"/>
              <w:jc w:val="right"/>
              <w:rPr>
                <w:b/>
                <w:bCs/>
                <w:sz w:val="18"/>
                <w:szCs w:val="18"/>
                <w:lang w:eastAsia="zh-CN"/>
              </w:rPr>
            </w:pPr>
            <w:r w:rsidRPr="00D6423B">
              <w:rPr>
                <w:b/>
                <w:bCs/>
                <w:sz w:val="18"/>
                <w:szCs w:val="18"/>
                <w:lang w:eastAsia="zh-CN"/>
              </w:rPr>
              <w:t>1,194,910</w:t>
            </w:r>
          </w:p>
        </w:tc>
        <w:tc>
          <w:tcPr>
            <w:tcW w:w="1076" w:type="dxa"/>
            <w:tcBorders>
              <w:top w:val="single" w:sz="4" w:space="0" w:color="auto"/>
              <w:left w:val="nil"/>
              <w:bottom w:val="single" w:sz="8" w:space="0" w:color="auto"/>
              <w:right w:val="nil"/>
            </w:tcBorders>
            <w:shd w:val="clear" w:color="auto" w:fill="auto"/>
            <w:vAlign w:val="bottom"/>
            <w:hideMark/>
          </w:tcPr>
          <w:p w14:paraId="7A45D985" w14:textId="52860D4E" w:rsidR="004F1194" w:rsidRPr="00D6423B" w:rsidRDefault="004F1194" w:rsidP="00C35483">
            <w:pPr>
              <w:suppressAutoHyphens w:val="0"/>
              <w:spacing w:line="240" w:lineRule="auto"/>
              <w:jc w:val="right"/>
              <w:rPr>
                <w:sz w:val="18"/>
                <w:szCs w:val="18"/>
                <w:lang w:eastAsia="zh-CN"/>
              </w:rPr>
            </w:pPr>
            <w:r w:rsidRPr="00D6423B">
              <w:rPr>
                <w:b/>
                <w:bCs/>
                <w:sz w:val="18"/>
                <w:szCs w:val="18"/>
                <w:lang w:eastAsia="zh-CN"/>
              </w:rPr>
              <w:t>9</w:t>
            </w:r>
            <w:r>
              <w:rPr>
                <w:b/>
                <w:bCs/>
                <w:sz w:val="18"/>
                <w:szCs w:val="18"/>
                <w:lang w:eastAsia="zh-CN"/>
              </w:rPr>
              <w:t>2</w:t>
            </w:r>
            <w:r w:rsidRPr="00D6423B">
              <w:rPr>
                <w:b/>
                <w:bCs/>
                <w:sz w:val="18"/>
                <w:szCs w:val="18"/>
                <w:lang w:eastAsia="zh-CN"/>
              </w:rPr>
              <w:t>7,</w:t>
            </w:r>
            <w:r>
              <w:rPr>
                <w:b/>
                <w:bCs/>
                <w:sz w:val="18"/>
                <w:szCs w:val="18"/>
                <w:lang w:eastAsia="zh-CN"/>
              </w:rPr>
              <w:t>3</w:t>
            </w:r>
            <w:r w:rsidRPr="00D6423B">
              <w:rPr>
                <w:b/>
                <w:bCs/>
                <w:sz w:val="18"/>
                <w:szCs w:val="18"/>
                <w:lang w:eastAsia="zh-CN"/>
              </w:rPr>
              <w:t>26</w:t>
            </w:r>
          </w:p>
        </w:tc>
      </w:tr>
      <w:tr w:rsidR="004F1194" w:rsidRPr="00D6423B" w14:paraId="650193D0" w14:textId="77777777" w:rsidTr="00E4533A">
        <w:trPr>
          <w:trHeight w:val="240"/>
        </w:trPr>
        <w:tc>
          <w:tcPr>
            <w:tcW w:w="1315" w:type="dxa"/>
            <w:tcBorders>
              <w:top w:val="nil"/>
              <w:left w:val="nil"/>
              <w:bottom w:val="nil"/>
              <w:right w:val="nil"/>
            </w:tcBorders>
            <w:shd w:val="clear" w:color="auto" w:fill="auto"/>
            <w:noWrap/>
            <w:vAlign w:val="bottom"/>
            <w:hideMark/>
          </w:tcPr>
          <w:p w14:paraId="3B68700D" w14:textId="77777777" w:rsidR="004F1194" w:rsidRPr="00D6423B" w:rsidRDefault="004F1194" w:rsidP="00D6423B">
            <w:pPr>
              <w:suppressAutoHyphens w:val="0"/>
              <w:spacing w:line="240" w:lineRule="auto"/>
              <w:jc w:val="right"/>
              <w:rPr>
                <w:b/>
                <w:bCs/>
                <w:sz w:val="18"/>
                <w:szCs w:val="18"/>
                <w:lang w:eastAsia="zh-CN"/>
              </w:rPr>
            </w:pPr>
          </w:p>
        </w:tc>
        <w:tc>
          <w:tcPr>
            <w:tcW w:w="5915" w:type="dxa"/>
            <w:tcBorders>
              <w:top w:val="nil"/>
              <w:left w:val="nil"/>
              <w:bottom w:val="nil"/>
              <w:right w:val="nil"/>
            </w:tcBorders>
            <w:shd w:val="clear" w:color="auto" w:fill="auto"/>
            <w:noWrap/>
            <w:vAlign w:val="bottom"/>
            <w:hideMark/>
          </w:tcPr>
          <w:p w14:paraId="309F8002" w14:textId="5D3C6641" w:rsidR="004F1194" w:rsidRPr="00D6423B" w:rsidRDefault="004F1194" w:rsidP="00D6423B">
            <w:pPr>
              <w:suppressAutoHyphens w:val="0"/>
              <w:spacing w:line="240" w:lineRule="auto"/>
              <w:rPr>
                <w:lang w:eastAsia="zh-CN"/>
              </w:rPr>
            </w:pPr>
            <w:r w:rsidRPr="00D6423B">
              <w:rPr>
                <w:sz w:val="18"/>
                <w:szCs w:val="18"/>
                <w:lang w:eastAsia="zh-CN"/>
              </w:rPr>
              <w:t>*</w:t>
            </w:r>
            <w:r>
              <w:rPr>
                <w:sz w:val="18"/>
                <w:szCs w:val="18"/>
                <w:lang w:eastAsia="zh-CN"/>
              </w:rPr>
              <w:t xml:space="preserve"> </w:t>
            </w:r>
            <w:r w:rsidRPr="00D6423B">
              <w:rPr>
                <w:sz w:val="18"/>
                <w:szCs w:val="18"/>
                <w:lang w:eastAsia="zh-CN"/>
              </w:rPr>
              <w:t>All Parties to the Convention are listed</w:t>
            </w:r>
          </w:p>
        </w:tc>
        <w:tc>
          <w:tcPr>
            <w:tcW w:w="1056" w:type="dxa"/>
            <w:tcBorders>
              <w:top w:val="nil"/>
              <w:left w:val="nil"/>
              <w:bottom w:val="nil"/>
              <w:right w:val="nil"/>
            </w:tcBorders>
            <w:shd w:val="clear" w:color="auto" w:fill="auto"/>
            <w:noWrap/>
            <w:vAlign w:val="bottom"/>
            <w:hideMark/>
          </w:tcPr>
          <w:p w14:paraId="71FEAC08" w14:textId="77777777" w:rsidR="004F1194" w:rsidRPr="00D6423B" w:rsidRDefault="004F1194" w:rsidP="00D6423B">
            <w:pPr>
              <w:suppressAutoHyphens w:val="0"/>
              <w:spacing w:line="240" w:lineRule="auto"/>
              <w:rPr>
                <w:lang w:eastAsia="zh-CN"/>
              </w:rPr>
            </w:pPr>
          </w:p>
        </w:tc>
        <w:tc>
          <w:tcPr>
            <w:tcW w:w="1076" w:type="dxa"/>
            <w:noWrap/>
            <w:hideMark/>
          </w:tcPr>
          <w:p w14:paraId="521AB0E8" w14:textId="77777777" w:rsidR="004F1194" w:rsidRPr="00D6423B" w:rsidRDefault="004F1194" w:rsidP="00D6423B">
            <w:pPr>
              <w:suppressAutoHyphens w:val="0"/>
              <w:spacing w:line="240" w:lineRule="auto"/>
              <w:rPr>
                <w:lang w:eastAsia="zh-CN"/>
              </w:rPr>
            </w:pPr>
          </w:p>
        </w:tc>
      </w:tr>
      <w:tr w:rsidR="004F1194" w:rsidRPr="00D6423B" w14:paraId="69E7BF0C" w14:textId="77777777" w:rsidTr="00E4533A">
        <w:trPr>
          <w:trHeight w:val="270"/>
        </w:trPr>
        <w:tc>
          <w:tcPr>
            <w:tcW w:w="1315" w:type="dxa"/>
            <w:tcBorders>
              <w:top w:val="nil"/>
              <w:left w:val="nil"/>
              <w:bottom w:val="nil"/>
              <w:right w:val="nil"/>
            </w:tcBorders>
            <w:shd w:val="clear" w:color="auto" w:fill="auto"/>
            <w:noWrap/>
            <w:vAlign w:val="bottom"/>
            <w:hideMark/>
          </w:tcPr>
          <w:p w14:paraId="0890831C" w14:textId="0EDABBE3" w:rsidR="004F1194" w:rsidRPr="00D6423B" w:rsidRDefault="004F1194" w:rsidP="00D6423B">
            <w:pPr>
              <w:suppressAutoHyphens w:val="0"/>
              <w:spacing w:line="240" w:lineRule="auto"/>
              <w:jc w:val="right"/>
              <w:rPr>
                <w:sz w:val="18"/>
                <w:szCs w:val="18"/>
                <w:lang w:eastAsia="zh-CN"/>
              </w:rPr>
            </w:pPr>
          </w:p>
        </w:tc>
        <w:tc>
          <w:tcPr>
            <w:tcW w:w="6971" w:type="dxa"/>
            <w:gridSpan w:val="2"/>
            <w:tcBorders>
              <w:top w:val="nil"/>
              <w:left w:val="nil"/>
              <w:bottom w:val="nil"/>
              <w:right w:val="nil"/>
            </w:tcBorders>
            <w:shd w:val="clear" w:color="auto" w:fill="auto"/>
            <w:noWrap/>
            <w:vAlign w:val="bottom"/>
            <w:hideMark/>
          </w:tcPr>
          <w:p w14:paraId="2B0275E8" w14:textId="279AAEBF" w:rsidR="004F1194" w:rsidRPr="00D6423B" w:rsidRDefault="004F1194" w:rsidP="00D6423B">
            <w:pPr>
              <w:spacing w:line="240" w:lineRule="auto"/>
              <w:rPr>
                <w:sz w:val="18"/>
                <w:szCs w:val="18"/>
                <w:lang w:eastAsia="zh-CN"/>
              </w:rPr>
            </w:pPr>
            <w:r w:rsidRPr="00D6423B">
              <w:rPr>
                <w:sz w:val="18"/>
                <w:szCs w:val="18"/>
                <w:lang w:eastAsia="zh-CN"/>
              </w:rPr>
              <w:t xml:space="preserve">* </w:t>
            </w:r>
            <w:r>
              <w:rPr>
                <w:sz w:val="18"/>
                <w:szCs w:val="18"/>
                <w:lang w:eastAsia="zh-CN"/>
              </w:rPr>
              <w:t xml:space="preserve"> </w:t>
            </w:r>
            <w:r w:rsidRPr="00D6423B">
              <w:rPr>
                <w:sz w:val="18"/>
                <w:szCs w:val="18"/>
                <w:lang w:eastAsia="zh-CN"/>
              </w:rPr>
              <w:t>Pledges in original currencies were converted into USD using an exchange rate of December 2020.</w:t>
            </w:r>
            <w:r w:rsidRPr="00D6423B">
              <w:rPr>
                <w:rFonts w:ascii="Arial" w:hAnsi="Arial" w:cs="Arial"/>
                <w:sz w:val="16"/>
                <w:szCs w:val="16"/>
                <w:lang w:eastAsia="zh-CN"/>
              </w:rPr>
              <w:t xml:space="preserve"> </w:t>
            </w:r>
          </w:p>
        </w:tc>
        <w:tc>
          <w:tcPr>
            <w:tcW w:w="1076" w:type="dxa"/>
            <w:noWrap/>
            <w:hideMark/>
          </w:tcPr>
          <w:p w14:paraId="1872099E" w14:textId="77777777" w:rsidR="004F1194" w:rsidRPr="00D6423B" w:rsidRDefault="004F1194" w:rsidP="00D6423B">
            <w:pPr>
              <w:suppressAutoHyphens w:val="0"/>
              <w:spacing w:line="240" w:lineRule="auto"/>
              <w:rPr>
                <w:sz w:val="18"/>
                <w:szCs w:val="18"/>
                <w:lang w:eastAsia="zh-CN"/>
              </w:rPr>
            </w:pPr>
          </w:p>
        </w:tc>
      </w:tr>
    </w:tbl>
    <w:p w14:paraId="2DD4500C" w14:textId="77777777" w:rsidR="00B81F76" w:rsidRDefault="00B81F76"/>
    <w:tbl>
      <w:tblPr>
        <w:tblW w:w="8505" w:type="dxa"/>
        <w:tblLook w:val="04A0" w:firstRow="1" w:lastRow="0" w:firstColumn="1" w:lastColumn="0" w:noHBand="0" w:noVBand="1"/>
      </w:tblPr>
      <w:tblGrid>
        <w:gridCol w:w="2694"/>
        <w:gridCol w:w="2693"/>
        <w:gridCol w:w="1843"/>
        <w:gridCol w:w="1275"/>
      </w:tblGrid>
      <w:tr w:rsidR="00D6423B" w:rsidRPr="00D6423B" w14:paraId="7C15B8C6" w14:textId="77777777" w:rsidTr="00B81F76">
        <w:trPr>
          <w:trHeight w:val="255"/>
        </w:trPr>
        <w:tc>
          <w:tcPr>
            <w:tcW w:w="2694" w:type="dxa"/>
            <w:tcBorders>
              <w:top w:val="nil"/>
              <w:left w:val="nil"/>
              <w:bottom w:val="nil"/>
              <w:right w:val="nil"/>
            </w:tcBorders>
            <w:shd w:val="clear" w:color="auto" w:fill="auto"/>
            <w:noWrap/>
            <w:vAlign w:val="bottom"/>
            <w:hideMark/>
          </w:tcPr>
          <w:p w14:paraId="5A601C08" w14:textId="77777777" w:rsidR="00474696" w:rsidRDefault="00474696" w:rsidP="00D6423B">
            <w:pPr>
              <w:suppressAutoHyphens w:val="0"/>
              <w:spacing w:line="240" w:lineRule="auto"/>
              <w:rPr>
                <w:lang w:eastAsia="zh-CN"/>
              </w:rPr>
            </w:pPr>
            <w:bookmarkStart w:id="5" w:name="RANGE!A1:D68"/>
          </w:p>
          <w:p w14:paraId="10AD2A6A" w14:textId="7AF9C0A3" w:rsidR="00D6423B" w:rsidRPr="00B81F76" w:rsidRDefault="00D6423B" w:rsidP="00D6423B">
            <w:pPr>
              <w:suppressAutoHyphens w:val="0"/>
              <w:spacing w:line="240" w:lineRule="auto"/>
              <w:rPr>
                <w:b/>
                <w:bCs/>
                <w:lang w:eastAsia="zh-CN"/>
              </w:rPr>
            </w:pPr>
            <w:r w:rsidRPr="00B81F76">
              <w:rPr>
                <w:b/>
                <w:bCs/>
                <w:lang w:eastAsia="zh-CN"/>
              </w:rPr>
              <w:t>Table A.2</w:t>
            </w:r>
            <w:bookmarkEnd w:id="5"/>
          </w:p>
        </w:tc>
        <w:tc>
          <w:tcPr>
            <w:tcW w:w="2693" w:type="dxa"/>
            <w:tcBorders>
              <w:top w:val="nil"/>
              <w:left w:val="nil"/>
              <w:bottom w:val="nil"/>
              <w:right w:val="nil"/>
            </w:tcBorders>
            <w:shd w:val="clear" w:color="auto" w:fill="auto"/>
            <w:noWrap/>
            <w:vAlign w:val="bottom"/>
            <w:hideMark/>
          </w:tcPr>
          <w:p w14:paraId="5E40D403" w14:textId="77777777" w:rsidR="00D6423B" w:rsidRPr="00D6423B" w:rsidRDefault="00D6423B" w:rsidP="00D6423B">
            <w:pPr>
              <w:suppressAutoHyphens w:val="0"/>
              <w:spacing w:line="240" w:lineRule="auto"/>
              <w:rPr>
                <w:lang w:eastAsia="zh-CN"/>
              </w:rPr>
            </w:pPr>
          </w:p>
        </w:tc>
        <w:tc>
          <w:tcPr>
            <w:tcW w:w="1843" w:type="dxa"/>
            <w:tcBorders>
              <w:top w:val="nil"/>
              <w:left w:val="nil"/>
              <w:bottom w:val="nil"/>
              <w:right w:val="nil"/>
            </w:tcBorders>
            <w:shd w:val="clear" w:color="auto" w:fill="auto"/>
            <w:noWrap/>
            <w:vAlign w:val="bottom"/>
            <w:hideMark/>
          </w:tcPr>
          <w:p w14:paraId="78125712"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72A34186" w14:textId="77777777" w:rsidR="00D6423B" w:rsidRPr="00D6423B" w:rsidRDefault="00D6423B" w:rsidP="00D6423B">
            <w:pPr>
              <w:suppressAutoHyphens w:val="0"/>
              <w:spacing w:line="240" w:lineRule="auto"/>
              <w:rPr>
                <w:lang w:eastAsia="zh-CN"/>
              </w:rPr>
            </w:pPr>
          </w:p>
        </w:tc>
      </w:tr>
      <w:tr w:rsidR="00D6423B" w:rsidRPr="00D6423B" w14:paraId="088E616F" w14:textId="77777777" w:rsidTr="00B81F76">
        <w:trPr>
          <w:trHeight w:val="255"/>
        </w:trPr>
        <w:tc>
          <w:tcPr>
            <w:tcW w:w="7230" w:type="dxa"/>
            <w:gridSpan w:val="3"/>
            <w:tcBorders>
              <w:top w:val="nil"/>
              <w:left w:val="nil"/>
              <w:bottom w:val="nil"/>
              <w:right w:val="nil"/>
            </w:tcBorders>
            <w:shd w:val="clear" w:color="auto" w:fill="auto"/>
            <w:noWrap/>
            <w:vAlign w:val="bottom"/>
            <w:hideMark/>
          </w:tcPr>
          <w:p w14:paraId="685E70F3" w14:textId="77777777" w:rsidR="00D6423B" w:rsidRPr="00D6423B" w:rsidRDefault="00D6423B" w:rsidP="00D6423B">
            <w:pPr>
              <w:suppressAutoHyphens w:val="0"/>
              <w:spacing w:line="240" w:lineRule="auto"/>
              <w:rPr>
                <w:b/>
                <w:bCs/>
                <w:lang w:eastAsia="zh-CN"/>
              </w:rPr>
            </w:pPr>
            <w:r w:rsidRPr="00D6423B">
              <w:rPr>
                <w:b/>
                <w:bCs/>
                <w:lang w:eastAsia="zh-CN"/>
              </w:rPr>
              <w:t>Income to the Convention's trust fund by date for 2021-2023</w:t>
            </w:r>
          </w:p>
        </w:tc>
        <w:tc>
          <w:tcPr>
            <w:tcW w:w="1275" w:type="dxa"/>
            <w:tcBorders>
              <w:top w:val="nil"/>
              <w:left w:val="nil"/>
              <w:bottom w:val="nil"/>
              <w:right w:val="nil"/>
            </w:tcBorders>
            <w:shd w:val="clear" w:color="auto" w:fill="auto"/>
            <w:noWrap/>
            <w:vAlign w:val="bottom"/>
            <w:hideMark/>
          </w:tcPr>
          <w:p w14:paraId="0A1FFF36" w14:textId="77777777" w:rsidR="00D6423B" w:rsidRPr="00D6423B" w:rsidRDefault="00D6423B" w:rsidP="00D6423B">
            <w:pPr>
              <w:suppressAutoHyphens w:val="0"/>
              <w:spacing w:line="240" w:lineRule="auto"/>
              <w:rPr>
                <w:b/>
                <w:bCs/>
                <w:lang w:eastAsia="zh-CN"/>
              </w:rPr>
            </w:pPr>
          </w:p>
        </w:tc>
      </w:tr>
      <w:tr w:rsidR="00D6423B" w:rsidRPr="00D6423B" w14:paraId="19B9AAEF" w14:textId="77777777" w:rsidTr="00B81F76">
        <w:trPr>
          <w:trHeight w:val="255"/>
        </w:trPr>
        <w:tc>
          <w:tcPr>
            <w:tcW w:w="5387" w:type="dxa"/>
            <w:gridSpan w:val="2"/>
            <w:tcBorders>
              <w:top w:val="nil"/>
              <w:left w:val="nil"/>
              <w:bottom w:val="nil"/>
              <w:right w:val="nil"/>
            </w:tcBorders>
            <w:shd w:val="clear" w:color="auto" w:fill="auto"/>
            <w:noWrap/>
            <w:vAlign w:val="bottom"/>
            <w:hideMark/>
          </w:tcPr>
          <w:p w14:paraId="593C963F" w14:textId="77777777" w:rsidR="00D6423B" w:rsidRPr="00D6423B" w:rsidRDefault="00D6423B" w:rsidP="00D6423B">
            <w:pPr>
              <w:suppressAutoHyphens w:val="0"/>
              <w:spacing w:line="240" w:lineRule="auto"/>
              <w:rPr>
                <w:lang w:eastAsia="zh-CN"/>
              </w:rPr>
            </w:pPr>
            <w:r w:rsidRPr="00D6423B">
              <w:rPr>
                <w:lang w:eastAsia="zh-CN"/>
              </w:rPr>
              <w:t>(in United States dollars)</w:t>
            </w:r>
          </w:p>
        </w:tc>
        <w:tc>
          <w:tcPr>
            <w:tcW w:w="1843" w:type="dxa"/>
            <w:tcBorders>
              <w:top w:val="nil"/>
              <w:left w:val="nil"/>
              <w:bottom w:val="nil"/>
              <w:right w:val="nil"/>
            </w:tcBorders>
            <w:shd w:val="clear" w:color="auto" w:fill="auto"/>
            <w:noWrap/>
            <w:vAlign w:val="bottom"/>
            <w:hideMark/>
          </w:tcPr>
          <w:p w14:paraId="045CCE33"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775F2FCC" w14:textId="77777777" w:rsidR="00D6423B" w:rsidRPr="00D6423B" w:rsidRDefault="00D6423B" w:rsidP="00D6423B">
            <w:pPr>
              <w:suppressAutoHyphens w:val="0"/>
              <w:spacing w:line="240" w:lineRule="auto"/>
              <w:rPr>
                <w:lang w:eastAsia="zh-CN"/>
              </w:rPr>
            </w:pPr>
          </w:p>
        </w:tc>
      </w:tr>
      <w:tr w:rsidR="00D6423B" w:rsidRPr="00D6423B" w14:paraId="76AA8115" w14:textId="77777777" w:rsidTr="00B81F76">
        <w:trPr>
          <w:trHeight w:val="30"/>
        </w:trPr>
        <w:tc>
          <w:tcPr>
            <w:tcW w:w="2694" w:type="dxa"/>
            <w:tcBorders>
              <w:top w:val="nil"/>
              <w:left w:val="nil"/>
              <w:bottom w:val="nil"/>
              <w:right w:val="nil"/>
            </w:tcBorders>
            <w:shd w:val="clear" w:color="auto" w:fill="auto"/>
            <w:noWrap/>
            <w:vAlign w:val="bottom"/>
            <w:hideMark/>
          </w:tcPr>
          <w:p w14:paraId="02DF5630" w14:textId="77777777" w:rsidR="00D6423B" w:rsidRPr="00D6423B" w:rsidRDefault="00D6423B" w:rsidP="00D6423B">
            <w:pPr>
              <w:suppressAutoHyphens w:val="0"/>
              <w:spacing w:line="240" w:lineRule="auto"/>
              <w:rPr>
                <w:lang w:eastAsia="zh-CN"/>
              </w:rPr>
            </w:pPr>
          </w:p>
        </w:tc>
        <w:tc>
          <w:tcPr>
            <w:tcW w:w="2693" w:type="dxa"/>
            <w:tcBorders>
              <w:top w:val="nil"/>
              <w:left w:val="nil"/>
              <w:bottom w:val="nil"/>
              <w:right w:val="nil"/>
            </w:tcBorders>
            <w:shd w:val="clear" w:color="auto" w:fill="auto"/>
            <w:noWrap/>
            <w:vAlign w:val="bottom"/>
            <w:hideMark/>
          </w:tcPr>
          <w:p w14:paraId="4CFA2E3A" w14:textId="77777777" w:rsidR="00D6423B" w:rsidRPr="00D6423B" w:rsidRDefault="00D6423B" w:rsidP="00D6423B">
            <w:pPr>
              <w:suppressAutoHyphens w:val="0"/>
              <w:spacing w:line="240" w:lineRule="auto"/>
              <w:rPr>
                <w:lang w:eastAsia="zh-CN"/>
              </w:rPr>
            </w:pPr>
          </w:p>
        </w:tc>
        <w:tc>
          <w:tcPr>
            <w:tcW w:w="1843" w:type="dxa"/>
            <w:tcBorders>
              <w:top w:val="nil"/>
              <w:left w:val="nil"/>
              <w:bottom w:val="nil"/>
              <w:right w:val="nil"/>
            </w:tcBorders>
            <w:shd w:val="clear" w:color="auto" w:fill="auto"/>
            <w:noWrap/>
            <w:vAlign w:val="bottom"/>
            <w:hideMark/>
          </w:tcPr>
          <w:p w14:paraId="34CC4928"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1C1F4519" w14:textId="77777777" w:rsidR="00D6423B" w:rsidRPr="00D6423B" w:rsidRDefault="00D6423B" w:rsidP="00D6423B">
            <w:pPr>
              <w:suppressAutoHyphens w:val="0"/>
              <w:spacing w:line="240" w:lineRule="auto"/>
              <w:rPr>
                <w:lang w:eastAsia="zh-CN"/>
              </w:rPr>
            </w:pPr>
          </w:p>
        </w:tc>
      </w:tr>
      <w:tr w:rsidR="00D6423B" w:rsidRPr="00D6423B" w14:paraId="5A2474AE" w14:textId="77777777" w:rsidTr="00B81F76">
        <w:trPr>
          <w:trHeight w:val="495"/>
        </w:trPr>
        <w:tc>
          <w:tcPr>
            <w:tcW w:w="2694" w:type="dxa"/>
            <w:tcBorders>
              <w:top w:val="single" w:sz="4" w:space="0" w:color="auto"/>
              <w:left w:val="nil"/>
              <w:bottom w:val="single" w:sz="8" w:space="0" w:color="auto"/>
              <w:right w:val="nil"/>
            </w:tcBorders>
            <w:shd w:val="clear" w:color="auto" w:fill="auto"/>
            <w:noWrap/>
            <w:vAlign w:val="bottom"/>
            <w:hideMark/>
          </w:tcPr>
          <w:p w14:paraId="0626FAE5" w14:textId="77777777" w:rsidR="00D6423B" w:rsidRPr="00D6423B" w:rsidRDefault="00D6423B" w:rsidP="00D6423B">
            <w:pPr>
              <w:suppressAutoHyphens w:val="0"/>
              <w:spacing w:line="240" w:lineRule="auto"/>
              <w:rPr>
                <w:i/>
                <w:iCs/>
                <w:lang w:eastAsia="zh-CN"/>
              </w:rPr>
            </w:pPr>
            <w:r w:rsidRPr="00D6423B">
              <w:rPr>
                <w:i/>
                <w:iCs/>
                <w:lang w:eastAsia="zh-CN"/>
              </w:rPr>
              <w:t>Date</w:t>
            </w:r>
          </w:p>
        </w:tc>
        <w:tc>
          <w:tcPr>
            <w:tcW w:w="2693" w:type="dxa"/>
            <w:tcBorders>
              <w:top w:val="single" w:sz="4" w:space="0" w:color="auto"/>
              <w:left w:val="nil"/>
              <w:bottom w:val="single" w:sz="8" w:space="0" w:color="auto"/>
              <w:right w:val="nil"/>
            </w:tcBorders>
            <w:shd w:val="clear" w:color="auto" w:fill="auto"/>
            <w:noWrap/>
            <w:vAlign w:val="bottom"/>
            <w:hideMark/>
          </w:tcPr>
          <w:p w14:paraId="2073C4D6" w14:textId="77777777" w:rsidR="00D6423B" w:rsidRPr="00D6423B" w:rsidRDefault="00D6423B" w:rsidP="00D6423B">
            <w:pPr>
              <w:suppressAutoHyphens w:val="0"/>
              <w:spacing w:line="240" w:lineRule="auto"/>
              <w:rPr>
                <w:i/>
                <w:iCs/>
                <w:lang w:eastAsia="zh-CN"/>
              </w:rPr>
            </w:pPr>
            <w:r w:rsidRPr="00D6423B">
              <w:rPr>
                <w:i/>
                <w:iCs/>
                <w:lang w:eastAsia="zh-CN"/>
              </w:rPr>
              <w:t>Party</w:t>
            </w:r>
          </w:p>
        </w:tc>
        <w:tc>
          <w:tcPr>
            <w:tcW w:w="1843" w:type="dxa"/>
            <w:tcBorders>
              <w:top w:val="single" w:sz="4" w:space="0" w:color="auto"/>
              <w:left w:val="nil"/>
              <w:bottom w:val="single" w:sz="8" w:space="0" w:color="auto"/>
              <w:right w:val="nil"/>
            </w:tcBorders>
            <w:shd w:val="clear" w:color="auto" w:fill="auto"/>
            <w:vAlign w:val="bottom"/>
            <w:hideMark/>
          </w:tcPr>
          <w:p w14:paraId="14530E93" w14:textId="77777777" w:rsidR="00D6423B" w:rsidRPr="00D6423B" w:rsidRDefault="00D6423B" w:rsidP="00D6423B">
            <w:pPr>
              <w:suppressAutoHyphens w:val="0"/>
              <w:spacing w:line="240" w:lineRule="auto"/>
              <w:jc w:val="center"/>
              <w:rPr>
                <w:i/>
                <w:iCs/>
                <w:lang w:eastAsia="zh-CN"/>
              </w:rPr>
            </w:pPr>
            <w:r w:rsidRPr="00D6423B">
              <w:rPr>
                <w:i/>
                <w:iCs/>
                <w:lang w:eastAsia="zh-CN"/>
              </w:rPr>
              <w:t>Amount received in original currency</w:t>
            </w:r>
          </w:p>
        </w:tc>
        <w:tc>
          <w:tcPr>
            <w:tcW w:w="1275" w:type="dxa"/>
            <w:tcBorders>
              <w:top w:val="single" w:sz="4" w:space="0" w:color="auto"/>
              <w:left w:val="nil"/>
              <w:bottom w:val="single" w:sz="8" w:space="0" w:color="auto"/>
              <w:right w:val="nil"/>
            </w:tcBorders>
            <w:shd w:val="clear" w:color="auto" w:fill="auto"/>
            <w:vAlign w:val="bottom"/>
            <w:hideMark/>
          </w:tcPr>
          <w:p w14:paraId="5162E628" w14:textId="77777777" w:rsidR="00D6423B" w:rsidRPr="00D6423B" w:rsidRDefault="00D6423B" w:rsidP="00D6423B">
            <w:pPr>
              <w:suppressAutoHyphens w:val="0"/>
              <w:spacing w:line="240" w:lineRule="auto"/>
              <w:jc w:val="center"/>
              <w:rPr>
                <w:i/>
                <w:iCs/>
                <w:lang w:eastAsia="zh-CN"/>
              </w:rPr>
            </w:pPr>
            <w:r w:rsidRPr="00D6423B">
              <w:rPr>
                <w:i/>
                <w:iCs/>
                <w:lang w:eastAsia="zh-CN"/>
              </w:rPr>
              <w:t>Income in USD</w:t>
            </w:r>
          </w:p>
        </w:tc>
      </w:tr>
      <w:tr w:rsidR="00D6423B" w:rsidRPr="00D6423B" w14:paraId="441D49F4" w14:textId="77777777" w:rsidTr="00B81F76">
        <w:trPr>
          <w:trHeight w:val="270"/>
        </w:trPr>
        <w:tc>
          <w:tcPr>
            <w:tcW w:w="2694" w:type="dxa"/>
            <w:tcBorders>
              <w:top w:val="nil"/>
              <w:left w:val="nil"/>
              <w:bottom w:val="nil"/>
              <w:right w:val="nil"/>
            </w:tcBorders>
            <w:shd w:val="clear" w:color="auto" w:fill="auto"/>
            <w:noWrap/>
            <w:hideMark/>
          </w:tcPr>
          <w:p w14:paraId="439D237C" w14:textId="77777777" w:rsidR="00D6423B" w:rsidRPr="00D6423B" w:rsidRDefault="00D6423B" w:rsidP="00D6423B">
            <w:pPr>
              <w:suppressAutoHyphens w:val="0"/>
              <w:spacing w:line="240" w:lineRule="auto"/>
              <w:jc w:val="center"/>
              <w:rPr>
                <w:i/>
                <w:iCs/>
                <w:lang w:eastAsia="zh-CN"/>
              </w:rPr>
            </w:pPr>
          </w:p>
        </w:tc>
        <w:tc>
          <w:tcPr>
            <w:tcW w:w="2693" w:type="dxa"/>
            <w:tcBorders>
              <w:top w:val="nil"/>
              <w:left w:val="nil"/>
              <w:bottom w:val="nil"/>
              <w:right w:val="nil"/>
            </w:tcBorders>
            <w:shd w:val="clear" w:color="auto" w:fill="auto"/>
            <w:noWrap/>
            <w:hideMark/>
          </w:tcPr>
          <w:p w14:paraId="7E671194" w14:textId="77777777" w:rsidR="00D6423B" w:rsidRPr="00D6423B" w:rsidRDefault="00D6423B" w:rsidP="00D6423B">
            <w:pPr>
              <w:suppressAutoHyphens w:val="0"/>
              <w:spacing w:line="240" w:lineRule="auto"/>
              <w:rPr>
                <w:lang w:eastAsia="zh-CN"/>
              </w:rPr>
            </w:pPr>
          </w:p>
        </w:tc>
        <w:tc>
          <w:tcPr>
            <w:tcW w:w="1843" w:type="dxa"/>
            <w:tcBorders>
              <w:top w:val="nil"/>
              <w:left w:val="nil"/>
              <w:bottom w:val="nil"/>
              <w:right w:val="nil"/>
            </w:tcBorders>
            <w:shd w:val="clear" w:color="auto" w:fill="auto"/>
            <w:noWrap/>
            <w:hideMark/>
          </w:tcPr>
          <w:p w14:paraId="531A4A2F"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hideMark/>
          </w:tcPr>
          <w:p w14:paraId="329CCAD0" w14:textId="77777777" w:rsidR="00D6423B" w:rsidRPr="00D6423B" w:rsidRDefault="00D6423B" w:rsidP="00D6423B">
            <w:pPr>
              <w:suppressAutoHyphens w:val="0"/>
              <w:spacing w:line="240" w:lineRule="auto"/>
              <w:rPr>
                <w:lang w:eastAsia="zh-CN"/>
              </w:rPr>
            </w:pPr>
          </w:p>
        </w:tc>
      </w:tr>
      <w:tr w:rsidR="00D6423B" w:rsidRPr="00D6423B" w14:paraId="4E899D21" w14:textId="77777777" w:rsidTr="00B81F76">
        <w:trPr>
          <w:trHeight w:val="255"/>
        </w:trPr>
        <w:tc>
          <w:tcPr>
            <w:tcW w:w="2694" w:type="dxa"/>
            <w:tcBorders>
              <w:top w:val="nil"/>
              <w:left w:val="nil"/>
              <w:bottom w:val="nil"/>
              <w:right w:val="nil"/>
            </w:tcBorders>
            <w:shd w:val="clear" w:color="auto" w:fill="auto"/>
            <w:noWrap/>
            <w:hideMark/>
          </w:tcPr>
          <w:p w14:paraId="32AAFEEA" w14:textId="77777777" w:rsidR="00D6423B" w:rsidRPr="00D6423B" w:rsidRDefault="00D6423B" w:rsidP="00D6423B">
            <w:pPr>
              <w:suppressAutoHyphens w:val="0"/>
              <w:spacing w:line="240" w:lineRule="auto"/>
              <w:rPr>
                <w:b/>
                <w:bCs/>
                <w:lang w:eastAsia="zh-CN"/>
              </w:rPr>
            </w:pPr>
            <w:r w:rsidRPr="00D6423B">
              <w:rPr>
                <w:b/>
                <w:bCs/>
                <w:lang w:eastAsia="zh-CN"/>
              </w:rPr>
              <w:t>2020</w:t>
            </w:r>
          </w:p>
        </w:tc>
        <w:tc>
          <w:tcPr>
            <w:tcW w:w="2693" w:type="dxa"/>
            <w:tcBorders>
              <w:top w:val="nil"/>
              <w:left w:val="nil"/>
              <w:bottom w:val="nil"/>
              <w:right w:val="nil"/>
            </w:tcBorders>
            <w:shd w:val="clear" w:color="auto" w:fill="auto"/>
            <w:noWrap/>
            <w:vAlign w:val="bottom"/>
            <w:hideMark/>
          </w:tcPr>
          <w:p w14:paraId="650238B6" w14:textId="77777777" w:rsidR="00D6423B" w:rsidRPr="00D6423B" w:rsidRDefault="00D6423B" w:rsidP="00D6423B">
            <w:pPr>
              <w:suppressAutoHyphens w:val="0"/>
              <w:spacing w:line="240" w:lineRule="auto"/>
              <w:rPr>
                <w:b/>
                <w:bCs/>
                <w:lang w:eastAsia="zh-CN"/>
              </w:rPr>
            </w:pPr>
          </w:p>
        </w:tc>
        <w:tc>
          <w:tcPr>
            <w:tcW w:w="1843" w:type="dxa"/>
            <w:tcBorders>
              <w:top w:val="nil"/>
              <w:left w:val="nil"/>
              <w:bottom w:val="nil"/>
              <w:right w:val="nil"/>
            </w:tcBorders>
            <w:shd w:val="clear" w:color="auto" w:fill="auto"/>
            <w:noWrap/>
            <w:vAlign w:val="bottom"/>
            <w:hideMark/>
          </w:tcPr>
          <w:p w14:paraId="214698ED"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2C658AC6" w14:textId="77777777" w:rsidR="00D6423B" w:rsidRPr="00D6423B" w:rsidRDefault="00D6423B" w:rsidP="00D6423B">
            <w:pPr>
              <w:suppressAutoHyphens w:val="0"/>
              <w:spacing w:line="240" w:lineRule="auto"/>
              <w:rPr>
                <w:lang w:eastAsia="zh-CN"/>
              </w:rPr>
            </w:pPr>
          </w:p>
        </w:tc>
      </w:tr>
      <w:tr w:rsidR="00D6423B" w:rsidRPr="00D6423B" w14:paraId="0E33956A" w14:textId="77777777" w:rsidTr="00B81F76">
        <w:trPr>
          <w:trHeight w:val="255"/>
        </w:trPr>
        <w:tc>
          <w:tcPr>
            <w:tcW w:w="2694" w:type="dxa"/>
            <w:tcBorders>
              <w:top w:val="nil"/>
              <w:left w:val="nil"/>
              <w:bottom w:val="nil"/>
              <w:right w:val="nil"/>
            </w:tcBorders>
            <w:shd w:val="clear" w:color="auto" w:fill="auto"/>
            <w:noWrap/>
            <w:hideMark/>
          </w:tcPr>
          <w:p w14:paraId="105DD49B" w14:textId="77777777" w:rsidR="00D6423B" w:rsidRPr="00D6423B" w:rsidRDefault="00D6423B" w:rsidP="00D6423B">
            <w:pPr>
              <w:suppressAutoHyphens w:val="0"/>
              <w:spacing w:line="240" w:lineRule="auto"/>
              <w:ind w:firstLineChars="100" w:firstLine="200"/>
              <w:rPr>
                <w:lang w:eastAsia="zh-CN"/>
              </w:rPr>
            </w:pPr>
            <w:r w:rsidRPr="00D6423B">
              <w:rPr>
                <w:lang w:eastAsia="zh-CN"/>
              </w:rPr>
              <w:t>14 October</w:t>
            </w:r>
          </w:p>
        </w:tc>
        <w:tc>
          <w:tcPr>
            <w:tcW w:w="2693" w:type="dxa"/>
            <w:tcBorders>
              <w:top w:val="nil"/>
              <w:left w:val="nil"/>
              <w:bottom w:val="nil"/>
              <w:right w:val="nil"/>
            </w:tcBorders>
            <w:shd w:val="clear" w:color="auto" w:fill="auto"/>
            <w:noWrap/>
            <w:vAlign w:val="bottom"/>
            <w:hideMark/>
          </w:tcPr>
          <w:p w14:paraId="7AB1FB12" w14:textId="77777777" w:rsidR="00D6423B" w:rsidRPr="00D6423B" w:rsidRDefault="00D6423B" w:rsidP="00D6423B">
            <w:pPr>
              <w:suppressAutoHyphens w:val="0"/>
              <w:spacing w:line="240" w:lineRule="auto"/>
              <w:rPr>
                <w:lang w:eastAsia="zh-CN"/>
              </w:rPr>
            </w:pPr>
            <w:r w:rsidRPr="00D6423B">
              <w:rPr>
                <w:lang w:eastAsia="zh-CN"/>
              </w:rPr>
              <w:t>Montenegro</w:t>
            </w:r>
          </w:p>
        </w:tc>
        <w:tc>
          <w:tcPr>
            <w:tcW w:w="1843" w:type="dxa"/>
            <w:tcBorders>
              <w:top w:val="nil"/>
              <w:left w:val="nil"/>
              <w:bottom w:val="nil"/>
              <w:right w:val="nil"/>
            </w:tcBorders>
            <w:shd w:val="clear" w:color="auto" w:fill="auto"/>
            <w:noWrap/>
            <w:vAlign w:val="bottom"/>
            <w:hideMark/>
          </w:tcPr>
          <w:p w14:paraId="18F9EDA8" w14:textId="77777777" w:rsidR="00D6423B" w:rsidRPr="00D6423B" w:rsidRDefault="00D6423B" w:rsidP="00D6423B">
            <w:pPr>
              <w:suppressAutoHyphens w:val="0"/>
              <w:spacing w:line="240" w:lineRule="auto"/>
              <w:rPr>
                <w:lang w:eastAsia="zh-CN"/>
              </w:rPr>
            </w:pPr>
            <w:r w:rsidRPr="00D6423B">
              <w:rPr>
                <w:lang w:eastAsia="zh-CN"/>
              </w:rPr>
              <w:t>EUR 3,000</w:t>
            </w:r>
          </w:p>
        </w:tc>
        <w:tc>
          <w:tcPr>
            <w:tcW w:w="1275" w:type="dxa"/>
            <w:tcBorders>
              <w:top w:val="nil"/>
              <w:left w:val="nil"/>
              <w:bottom w:val="nil"/>
              <w:right w:val="nil"/>
            </w:tcBorders>
            <w:shd w:val="clear" w:color="auto" w:fill="auto"/>
            <w:noWrap/>
            <w:vAlign w:val="bottom"/>
            <w:hideMark/>
          </w:tcPr>
          <w:p w14:paraId="471F1348" w14:textId="77777777" w:rsidR="00D6423B" w:rsidRPr="00D6423B" w:rsidRDefault="00D6423B" w:rsidP="00D6423B">
            <w:pPr>
              <w:suppressAutoHyphens w:val="0"/>
              <w:spacing w:line="240" w:lineRule="auto"/>
              <w:jc w:val="right"/>
              <w:rPr>
                <w:lang w:eastAsia="zh-CN"/>
              </w:rPr>
            </w:pPr>
            <w:r w:rsidRPr="00D6423B">
              <w:rPr>
                <w:lang w:eastAsia="zh-CN"/>
              </w:rPr>
              <w:t>3,521</w:t>
            </w:r>
          </w:p>
        </w:tc>
      </w:tr>
      <w:tr w:rsidR="00D6423B" w:rsidRPr="00D6423B" w14:paraId="64FF3B12" w14:textId="77777777" w:rsidTr="00B81F76">
        <w:trPr>
          <w:trHeight w:val="255"/>
        </w:trPr>
        <w:tc>
          <w:tcPr>
            <w:tcW w:w="2694" w:type="dxa"/>
            <w:tcBorders>
              <w:top w:val="nil"/>
              <w:left w:val="nil"/>
              <w:bottom w:val="nil"/>
              <w:right w:val="nil"/>
            </w:tcBorders>
            <w:shd w:val="clear" w:color="auto" w:fill="auto"/>
            <w:noWrap/>
            <w:hideMark/>
          </w:tcPr>
          <w:p w14:paraId="6BF7B854" w14:textId="77777777" w:rsidR="00D6423B" w:rsidRPr="00D6423B" w:rsidRDefault="00D6423B" w:rsidP="00D6423B">
            <w:pPr>
              <w:suppressAutoHyphens w:val="0"/>
              <w:spacing w:line="240" w:lineRule="auto"/>
              <w:ind w:firstLineChars="100" w:firstLine="200"/>
              <w:rPr>
                <w:lang w:eastAsia="zh-CN"/>
              </w:rPr>
            </w:pPr>
            <w:r w:rsidRPr="00D6423B">
              <w:rPr>
                <w:lang w:eastAsia="zh-CN"/>
              </w:rPr>
              <w:t>4 December</w:t>
            </w:r>
          </w:p>
        </w:tc>
        <w:tc>
          <w:tcPr>
            <w:tcW w:w="2693" w:type="dxa"/>
            <w:tcBorders>
              <w:top w:val="nil"/>
              <w:left w:val="nil"/>
              <w:bottom w:val="nil"/>
              <w:right w:val="nil"/>
            </w:tcBorders>
            <w:shd w:val="clear" w:color="auto" w:fill="auto"/>
            <w:noWrap/>
            <w:vAlign w:val="bottom"/>
            <w:hideMark/>
          </w:tcPr>
          <w:p w14:paraId="196770E5" w14:textId="77777777" w:rsidR="00D6423B" w:rsidRPr="00D6423B" w:rsidRDefault="00D6423B" w:rsidP="00D6423B">
            <w:pPr>
              <w:suppressAutoHyphens w:val="0"/>
              <w:spacing w:line="240" w:lineRule="auto"/>
              <w:rPr>
                <w:lang w:eastAsia="zh-CN"/>
              </w:rPr>
            </w:pPr>
            <w:r w:rsidRPr="00D6423B">
              <w:rPr>
                <w:lang w:eastAsia="zh-CN"/>
              </w:rPr>
              <w:t>Czechia</w:t>
            </w:r>
          </w:p>
        </w:tc>
        <w:tc>
          <w:tcPr>
            <w:tcW w:w="1843" w:type="dxa"/>
            <w:tcBorders>
              <w:top w:val="nil"/>
              <w:left w:val="nil"/>
              <w:bottom w:val="nil"/>
              <w:right w:val="nil"/>
            </w:tcBorders>
            <w:shd w:val="clear" w:color="auto" w:fill="auto"/>
            <w:noWrap/>
            <w:vAlign w:val="bottom"/>
            <w:hideMark/>
          </w:tcPr>
          <w:p w14:paraId="3062B6C4"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560A522C" w14:textId="77777777" w:rsidR="00D6423B" w:rsidRPr="00D6423B" w:rsidRDefault="00D6423B" w:rsidP="00D6423B">
            <w:pPr>
              <w:suppressAutoHyphens w:val="0"/>
              <w:spacing w:line="240" w:lineRule="auto"/>
              <w:jc w:val="right"/>
              <w:rPr>
                <w:lang w:eastAsia="zh-CN"/>
              </w:rPr>
            </w:pPr>
            <w:r w:rsidRPr="00D6423B">
              <w:rPr>
                <w:lang w:eastAsia="zh-CN"/>
              </w:rPr>
              <w:t>5,000</w:t>
            </w:r>
          </w:p>
        </w:tc>
      </w:tr>
      <w:tr w:rsidR="00D6423B" w:rsidRPr="00D6423B" w14:paraId="3600AE48" w14:textId="77777777" w:rsidTr="00B81F76">
        <w:trPr>
          <w:trHeight w:val="255"/>
        </w:trPr>
        <w:tc>
          <w:tcPr>
            <w:tcW w:w="2694" w:type="dxa"/>
            <w:tcBorders>
              <w:top w:val="nil"/>
              <w:left w:val="nil"/>
              <w:bottom w:val="nil"/>
              <w:right w:val="nil"/>
            </w:tcBorders>
            <w:shd w:val="clear" w:color="auto" w:fill="auto"/>
            <w:noWrap/>
            <w:hideMark/>
          </w:tcPr>
          <w:p w14:paraId="2E8A209E" w14:textId="77777777" w:rsidR="00D6423B" w:rsidRPr="00D6423B" w:rsidRDefault="00D6423B" w:rsidP="00D6423B">
            <w:pPr>
              <w:suppressAutoHyphens w:val="0"/>
              <w:spacing w:line="240" w:lineRule="auto"/>
              <w:ind w:firstLineChars="100" w:firstLine="200"/>
              <w:rPr>
                <w:lang w:eastAsia="zh-CN"/>
              </w:rPr>
            </w:pPr>
            <w:r w:rsidRPr="00D6423B">
              <w:rPr>
                <w:lang w:eastAsia="zh-CN"/>
              </w:rPr>
              <w:t>8 December</w:t>
            </w:r>
          </w:p>
        </w:tc>
        <w:tc>
          <w:tcPr>
            <w:tcW w:w="2693" w:type="dxa"/>
            <w:tcBorders>
              <w:top w:val="nil"/>
              <w:left w:val="nil"/>
              <w:bottom w:val="nil"/>
              <w:right w:val="nil"/>
            </w:tcBorders>
            <w:shd w:val="clear" w:color="auto" w:fill="auto"/>
            <w:noWrap/>
            <w:vAlign w:val="bottom"/>
            <w:hideMark/>
          </w:tcPr>
          <w:p w14:paraId="041229A4" w14:textId="77777777" w:rsidR="00D6423B" w:rsidRPr="00D6423B" w:rsidRDefault="00D6423B" w:rsidP="00D6423B">
            <w:pPr>
              <w:suppressAutoHyphens w:val="0"/>
              <w:spacing w:line="240" w:lineRule="auto"/>
              <w:rPr>
                <w:lang w:eastAsia="zh-CN"/>
              </w:rPr>
            </w:pPr>
            <w:r w:rsidRPr="00D6423B">
              <w:rPr>
                <w:lang w:eastAsia="zh-CN"/>
              </w:rPr>
              <w:t>Germany</w:t>
            </w:r>
          </w:p>
        </w:tc>
        <w:tc>
          <w:tcPr>
            <w:tcW w:w="1843" w:type="dxa"/>
            <w:tcBorders>
              <w:top w:val="nil"/>
              <w:left w:val="nil"/>
              <w:bottom w:val="nil"/>
              <w:right w:val="nil"/>
            </w:tcBorders>
            <w:shd w:val="clear" w:color="auto" w:fill="auto"/>
            <w:noWrap/>
            <w:vAlign w:val="bottom"/>
            <w:hideMark/>
          </w:tcPr>
          <w:p w14:paraId="47D41CB2"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2F5DA145" w14:textId="77777777" w:rsidR="00D6423B" w:rsidRPr="00D6423B" w:rsidRDefault="00D6423B" w:rsidP="00D6423B">
            <w:pPr>
              <w:suppressAutoHyphens w:val="0"/>
              <w:spacing w:line="240" w:lineRule="auto"/>
              <w:jc w:val="right"/>
              <w:rPr>
                <w:lang w:eastAsia="zh-CN"/>
              </w:rPr>
            </w:pPr>
            <w:r w:rsidRPr="00D6423B">
              <w:rPr>
                <w:lang w:eastAsia="zh-CN"/>
              </w:rPr>
              <w:t>20,000</w:t>
            </w:r>
          </w:p>
        </w:tc>
      </w:tr>
      <w:tr w:rsidR="00D6423B" w:rsidRPr="00D6423B" w14:paraId="0EFED5F4" w14:textId="77777777" w:rsidTr="00B81F76">
        <w:trPr>
          <w:trHeight w:val="255"/>
        </w:trPr>
        <w:tc>
          <w:tcPr>
            <w:tcW w:w="2694" w:type="dxa"/>
            <w:tcBorders>
              <w:top w:val="nil"/>
              <w:left w:val="nil"/>
              <w:bottom w:val="nil"/>
              <w:right w:val="nil"/>
            </w:tcBorders>
            <w:shd w:val="clear" w:color="auto" w:fill="auto"/>
            <w:noWrap/>
            <w:hideMark/>
          </w:tcPr>
          <w:p w14:paraId="532ACE4E" w14:textId="77777777" w:rsidR="00D6423B" w:rsidRPr="00D6423B" w:rsidRDefault="00D6423B" w:rsidP="00D6423B">
            <w:pPr>
              <w:suppressAutoHyphens w:val="0"/>
              <w:spacing w:line="240" w:lineRule="auto"/>
              <w:ind w:firstLineChars="100" w:firstLine="200"/>
              <w:rPr>
                <w:lang w:eastAsia="zh-CN"/>
              </w:rPr>
            </w:pPr>
            <w:r w:rsidRPr="00D6423B">
              <w:rPr>
                <w:lang w:eastAsia="zh-CN"/>
              </w:rPr>
              <w:t>16 December</w:t>
            </w:r>
          </w:p>
        </w:tc>
        <w:tc>
          <w:tcPr>
            <w:tcW w:w="4536" w:type="dxa"/>
            <w:gridSpan w:val="2"/>
            <w:tcBorders>
              <w:top w:val="nil"/>
              <w:left w:val="nil"/>
              <w:bottom w:val="nil"/>
              <w:right w:val="nil"/>
            </w:tcBorders>
            <w:shd w:val="clear" w:color="auto" w:fill="auto"/>
            <w:noWrap/>
            <w:vAlign w:val="bottom"/>
            <w:hideMark/>
          </w:tcPr>
          <w:p w14:paraId="2C39717C" w14:textId="77777777" w:rsidR="00D6423B" w:rsidRPr="00D6423B" w:rsidRDefault="00D6423B" w:rsidP="00D6423B">
            <w:pPr>
              <w:suppressAutoHyphens w:val="0"/>
              <w:spacing w:line="240" w:lineRule="auto"/>
              <w:rPr>
                <w:lang w:eastAsia="zh-CN"/>
              </w:rPr>
            </w:pPr>
            <w:r w:rsidRPr="00D6423B">
              <w:rPr>
                <w:lang w:eastAsia="zh-CN"/>
              </w:rPr>
              <w:t>Belgium (Flemish Region)</w:t>
            </w:r>
          </w:p>
        </w:tc>
        <w:tc>
          <w:tcPr>
            <w:tcW w:w="1275" w:type="dxa"/>
            <w:tcBorders>
              <w:top w:val="nil"/>
              <w:left w:val="nil"/>
              <w:bottom w:val="nil"/>
              <w:right w:val="nil"/>
            </w:tcBorders>
            <w:shd w:val="clear" w:color="auto" w:fill="auto"/>
            <w:noWrap/>
            <w:vAlign w:val="bottom"/>
            <w:hideMark/>
          </w:tcPr>
          <w:p w14:paraId="32C37225" w14:textId="77777777" w:rsidR="00D6423B" w:rsidRPr="00D6423B" w:rsidRDefault="00D6423B" w:rsidP="00D6423B">
            <w:pPr>
              <w:suppressAutoHyphens w:val="0"/>
              <w:spacing w:line="240" w:lineRule="auto"/>
              <w:jc w:val="right"/>
              <w:rPr>
                <w:lang w:eastAsia="zh-CN"/>
              </w:rPr>
            </w:pPr>
            <w:r w:rsidRPr="00D6423B">
              <w:rPr>
                <w:lang w:eastAsia="zh-CN"/>
              </w:rPr>
              <w:t>13,786</w:t>
            </w:r>
          </w:p>
        </w:tc>
      </w:tr>
      <w:tr w:rsidR="00D6423B" w:rsidRPr="00D6423B" w14:paraId="35F7FD56" w14:textId="77777777" w:rsidTr="00B81F76">
        <w:trPr>
          <w:trHeight w:val="510"/>
        </w:trPr>
        <w:tc>
          <w:tcPr>
            <w:tcW w:w="2694" w:type="dxa"/>
            <w:tcBorders>
              <w:top w:val="nil"/>
              <w:left w:val="nil"/>
              <w:bottom w:val="nil"/>
              <w:right w:val="nil"/>
            </w:tcBorders>
            <w:shd w:val="clear" w:color="auto" w:fill="auto"/>
            <w:noWrap/>
            <w:hideMark/>
          </w:tcPr>
          <w:p w14:paraId="6162A351" w14:textId="77777777" w:rsidR="00D6423B" w:rsidRPr="00D6423B" w:rsidRDefault="00D6423B" w:rsidP="00D6423B">
            <w:pPr>
              <w:suppressAutoHyphens w:val="0"/>
              <w:spacing w:line="240" w:lineRule="auto"/>
              <w:ind w:firstLineChars="100" w:firstLine="200"/>
              <w:rPr>
                <w:lang w:eastAsia="zh-CN"/>
              </w:rPr>
            </w:pPr>
            <w:r w:rsidRPr="00D6423B">
              <w:rPr>
                <w:lang w:eastAsia="zh-CN"/>
              </w:rPr>
              <w:t>16 December</w:t>
            </w:r>
          </w:p>
        </w:tc>
        <w:tc>
          <w:tcPr>
            <w:tcW w:w="2693" w:type="dxa"/>
            <w:tcBorders>
              <w:top w:val="nil"/>
              <w:left w:val="nil"/>
              <w:bottom w:val="nil"/>
              <w:right w:val="nil"/>
            </w:tcBorders>
            <w:shd w:val="clear" w:color="auto" w:fill="auto"/>
            <w:vAlign w:val="bottom"/>
            <w:hideMark/>
          </w:tcPr>
          <w:p w14:paraId="202044AD" w14:textId="769F271F" w:rsidR="00D6423B" w:rsidRPr="00D6423B" w:rsidRDefault="00D6423B" w:rsidP="00D6423B">
            <w:pPr>
              <w:suppressAutoHyphens w:val="0"/>
              <w:spacing w:line="240" w:lineRule="auto"/>
              <w:rPr>
                <w:lang w:eastAsia="zh-CN"/>
              </w:rPr>
            </w:pPr>
            <w:r w:rsidRPr="00D6423B">
              <w:rPr>
                <w:lang w:eastAsia="zh-CN"/>
              </w:rPr>
              <w:t>Belgium (Federal Government)</w:t>
            </w:r>
          </w:p>
        </w:tc>
        <w:tc>
          <w:tcPr>
            <w:tcW w:w="1843" w:type="dxa"/>
            <w:tcBorders>
              <w:top w:val="nil"/>
              <w:left w:val="nil"/>
              <w:bottom w:val="nil"/>
              <w:right w:val="nil"/>
            </w:tcBorders>
            <w:shd w:val="clear" w:color="auto" w:fill="auto"/>
            <w:noWrap/>
            <w:vAlign w:val="bottom"/>
            <w:hideMark/>
          </w:tcPr>
          <w:p w14:paraId="10F76A0E"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7EAC6051" w14:textId="77777777" w:rsidR="00D6423B" w:rsidRPr="00D6423B" w:rsidRDefault="00D6423B" w:rsidP="00D6423B">
            <w:pPr>
              <w:suppressAutoHyphens w:val="0"/>
              <w:spacing w:line="240" w:lineRule="auto"/>
              <w:jc w:val="right"/>
              <w:rPr>
                <w:lang w:eastAsia="zh-CN"/>
              </w:rPr>
            </w:pPr>
            <w:r w:rsidRPr="00D6423B">
              <w:rPr>
                <w:lang w:eastAsia="zh-CN"/>
              </w:rPr>
              <w:t>10,186</w:t>
            </w:r>
          </w:p>
        </w:tc>
      </w:tr>
      <w:tr w:rsidR="00D6423B" w:rsidRPr="00D6423B" w14:paraId="14255028" w14:textId="77777777" w:rsidTr="00B81F76">
        <w:trPr>
          <w:trHeight w:val="255"/>
        </w:trPr>
        <w:tc>
          <w:tcPr>
            <w:tcW w:w="2694" w:type="dxa"/>
            <w:tcBorders>
              <w:top w:val="nil"/>
              <w:left w:val="nil"/>
              <w:bottom w:val="nil"/>
              <w:right w:val="nil"/>
            </w:tcBorders>
            <w:shd w:val="clear" w:color="auto" w:fill="auto"/>
            <w:noWrap/>
            <w:hideMark/>
          </w:tcPr>
          <w:p w14:paraId="05BE941A" w14:textId="77777777" w:rsidR="00D6423B" w:rsidRPr="00D6423B" w:rsidRDefault="00D6423B" w:rsidP="00D6423B">
            <w:pPr>
              <w:suppressAutoHyphens w:val="0"/>
              <w:spacing w:line="240" w:lineRule="auto"/>
              <w:ind w:firstLineChars="100" w:firstLine="200"/>
              <w:rPr>
                <w:lang w:eastAsia="zh-CN"/>
              </w:rPr>
            </w:pPr>
            <w:r w:rsidRPr="00D6423B">
              <w:rPr>
                <w:lang w:eastAsia="zh-CN"/>
              </w:rPr>
              <w:t>28 December</w:t>
            </w:r>
          </w:p>
        </w:tc>
        <w:tc>
          <w:tcPr>
            <w:tcW w:w="2693" w:type="dxa"/>
            <w:tcBorders>
              <w:top w:val="nil"/>
              <w:left w:val="nil"/>
              <w:bottom w:val="nil"/>
              <w:right w:val="nil"/>
            </w:tcBorders>
            <w:shd w:val="clear" w:color="auto" w:fill="auto"/>
            <w:noWrap/>
            <w:vAlign w:val="bottom"/>
            <w:hideMark/>
          </w:tcPr>
          <w:p w14:paraId="7B446456" w14:textId="77777777" w:rsidR="00D6423B" w:rsidRPr="00D6423B" w:rsidRDefault="00D6423B" w:rsidP="00D6423B">
            <w:pPr>
              <w:suppressAutoHyphens w:val="0"/>
              <w:spacing w:line="240" w:lineRule="auto"/>
              <w:rPr>
                <w:lang w:eastAsia="zh-CN"/>
              </w:rPr>
            </w:pPr>
            <w:r w:rsidRPr="00D6423B">
              <w:rPr>
                <w:lang w:eastAsia="zh-CN"/>
              </w:rPr>
              <w:t>Norway</w:t>
            </w:r>
          </w:p>
        </w:tc>
        <w:tc>
          <w:tcPr>
            <w:tcW w:w="1843" w:type="dxa"/>
            <w:tcBorders>
              <w:top w:val="nil"/>
              <w:left w:val="nil"/>
              <w:bottom w:val="nil"/>
              <w:right w:val="nil"/>
            </w:tcBorders>
            <w:shd w:val="clear" w:color="auto" w:fill="auto"/>
            <w:noWrap/>
            <w:vAlign w:val="bottom"/>
            <w:hideMark/>
          </w:tcPr>
          <w:p w14:paraId="09CA2E9B"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2C6AB16C" w14:textId="77777777" w:rsidR="00D6423B" w:rsidRPr="00D6423B" w:rsidRDefault="00D6423B" w:rsidP="00D6423B">
            <w:pPr>
              <w:suppressAutoHyphens w:val="0"/>
              <w:spacing w:line="240" w:lineRule="auto"/>
              <w:jc w:val="right"/>
              <w:rPr>
                <w:lang w:eastAsia="zh-CN"/>
              </w:rPr>
            </w:pPr>
            <w:r w:rsidRPr="00D6423B">
              <w:rPr>
                <w:lang w:eastAsia="zh-CN"/>
              </w:rPr>
              <w:t>42,110</w:t>
            </w:r>
          </w:p>
        </w:tc>
      </w:tr>
      <w:tr w:rsidR="00D6423B" w:rsidRPr="00D6423B" w14:paraId="480AC6C4" w14:textId="77777777" w:rsidTr="00B81F76">
        <w:trPr>
          <w:trHeight w:val="255"/>
        </w:trPr>
        <w:tc>
          <w:tcPr>
            <w:tcW w:w="2694" w:type="dxa"/>
            <w:tcBorders>
              <w:top w:val="nil"/>
              <w:left w:val="nil"/>
              <w:bottom w:val="nil"/>
              <w:right w:val="nil"/>
            </w:tcBorders>
            <w:shd w:val="clear" w:color="auto" w:fill="auto"/>
            <w:noWrap/>
            <w:hideMark/>
          </w:tcPr>
          <w:p w14:paraId="7680D2CA" w14:textId="77777777" w:rsidR="00D6423B" w:rsidRPr="00D6423B" w:rsidRDefault="00D6423B" w:rsidP="00D6423B">
            <w:pPr>
              <w:suppressAutoHyphens w:val="0"/>
              <w:spacing w:line="240" w:lineRule="auto"/>
              <w:ind w:firstLineChars="100" w:firstLine="200"/>
              <w:rPr>
                <w:lang w:eastAsia="zh-CN"/>
              </w:rPr>
            </w:pPr>
            <w:r w:rsidRPr="00D6423B">
              <w:rPr>
                <w:lang w:eastAsia="zh-CN"/>
              </w:rPr>
              <w:lastRenderedPageBreak/>
              <w:t>30 December</w:t>
            </w:r>
          </w:p>
        </w:tc>
        <w:tc>
          <w:tcPr>
            <w:tcW w:w="2693" w:type="dxa"/>
            <w:tcBorders>
              <w:top w:val="nil"/>
              <w:left w:val="nil"/>
              <w:bottom w:val="nil"/>
              <w:right w:val="nil"/>
            </w:tcBorders>
            <w:shd w:val="clear" w:color="auto" w:fill="auto"/>
            <w:noWrap/>
            <w:vAlign w:val="bottom"/>
            <w:hideMark/>
          </w:tcPr>
          <w:p w14:paraId="47237B6E" w14:textId="77777777" w:rsidR="00D6423B" w:rsidRPr="00D6423B" w:rsidRDefault="00D6423B" w:rsidP="00D6423B">
            <w:pPr>
              <w:suppressAutoHyphens w:val="0"/>
              <w:spacing w:line="240" w:lineRule="auto"/>
              <w:rPr>
                <w:lang w:eastAsia="zh-CN"/>
              </w:rPr>
            </w:pPr>
            <w:r w:rsidRPr="00D6423B">
              <w:rPr>
                <w:lang w:eastAsia="zh-CN"/>
              </w:rPr>
              <w:t>Lithuania</w:t>
            </w:r>
          </w:p>
        </w:tc>
        <w:tc>
          <w:tcPr>
            <w:tcW w:w="1843" w:type="dxa"/>
            <w:tcBorders>
              <w:top w:val="nil"/>
              <w:left w:val="nil"/>
              <w:bottom w:val="nil"/>
              <w:right w:val="nil"/>
            </w:tcBorders>
            <w:shd w:val="clear" w:color="auto" w:fill="auto"/>
            <w:noWrap/>
            <w:vAlign w:val="bottom"/>
            <w:hideMark/>
          </w:tcPr>
          <w:p w14:paraId="3743021A"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20B482CD" w14:textId="77777777" w:rsidR="00D6423B" w:rsidRPr="00D6423B" w:rsidRDefault="00D6423B" w:rsidP="00D6423B">
            <w:pPr>
              <w:suppressAutoHyphens w:val="0"/>
              <w:spacing w:line="240" w:lineRule="auto"/>
              <w:jc w:val="right"/>
              <w:rPr>
                <w:lang w:eastAsia="zh-CN"/>
              </w:rPr>
            </w:pPr>
            <w:r w:rsidRPr="00D6423B">
              <w:rPr>
                <w:lang w:eastAsia="zh-CN"/>
              </w:rPr>
              <w:t>10,000</w:t>
            </w:r>
          </w:p>
        </w:tc>
      </w:tr>
      <w:tr w:rsidR="00D6423B" w:rsidRPr="00D6423B" w14:paraId="3E3C43BB" w14:textId="77777777" w:rsidTr="00B81F76">
        <w:trPr>
          <w:trHeight w:val="255"/>
        </w:trPr>
        <w:tc>
          <w:tcPr>
            <w:tcW w:w="2694" w:type="dxa"/>
            <w:tcBorders>
              <w:top w:val="nil"/>
              <w:left w:val="nil"/>
              <w:bottom w:val="nil"/>
              <w:right w:val="nil"/>
            </w:tcBorders>
            <w:shd w:val="clear" w:color="auto" w:fill="auto"/>
            <w:noWrap/>
            <w:hideMark/>
          </w:tcPr>
          <w:p w14:paraId="6078344E" w14:textId="77777777" w:rsidR="00D6423B" w:rsidRPr="00D6423B" w:rsidRDefault="00D6423B" w:rsidP="00D6423B">
            <w:pPr>
              <w:suppressAutoHyphens w:val="0"/>
              <w:spacing w:line="240" w:lineRule="auto"/>
              <w:rPr>
                <w:b/>
                <w:bCs/>
                <w:lang w:eastAsia="zh-CN"/>
              </w:rPr>
            </w:pPr>
            <w:r w:rsidRPr="00D6423B">
              <w:rPr>
                <w:b/>
                <w:bCs/>
                <w:lang w:eastAsia="zh-CN"/>
              </w:rPr>
              <w:t>2021</w:t>
            </w:r>
          </w:p>
        </w:tc>
        <w:tc>
          <w:tcPr>
            <w:tcW w:w="2693" w:type="dxa"/>
            <w:tcBorders>
              <w:top w:val="nil"/>
              <w:left w:val="nil"/>
              <w:bottom w:val="nil"/>
              <w:right w:val="nil"/>
            </w:tcBorders>
            <w:shd w:val="clear" w:color="auto" w:fill="auto"/>
            <w:noWrap/>
            <w:vAlign w:val="bottom"/>
            <w:hideMark/>
          </w:tcPr>
          <w:p w14:paraId="7E7B6BC6" w14:textId="77777777" w:rsidR="00D6423B" w:rsidRPr="00D6423B" w:rsidRDefault="00D6423B" w:rsidP="00D6423B">
            <w:pPr>
              <w:suppressAutoHyphens w:val="0"/>
              <w:spacing w:line="240" w:lineRule="auto"/>
              <w:rPr>
                <w:b/>
                <w:bCs/>
                <w:lang w:eastAsia="zh-CN"/>
              </w:rPr>
            </w:pPr>
          </w:p>
        </w:tc>
        <w:tc>
          <w:tcPr>
            <w:tcW w:w="1843" w:type="dxa"/>
            <w:tcBorders>
              <w:top w:val="nil"/>
              <w:left w:val="nil"/>
              <w:bottom w:val="nil"/>
              <w:right w:val="nil"/>
            </w:tcBorders>
            <w:shd w:val="clear" w:color="auto" w:fill="auto"/>
            <w:noWrap/>
            <w:vAlign w:val="bottom"/>
            <w:hideMark/>
          </w:tcPr>
          <w:p w14:paraId="5FE28A28"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10DB0ADC" w14:textId="77777777" w:rsidR="00D6423B" w:rsidRPr="00D6423B" w:rsidRDefault="00D6423B" w:rsidP="00D6423B">
            <w:pPr>
              <w:suppressAutoHyphens w:val="0"/>
              <w:spacing w:line="240" w:lineRule="auto"/>
              <w:rPr>
                <w:lang w:eastAsia="zh-CN"/>
              </w:rPr>
            </w:pPr>
          </w:p>
        </w:tc>
      </w:tr>
      <w:tr w:rsidR="00D6423B" w:rsidRPr="00D6423B" w14:paraId="49D2CD81" w14:textId="77777777" w:rsidTr="00B81F76">
        <w:trPr>
          <w:trHeight w:val="255"/>
        </w:trPr>
        <w:tc>
          <w:tcPr>
            <w:tcW w:w="2694" w:type="dxa"/>
            <w:tcBorders>
              <w:top w:val="nil"/>
              <w:left w:val="nil"/>
              <w:bottom w:val="nil"/>
              <w:right w:val="nil"/>
            </w:tcBorders>
            <w:shd w:val="clear" w:color="auto" w:fill="auto"/>
            <w:noWrap/>
            <w:hideMark/>
          </w:tcPr>
          <w:p w14:paraId="28FF4469" w14:textId="77777777" w:rsidR="00D6423B" w:rsidRPr="00D6423B" w:rsidRDefault="00D6423B" w:rsidP="00D6423B">
            <w:pPr>
              <w:suppressAutoHyphens w:val="0"/>
              <w:spacing w:line="240" w:lineRule="auto"/>
              <w:ind w:firstLineChars="100" w:firstLine="200"/>
              <w:rPr>
                <w:lang w:eastAsia="zh-CN"/>
              </w:rPr>
            </w:pPr>
            <w:r w:rsidRPr="00D6423B">
              <w:rPr>
                <w:lang w:eastAsia="zh-CN"/>
              </w:rPr>
              <w:t>19 January</w:t>
            </w:r>
          </w:p>
        </w:tc>
        <w:tc>
          <w:tcPr>
            <w:tcW w:w="2693" w:type="dxa"/>
            <w:tcBorders>
              <w:top w:val="nil"/>
              <w:left w:val="nil"/>
              <w:bottom w:val="nil"/>
              <w:right w:val="nil"/>
            </w:tcBorders>
            <w:shd w:val="clear" w:color="auto" w:fill="auto"/>
            <w:noWrap/>
            <w:vAlign w:val="bottom"/>
            <w:hideMark/>
          </w:tcPr>
          <w:p w14:paraId="63F04410" w14:textId="77777777" w:rsidR="00D6423B" w:rsidRPr="00D6423B" w:rsidRDefault="00D6423B" w:rsidP="00D6423B">
            <w:pPr>
              <w:suppressAutoHyphens w:val="0"/>
              <w:spacing w:line="240" w:lineRule="auto"/>
              <w:rPr>
                <w:lang w:eastAsia="zh-CN"/>
              </w:rPr>
            </w:pPr>
            <w:r w:rsidRPr="00D6423B">
              <w:rPr>
                <w:lang w:eastAsia="zh-CN"/>
              </w:rPr>
              <w:t>Ireland</w:t>
            </w:r>
          </w:p>
        </w:tc>
        <w:tc>
          <w:tcPr>
            <w:tcW w:w="1843" w:type="dxa"/>
            <w:tcBorders>
              <w:top w:val="nil"/>
              <w:left w:val="nil"/>
              <w:bottom w:val="nil"/>
              <w:right w:val="nil"/>
            </w:tcBorders>
            <w:shd w:val="clear" w:color="auto" w:fill="auto"/>
            <w:noWrap/>
            <w:vAlign w:val="bottom"/>
            <w:hideMark/>
          </w:tcPr>
          <w:p w14:paraId="13700470"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4B67025F" w14:textId="77777777" w:rsidR="00D6423B" w:rsidRPr="00D6423B" w:rsidRDefault="00D6423B" w:rsidP="00D6423B">
            <w:pPr>
              <w:suppressAutoHyphens w:val="0"/>
              <w:spacing w:line="240" w:lineRule="auto"/>
              <w:jc w:val="right"/>
              <w:rPr>
                <w:lang w:eastAsia="zh-CN"/>
              </w:rPr>
            </w:pPr>
            <w:r w:rsidRPr="00D6423B">
              <w:rPr>
                <w:lang w:eastAsia="zh-CN"/>
              </w:rPr>
              <w:t>6,500</w:t>
            </w:r>
          </w:p>
        </w:tc>
      </w:tr>
      <w:tr w:rsidR="00D6423B" w:rsidRPr="00D6423B" w14:paraId="3E8701F5" w14:textId="77777777" w:rsidTr="00B81F76">
        <w:trPr>
          <w:trHeight w:val="510"/>
        </w:trPr>
        <w:tc>
          <w:tcPr>
            <w:tcW w:w="2694" w:type="dxa"/>
            <w:tcBorders>
              <w:top w:val="nil"/>
              <w:left w:val="nil"/>
              <w:bottom w:val="nil"/>
              <w:right w:val="nil"/>
            </w:tcBorders>
            <w:shd w:val="clear" w:color="auto" w:fill="auto"/>
            <w:noWrap/>
            <w:hideMark/>
          </w:tcPr>
          <w:p w14:paraId="3722A348" w14:textId="77777777" w:rsidR="00D6423B" w:rsidRPr="00D6423B" w:rsidRDefault="00D6423B" w:rsidP="00D6423B">
            <w:pPr>
              <w:suppressAutoHyphens w:val="0"/>
              <w:spacing w:line="240" w:lineRule="auto"/>
              <w:ind w:firstLineChars="100" w:firstLine="200"/>
              <w:rPr>
                <w:lang w:eastAsia="zh-CN"/>
              </w:rPr>
            </w:pPr>
            <w:r w:rsidRPr="00D6423B">
              <w:rPr>
                <w:lang w:eastAsia="zh-CN"/>
              </w:rPr>
              <w:t>3 February</w:t>
            </w:r>
          </w:p>
        </w:tc>
        <w:tc>
          <w:tcPr>
            <w:tcW w:w="2693" w:type="dxa"/>
            <w:tcBorders>
              <w:top w:val="nil"/>
              <w:left w:val="nil"/>
              <w:bottom w:val="nil"/>
              <w:right w:val="nil"/>
            </w:tcBorders>
            <w:shd w:val="clear" w:color="auto" w:fill="auto"/>
            <w:vAlign w:val="bottom"/>
            <w:hideMark/>
          </w:tcPr>
          <w:p w14:paraId="46DEDDB1" w14:textId="77777777" w:rsidR="00D6423B" w:rsidRPr="00D6423B" w:rsidRDefault="00D6423B" w:rsidP="00D6423B">
            <w:pPr>
              <w:suppressAutoHyphens w:val="0"/>
              <w:spacing w:line="240" w:lineRule="auto"/>
              <w:rPr>
                <w:lang w:eastAsia="zh-CN"/>
              </w:rPr>
            </w:pPr>
            <w:r w:rsidRPr="00D6423B">
              <w:rPr>
                <w:lang w:eastAsia="zh-CN"/>
              </w:rPr>
              <w:t>Belgium (Brussels Capital Region)</w:t>
            </w:r>
          </w:p>
        </w:tc>
        <w:tc>
          <w:tcPr>
            <w:tcW w:w="1843" w:type="dxa"/>
            <w:tcBorders>
              <w:top w:val="nil"/>
              <w:left w:val="nil"/>
              <w:bottom w:val="nil"/>
              <w:right w:val="nil"/>
            </w:tcBorders>
            <w:shd w:val="clear" w:color="auto" w:fill="auto"/>
            <w:noWrap/>
            <w:vAlign w:val="bottom"/>
            <w:hideMark/>
          </w:tcPr>
          <w:p w14:paraId="6EEBB5A6"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63A4A627" w14:textId="77777777" w:rsidR="00D6423B" w:rsidRPr="00D6423B" w:rsidRDefault="00D6423B" w:rsidP="00D6423B">
            <w:pPr>
              <w:suppressAutoHyphens w:val="0"/>
              <w:spacing w:line="240" w:lineRule="auto"/>
              <w:jc w:val="right"/>
              <w:rPr>
                <w:lang w:eastAsia="zh-CN"/>
              </w:rPr>
            </w:pPr>
            <w:r w:rsidRPr="00D6423B">
              <w:rPr>
                <w:lang w:eastAsia="zh-CN"/>
              </w:rPr>
              <w:t>2,131</w:t>
            </w:r>
          </w:p>
        </w:tc>
      </w:tr>
      <w:tr w:rsidR="00D6423B" w:rsidRPr="00D6423B" w14:paraId="42173A80" w14:textId="77777777" w:rsidTr="00B81F76">
        <w:trPr>
          <w:trHeight w:val="255"/>
        </w:trPr>
        <w:tc>
          <w:tcPr>
            <w:tcW w:w="2694" w:type="dxa"/>
            <w:tcBorders>
              <w:top w:val="nil"/>
              <w:left w:val="nil"/>
              <w:bottom w:val="nil"/>
              <w:right w:val="nil"/>
            </w:tcBorders>
            <w:shd w:val="clear" w:color="auto" w:fill="auto"/>
            <w:noWrap/>
            <w:hideMark/>
          </w:tcPr>
          <w:p w14:paraId="5C62DB09" w14:textId="77777777" w:rsidR="00D6423B" w:rsidRPr="00D6423B" w:rsidRDefault="00D6423B" w:rsidP="00D6423B">
            <w:pPr>
              <w:suppressAutoHyphens w:val="0"/>
              <w:spacing w:line="240" w:lineRule="auto"/>
              <w:ind w:firstLineChars="100" w:firstLine="200"/>
              <w:rPr>
                <w:lang w:eastAsia="zh-CN"/>
              </w:rPr>
            </w:pPr>
            <w:r w:rsidRPr="00D6423B">
              <w:rPr>
                <w:lang w:eastAsia="zh-CN"/>
              </w:rPr>
              <w:t>24 February</w:t>
            </w:r>
          </w:p>
        </w:tc>
        <w:tc>
          <w:tcPr>
            <w:tcW w:w="2693" w:type="dxa"/>
            <w:tcBorders>
              <w:top w:val="nil"/>
              <w:left w:val="nil"/>
              <w:bottom w:val="nil"/>
              <w:right w:val="nil"/>
            </w:tcBorders>
            <w:shd w:val="clear" w:color="auto" w:fill="auto"/>
            <w:noWrap/>
            <w:vAlign w:val="bottom"/>
            <w:hideMark/>
          </w:tcPr>
          <w:p w14:paraId="5779C99A" w14:textId="77777777" w:rsidR="00D6423B" w:rsidRPr="00D6423B" w:rsidRDefault="00D6423B" w:rsidP="00D6423B">
            <w:pPr>
              <w:suppressAutoHyphens w:val="0"/>
              <w:spacing w:line="240" w:lineRule="auto"/>
              <w:rPr>
                <w:lang w:eastAsia="zh-CN"/>
              </w:rPr>
            </w:pPr>
            <w:r w:rsidRPr="00D6423B">
              <w:rPr>
                <w:lang w:eastAsia="zh-CN"/>
              </w:rPr>
              <w:t>Canada</w:t>
            </w:r>
          </w:p>
        </w:tc>
        <w:tc>
          <w:tcPr>
            <w:tcW w:w="1843" w:type="dxa"/>
            <w:tcBorders>
              <w:top w:val="nil"/>
              <w:left w:val="nil"/>
              <w:bottom w:val="nil"/>
              <w:right w:val="nil"/>
            </w:tcBorders>
            <w:shd w:val="clear" w:color="auto" w:fill="auto"/>
            <w:noWrap/>
            <w:vAlign w:val="bottom"/>
            <w:hideMark/>
          </w:tcPr>
          <w:p w14:paraId="7637F0E8" w14:textId="77777777" w:rsidR="00D6423B" w:rsidRPr="00D6423B" w:rsidRDefault="00D6423B" w:rsidP="00D6423B">
            <w:pPr>
              <w:suppressAutoHyphens w:val="0"/>
              <w:spacing w:line="240" w:lineRule="auto"/>
              <w:rPr>
                <w:lang w:eastAsia="zh-CN"/>
              </w:rPr>
            </w:pPr>
            <w:r w:rsidRPr="00D6423B">
              <w:rPr>
                <w:lang w:eastAsia="zh-CN"/>
              </w:rPr>
              <w:t>Can$ 5,000</w:t>
            </w:r>
          </w:p>
        </w:tc>
        <w:tc>
          <w:tcPr>
            <w:tcW w:w="1275" w:type="dxa"/>
            <w:tcBorders>
              <w:top w:val="nil"/>
              <w:left w:val="nil"/>
              <w:bottom w:val="nil"/>
              <w:right w:val="nil"/>
            </w:tcBorders>
            <w:shd w:val="clear" w:color="auto" w:fill="auto"/>
            <w:noWrap/>
            <w:vAlign w:val="bottom"/>
            <w:hideMark/>
          </w:tcPr>
          <w:p w14:paraId="5B21FDEC" w14:textId="77777777" w:rsidR="00D6423B" w:rsidRPr="00D6423B" w:rsidRDefault="00D6423B" w:rsidP="00D6423B">
            <w:pPr>
              <w:suppressAutoHyphens w:val="0"/>
              <w:spacing w:line="240" w:lineRule="auto"/>
              <w:jc w:val="right"/>
              <w:rPr>
                <w:lang w:eastAsia="zh-CN"/>
              </w:rPr>
            </w:pPr>
            <w:r w:rsidRPr="00D6423B">
              <w:rPr>
                <w:lang w:eastAsia="zh-CN"/>
              </w:rPr>
              <w:t>4,024</w:t>
            </w:r>
          </w:p>
        </w:tc>
      </w:tr>
      <w:tr w:rsidR="00D6423B" w:rsidRPr="00D6423B" w14:paraId="59D17EB9" w14:textId="77777777" w:rsidTr="00B81F76">
        <w:trPr>
          <w:trHeight w:val="255"/>
        </w:trPr>
        <w:tc>
          <w:tcPr>
            <w:tcW w:w="2694" w:type="dxa"/>
            <w:tcBorders>
              <w:top w:val="nil"/>
              <w:left w:val="nil"/>
              <w:bottom w:val="nil"/>
              <w:right w:val="nil"/>
            </w:tcBorders>
            <w:shd w:val="clear" w:color="auto" w:fill="auto"/>
            <w:noWrap/>
            <w:hideMark/>
          </w:tcPr>
          <w:p w14:paraId="102C0C55" w14:textId="77777777" w:rsidR="00D6423B" w:rsidRPr="00D6423B" w:rsidRDefault="00D6423B" w:rsidP="00D6423B">
            <w:pPr>
              <w:suppressAutoHyphens w:val="0"/>
              <w:spacing w:line="240" w:lineRule="auto"/>
              <w:ind w:firstLineChars="100" w:firstLine="200"/>
              <w:rPr>
                <w:lang w:eastAsia="zh-CN"/>
              </w:rPr>
            </w:pPr>
            <w:r w:rsidRPr="00D6423B">
              <w:rPr>
                <w:lang w:eastAsia="zh-CN"/>
              </w:rPr>
              <w:t>10 March</w:t>
            </w:r>
          </w:p>
        </w:tc>
        <w:tc>
          <w:tcPr>
            <w:tcW w:w="2693" w:type="dxa"/>
            <w:tcBorders>
              <w:top w:val="nil"/>
              <w:left w:val="nil"/>
              <w:bottom w:val="nil"/>
              <w:right w:val="nil"/>
            </w:tcBorders>
            <w:shd w:val="clear" w:color="auto" w:fill="auto"/>
            <w:noWrap/>
            <w:vAlign w:val="bottom"/>
            <w:hideMark/>
          </w:tcPr>
          <w:p w14:paraId="04E1C577" w14:textId="77777777" w:rsidR="00D6423B" w:rsidRPr="00D6423B" w:rsidRDefault="00D6423B" w:rsidP="00D6423B">
            <w:pPr>
              <w:suppressAutoHyphens w:val="0"/>
              <w:spacing w:line="240" w:lineRule="auto"/>
              <w:rPr>
                <w:lang w:eastAsia="zh-CN"/>
              </w:rPr>
            </w:pPr>
            <w:r w:rsidRPr="00D6423B">
              <w:rPr>
                <w:lang w:eastAsia="zh-CN"/>
              </w:rPr>
              <w:t>Denmark</w:t>
            </w:r>
          </w:p>
        </w:tc>
        <w:tc>
          <w:tcPr>
            <w:tcW w:w="1843" w:type="dxa"/>
            <w:tcBorders>
              <w:top w:val="nil"/>
              <w:left w:val="nil"/>
              <w:bottom w:val="nil"/>
              <w:right w:val="nil"/>
            </w:tcBorders>
            <w:shd w:val="clear" w:color="auto" w:fill="auto"/>
            <w:noWrap/>
            <w:vAlign w:val="bottom"/>
            <w:hideMark/>
          </w:tcPr>
          <w:p w14:paraId="64611CA0"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7C942161" w14:textId="77777777" w:rsidR="00D6423B" w:rsidRPr="00D6423B" w:rsidRDefault="00D6423B" w:rsidP="00D6423B">
            <w:pPr>
              <w:suppressAutoHyphens w:val="0"/>
              <w:spacing w:line="240" w:lineRule="auto"/>
              <w:jc w:val="right"/>
              <w:rPr>
                <w:lang w:eastAsia="zh-CN"/>
              </w:rPr>
            </w:pPr>
            <w:r w:rsidRPr="00D6423B">
              <w:rPr>
                <w:lang w:eastAsia="zh-CN"/>
              </w:rPr>
              <w:t>13,500</w:t>
            </w:r>
          </w:p>
        </w:tc>
      </w:tr>
      <w:tr w:rsidR="00D6423B" w:rsidRPr="00D6423B" w14:paraId="53B97C41" w14:textId="77777777" w:rsidTr="00B81F76">
        <w:trPr>
          <w:trHeight w:val="255"/>
        </w:trPr>
        <w:tc>
          <w:tcPr>
            <w:tcW w:w="2694" w:type="dxa"/>
            <w:tcBorders>
              <w:top w:val="nil"/>
              <w:left w:val="nil"/>
              <w:bottom w:val="nil"/>
              <w:right w:val="nil"/>
            </w:tcBorders>
            <w:shd w:val="clear" w:color="auto" w:fill="auto"/>
            <w:noWrap/>
            <w:hideMark/>
          </w:tcPr>
          <w:p w14:paraId="54F75C0B" w14:textId="77777777" w:rsidR="00D6423B" w:rsidRPr="00D6423B" w:rsidRDefault="00D6423B" w:rsidP="00D6423B">
            <w:pPr>
              <w:suppressAutoHyphens w:val="0"/>
              <w:spacing w:line="240" w:lineRule="auto"/>
              <w:ind w:firstLineChars="100" w:firstLine="200"/>
              <w:rPr>
                <w:lang w:eastAsia="zh-CN"/>
              </w:rPr>
            </w:pPr>
            <w:r w:rsidRPr="00D6423B">
              <w:rPr>
                <w:lang w:eastAsia="zh-CN"/>
              </w:rPr>
              <w:t>11 March</w:t>
            </w:r>
          </w:p>
        </w:tc>
        <w:tc>
          <w:tcPr>
            <w:tcW w:w="2693" w:type="dxa"/>
            <w:tcBorders>
              <w:top w:val="nil"/>
              <w:left w:val="nil"/>
              <w:bottom w:val="nil"/>
              <w:right w:val="nil"/>
            </w:tcBorders>
            <w:shd w:val="clear" w:color="auto" w:fill="auto"/>
            <w:noWrap/>
            <w:vAlign w:val="bottom"/>
            <w:hideMark/>
          </w:tcPr>
          <w:p w14:paraId="3092EDDC" w14:textId="77777777" w:rsidR="00D6423B" w:rsidRPr="00D6423B" w:rsidRDefault="00D6423B" w:rsidP="00D6423B">
            <w:pPr>
              <w:suppressAutoHyphens w:val="0"/>
              <w:spacing w:line="240" w:lineRule="auto"/>
              <w:rPr>
                <w:lang w:eastAsia="zh-CN"/>
              </w:rPr>
            </w:pPr>
            <w:r w:rsidRPr="00D6423B">
              <w:rPr>
                <w:lang w:eastAsia="zh-CN"/>
              </w:rPr>
              <w:t>Luxembourg</w:t>
            </w:r>
          </w:p>
        </w:tc>
        <w:tc>
          <w:tcPr>
            <w:tcW w:w="1843" w:type="dxa"/>
            <w:tcBorders>
              <w:top w:val="nil"/>
              <w:left w:val="nil"/>
              <w:bottom w:val="nil"/>
              <w:right w:val="nil"/>
            </w:tcBorders>
            <w:shd w:val="clear" w:color="auto" w:fill="auto"/>
            <w:noWrap/>
            <w:vAlign w:val="bottom"/>
            <w:hideMark/>
          </w:tcPr>
          <w:p w14:paraId="0FBBDEED" w14:textId="77777777" w:rsidR="00D6423B" w:rsidRPr="00D6423B" w:rsidRDefault="00D6423B" w:rsidP="00D6423B">
            <w:pPr>
              <w:suppressAutoHyphens w:val="0"/>
              <w:spacing w:line="240" w:lineRule="auto"/>
              <w:rPr>
                <w:lang w:eastAsia="zh-CN"/>
              </w:rPr>
            </w:pPr>
            <w:r w:rsidRPr="00D6423B">
              <w:rPr>
                <w:lang w:eastAsia="zh-CN"/>
              </w:rPr>
              <w:t>EUR 10,000</w:t>
            </w:r>
          </w:p>
        </w:tc>
        <w:tc>
          <w:tcPr>
            <w:tcW w:w="1275" w:type="dxa"/>
            <w:tcBorders>
              <w:top w:val="nil"/>
              <w:left w:val="nil"/>
              <w:bottom w:val="nil"/>
              <w:right w:val="nil"/>
            </w:tcBorders>
            <w:shd w:val="clear" w:color="auto" w:fill="auto"/>
            <w:noWrap/>
            <w:vAlign w:val="bottom"/>
            <w:hideMark/>
          </w:tcPr>
          <w:p w14:paraId="3563E0F2" w14:textId="77777777" w:rsidR="00D6423B" w:rsidRPr="00D6423B" w:rsidRDefault="00D6423B" w:rsidP="00D6423B">
            <w:pPr>
              <w:suppressAutoHyphens w:val="0"/>
              <w:spacing w:line="240" w:lineRule="auto"/>
              <w:jc w:val="right"/>
              <w:rPr>
                <w:lang w:eastAsia="zh-CN"/>
              </w:rPr>
            </w:pPr>
            <w:r w:rsidRPr="00D6423B">
              <w:rPr>
                <w:lang w:eastAsia="zh-CN"/>
              </w:rPr>
              <w:t>12,188</w:t>
            </w:r>
          </w:p>
        </w:tc>
      </w:tr>
      <w:tr w:rsidR="00D6423B" w:rsidRPr="00D6423B" w14:paraId="6A9FE28D" w14:textId="77777777" w:rsidTr="00B81F76">
        <w:trPr>
          <w:trHeight w:val="255"/>
        </w:trPr>
        <w:tc>
          <w:tcPr>
            <w:tcW w:w="2694" w:type="dxa"/>
            <w:tcBorders>
              <w:top w:val="nil"/>
              <w:left w:val="nil"/>
              <w:bottom w:val="nil"/>
              <w:right w:val="nil"/>
            </w:tcBorders>
            <w:shd w:val="clear" w:color="auto" w:fill="auto"/>
            <w:noWrap/>
            <w:hideMark/>
          </w:tcPr>
          <w:p w14:paraId="0DE0A960" w14:textId="77777777" w:rsidR="00D6423B" w:rsidRPr="00D6423B" w:rsidRDefault="00D6423B" w:rsidP="00D6423B">
            <w:pPr>
              <w:suppressAutoHyphens w:val="0"/>
              <w:spacing w:line="240" w:lineRule="auto"/>
              <w:ind w:firstLineChars="100" w:firstLine="200"/>
              <w:rPr>
                <w:lang w:eastAsia="zh-CN"/>
              </w:rPr>
            </w:pPr>
            <w:r w:rsidRPr="00D6423B">
              <w:rPr>
                <w:lang w:eastAsia="zh-CN"/>
              </w:rPr>
              <w:t>1 April</w:t>
            </w:r>
          </w:p>
        </w:tc>
        <w:tc>
          <w:tcPr>
            <w:tcW w:w="2693" w:type="dxa"/>
            <w:tcBorders>
              <w:top w:val="nil"/>
              <w:left w:val="nil"/>
              <w:bottom w:val="nil"/>
              <w:right w:val="nil"/>
            </w:tcBorders>
            <w:shd w:val="clear" w:color="auto" w:fill="auto"/>
            <w:noWrap/>
            <w:vAlign w:val="bottom"/>
            <w:hideMark/>
          </w:tcPr>
          <w:p w14:paraId="7ECE8098" w14:textId="77777777" w:rsidR="00D6423B" w:rsidRPr="00D6423B" w:rsidRDefault="00D6423B" w:rsidP="00D6423B">
            <w:pPr>
              <w:suppressAutoHyphens w:val="0"/>
              <w:spacing w:line="240" w:lineRule="auto"/>
              <w:rPr>
                <w:lang w:eastAsia="zh-CN"/>
              </w:rPr>
            </w:pPr>
            <w:r w:rsidRPr="00D6423B">
              <w:rPr>
                <w:lang w:eastAsia="zh-CN"/>
              </w:rPr>
              <w:t>Armenia</w:t>
            </w:r>
          </w:p>
        </w:tc>
        <w:tc>
          <w:tcPr>
            <w:tcW w:w="1843" w:type="dxa"/>
            <w:tcBorders>
              <w:top w:val="nil"/>
              <w:left w:val="nil"/>
              <w:bottom w:val="nil"/>
              <w:right w:val="nil"/>
            </w:tcBorders>
            <w:shd w:val="clear" w:color="auto" w:fill="auto"/>
            <w:noWrap/>
            <w:vAlign w:val="bottom"/>
            <w:hideMark/>
          </w:tcPr>
          <w:p w14:paraId="53283450"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486BCCE2" w14:textId="77777777" w:rsidR="00D6423B" w:rsidRPr="00D6423B" w:rsidRDefault="00D6423B" w:rsidP="00D6423B">
            <w:pPr>
              <w:suppressAutoHyphens w:val="0"/>
              <w:spacing w:line="240" w:lineRule="auto"/>
              <w:jc w:val="right"/>
              <w:rPr>
                <w:lang w:eastAsia="zh-CN"/>
              </w:rPr>
            </w:pPr>
            <w:r w:rsidRPr="00D6423B">
              <w:rPr>
                <w:lang w:eastAsia="zh-CN"/>
              </w:rPr>
              <w:t>1,000</w:t>
            </w:r>
          </w:p>
        </w:tc>
      </w:tr>
      <w:tr w:rsidR="00D6423B" w:rsidRPr="00D6423B" w14:paraId="57AB1DDF" w14:textId="77777777" w:rsidTr="00B81F76">
        <w:trPr>
          <w:trHeight w:val="255"/>
        </w:trPr>
        <w:tc>
          <w:tcPr>
            <w:tcW w:w="2694" w:type="dxa"/>
            <w:tcBorders>
              <w:top w:val="nil"/>
              <w:left w:val="nil"/>
              <w:bottom w:val="nil"/>
              <w:right w:val="nil"/>
            </w:tcBorders>
            <w:shd w:val="clear" w:color="auto" w:fill="auto"/>
            <w:noWrap/>
            <w:hideMark/>
          </w:tcPr>
          <w:p w14:paraId="12C31D02" w14:textId="77777777" w:rsidR="00D6423B" w:rsidRPr="00D6423B" w:rsidRDefault="00D6423B" w:rsidP="00D6423B">
            <w:pPr>
              <w:suppressAutoHyphens w:val="0"/>
              <w:spacing w:line="240" w:lineRule="auto"/>
              <w:ind w:firstLineChars="100" w:firstLine="200"/>
              <w:rPr>
                <w:lang w:eastAsia="zh-CN"/>
              </w:rPr>
            </w:pPr>
            <w:r w:rsidRPr="00D6423B">
              <w:rPr>
                <w:lang w:eastAsia="zh-CN"/>
              </w:rPr>
              <w:t>20 May</w:t>
            </w:r>
          </w:p>
        </w:tc>
        <w:tc>
          <w:tcPr>
            <w:tcW w:w="2693" w:type="dxa"/>
            <w:tcBorders>
              <w:top w:val="nil"/>
              <w:left w:val="nil"/>
              <w:bottom w:val="nil"/>
              <w:right w:val="nil"/>
            </w:tcBorders>
            <w:shd w:val="clear" w:color="auto" w:fill="auto"/>
            <w:noWrap/>
            <w:vAlign w:val="bottom"/>
            <w:hideMark/>
          </w:tcPr>
          <w:p w14:paraId="623C8AC6" w14:textId="77777777" w:rsidR="00D6423B" w:rsidRPr="00D6423B" w:rsidRDefault="00D6423B" w:rsidP="00D6423B">
            <w:pPr>
              <w:suppressAutoHyphens w:val="0"/>
              <w:spacing w:line="240" w:lineRule="auto"/>
              <w:rPr>
                <w:lang w:eastAsia="zh-CN"/>
              </w:rPr>
            </w:pPr>
            <w:r w:rsidRPr="00D6423B">
              <w:rPr>
                <w:lang w:eastAsia="zh-CN"/>
              </w:rPr>
              <w:t>Albania</w:t>
            </w:r>
          </w:p>
        </w:tc>
        <w:tc>
          <w:tcPr>
            <w:tcW w:w="1843" w:type="dxa"/>
            <w:tcBorders>
              <w:top w:val="nil"/>
              <w:left w:val="nil"/>
              <w:bottom w:val="nil"/>
              <w:right w:val="nil"/>
            </w:tcBorders>
            <w:shd w:val="clear" w:color="auto" w:fill="auto"/>
            <w:noWrap/>
            <w:vAlign w:val="bottom"/>
            <w:hideMark/>
          </w:tcPr>
          <w:p w14:paraId="47A4BED9"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163A5A69" w14:textId="77777777" w:rsidR="00D6423B" w:rsidRPr="00D6423B" w:rsidRDefault="00D6423B" w:rsidP="00D6423B">
            <w:pPr>
              <w:suppressAutoHyphens w:val="0"/>
              <w:spacing w:line="240" w:lineRule="auto"/>
              <w:jc w:val="right"/>
              <w:rPr>
                <w:lang w:eastAsia="zh-CN"/>
              </w:rPr>
            </w:pPr>
            <w:r w:rsidRPr="00D6423B">
              <w:rPr>
                <w:lang w:eastAsia="zh-CN"/>
              </w:rPr>
              <w:t>2,000</w:t>
            </w:r>
          </w:p>
        </w:tc>
      </w:tr>
      <w:tr w:rsidR="00D6423B" w:rsidRPr="00D6423B" w14:paraId="4893C7E2" w14:textId="77777777" w:rsidTr="00B81F76">
        <w:trPr>
          <w:trHeight w:val="255"/>
        </w:trPr>
        <w:tc>
          <w:tcPr>
            <w:tcW w:w="2694" w:type="dxa"/>
            <w:tcBorders>
              <w:top w:val="nil"/>
              <w:left w:val="nil"/>
              <w:bottom w:val="nil"/>
              <w:right w:val="nil"/>
            </w:tcBorders>
            <w:shd w:val="clear" w:color="auto" w:fill="auto"/>
            <w:noWrap/>
            <w:hideMark/>
          </w:tcPr>
          <w:p w14:paraId="5AA5E8E6" w14:textId="77777777" w:rsidR="00D6423B" w:rsidRPr="00D6423B" w:rsidRDefault="00D6423B" w:rsidP="00D6423B">
            <w:pPr>
              <w:suppressAutoHyphens w:val="0"/>
              <w:spacing w:line="240" w:lineRule="auto"/>
              <w:ind w:firstLineChars="100" w:firstLine="200"/>
              <w:rPr>
                <w:lang w:eastAsia="zh-CN"/>
              </w:rPr>
            </w:pPr>
            <w:r w:rsidRPr="00D6423B">
              <w:rPr>
                <w:lang w:eastAsia="zh-CN"/>
              </w:rPr>
              <w:t>28 May</w:t>
            </w:r>
          </w:p>
        </w:tc>
        <w:tc>
          <w:tcPr>
            <w:tcW w:w="2693" w:type="dxa"/>
            <w:tcBorders>
              <w:top w:val="nil"/>
              <w:left w:val="nil"/>
              <w:bottom w:val="nil"/>
              <w:right w:val="nil"/>
            </w:tcBorders>
            <w:shd w:val="clear" w:color="000000" w:fill="FFFFFF"/>
            <w:noWrap/>
            <w:vAlign w:val="bottom"/>
            <w:hideMark/>
          </w:tcPr>
          <w:p w14:paraId="29E4A72F" w14:textId="77777777" w:rsidR="00D6423B" w:rsidRPr="00D6423B" w:rsidRDefault="00D6423B" w:rsidP="00D6423B">
            <w:pPr>
              <w:suppressAutoHyphens w:val="0"/>
              <w:spacing w:line="240" w:lineRule="auto"/>
              <w:rPr>
                <w:lang w:eastAsia="zh-CN"/>
              </w:rPr>
            </w:pPr>
            <w:r w:rsidRPr="00D6423B">
              <w:rPr>
                <w:lang w:eastAsia="zh-CN"/>
              </w:rPr>
              <w:t>Sweden</w:t>
            </w:r>
          </w:p>
        </w:tc>
        <w:tc>
          <w:tcPr>
            <w:tcW w:w="1843" w:type="dxa"/>
            <w:tcBorders>
              <w:top w:val="nil"/>
              <w:left w:val="nil"/>
              <w:bottom w:val="nil"/>
              <w:right w:val="nil"/>
            </w:tcBorders>
            <w:shd w:val="clear" w:color="auto" w:fill="auto"/>
            <w:noWrap/>
            <w:vAlign w:val="bottom"/>
            <w:hideMark/>
          </w:tcPr>
          <w:p w14:paraId="43EE7191"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2D87AA0F" w14:textId="77777777" w:rsidR="00D6423B" w:rsidRPr="00D6423B" w:rsidRDefault="00D6423B" w:rsidP="00D6423B">
            <w:pPr>
              <w:suppressAutoHyphens w:val="0"/>
              <w:spacing w:line="240" w:lineRule="auto"/>
              <w:jc w:val="right"/>
              <w:rPr>
                <w:lang w:eastAsia="zh-CN"/>
              </w:rPr>
            </w:pPr>
            <w:r w:rsidRPr="00D6423B">
              <w:rPr>
                <w:lang w:eastAsia="zh-CN"/>
              </w:rPr>
              <w:t>8,300</w:t>
            </w:r>
          </w:p>
        </w:tc>
      </w:tr>
      <w:tr w:rsidR="00D6423B" w:rsidRPr="00D6423B" w14:paraId="3A217F9E" w14:textId="77777777" w:rsidTr="00B81F76">
        <w:trPr>
          <w:trHeight w:val="255"/>
        </w:trPr>
        <w:tc>
          <w:tcPr>
            <w:tcW w:w="2694" w:type="dxa"/>
            <w:tcBorders>
              <w:top w:val="nil"/>
              <w:left w:val="nil"/>
              <w:bottom w:val="nil"/>
              <w:right w:val="nil"/>
            </w:tcBorders>
            <w:shd w:val="clear" w:color="auto" w:fill="auto"/>
            <w:noWrap/>
            <w:hideMark/>
          </w:tcPr>
          <w:p w14:paraId="6867F90C" w14:textId="77777777" w:rsidR="00D6423B" w:rsidRPr="00D6423B" w:rsidRDefault="00D6423B" w:rsidP="00D6423B">
            <w:pPr>
              <w:suppressAutoHyphens w:val="0"/>
              <w:spacing w:line="240" w:lineRule="auto"/>
              <w:ind w:firstLineChars="100" w:firstLine="200"/>
              <w:rPr>
                <w:lang w:eastAsia="zh-CN"/>
              </w:rPr>
            </w:pPr>
            <w:r w:rsidRPr="00D6423B">
              <w:rPr>
                <w:lang w:eastAsia="zh-CN"/>
              </w:rPr>
              <w:t>3 June</w:t>
            </w:r>
          </w:p>
        </w:tc>
        <w:tc>
          <w:tcPr>
            <w:tcW w:w="2693" w:type="dxa"/>
            <w:tcBorders>
              <w:top w:val="nil"/>
              <w:left w:val="nil"/>
              <w:bottom w:val="nil"/>
              <w:right w:val="nil"/>
            </w:tcBorders>
            <w:shd w:val="clear" w:color="auto" w:fill="auto"/>
            <w:noWrap/>
            <w:vAlign w:val="bottom"/>
            <w:hideMark/>
          </w:tcPr>
          <w:p w14:paraId="77CA3A4A" w14:textId="77777777" w:rsidR="00D6423B" w:rsidRPr="00D6423B" w:rsidRDefault="00D6423B" w:rsidP="00D6423B">
            <w:pPr>
              <w:suppressAutoHyphens w:val="0"/>
              <w:spacing w:line="240" w:lineRule="auto"/>
              <w:rPr>
                <w:lang w:eastAsia="zh-CN"/>
              </w:rPr>
            </w:pPr>
            <w:r w:rsidRPr="00D6423B">
              <w:rPr>
                <w:lang w:eastAsia="zh-CN"/>
              </w:rPr>
              <w:t>Estonia</w:t>
            </w:r>
          </w:p>
        </w:tc>
        <w:tc>
          <w:tcPr>
            <w:tcW w:w="1843" w:type="dxa"/>
            <w:tcBorders>
              <w:top w:val="nil"/>
              <w:left w:val="nil"/>
              <w:bottom w:val="nil"/>
              <w:right w:val="nil"/>
            </w:tcBorders>
            <w:shd w:val="clear" w:color="auto" w:fill="auto"/>
            <w:noWrap/>
            <w:vAlign w:val="bottom"/>
            <w:hideMark/>
          </w:tcPr>
          <w:p w14:paraId="242B2F88"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27CB379E" w14:textId="77777777" w:rsidR="00D6423B" w:rsidRPr="00D6423B" w:rsidRDefault="00D6423B" w:rsidP="00D6423B">
            <w:pPr>
              <w:suppressAutoHyphens w:val="0"/>
              <w:spacing w:line="240" w:lineRule="auto"/>
              <w:jc w:val="right"/>
              <w:rPr>
                <w:lang w:eastAsia="zh-CN"/>
              </w:rPr>
            </w:pPr>
            <w:r w:rsidRPr="00D6423B">
              <w:rPr>
                <w:lang w:eastAsia="zh-CN"/>
              </w:rPr>
              <w:t>1,219</w:t>
            </w:r>
          </w:p>
        </w:tc>
      </w:tr>
      <w:tr w:rsidR="00D6423B" w:rsidRPr="00D6423B" w14:paraId="66813C23" w14:textId="77777777" w:rsidTr="00B81F76">
        <w:trPr>
          <w:trHeight w:val="255"/>
        </w:trPr>
        <w:tc>
          <w:tcPr>
            <w:tcW w:w="2694" w:type="dxa"/>
            <w:tcBorders>
              <w:top w:val="nil"/>
              <w:left w:val="nil"/>
              <w:bottom w:val="nil"/>
              <w:right w:val="nil"/>
            </w:tcBorders>
            <w:shd w:val="clear" w:color="auto" w:fill="auto"/>
            <w:noWrap/>
            <w:hideMark/>
          </w:tcPr>
          <w:p w14:paraId="3229945C" w14:textId="77777777" w:rsidR="00D6423B" w:rsidRPr="00D6423B" w:rsidRDefault="00D6423B" w:rsidP="00D6423B">
            <w:pPr>
              <w:suppressAutoHyphens w:val="0"/>
              <w:spacing w:line="240" w:lineRule="auto"/>
              <w:ind w:firstLineChars="100" w:firstLine="200"/>
              <w:rPr>
                <w:lang w:eastAsia="zh-CN"/>
              </w:rPr>
            </w:pPr>
            <w:r w:rsidRPr="00D6423B">
              <w:rPr>
                <w:lang w:eastAsia="zh-CN"/>
              </w:rPr>
              <w:t>11 June</w:t>
            </w:r>
          </w:p>
        </w:tc>
        <w:tc>
          <w:tcPr>
            <w:tcW w:w="2693" w:type="dxa"/>
            <w:tcBorders>
              <w:top w:val="nil"/>
              <w:left w:val="nil"/>
              <w:bottom w:val="nil"/>
              <w:right w:val="nil"/>
            </w:tcBorders>
            <w:shd w:val="clear" w:color="auto" w:fill="auto"/>
            <w:noWrap/>
            <w:vAlign w:val="bottom"/>
            <w:hideMark/>
          </w:tcPr>
          <w:p w14:paraId="002D5D99" w14:textId="77777777" w:rsidR="00D6423B" w:rsidRPr="00D6423B" w:rsidRDefault="00D6423B" w:rsidP="00D6423B">
            <w:pPr>
              <w:suppressAutoHyphens w:val="0"/>
              <w:spacing w:line="240" w:lineRule="auto"/>
              <w:rPr>
                <w:lang w:eastAsia="zh-CN"/>
              </w:rPr>
            </w:pPr>
            <w:r w:rsidRPr="00D6423B">
              <w:rPr>
                <w:lang w:eastAsia="zh-CN"/>
              </w:rPr>
              <w:t>Netherlands</w:t>
            </w:r>
          </w:p>
        </w:tc>
        <w:tc>
          <w:tcPr>
            <w:tcW w:w="1843" w:type="dxa"/>
            <w:tcBorders>
              <w:top w:val="nil"/>
              <w:left w:val="nil"/>
              <w:bottom w:val="nil"/>
              <w:right w:val="nil"/>
            </w:tcBorders>
            <w:shd w:val="clear" w:color="auto" w:fill="auto"/>
            <w:noWrap/>
            <w:vAlign w:val="bottom"/>
            <w:hideMark/>
          </w:tcPr>
          <w:p w14:paraId="676C77B1" w14:textId="77777777" w:rsidR="00D6423B" w:rsidRPr="00D6423B" w:rsidRDefault="00D6423B" w:rsidP="00D6423B">
            <w:pPr>
              <w:suppressAutoHyphens w:val="0"/>
              <w:spacing w:line="240" w:lineRule="auto"/>
              <w:rPr>
                <w:lang w:eastAsia="zh-CN"/>
              </w:rPr>
            </w:pPr>
            <w:r w:rsidRPr="00D6423B">
              <w:rPr>
                <w:lang w:eastAsia="zh-CN"/>
              </w:rPr>
              <w:t>EUR 60,000</w:t>
            </w:r>
          </w:p>
        </w:tc>
        <w:tc>
          <w:tcPr>
            <w:tcW w:w="1275" w:type="dxa"/>
            <w:tcBorders>
              <w:top w:val="nil"/>
              <w:left w:val="nil"/>
              <w:bottom w:val="nil"/>
              <w:right w:val="nil"/>
            </w:tcBorders>
            <w:shd w:val="clear" w:color="auto" w:fill="auto"/>
            <w:noWrap/>
            <w:vAlign w:val="bottom"/>
            <w:hideMark/>
          </w:tcPr>
          <w:p w14:paraId="4738BB96" w14:textId="77777777" w:rsidR="00D6423B" w:rsidRPr="00D6423B" w:rsidRDefault="00D6423B" w:rsidP="00D6423B">
            <w:pPr>
              <w:suppressAutoHyphens w:val="0"/>
              <w:spacing w:line="240" w:lineRule="auto"/>
              <w:jc w:val="right"/>
              <w:rPr>
                <w:lang w:eastAsia="zh-CN"/>
              </w:rPr>
            </w:pPr>
            <w:r w:rsidRPr="00D6423B">
              <w:rPr>
                <w:lang w:eastAsia="zh-CN"/>
              </w:rPr>
              <w:t>73,170</w:t>
            </w:r>
          </w:p>
        </w:tc>
      </w:tr>
      <w:tr w:rsidR="00D6423B" w:rsidRPr="00D6423B" w14:paraId="62E69FAD" w14:textId="77777777" w:rsidTr="00B81F76">
        <w:trPr>
          <w:trHeight w:val="255"/>
        </w:trPr>
        <w:tc>
          <w:tcPr>
            <w:tcW w:w="2694" w:type="dxa"/>
            <w:tcBorders>
              <w:top w:val="nil"/>
              <w:left w:val="nil"/>
              <w:bottom w:val="nil"/>
              <w:right w:val="nil"/>
            </w:tcBorders>
            <w:shd w:val="clear" w:color="auto" w:fill="auto"/>
            <w:noWrap/>
            <w:hideMark/>
          </w:tcPr>
          <w:p w14:paraId="06ECF1F8" w14:textId="77777777" w:rsidR="00D6423B" w:rsidRPr="00D6423B" w:rsidRDefault="00D6423B" w:rsidP="00D6423B">
            <w:pPr>
              <w:suppressAutoHyphens w:val="0"/>
              <w:spacing w:line="240" w:lineRule="auto"/>
              <w:ind w:firstLineChars="100" w:firstLine="200"/>
              <w:rPr>
                <w:lang w:eastAsia="zh-CN"/>
              </w:rPr>
            </w:pPr>
            <w:r w:rsidRPr="00D6423B">
              <w:rPr>
                <w:lang w:eastAsia="zh-CN"/>
              </w:rPr>
              <w:t>24 June</w:t>
            </w:r>
          </w:p>
        </w:tc>
        <w:tc>
          <w:tcPr>
            <w:tcW w:w="2693" w:type="dxa"/>
            <w:tcBorders>
              <w:top w:val="nil"/>
              <w:left w:val="nil"/>
              <w:bottom w:val="nil"/>
              <w:right w:val="nil"/>
            </w:tcBorders>
            <w:shd w:val="clear" w:color="auto" w:fill="auto"/>
            <w:noWrap/>
            <w:vAlign w:val="bottom"/>
            <w:hideMark/>
          </w:tcPr>
          <w:p w14:paraId="4B0B761C" w14:textId="77777777" w:rsidR="00D6423B" w:rsidRPr="00D6423B" w:rsidRDefault="00D6423B" w:rsidP="00D6423B">
            <w:pPr>
              <w:suppressAutoHyphens w:val="0"/>
              <w:spacing w:line="240" w:lineRule="auto"/>
              <w:rPr>
                <w:lang w:eastAsia="zh-CN"/>
              </w:rPr>
            </w:pPr>
            <w:r w:rsidRPr="00D6423B">
              <w:rPr>
                <w:lang w:eastAsia="zh-CN"/>
              </w:rPr>
              <w:t>France</w:t>
            </w:r>
          </w:p>
        </w:tc>
        <w:tc>
          <w:tcPr>
            <w:tcW w:w="1843" w:type="dxa"/>
            <w:tcBorders>
              <w:top w:val="nil"/>
              <w:left w:val="nil"/>
              <w:bottom w:val="nil"/>
              <w:right w:val="nil"/>
            </w:tcBorders>
            <w:shd w:val="clear" w:color="auto" w:fill="auto"/>
            <w:noWrap/>
            <w:vAlign w:val="bottom"/>
            <w:hideMark/>
          </w:tcPr>
          <w:p w14:paraId="11BEE0CC" w14:textId="77777777" w:rsidR="00D6423B" w:rsidRPr="00D6423B" w:rsidRDefault="00D6423B" w:rsidP="00D6423B">
            <w:pPr>
              <w:suppressAutoHyphens w:val="0"/>
              <w:spacing w:line="240" w:lineRule="auto"/>
              <w:rPr>
                <w:lang w:eastAsia="zh-CN"/>
              </w:rPr>
            </w:pPr>
            <w:r w:rsidRPr="00D6423B">
              <w:rPr>
                <w:lang w:eastAsia="zh-CN"/>
              </w:rPr>
              <w:t>EUR 30,000</w:t>
            </w:r>
          </w:p>
        </w:tc>
        <w:tc>
          <w:tcPr>
            <w:tcW w:w="1275" w:type="dxa"/>
            <w:tcBorders>
              <w:top w:val="nil"/>
              <w:left w:val="nil"/>
              <w:bottom w:val="nil"/>
              <w:right w:val="nil"/>
            </w:tcBorders>
            <w:shd w:val="clear" w:color="auto" w:fill="auto"/>
            <w:noWrap/>
            <w:vAlign w:val="bottom"/>
            <w:hideMark/>
          </w:tcPr>
          <w:p w14:paraId="62C2B6AB" w14:textId="77777777" w:rsidR="00D6423B" w:rsidRPr="00D6423B" w:rsidRDefault="00D6423B" w:rsidP="00D6423B">
            <w:pPr>
              <w:suppressAutoHyphens w:val="0"/>
              <w:spacing w:line="240" w:lineRule="auto"/>
              <w:jc w:val="right"/>
              <w:rPr>
                <w:lang w:eastAsia="zh-CN"/>
              </w:rPr>
            </w:pPr>
            <w:r w:rsidRPr="00D6423B">
              <w:rPr>
                <w:lang w:eastAsia="zh-CN"/>
              </w:rPr>
              <w:t>36,585</w:t>
            </w:r>
          </w:p>
        </w:tc>
      </w:tr>
      <w:tr w:rsidR="00D6423B" w:rsidRPr="00D6423B" w14:paraId="24C8371D" w14:textId="77777777" w:rsidTr="00B81F76">
        <w:trPr>
          <w:trHeight w:val="255"/>
        </w:trPr>
        <w:tc>
          <w:tcPr>
            <w:tcW w:w="2694" w:type="dxa"/>
            <w:tcBorders>
              <w:top w:val="nil"/>
              <w:left w:val="nil"/>
              <w:bottom w:val="nil"/>
              <w:right w:val="nil"/>
            </w:tcBorders>
            <w:shd w:val="clear" w:color="auto" w:fill="auto"/>
            <w:noWrap/>
            <w:hideMark/>
          </w:tcPr>
          <w:p w14:paraId="44889CB8" w14:textId="77777777" w:rsidR="00D6423B" w:rsidRPr="00D6423B" w:rsidRDefault="00D6423B" w:rsidP="00D6423B">
            <w:pPr>
              <w:suppressAutoHyphens w:val="0"/>
              <w:spacing w:line="240" w:lineRule="auto"/>
              <w:ind w:firstLineChars="100" w:firstLine="200"/>
              <w:rPr>
                <w:lang w:eastAsia="zh-CN"/>
              </w:rPr>
            </w:pPr>
            <w:r w:rsidRPr="00D6423B">
              <w:rPr>
                <w:lang w:eastAsia="zh-CN"/>
              </w:rPr>
              <w:t>20 July</w:t>
            </w:r>
          </w:p>
        </w:tc>
        <w:tc>
          <w:tcPr>
            <w:tcW w:w="2693" w:type="dxa"/>
            <w:tcBorders>
              <w:top w:val="nil"/>
              <w:left w:val="nil"/>
              <w:bottom w:val="nil"/>
              <w:right w:val="nil"/>
            </w:tcBorders>
            <w:shd w:val="clear" w:color="auto" w:fill="auto"/>
            <w:noWrap/>
            <w:vAlign w:val="bottom"/>
            <w:hideMark/>
          </w:tcPr>
          <w:p w14:paraId="47F115C3" w14:textId="77777777" w:rsidR="00D6423B" w:rsidRPr="00D6423B" w:rsidRDefault="00D6423B" w:rsidP="00D6423B">
            <w:pPr>
              <w:suppressAutoHyphens w:val="0"/>
              <w:spacing w:line="240" w:lineRule="auto"/>
              <w:rPr>
                <w:lang w:eastAsia="zh-CN"/>
              </w:rPr>
            </w:pPr>
            <w:r w:rsidRPr="00D6423B">
              <w:rPr>
                <w:lang w:eastAsia="zh-CN"/>
              </w:rPr>
              <w:t>Cyprus</w:t>
            </w:r>
          </w:p>
        </w:tc>
        <w:tc>
          <w:tcPr>
            <w:tcW w:w="1843" w:type="dxa"/>
            <w:tcBorders>
              <w:top w:val="nil"/>
              <w:left w:val="nil"/>
              <w:bottom w:val="nil"/>
              <w:right w:val="nil"/>
            </w:tcBorders>
            <w:shd w:val="clear" w:color="auto" w:fill="auto"/>
            <w:noWrap/>
            <w:vAlign w:val="bottom"/>
            <w:hideMark/>
          </w:tcPr>
          <w:p w14:paraId="06DCA84B"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5A30FF8A" w14:textId="77777777" w:rsidR="00D6423B" w:rsidRPr="00D6423B" w:rsidRDefault="00D6423B" w:rsidP="00D6423B">
            <w:pPr>
              <w:suppressAutoHyphens w:val="0"/>
              <w:spacing w:line="240" w:lineRule="auto"/>
              <w:jc w:val="right"/>
              <w:rPr>
                <w:lang w:eastAsia="zh-CN"/>
              </w:rPr>
            </w:pPr>
            <w:r w:rsidRPr="00D6423B">
              <w:rPr>
                <w:lang w:eastAsia="zh-CN"/>
              </w:rPr>
              <w:t>1,000</w:t>
            </w:r>
          </w:p>
        </w:tc>
      </w:tr>
      <w:tr w:rsidR="00D6423B" w:rsidRPr="00D6423B" w14:paraId="292EF05F" w14:textId="77777777" w:rsidTr="00B81F76">
        <w:trPr>
          <w:trHeight w:val="255"/>
        </w:trPr>
        <w:tc>
          <w:tcPr>
            <w:tcW w:w="2694" w:type="dxa"/>
            <w:tcBorders>
              <w:top w:val="nil"/>
              <w:left w:val="nil"/>
              <w:bottom w:val="nil"/>
              <w:right w:val="nil"/>
            </w:tcBorders>
            <w:shd w:val="clear" w:color="auto" w:fill="auto"/>
            <w:noWrap/>
            <w:hideMark/>
          </w:tcPr>
          <w:p w14:paraId="2FF70F2E" w14:textId="77777777" w:rsidR="00D6423B" w:rsidRPr="00D6423B" w:rsidRDefault="00D6423B" w:rsidP="00D6423B">
            <w:pPr>
              <w:suppressAutoHyphens w:val="0"/>
              <w:spacing w:line="240" w:lineRule="auto"/>
              <w:ind w:firstLineChars="100" w:firstLine="200"/>
              <w:rPr>
                <w:lang w:eastAsia="zh-CN"/>
              </w:rPr>
            </w:pPr>
            <w:r w:rsidRPr="00D6423B">
              <w:rPr>
                <w:lang w:eastAsia="zh-CN"/>
              </w:rPr>
              <w:t>28 July</w:t>
            </w:r>
          </w:p>
        </w:tc>
        <w:tc>
          <w:tcPr>
            <w:tcW w:w="2693" w:type="dxa"/>
            <w:tcBorders>
              <w:top w:val="nil"/>
              <w:left w:val="nil"/>
              <w:bottom w:val="nil"/>
              <w:right w:val="nil"/>
            </w:tcBorders>
            <w:shd w:val="clear" w:color="auto" w:fill="auto"/>
            <w:noWrap/>
            <w:vAlign w:val="bottom"/>
            <w:hideMark/>
          </w:tcPr>
          <w:p w14:paraId="340E21AB" w14:textId="77777777" w:rsidR="00D6423B" w:rsidRPr="00D6423B" w:rsidRDefault="00D6423B" w:rsidP="00D6423B">
            <w:pPr>
              <w:suppressAutoHyphens w:val="0"/>
              <w:spacing w:line="240" w:lineRule="auto"/>
              <w:rPr>
                <w:lang w:eastAsia="zh-CN"/>
              </w:rPr>
            </w:pPr>
            <w:r w:rsidRPr="00D6423B">
              <w:rPr>
                <w:lang w:eastAsia="zh-CN"/>
              </w:rPr>
              <w:t>Switzerland</w:t>
            </w:r>
          </w:p>
        </w:tc>
        <w:tc>
          <w:tcPr>
            <w:tcW w:w="1843" w:type="dxa"/>
            <w:tcBorders>
              <w:top w:val="nil"/>
              <w:left w:val="nil"/>
              <w:bottom w:val="nil"/>
              <w:right w:val="nil"/>
            </w:tcBorders>
            <w:shd w:val="clear" w:color="auto" w:fill="auto"/>
            <w:noWrap/>
            <w:vAlign w:val="bottom"/>
            <w:hideMark/>
          </w:tcPr>
          <w:p w14:paraId="1D2E5B50" w14:textId="77777777" w:rsidR="00D6423B" w:rsidRPr="00D6423B" w:rsidRDefault="00D6423B" w:rsidP="00D6423B">
            <w:pPr>
              <w:suppressAutoHyphens w:val="0"/>
              <w:spacing w:line="240" w:lineRule="auto"/>
              <w:rPr>
                <w:lang w:eastAsia="zh-CN"/>
              </w:rPr>
            </w:pPr>
            <w:r w:rsidRPr="00D6423B">
              <w:rPr>
                <w:lang w:eastAsia="zh-CN"/>
              </w:rPr>
              <w:t>CHF 42,000</w:t>
            </w:r>
          </w:p>
        </w:tc>
        <w:tc>
          <w:tcPr>
            <w:tcW w:w="1275" w:type="dxa"/>
            <w:tcBorders>
              <w:top w:val="nil"/>
              <w:left w:val="nil"/>
              <w:bottom w:val="nil"/>
              <w:right w:val="nil"/>
            </w:tcBorders>
            <w:shd w:val="clear" w:color="auto" w:fill="auto"/>
            <w:noWrap/>
            <w:vAlign w:val="bottom"/>
            <w:hideMark/>
          </w:tcPr>
          <w:p w14:paraId="1671DCC3" w14:textId="77777777" w:rsidR="00D6423B" w:rsidRPr="00D6423B" w:rsidRDefault="00D6423B" w:rsidP="00D6423B">
            <w:pPr>
              <w:suppressAutoHyphens w:val="0"/>
              <w:spacing w:line="240" w:lineRule="auto"/>
              <w:jc w:val="right"/>
              <w:rPr>
                <w:lang w:eastAsia="zh-CN"/>
              </w:rPr>
            </w:pPr>
            <w:r w:rsidRPr="00D6423B">
              <w:rPr>
                <w:lang w:eastAsia="zh-CN"/>
              </w:rPr>
              <w:t>45,701</w:t>
            </w:r>
          </w:p>
        </w:tc>
      </w:tr>
      <w:tr w:rsidR="00D6423B" w:rsidRPr="00D6423B" w14:paraId="32E98D47" w14:textId="77777777" w:rsidTr="00B81F76">
        <w:trPr>
          <w:trHeight w:val="255"/>
        </w:trPr>
        <w:tc>
          <w:tcPr>
            <w:tcW w:w="2694" w:type="dxa"/>
            <w:tcBorders>
              <w:top w:val="nil"/>
              <w:left w:val="nil"/>
              <w:bottom w:val="nil"/>
              <w:right w:val="nil"/>
            </w:tcBorders>
            <w:shd w:val="clear" w:color="auto" w:fill="auto"/>
            <w:noWrap/>
            <w:hideMark/>
          </w:tcPr>
          <w:p w14:paraId="08C82396" w14:textId="77777777" w:rsidR="00D6423B" w:rsidRPr="00D6423B" w:rsidRDefault="00D6423B" w:rsidP="00D6423B">
            <w:pPr>
              <w:suppressAutoHyphens w:val="0"/>
              <w:spacing w:line="240" w:lineRule="auto"/>
              <w:ind w:firstLineChars="100" w:firstLine="200"/>
              <w:rPr>
                <w:lang w:eastAsia="zh-CN"/>
              </w:rPr>
            </w:pPr>
            <w:r w:rsidRPr="00D6423B">
              <w:rPr>
                <w:lang w:eastAsia="zh-CN"/>
              </w:rPr>
              <w:t>11 August</w:t>
            </w:r>
          </w:p>
        </w:tc>
        <w:tc>
          <w:tcPr>
            <w:tcW w:w="4536" w:type="dxa"/>
            <w:gridSpan w:val="2"/>
            <w:tcBorders>
              <w:top w:val="nil"/>
              <w:left w:val="nil"/>
              <w:bottom w:val="nil"/>
              <w:right w:val="nil"/>
            </w:tcBorders>
            <w:shd w:val="clear" w:color="auto" w:fill="auto"/>
            <w:noWrap/>
            <w:vAlign w:val="bottom"/>
            <w:hideMark/>
          </w:tcPr>
          <w:p w14:paraId="0109F861" w14:textId="77777777" w:rsidR="00D6423B" w:rsidRPr="00D6423B" w:rsidRDefault="00D6423B" w:rsidP="00D6423B">
            <w:pPr>
              <w:suppressAutoHyphens w:val="0"/>
              <w:spacing w:line="240" w:lineRule="auto"/>
              <w:rPr>
                <w:lang w:eastAsia="zh-CN"/>
              </w:rPr>
            </w:pPr>
            <w:r w:rsidRPr="00D6423B">
              <w:rPr>
                <w:lang w:eastAsia="zh-CN"/>
              </w:rPr>
              <w:t>Belgium (Walloon region)</w:t>
            </w:r>
          </w:p>
        </w:tc>
        <w:tc>
          <w:tcPr>
            <w:tcW w:w="1275" w:type="dxa"/>
            <w:tcBorders>
              <w:top w:val="nil"/>
              <w:left w:val="nil"/>
              <w:bottom w:val="nil"/>
              <w:right w:val="nil"/>
            </w:tcBorders>
            <w:shd w:val="clear" w:color="auto" w:fill="auto"/>
            <w:noWrap/>
            <w:vAlign w:val="bottom"/>
            <w:hideMark/>
          </w:tcPr>
          <w:p w14:paraId="768A4E44" w14:textId="77777777" w:rsidR="00D6423B" w:rsidRPr="00D6423B" w:rsidRDefault="00D6423B" w:rsidP="00D6423B">
            <w:pPr>
              <w:suppressAutoHyphens w:val="0"/>
              <w:spacing w:line="240" w:lineRule="auto"/>
              <w:jc w:val="right"/>
              <w:rPr>
                <w:lang w:eastAsia="zh-CN"/>
              </w:rPr>
            </w:pPr>
            <w:r w:rsidRPr="00D6423B">
              <w:rPr>
                <w:lang w:eastAsia="zh-CN"/>
              </w:rPr>
              <w:t>7,843</w:t>
            </w:r>
          </w:p>
        </w:tc>
      </w:tr>
      <w:tr w:rsidR="00D6423B" w:rsidRPr="00D6423B" w14:paraId="1F05FFA9" w14:textId="77777777" w:rsidTr="00B81F76">
        <w:trPr>
          <w:trHeight w:val="255"/>
        </w:trPr>
        <w:tc>
          <w:tcPr>
            <w:tcW w:w="2694" w:type="dxa"/>
            <w:tcBorders>
              <w:top w:val="nil"/>
              <w:left w:val="nil"/>
              <w:bottom w:val="nil"/>
              <w:right w:val="nil"/>
            </w:tcBorders>
            <w:shd w:val="clear" w:color="auto" w:fill="auto"/>
            <w:noWrap/>
            <w:hideMark/>
          </w:tcPr>
          <w:p w14:paraId="44DDA480" w14:textId="77777777" w:rsidR="00D6423B" w:rsidRPr="00D6423B" w:rsidRDefault="00D6423B" w:rsidP="00D6423B">
            <w:pPr>
              <w:suppressAutoHyphens w:val="0"/>
              <w:spacing w:line="240" w:lineRule="auto"/>
              <w:ind w:firstLineChars="100" w:firstLine="200"/>
              <w:rPr>
                <w:lang w:eastAsia="zh-CN"/>
              </w:rPr>
            </w:pPr>
            <w:r w:rsidRPr="00D6423B">
              <w:rPr>
                <w:lang w:eastAsia="zh-CN"/>
              </w:rPr>
              <w:t>16 August</w:t>
            </w:r>
          </w:p>
        </w:tc>
        <w:tc>
          <w:tcPr>
            <w:tcW w:w="2693" w:type="dxa"/>
            <w:tcBorders>
              <w:top w:val="nil"/>
              <w:left w:val="nil"/>
              <w:bottom w:val="nil"/>
              <w:right w:val="nil"/>
            </w:tcBorders>
            <w:shd w:val="clear" w:color="auto" w:fill="auto"/>
            <w:noWrap/>
            <w:vAlign w:val="bottom"/>
            <w:hideMark/>
          </w:tcPr>
          <w:p w14:paraId="05FC95D3" w14:textId="77777777" w:rsidR="00D6423B" w:rsidRPr="00D6423B" w:rsidRDefault="00D6423B" w:rsidP="00D6423B">
            <w:pPr>
              <w:suppressAutoHyphens w:val="0"/>
              <w:spacing w:line="240" w:lineRule="auto"/>
              <w:rPr>
                <w:lang w:eastAsia="zh-CN"/>
              </w:rPr>
            </w:pPr>
            <w:r w:rsidRPr="00D6423B">
              <w:rPr>
                <w:lang w:eastAsia="zh-CN"/>
              </w:rPr>
              <w:t>European Union</w:t>
            </w:r>
          </w:p>
        </w:tc>
        <w:tc>
          <w:tcPr>
            <w:tcW w:w="1843" w:type="dxa"/>
            <w:tcBorders>
              <w:top w:val="nil"/>
              <w:left w:val="nil"/>
              <w:bottom w:val="nil"/>
              <w:right w:val="nil"/>
            </w:tcBorders>
            <w:shd w:val="clear" w:color="auto" w:fill="auto"/>
            <w:noWrap/>
            <w:vAlign w:val="bottom"/>
            <w:hideMark/>
          </w:tcPr>
          <w:p w14:paraId="460C7287" w14:textId="77777777" w:rsidR="00D6423B" w:rsidRPr="00D6423B" w:rsidRDefault="00D6423B" w:rsidP="00D6423B">
            <w:pPr>
              <w:suppressAutoHyphens w:val="0"/>
              <w:spacing w:line="240" w:lineRule="auto"/>
              <w:rPr>
                <w:lang w:eastAsia="zh-CN"/>
              </w:rPr>
            </w:pPr>
            <w:r w:rsidRPr="00D6423B">
              <w:rPr>
                <w:lang w:eastAsia="zh-CN"/>
              </w:rPr>
              <w:t>EUR 70,000</w:t>
            </w:r>
          </w:p>
        </w:tc>
        <w:tc>
          <w:tcPr>
            <w:tcW w:w="1275" w:type="dxa"/>
            <w:tcBorders>
              <w:top w:val="nil"/>
              <w:left w:val="nil"/>
              <w:bottom w:val="nil"/>
              <w:right w:val="nil"/>
            </w:tcBorders>
            <w:shd w:val="clear" w:color="auto" w:fill="auto"/>
            <w:noWrap/>
            <w:vAlign w:val="bottom"/>
            <w:hideMark/>
          </w:tcPr>
          <w:p w14:paraId="66928BB1" w14:textId="77777777" w:rsidR="00D6423B" w:rsidRPr="00D6423B" w:rsidRDefault="00D6423B" w:rsidP="00D6423B">
            <w:pPr>
              <w:suppressAutoHyphens w:val="0"/>
              <w:spacing w:line="240" w:lineRule="auto"/>
              <w:jc w:val="right"/>
              <w:rPr>
                <w:lang w:eastAsia="zh-CN"/>
              </w:rPr>
            </w:pPr>
            <w:r w:rsidRPr="00D6423B">
              <w:rPr>
                <w:lang w:eastAsia="zh-CN"/>
              </w:rPr>
              <w:t>83,234</w:t>
            </w:r>
          </w:p>
        </w:tc>
      </w:tr>
      <w:tr w:rsidR="00D6423B" w:rsidRPr="00D6423B" w14:paraId="717F66BA" w14:textId="77777777" w:rsidTr="00B81F76">
        <w:trPr>
          <w:trHeight w:val="255"/>
        </w:trPr>
        <w:tc>
          <w:tcPr>
            <w:tcW w:w="2694" w:type="dxa"/>
            <w:tcBorders>
              <w:top w:val="nil"/>
              <w:left w:val="nil"/>
              <w:bottom w:val="nil"/>
              <w:right w:val="nil"/>
            </w:tcBorders>
            <w:shd w:val="clear" w:color="auto" w:fill="auto"/>
            <w:noWrap/>
            <w:hideMark/>
          </w:tcPr>
          <w:p w14:paraId="442DC19F" w14:textId="77777777" w:rsidR="00D6423B" w:rsidRPr="00D6423B" w:rsidRDefault="00D6423B" w:rsidP="00D6423B">
            <w:pPr>
              <w:suppressAutoHyphens w:val="0"/>
              <w:spacing w:line="240" w:lineRule="auto"/>
              <w:ind w:firstLineChars="100" w:firstLine="200"/>
              <w:rPr>
                <w:lang w:eastAsia="zh-CN"/>
              </w:rPr>
            </w:pPr>
            <w:r w:rsidRPr="00D6423B">
              <w:rPr>
                <w:lang w:eastAsia="zh-CN"/>
              </w:rPr>
              <w:t>10 September</w:t>
            </w:r>
          </w:p>
        </w:tc>
        <w:tc>
          <w:tcPr>
            <w:tcW w:w="2693" w:type="dxa"/>
            <w:tcBorders>
              <w:top w:val="nil"/>
              <w:left w:val="nil"/>
              <w:bottom w:val="nil"/>
              <w:right w:val="nil"/>
            </w:tcBorders>
            <w:shd w:val="clear" w:color="auto" w:fill="auto"/>
            <w:noWrap/>
            <w:vAlign w:val="bottom"/>
            <w:hideMark/>
          </w:tcPr>
          <w:p w14:paraId="2A69D8B0" w14:textId="77777777" w:rsidR="00D6423B" w:rsidRPr="00D6423B" w:rsidRDefault="00D6423B" w:rsidP="00D6423B">
            <w:pPr>
              <w:suppressAutoHyphens w:val="0"/>
              <w:spacing w:line="240" w:lineRule="auto"/>
              <w:rPr>
                <w:lang w:eastAsia="zh-CN"/>
              </w:rPr>
            </w:pPr>
            <w:r w:rsidRPr="00D6423B">
              <w:rPr>
                <w:lang w:eastAsia="zh-CN"/>
              </w:rPr>
              <w:t>Hungary</w:t>
            </w:r>
          </w:p>
        </w:tc>
        <w:tc>
          <w:tcPr>
            <w:tcW w:w="1843" w:type="dxa"/>
            <w:tcBorders>
              <w:top w:val="nil"/>
              <w:left w:val="nil"/>
              <w:bottom w:val="nil"/>
              <w:right w:val="nil"/>
            </w:tcBorders>
            <w:shd w:val="clear" w:color="auto" w:fill="auto"/>
            <w:noWrap/>
            <w:vAlign w:val="bottom"/>
            <w:hideMark/>
          </w:tcPr>
          <w:p w14:paraId="39AAAF4E"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6414153B" w14:textId="77777777" w:rsidR="00D6423B" w:rsidRPr="00D6423B" w:rsidRDefault="00D6423B" w:rsidP="00D6423B">
            <w:pPr>
              <w:suppressAutoHyphens w:val="0"/>
              <w:spacing w:line="240" w:lineRule="auto"/>
              <w:jc w:val="right"/>
              <w:rPr>
                <w:lang w:eastAsia="zh-CN"/>
              </w:rPr>
            </w:pPr>
            <w:r w:rsidRPr="00D6423B">
              <w:rPr>
                <w:lang w:eastAsia="zh-CN"/>
              </w:rPr>
              <w:t>4,000</w:t>
            </w:r>
          </w:p>
        </w:tc>
      </w:tr>
      <w:tr w:rsidR="00D6423B" w:rsidRPr="00D6423B" w14:paraId="5A943178" w14:textId="77777777" w:rsidTr="00B81F76">
        <w:trPr>
          <w:trHeight w:val="255"/>
        </w:trPr>
        <w:tc>
          <w:tcPr>
            <w:tcW w:w="2694" w:type="dxa"/>
            <w:tcBorders>
              <w:top w:val="nil"/>
              <w:left w:val="nil"/>
              <w:bottom w:val="nil"/>
              <w:right w:val="nil"/>
            </w:tcBorders>
            <w:shd w:val="clear" w:color="auto" w:fill="auto"/>
            <w:noWrap/>
            <w:hideMark/>
          </w:tcPr>
          <w:p w14:paraId="3F94D5CC" w14:textId="77777777" w:rsidR="00D6423B" w:rsidRPr="00D6423B" w:rsidRDefault="00D6423B" w:rsidP="00D6423B">
            <w:pPr>
              <w:suppressAutoHyphens w:val="0"/>
              <w:spacing w:line="240" w:lineRule="auto"/>
              <w:ind w:firstLineChars="100" w:firstLine="200"/>
              <w:rPr>
                <w:lang w:eastAsia="zh-CN"/>
              </w:rPr>
            </w:pPr>
            <w:r w:rsidRPr="00D6423B">
              <w:rPr>
                <w:lang w:eastAsia="zh-CN"/>
              </w:rPr>
              <w:t>14 September</w:t>
            </w:r>
          </w:p>
        </w:tc>
        <w:tc>
          <w:tcPr>
            <w:tcW w:w="2693" w:type="dxa"/>
            <w:tcBorders>
              <w:top w:val="nil"/>
              <w:left w:val="nil"/>
              <w:bottom w:val="nil"/>
              <w:right w:val="nil"/>
            </w:tcBorders>
            <w:shd w:val="clear" w:color="auto" w:fill="auto"/>
            <w:noWrap/>
            <w:vAlign w:val="bottom"/>
            <w:hideMark/>
          </w:tcPr>
          <w:p w14:paraId="4BDAC00F" w14:textId="77777777" w:rsidR="00D6423B" w:rsidRPr="00D6423B" w:rsidRDefault="00D6423B" w:rsidP="00D6423B">
            <w:pPr>
              <w:suppressAutoHyphens w:val="0"/>
              <w:spacing w:line="240" w:lineRule="auto"/>
              <w:rPr>
                <w:lang w:eastAsia="zh-CN"/>
              </w:rPr>
            </w:pPr>
            <w:r w:rsidRPr="00D6423B">
              <w:rPr>
                <w:lang w:eastAsia="zh-CN"/>
              </w:rPr>
              <w:t>Italy</w:t>
            </w:r>
          </w:p>
        </w:tc>
        <w:tc>
          <w:tcPr>
            <w:tcW w:w="1843" w:type="dxa"/>
            <w:tcBorders>
              <w:top w:val="nil"/>
              <w:left w:val="nil"/>
              <w:bottom w:val="nil"/>
              <w:right w:val="nil"/>
            </w:tcBorders>
            <w:shd w:val="clear" w:color="auto" w:fill="auto"/>
            <w:noWrap/>
            <w:vAlign w:val="bottom"/>
            <w:hideMark/>
          </w:tcPr>
          <w:p w14:paraId="2206EE32" w14:textId="77777777" w:rsidR="00D6423B" w:rsidRPr="00D6423B" w:rsidRDefault="00D6423B" w:rsidP="00D6423B">
            <w:pPr>
              <w:suppressAutoHyphens w:val="0"/>
              <w:spacing w:line="240" w:lineRule="auto"/>
              <w:rPr>
                <w:lang w:eastAsia="zh-CN"/>
              </w:rPr>
            </w:pPr>
            <w:r w:rsidRPr="00D6423B">
              <w:rPr>
                <w:lang w:eastAsia="zh-CN"/>
              </w:rPr>
              <w:t>EUR 80,000</w:t>
            </w:r>
          </w:p>
        </w:tc>
        <w:tc>
          <w:tcPr>
            <w:tcW w:w="1275" w:type="dxa"/>
            <w:tcBorders>
              <w:top w:val="nil"/>
              <w:left w:val="nil"/>
              <w:bottom w:val="nil"/>
              <w:right w:val="nil"/>
            </w:tcBorders>
            <w:shd w:val="clear" w:color="auto" w:fill="auto"/>
            <w:noWrap/>
            <w:vAlign w:val="bottom"/>
            <w:hideMark/>
          </w:tcPr>
          <w:p w14:paraId="7EECB978" w14:textId="77777777" w:rsidR="00D6423B" w:rsidRPr="00D6423B" w:rsidRDefault="00D6423B" w:rsidP="00D6423B">
            <w:pPr>
              <w:suppressAutoHyphens w:val="0"/>
              <w:spacing w:line="240" w:lineRule="auto"/>
              <w:jc w:val="right"/>
              <w:rPr>
                <w:lang w:eastAsia="zh-CN"/>
              </w:rPr>
            </w:pPr>
            <w:r w:rsidRPr="00D6423B">
              <w:rPr>
                <w:lang w:eastAsia="zh-CN"/>
              </w:rPr>
              <w:t>94,339</w:t>
            </w:r>
          </w:p>
        </w:tc>
      </w:tr>
      <w:tr w:rsidR="00D6423B" w:rsidRPr="00D6423B" w14:paraId="1215C452" w14:textId="77777777" w:rsidTr="00B81F76">
        <w:trPr>
          <w:trHeight w:val="255"/>
        </w:trPr>
        <w:tc>
          <w:tcPr>
            <w:tcW w:w="2694" w:type="dxa"/>
            <w:tcBorders>
              <w:top w:val="nil"/>
              <w:left w:val="nil"/>
              <w:bottom w:val="nil"/>
              <w:right w:val="nil"/>
            </w:tcBorders>
            <w:shd w:val="clear" w:color="auto" w:fill="auto"/>
            <w:noWrap/>
            <w:hideMark/>
          </w:tcPr>
          <w:p w14:paraId="023AB29F" w14:textId="77777777" w:rsidR="00D6423B" w:rsidRPr="00D6423B" w:rsidRDefault="00D6423B" w:rsidP="00D6423B">
            <w:pPr>
              <w:suppressAutoHyphens w:val="0"/>
              <w:spacing w:line="240" w:lineRule="auto"/>
              <w:ind w:firstLineChars="100" w:firstLine="200"/>
              <w:rPr>
                <w:lang w:eastAsia="zh-CN"/>
              </w:rPr>
            </w:pPr>
            <w:r w:rsidRPr="00D6423B">
              <w:rPr>
                <w:lang w:eastAsia="zh-CN"/>
              </w:rPr>
              <w:t>1 October</w:t>
            </w:r>
          </w:p>
        </w:tc>
        <w:tc>
          <w:tcPr>
            <w:tcW w:w="2693" w:type="dxa"/>
            <w:tcBorders>
              <w:top w:val="nil"/>
              <w:left w:val="nil"/>
              <w:bottom w:val="nil"/>
              <w:right w:val="nil"/>
            </w:tcBorders>
            <w:shd w:val="clear" w:color="auto" w:fill="auto"/>
            <w:noWrap/>
            <w:vAlign w:val="bottom"/>
            <w:hideMark/>
          </w:tcPr>
          <w:p w14:paraId="20E33210" w14:textId="77777777" w:rsidR="00D6423B" w:rsidRPr="00D6423B" w:rsidRDefault="00D6423B" w:rsidP="00D6423B">
            <w:pPr>
              <w:suppressAutoHyphens w:val="0"/>
              <w:spacing w:line="240" w:lineRule="auto"/>
              <w:rPr>
                <w:lang w:eastAsia="zh-CN"/>
              </w:rPr>
            </w:pPr>
            <w:r w:rsidRPr="00D6423B">
              <w:rPr>
                <w:lang w:eastAsia="zh-CN"/>
              </w:rPr>
              <w:t>Poland</w:t>
            </w:r>
          </w:p>
        </w:tc>
        <w:tc>
          <w:tcPr>
            <w:tcW w:w="1843" w:type="dxa"/>
            <w:tcBorders>
              <w:top w:val="nil"/>
              <w:left w:val="nil"/>
              <w:bottom w:val="nil"/>
              <w:right w:val="nil"/>
            </w:tcBorders>
            <w:shd w:val="clear" w:color="auto" w:fill="auto"/>
            <w:noWrap/>
            <w:vAlign w:val="bottom"/>
            <w:hideMark/>
          </w:tcPr>
          <w:p w14:paraId="47046169"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0E19E292" w14:textId="77777777" w:rsidR="00D6423B" w:rsidRPr="00D6423B" w:rsidRDefault="00D6423B" w:rsidP="00D6423B">
            <w:pPr>
              <w:suppressAutoHyphens w:val="0"/>
              <w:spacing w:line="240" w:lineRule="auto"/>
              <w:jc w:val="right"/>
              <w:rPr>
                <w:lang w:eastAsia="zh-CN"/>
              </w:rPr>
            </w:pPr>
            <w:r w:rsidRPr="00D6423B">
              <w:rPr>
                <w:lang w:eastAsia="zh-CN"/>
              </w:rPr>
              <w:t>7,000</w:t>
            </w:r>
          </w:p>
        </w:tc>
      </w:tr>
      <w:tr w:rsidR="00D6423B" w:rsidRPr="00D6423B" w14:paraId="758D82FB" w14:textId="77777777" w:rsidTr="00B81F76">
        <w:trPr>
          <w:trHeight w:val="255"/>
        </w:trPr>
        <w:tc>
          <w:tcPr>
            <w:tcW w:w="2694" w:type="dxa"/>
            <w:tcBorders>
              <w:top w:val="nil"/>
              <w:left w:val="nil"/>
              <w:bottom w:val="nil"/>
              <w:right w:val="nil"/>
            </w:tcBorders>
            <w:shd w:val="clear" w:color="auto" w:fill="auto"/>
            <w:noWrap/>
            <w:hideMark/>
          </w:tcPr>
          <w:p w14:paraId="681949FD" w14:textId="77777777" w:rsidR="00D6423B" w:rsidRPr="00D6423B" w:rsidRDefault="00D6423B" w:rsidP="00D6423B">
            <w:pPr>
              <w:suppressAutoHyphens w:val="0"/>
              <w:spacing w:line="240" w:lineRule="auto"/>
              <w:ind w:firstLineChars="100" w:firstLine="200"/>
              <w:rPr>
                <w:lang w:eastAsia="zh-CN"/>
              </w:rPr>
            </w:pPr>
            <w:r w:rsidRPr="00D6423B">
              <w:rPr>
                <w:lang w:eastAsia="zh-CN"/>
              </w:rPr>
              <w:t>5 November</w:t>
            </w:r>
          </w:p>
        </w:tc>
        <w:tc>
          <w:tcPr>
            <w:tcW w:w="2693" w:type="dxa"/>
            <w:tcBorders>
              <w:top w:val="nil"/>
              <w:left w:val="nil"/>
              <w:bottom w:val="nil"/>
              <w:right w:val="nil"/>
            </w:tcBorders>
            <w:shd w:val="clear" w:color="auto" w:fill="auto"/>
            <w:noWrap/>
            <w:vAlign w:val="bottom"/>
            <w:hideMark/>
          </w:tcPr>
          <w:p w14:paraId="2D3864B3" w14:textId="77777777" w:rsidR="00D6423B" w:rsidRPr="00D6423B" w:rsidRDefault="00D6423B" w:rsidP="00D6423B">
            <w:pPr>
              <w:suppressAutoHyphens w:val="0"/>
              <w:spacing w:line="240" w:lineRule="auto"/>
              <w:rPr>
                <w:lang w:eastAsia="zh-CN"/>
              </w:rPr>
            </w:pPr>
            <w:r w:rsidRPr="00D6423B">
              <w:rPr>
                <w:lang w:eastAsia="zh-CN"/>
              </w:rPr>
              <w:t>Latvia</w:t>
            </w:r>
          </w:p>
        </w:tc>
        <w:tc>
          <w:tcPr>
            <w:tcW w:w="1843" w:type="dxa"/>
            <w:tcBorders>
              <w:top w:val="nil"/>
              <w:left w:val="nil"/>
              <w:bottom w:val="nil"/>
              <w:right w:val="nil"/>
            </w:tcBorders>
            <w:shd w:val="clear" w:color="auto" w:fill="auto"/>
            <w:noWrap/>
            <w:vAlign w:val="bottom"/>
            <w:hideMark/>
          </w:tcPr>
          <w:p w14:paraId="677BEF2E" w14:textId="77777777" w:rsidR="00D6423B" w:rsidRPr="00D6423B" w:rsidRDefault="00D6423B" w:rsidP="00D6423B">
            <w:pPr>
              <w:suppressAutoHyphens w:val="0"/>
              <w:spacing w:line="240" w:lineRule="auto"/>
              <w:rPr>
                <w:lang w:eastAsia="zh-CN"/>
              </w:rPr>
            </w:pPr>
            <w:r w:rsidRPr="00D6423B">
              <w:rPr>
                <w:lang w:eastAsia="zh-CN"/>
              </w:rPr>
              <w:t>EUR 1,000</w:t>
            </w:r>
          </w:p>
        </w:tc>
        <w:tc>
          <w:tcPr>
            <w:tcW w:w="1275" w:type="dxa"/>
            <w:tcBorders>
              <w:top w:val="nil"/>
              <w:left w:val="nil"/>
              <w:bottom w:val="nil"/>
              <w:right w:val="nil"/>
            </w:tcBorders>
            <w:shd w:val="clear" w:color="auto" w:fill="auto"/>
            <w:noWrap/>
            <w:vAlign w:val="bottom"/>
            <w:hideMark/>
          </w:tcPr>
          <w:p w14:paraId="1893B4D8" w14:textId="77777777" w:rsidR="00D6423B" w:rsidRPr="00D6423B" w:rsidRDefault="00D6423B" w:rsidP="00D6423B">
            <w:pPr>
              <w:suppressAutoHyphens w:val="0"/>
              <w:spacing w:line="240" w:lineRule="auto"/>
              <w:jc w:val="right"/>
              <w:rPr>
                <w:lang w:eastAsia="zh-CN"/>
              </w:rPr>
            </w:pPr>
            <w:r w:rsidRPr="00D6423B">
              <w:rPr>
                <w:lang w:eastAsia="zh-CN"/>
              </w:rPr>
              <w:t>1,166</w:t>
            </w:r>
          </w:p>
        </w:tc>
      </w:tr>
      <w:tr w:rsidR="00D6423B" w:rsidRPr="00D6423B" w14:paraId="65ED57D6" w14:textId="77777777" w:rsidTr="00B81F76">
        <w:trPr>
          <w:trHeight w:val="255"/>
        </w:trPr>
        <w:tc>
          <w:tcPr>
            <w:tcW w:w="2694" w:type="dxa"/>
            <w:tcBorders>
              <w:top w:val="nil"/>
              <w:left w:val="nil"/>
              <w:bottom w:val="nil"/>
              <w:right w:val="nil"/>
            </w:tcBorders>
            <w:shd w:val="clear" w:color="auto" w:fill="auto"/>
            <w:noWrap/>
            <w:hideMark/>
          </w:tcPr>
          <w:p w14:paraId="50E6C015" w14:textId="77777777" w:rsidR="00D6423B" w:rsidRPr="00D6423B" w:rsidRDefault="00D6423B" w:rsidP="00D6423B">
            <w:pPr>
              <w:suppressAutoHyphens w:val="0"/>
              <w:spacing w:line="240" w:lineRule="auto"/>
              <w:ind w:firstLineChars="100" w:firstLine="200"/>
              <w:rPr>
                <w:lang w:eastAsia="zh-CN"/>
              </w:rPr>
            </w:pPr>
            <w:r w:rsidRPr="00D6423B">
              <w:rPr>
                <w:lang w:eastAsia="zh-CN"/>
              </w:rPr>
              <w:t xml:space="preserve">8 November </w:t>
            </w:r>
          </w:p>
        </w:tc>
        <w:tc>
          <w:tcPr>
            <w:tcW w:w="2693" w:type="dxa"/>
            <w:tcBorders>
              <w:top w:val="nil"/>
              <w:left w:val="nil"/>
              <w:bottom w:val="nil"/>
              <w:right w:val="nil"/>
            </w:tcBorders>
            <w:shd w:val="clear" w:color="auto" w:fill="auto"/>
            <w:noWrap/>
            <w:vAlign w:val="bottom"/>
            <w:hideMark/>
          </w:tcPr>
          <w:p w14:paraId="3F63CADB" w14:textId="77777777" w:rsidR="00D6423B" w:rsidRPr="00D6423B" w:rsidRDefault="00D6423B" w:rsidP="00D6423B">
            <w:pPr>
              <w:suppressAutoHyphens w:val="0"/>
              <w:spacing w:line="240" w:lineRule="auto"/>
              <w:rPr>
                <w:lang w:eastAsia="zh-CN"/>
              </w:rPr>
            </w:pPr>
            <w:r w:rsidRPr="00D6423B">
              <w:rPr>
                <w:lang w:eastAsia="zh-CN"/>
              </w:rPr>
              <w:t>Canada</w:t>
            </w:r>
          </w:p>
        </w:tc>
        <w:tc>
          <w:tcPr>
            <w:tcW w:w="1843" w:type="dxa"/>
            <w:tcBorders>
              <w:top w:val="nil"/>
              <w:left w:val="nil"/>
              <w:bottom w:val="nil"/>
              <w:right w:val="nil"/>
            </w:tcBorders>
            <w:shd w:val="clear" w:color="auto" w:fill="auto"/>
            <w:noWrap/>
            <w:vAlign w:val="bottom"/>
            <w:hideMark/>
          </w:tcPr>
          <w:p w14:paraId="726A1C9B" w14:textId="77777777" w:rsidR="00D6423B" w:rsidRPr="00D6423B" w:rsidRDefault="00D6423B" w:rsidP="00D6423B">
            <w:pPr>
              <w:suppressAutoHyphens w:val="0"/>
              <w:spacing w:line="240" w:lineRule="auto"/>
              <w:rPr>
                <w:lang w:eastAsia="zh-CN"/>
              </w:rPr>
            </w:pPr>
            <w:r w:rsidRPr="00D6423B">
              <w:rPr>
                <w:lang w:eastAsia="zh-CN"/>
              </w:rPr>
              <w:t>Can$ 5,000</w:t>
            </w:r>
          </w:p>
        </w:tc>
        <w:tc>
          <w:tcPr>
            <w:tcW w:w="1275" w:type="dxa"/>
            <w:tcBorders>
              <w:top w:val="nil"/>
              <w:left w:val="nil"/>
              <w:bottom w:val="nil"/>
              <w:right w:val="nil"/>
            </w:tcBorders>
            <w:shd w:val="clear" w:color="auto" w:fill="auto"/>
            <w:noWrap/>
            <w:vAlign w:val="bottom"/>
            <w:hideMark/>
          </w:tcPr>
          <w:p w14:paraId="6BD85979" w14:textId="77777777" w:rsidR="00D6423B" w:rsidRPr="00D6423B" w:rsidRDefault="00D6423B" w:rsidP="00D6423B">
            <w:pPr>
              <w:suppressAutoHyphens w:val="0"/>
              <w:spacing w:line="240" w:lineRule="auto"/>
              <w:jc w:val="right"/>
              <w:rPr>
                <w:lang w:eastAsia="zh-CN"/>
              </w:rPr>
            </w:pPr>
            <w:r w:rsidRPr="00D6423B">
              <w:rPr>
                <w:lang w:eastAsia="zh-CN"/>
              </w:rPr>
              <w:t>3,949</w:t>
            </w:r>
          </w:p>
        </w:tc>
      </w:tr>
      <w:tr w:rsidR="00D6423B" w:rsidRPr="00D6423B" w14:paraId="543AFA70" w14:textId="77777777" w:rsidTr="00B81F76">
        <w:trPr>
          <w:trHeight w:val="255"/>
        </w:trPr>
        <w:tc>
          <w:tcPr>
            <w:tcW w:w="2694" w:type="dxa"/>
            <w:tcBorders>
              <w:top w:val="nil"/>
              <w:left w:val="nil"/>
              <w:bottom w:val="nil"/>
              <w:right w:val="nil"/>
            </w:tcBorders>
            <w:shd w:val="clear" w:color="auto" w:fill="auto"/>
            <w:noWrap/>
            <w:hideMark/>
          </w:tcPr>
          <w:p w14:paraId="5D4FA7B3" w14:textId="77777777" w:rsidR="00D6423B" w:rsidRPr="00D6423B" w:rsidRDefault="00D6423B" w:rsidP="00D6423B">
            <w:pPr>
              <w:suppressAutoHyphens w:val="0"/>
              <w:spacing w:line="240" w:lineRule="auto"/>
              <w:ind w:firstLineChars="100" w:firstLine="200"/>
              <w:rPr>
                <w:lang w:eastAsia="zh-CN"/>
              </w:rPr>
            </w:pPr>
            <w:r w:rsidRPr="00D6423B">
              <w:rPr>
                <w:lang w:eastAsia="zh-CN"/>
              </w:rPr>
              <w:t>12 November</w:t>
            </w:r>
          </w:p>
        </w:tc>
        <w:tc>
          <w:tcPr>
            <w:tcW w:w="2693" w:type="dxa"/>
            <w:tcBorders>
              <w:top w:val="nil"/>
              <w:left w:val="nil"/>
              <w:bottom w:val="nil"/>
              <w:right w:val="nil"/>
            </w:tcBorders>
            <w:shd w:val="clear" w:color="auto" w:fill="auto"/>
            <w:noWrap/>
            <w:vAlign w:val="bottom"/>
            <w:hideMark/>
          </w:tcPr>
          <w:p w14:paraId="53E15AA3" w14:textId="77777777" w:rsidR="00D6423B" w:rsidRPr="00D6423B" w:rsidRDefault="00D6423B" w:rsidP="00D6423B">
            <w:pPr>
              <w:suppressAutoHyphens w:val="0"/>
              <w:spacing w:line="240" w:lineRule="auto"/>
              <w:rPr>
                <w:lang w:eastAsia="zh-CN"/>
              </w:rPr>
            </w:pPr>
            <w:r w:rsidRPr="00D6423B">
              <w:rPr>
                <w:lang w:eastAsia="zh-CN"/>
              </w:rPr>
              <w:t>Finland</w:t>
            </w:r>
          </w:p>
        </w:tc>
        <w:tc>
          <w:tcPr>
            <w:tcW w:w="1843" w:type="dxa"/>
            <w:tcBorders>
              <w:top w:val="nil"/>
              <w:left w:val="nil"/>
              <w:bottom w:val="nil"/>
              <w:right w:val="nil"/>
            </w:tcBorders>
            <w:shd w:val="clear" w:color="auto" w:fill="auto"/>
            <w:noWrap/>
            <w:vAlign w:val="bottom"/>
            <w:hideMark/>
          </w:tcPr>
          <w:p w14:paraId="075F0C8A" w14:textId="77777777" w:rsidR="00D6423B" w:rsidRPr="00D6423B" w:rsidRDefault="00D6423B" w:rsidP="00D6423B">
            <w:pPr>
              <w:suppressAutoHyphens w:val="0"/>
              <w:spacing w:line="240" w:lineRule="auto"/>
              <w:rPr>
                <w:lang w:eastAsia="zh-CN"/>
              </w:rPr>
            </w:pPr>
            <w:r w:rsidRPr="00D6423B">
              <w:rPr>
                <w:lang w:eastAsia="zh-CN"/>
              </w:rPr>
              <w:t>USD 10,000</w:t>
            </w:r>
          </w:p>
        </w:tc>
        <w:tc>
          <w:tcPr>
            <w:tcW w:w="1275" w:type="dxa"/>
            <w:tcBorders>
              <w:top w:val="nil"/>
              <w:left w:val="nil"/>
              <w:bottom w:val="nil"/>
              <w:right w:val="nil"/>
            </w:tcBorders>
            <w:shd w:val="clear" w:color="auto" w:fill="auto"/>
            <w:noWrap/>
            <w:vAlign w:val="bottom"/>
            <w:hideMark/>
          </w:tcPr>
          <w:p w14:paraId="6470BE22" w14:textId="77777777" w:rsidR="00D6423B" w:rsidRPr="00D6423B" w:rsidRDefault="00D6423B" w:rsidP="00D6423B">
            <w:pPr>
              <w:suppressAutoHyphens w:val="0"/>
              <w:spacing w:line="240" w:lineRule="auto"/>
              <w:jc w:val="right"/>
              <w:rPr>
                <w:lang w:eastAsia="zh-CN"/>
              </w:rPr>
            </w:pPr>
            <w:r w:rsidRPr="00D6423B">
              <w:rPr>
                <w:lang w:eastAsia="zh-CN"/>
              </w:rPr>
              <w:t>10,000</w:t>
            </w:r>
          </w:p>
        </w:tc>
      </w:tr>
      <w:tr w:rsidR="00D6423B" w:rsidRPr="00D6423B" w14:paraId="32C7F774" w14:textId="77777777" w:rsidTr="00B81F76">
        <w:trPr>
          <w:trHeight w:val="255"/>
        </w:trPr>
        <w:tc>
          <w:tcPr>
            <w:tcW w:w="2694" w:type="dxa"/>
            <w:tcBorders>
              <w:top w:val="nil"/>
              <w:left w:val="nil"/>
              <w:bottom w:val="nil"/>
              <w:right w:val="nil"/>
            </w:tcBorders>
            <w:shd w:val="clear" w:color="auto" w:fill="auto"/>
            <w:noWrap/>
            <w:hideMark/>
          </w:tcPr>
          <w:p w14:paraId="75A67D97" w14:textId="77777777" w:rsidR="00D6423B" w:rsidRPr="00D6423B" w:rsidRDefault="00D6423B" w:rsidP="00D6423B">
            <w:pPr>
              <w:suppressAutoHyphens w:val="0"/>
              <w:spacing w:line="240" w:lineRule="auto"/>
              <w:ind w:firstLineChars="100" w:firstLine="200"/>
              <w:rPr>
                <w:lang w:eastAsia="zh-CN"/>
              </w:rPr>
            </w:pPr>
            <w:r w:rsidRPr="00D6423B">
              <w:rPr>
                <w:lang w:eastAsia="zh-CN"/>
              </w:rPr>
              <w:t>23 November</w:t>
            </w:r>
          </w:p>
        </w:tc>
        <w:tc>
          <w:tcPr>
            <w:tcW w:w="2693" w:type="dxa"/>
            <w:tcBorders>
              <w:top w:val="nil"/>
              <w:left w:val="nil"/>
              <w:bottom w:val="nil"/>
              <w:right w:val="nil"/>
            </w:tcBorders>
            <w:shd w:val="clear" w:color="auto" w:fill="auto"/>
            <w:noWrap/>
            <w:vAlign w:val="bottom"/>
            <w:hideMark/>
          </w:tcPr>
          <w:p w14:paraId="0F2D0112" w14:textId="77777777" w:rsidR="00D6423B" w:rsidRPr="00D6423B" w:rsidRDefault="00D6423B" w:rsidP="00D6423B">
            <w:pPr>
              <w:suppressAutoHyphens w:val="0"/>
              <w:spacing w:line="240" w:lineRule="auto"/>
              <w:rPr>
                <w:lang w:eastAsia="zh-CN"/>
              </w:rPr>
            </w:pPr>
            <w:r w:rsidRPr="00D6423B">
              <w:rPr>
                <w:lang w:eastAsia="zh-CN"/>
              </w:rPr>
              <w:t>Slovenia</w:t>
            </w:r>
          </w:p>
        </w:tc>
        <w:tc>
          <w:tcPr>
            <w:tcW w:w="1843" w:type="dxa"/>
            <w:tcBorders>
              <w:top w:val="nil"/>
              <w:left w:val="nil"/>
              <w:bottom w:val="nil"/>
              <w:right w:val="nil"/>
            </w:tcBorders>
            <w:shd w:val="clear" w:color="auto" w:fill="auto"/>
            <w:noWrap/>
            <w:vAlign w:val="bottom"/>
            <w:hideMark/>
          </w:tcPr>
          <w:p w14:paraId="4C8EC2B7" w14:textId="77777777" w:rsidR="00D6423B" w:rsidRPr="00D6423B" w:rsidRDefault="00D6423B" w:rsidP="00D6423B">
            <w:pPr>
              <w:suppressAutoHyphens w:val="0"/>
              <w:spacing w:line="240" w:lineRule="auto"/>
              <w:rPr>
                <w:lang w:eastAsia="zh-CN"/>
              </w:rPr>
            </w:pPr>
            <w:r w:rsidRPr="00D6423B">
              <w:rPr>
                <w:lang w:eastAsia="zh-CN"/>
              </w:rPr>
              <w:t>USD 3,000</w:t>
            </w:r>
          </w:p>
        </w:tc>
        <w:tc>
          <w:tcPr>
            <w:tcW w:w="1275" w:type="dxa"/>
            <w:tcBorders>
              <w:top w:val="nil"/>
              <w:left w:val="nil"/>
              <w:bottom w:val="nil"/>
              <w:right w:val="nil"/>
            </w:tcBorders>
            <w:shd w:val="clear" w:color="auto" w:fill="auto"/>
            <w:noWrap/>
            <w:vAlign w:val="bottom"/>
            <w:hideMark/>
          </w:tcPr>
          <w:p w14:paraId="1BD0C2A5" w14:textId="77777777" w:rsidR="00D6423B" w:rsidRPr="00D6423B" w:rsidRDefault="00D6423B" w:rsidP="00D6423B">
            <w:pPr>
              <w:suppressAutoHyphens w:val="0"/>
              <w:spacing w:line="240" w:lineRule="auto"/>
              <w:jc w:val="right"/>
              <w:rPr>
                <w:lang w:eastAsia="zh-CN"/>
              </w:rPr>
            </w:pPr>
            <w:r w:rsidRPr="00D6423B">
              <w:rPr>
                <w:lang w:eastAsia="zh-CN"/>
              </w:rPr>
              <w:t>3,000</w:t>
            </w:r>
          </w:p>
        </w:tc>
      </w:tr>
      <w:tr w:rsidR="00D6423B" w:rsidRPr="00D6423B" w14:paraId="2995B50B" w14:textId="77777777" w:rsidTr="00B81F76">
        <w:trPr>
          <w:trHeight w:val="255"/>
        </w:trPr>
        <w:tc>
          <w:tcPr>
            <w:tcW w:w="2694" w:type="dxa"/>
            <w:tcBorders>
              <w:top w:val="nil"/>
              <w:left w:val="nil"/>
              <w:bottom w:val="nil"/>
              <w:right w:val="nil"/>
            </w:tcBorders>
            <w:shd w:val="clear" w:color="auto" w:fill="auto"/>
            <w:noWrap/>
            <w:hideMark/>
          </w:tcPr>
          <w:p w14:paraId="3C6CE9DE" w14:textId="77777777" w:rsidR="00D6423B" w:rsidRPr="00D6423B" w:rsidRDefault="00D6423B" w:rsidP="00D6423B">
            <w:pPr>
              <w:suppressAutoHyphens w:val="0"/>
              <w:spacing w:line="240" w:lineRule="auto"/>
              <w:ind w:firstLineChars="100" w:firstLine="200"/>
              <w:rPr>
                <w:lang w:eastAsia="zh-CN"/>
              </w:rPr>
            </w:pPr>
            <w:r w:rsidRPr="00D6423B">
              <w:rPr>
                <w:lang w:eastAsia="zh-CN"/>
              </w:rPr>
              <w:t>8 December</w:t>
            </w:r>
          </w:p>
        </w:tc>
        <w:tc>
          <w:tcPr>
            <w:tcW w:w="2693" w:type="dxa"/>
            <w:tcBorders>
              <w:top w:val="nil"/>
              <w:left w:val="nil"/>
              <w:bottom w:val="nil"/>
              <w:right w:val="nil"/>
            </w:tcBorders>
            <w:shd w:val="clear" w:color="auto" w:fill="auto"/>
            <w:noWrap/>
            <w:vAlign w:val="bottom"/>
            <w:hideMark/>
          </w:tcPr>
          <w:p w14:paraId="3954C37D" w14:textId="77777777" w:rsidR="00D6423B" w:rsidRPr="00D6423B" w:rsidRDefault="00D6423B" w:rsidP="00D6423B">
            <w:pPr>
              <w:suppressAutoHyphens w:val="0"/>
              <w:spacing w:line="240" w:lineRule="auto"/>
              <w:rPr>
                <w:lang w:eastAsia="zh-CN"/>
              </w:rPr>
            </w:pPr>
            <w:r w:rsidRPr="00D6423B">
              <w:rPr>
                <w:lang w:eastAsia="zh-CN"/>
              </w:rPr>
              <w:t>Germany</w:t>
            </w:r>
          </w:p>
        </w:tc>
        <w:tc>
          <w:tcPr>
            <w:tcW w:w="1843" w:type="dxa"/>
            <w:tcBorders>
              <w:top w:val="nil"/>
              <w:left w:val="nil"/>
              <w:bottom w:val="nil"/>
              <w:right w:val="nil"/>
            </w:tcBorders>
            <w:shd w:val="clear" w:color="auto" w:fill="auto"/>
            <w:noWrap/>
            <w:vAlign w:val="bottom"/>
            <w:hideMark/>
          </w:tcPr>
          <w:p w14:paraId="03DC6416" w14:textId="77777777" w:rsidR="00D6423B" w:rsidRPr="00D6423B" w:rsidRDefault="00D6423B" w:rsidP="00D6423B">
            <w:pPr>
              <w:suppressAutoHyphens w:val="0"/>
              <w:spacing w:line="240" w:lineRule="auto"/>
              <w:rPr>
                <w:lang w:eastAsia="zh-CN"/>
              </w:rPr>
            </w:pPr>
            <w:r w:rsidRPr="00D6423B">
              <w:rPr>
                <w:lang w:eastAsia="zh-CN"/>
              </w:rPr>
              <w:t>USD 20,000</w:t>
            </w:r>
          </w:p>
        </w:tc>
        <w:tc>
          <w:tcPr>
            <w:tcW w:w="1275" w:type="dxa"/>
            <w:tcBorders>
              <w:top w:val="nil"/>
              <w:left w:val="nil"/>
              <w:bottom w:val="nil"/>
              <w:right w:val="nil"/>
            </w:tcBorders>
            <w:shd w:val="clear" w:color="auto" w:fill="auto"/>
            <w:noWrap/>
            <w:vAlign w:val="bottom"/>
            <w:hideMark/>
          </w:tcPr>
          <w:p w14:paraId="38F85305" w14:textId="77777777" w:rsidR="00D6423B" w:rsidRPr="00D6423B" w:rsidRDefault="00D6423B" w:rsidP="00D6423B">
            <w:pPr>
              <w:suppressAutoHyphens w:val="0"/>
              <w:spacing w:line="240" w:lineRule="auto"/>
              <w:jc w:val="right"/>
              <w:rPr>
                <w:lang w:eastAsia="zh-CN"/>
              </w:rPr>
            </w:pPr>
            <w:r w:rsidRPr="00D6423B">
              <w:rPr>
                <w:lang w:eastAsia="zh-CN"/>
              </w:rPr>
              <w:t>20,000</w:t>
            </w:r>
          </w:p>
        </w:tc>
      </w:tr>
      <w:tr w:rsidR="00D6423B" w:rsidRPr="00D6423B" w14:paraId="774D01D1" w14:textId="77777777" w:rsidTr="00B81F76">
        <w:trPr>
          <w:trHeight w:val="255"/>
        </w:trPr>
        <w:tc>
          <w:tcPr>
            <w:tcW w:w="2694" w:type="dxa"/>
            <w:tcBorders>
              <w:top w:val="nil"/>
              <w:left w:val="nil"/>
              <w:bottom w:val="nil"/>
              <w:right w:val="nil"/>
            </w:tcBorders>
            <w:shd w:val="clear" w:color="auto" w:fill="auto"/>
            <w:noWrap/>
            <w:hideMark/>
          </w:tcPr>
          <w:p w14:paraId="6F4F32BF" w14:textId="77777777" w:rsidR="00D6423B" w:rsidRPr="00D6423B" w:rsidRDefault="00D6423B" w:rsidP="00D6423B">
            <w:pPr>
              <w:suppressAutoHyphens w:val="0"/>
              <w:spacing w:line="240" w:lineRule="auto"/>
              <w:ind w:firstLineChars="100" w:firstLine="200"/>
              <w:rPr>
                <w:lang w:eastAsia="zh-CN"/>
              </w:rPr>
            </w:pPr>
            <w:r w:rsidRPr="00D6423B">
              <w:rPr>
                <w:lang w:eastAsia="zh-CN"/>
              </w:rPr>
              <w:t>10 December</w:t>
            </w:r>
          </w:p>
        </w:tc>
        <w:tc>
          <w:tcPr>
            <w:tcW w:w="2693" w:type="dxa"/>
            <w:tcBorders>
              <w:top w:val="nil"/>
              <w:left w:val="nil"/>
              <w:bottom w:val="nil"/>
              <w:right w:val="nil"/>
            </w:tcBorders>
            <w:shd w:val="clear" w:color="auto" w:fill="auto"/>
            <w:noWrap/>
            <w:vAlign w:val="bottom"/>
            <w:hideMark/>
          </w:tcPr>
          <w:p w14:paraId="4C5ABBBA" w14:textId="77777777" w:rsidR="00D6423B" w:rsidRPr="00D6423B" w:rsidRDefault="00D6423B" w:rsidP="00D6423B">
            <w:pPr>
              <w:suppressAutoHyphens w:val="0"/>
              <w:spacing w:line="240" w:lineRule="auto"/>
              <w:rPr>
                <w:lang w:eastAsia="zh-CN"/>
              </w:rPr>
            </w:pPr>
            <w:r w:rsidRPr="00D6423B">
              <w:rPr>
                <w:lang w:eastAsia="zh-CN"/>
              </w:rPr>
              <w:t>Czechia</w:t>
            </w:r>
          </w:p>
        </w:tc>
        <w:tc>
          <w:tcPr>
            <w:tcW w:w="1843" w:type="dxa"/>
            <w:tcBorders>
              <w:top w:val="nil"/>
              <w:left w:val="nil"/>
              <w:bottom w:val="nil"/>
              <w:right w:val="nil"/>
            </w:tcBorders>
            <w:shd w:val="clear" w:color="auto" w:fill="auto"/>
            <w:noWrap/>
            <w:vAlign w:val="bottom"/>
            <w:hideMark/>
          </w:tcPr>
          <w:p w14:paraId="4FE0AF9A" w14:textId="77777777" w:rsidR="00D6423B" w:rsidRPr="00D6423B" w:rsidRDefault="00D6423B" w:rsidP="00D6423B">
            <w:pPr>
              <w:suppressAutoHyphens w:val="0"/>
              <w:spacing w:line="240" w:lineRule="auto"/>
              <w:rPr>
                <w:lang w:eastAsia="zh-CN"/>
              </w:rPr>
            </w:pPr>
            <w:r w:rsidRPr="00D6423B">
              <w:rPr>
                <w:lang w:eastAsia="zh-CN"/>
              </w:rPr>
              <w:t>USD 5,000</w:t>
            </w:r>
          </w:p>
        </w:tc>
        <w:tc>
          <w:tcPr>
            <w:tcW w:w="1275" w:type="dxa"/>
            <w:tcBorders>
              <w:top w:val="nil"/>
              <w:left w:val="nil"/>
              <w:bottom w:val="nil"/>
              <w:right w:val="nil"/>
            </w:tcBorders>
            <w:shd w:val="clear" w:color="auto" w:fill="auto"/>
            <w:noWrap/>
            <w:vAlign w:val="bottom"/>
            <w:hideMark/>
          </w:tcPr>
          <w:p w14:paraId="79BD8966" w14:textId="77777777" w:rsidR="00D6423B" w:rsidRPr="00D6423B" w:rsidRDefault="00D6423B" w:rsidP="00D6423B">
            <w:pPr>
              <w:suppressAutoHyphens w:val="0"/>
              <w:spacing w:line="240" w:lineRule="auto"/>
              <w:jc w:val="right"/>
              <w:rPr>
                <w:lang w:eastAsia="zh-CN"/>
              </w:rPr>
            </w:pPr>
            <w:r w:rsidRPr="00D6423B">
              <w:rPr>
                <w:lang w:eastAsia="zh-CN"/>
              </w:rPr>
              <w:t>5,000</w:t>
            </w:r>
          </w:p>
        </w:tc>
      </w:tr>
      <w:tr w:rsidR="00D6423B" w:rsidRPr="00D6423B" w14:paraId="70A46535" w14:textId="77777777" w:rsidTr="00B81F76">
        <w:trPr>
          <w:trHeight w:val="255"/>
        </w:trPr>
        <w:tc>
          <w:tcPr>
            <w:tcW w:w="2694" w:type="dxa"/>
            <w:tcBorders>
              <w:top w:val="nil"/>
              <w:left w:val="nil"/>
              <w:bottom w:val="nil"/>
              <w:right w:val="nil"/>
            </w:tcBorders>
            <w:shd w:val="clear" w:color="auto" w:fill="auto"/>
            <w:noWrap/>
            <w:hideMark/>
          </w:tcPr>
          <w:p w14:paraId="604BA131" w14:textId="77777777" w:rsidR="00D6423B" w:rsidRPr="00D6423B" w:rsidRDefault="00D6423B" w:rsidP="00D6423B">
            <w:pPr>
              <w:suppressAutoHyphens w:val="0"/>
              <w:spacing w:line="240" w:lineRule="auto"/>
              <w:ind w:firstLineChars="100" w:firstLine="200"/>
              <w:rPr>
                <w:lang w:eastAsia="zh-CN"/>
              </w:rPr>
            </w:pPr>
            <w:r w:rsidRPr="00D6423B">
              <w:rPr>
                <w:lang w:eastAsia="zh-CN"/>
              </w:rPr>
              <w:t>15 December</w:t>
            </w:r>
          </w:p>
        </w:tc>
        <w:tc>
          <w:tcPr>
            <w:tcW w:w="2693" w:type="dxa"/>
            <w:tcBorders>
              <w:top w:val="nil"/>
              <w:left w:val="nil"/>
              <w:bottom w:val="nil"/>
              <w:right w:val="nil"/>
            </w:tcBorders>
            <w:shd w:val="clear" w:color="auto" w:fill="auto"/>
            <w:noWrap/>
            <w:vAlign w:val="bottom"/>
            <w:hideMark/>
          </w:tcPr>
          <w:p w14:paraId="5073AECA" w14:textId="77777777" w:rsidR="00D6423B" w:rsidRPr="00D6423B" w:rsidRDefault="00D6423B" w:rsidP="00D6423B">
            <w:pPr>
              <w:suppressAutoHyphens w:val="0"/>
              <w:spacing w:line="240" w:lineRule="auto"/>
              <w:rPr>
                <w:lang w:eastAsia="zh-CN"/>
              </w:rPr>
            </w:pPr>
            <w:r w:rsidRPr="00D6423B">
              <w:rPr>
                <w:lang w:eastAsia="zh-CN"/>
              </w:rPr>
              <w:t>Malta</w:t>
            </w:r>
          </w:p>
        </w:tc>
        <w:tc>
          <w:tcPr>
            <w:tcW w:w="1843" w:type="dxa"/>
            <w:tcBorders>
              <w:top w:val="nil"/>
              <w:left w:val="nil"/>
              <w:bottom w:val="nil"/>
              <w:right w:val="nil"/>
            </w:tcBorders>
            <w:shd w:val="clear" w:color="auto" w:fill="auto"/>
            <w:noWrap/>
            <w:vAlign w:val="bottom"/>
            <w:hideMark/>
          </w:tcPr>
          <w:p w14:paraId="01055AFF" w14:textId="77777777" w:rsidR="00D6423B" w:rsidRPr="00D6423B" w:rsidRDefault="00D6423B" w:rsidP="00D6423B">
            <w:pPr>
              <w:suppressAutoHyphens w:val="0"/>
              <w:spacing w:line="240" w:lineRule="auto"/>
              <w:rPr>
                <w:lang w:eastAsia="zh-CN"/>
              </w:rPr>
            </w:pPr>
            <w:r w:rsidRPr="00D6423B">
              <w:rPr>
                <w:lang w:eastAsia="zh-CN"/>
              </w:rPr>
              <w:t>EUR 3,000</w:t>
            </w:r>
          </w:p>
        </w:tc>
        <w:tc>
          <w:tcPr>
            <w:tcW w:w="1275" w:type="dxa"/>
            <w:tcBorders>
              <w:top w:val="nil"/>
              <w:left w:val="nil"/>
              <w:bottom w:val="nil"/>
              <w:right w:val="nil"/>
            </w:tcBorders>
            <w:shd w:val="clear" w:color="auto" w:fill="auto"/>
            <w:noWrap/>
            <w:vAlign w:val="bottom"/>
            <w:hideMark/>
          </w:tcPr>
          <w:p w14:paraId="4580936C" w14:textId="77777777" w:rsidR="00D6423B" w:rsidRPr="00D6423B" w:rsidRDefault="00D6423B" w:rsidP="00D6423B">
            <w:pPr>
              <w:suppressAutoHyphens w:val="0"/>
              <w:spacing w:line="240" w:lineRule="auto"/>
              <w:jc w:val="right"/>
              <w:rPr>
                <w:lang w:eastAsia="zh-CN"/>
              </w:rPr>
            </w:pPr>
            <w:r w:rsidRPr="00D6423B">
              <w:rPr>
                <w:lang w:eastAsia="zh-CN"/>
              </w:rPr>
              <w:t>3,378</w:t>
            </w:r>
          </w:p>
        </w:tc>
      </w:tr>
      <w:tr w:rsidR="00D6423B" w:rsidRPr="00D6423B" w14:paraId="50E386EA" w14:textId="77777777" w:rsidTr="00B81F76">
        <w:trPr>
          <w:trHeight w:val="255"/>
        </w:trPr>
        <w:tc>
          <w:tcPr>
            <w:tcW w:w="2694" w:type="dxa"/>
            <w:tcBorders>
              <w:top w:val="nil"/>
              <w:left w:val="nil"/>
              <w:bottom w:val="nil"/>
              <w:right w:val="nil"/>
            </w:tcBorders>
            <w:shd w:val="clear" w:color="auto" w:fill="auto"/>
            <w:noWrap/>
            <w:hideMark/>
          </w:tcPr>
          <w:p w14:paraId="6DCB98CA" w14:textId="77777777" w:rsidR="00D6423B" w:rsidRPr="00D6423B" w:rsidRDefault="00D6423B" w:rsidP="00D6423B">
            <w:pPr>
              <w:suppressAutoHyphens w:val="0"/>
              <w:spacing w:line="240" w:lineRule="auto"/>
              <w:ind w:firstLineChars="100" w:firstLine="200"/>
              <w:rPr>
                <w:lang w:eastAsia="zh-CN"/>
              </w:rPr>
            </w:pPr>
            <w:r w:rsidRPr="00D6423B">
              <w:rPr>
                <w:lang w:eastAsia="zh-CN"/>
              </w:rPr>
              <w:t>17 December</w:t>
            </w:r>
          </w:p>
        </w:tc>
        <w:tc>
          <w:tcPr>
            <w:tcW w:w="2693" w:type="dxa"/>
            <w:tcBorders>
              <w:top w:val="nil"/>
              <w:left w:val="nil"/>
              <w:bottom w:val="nil"/>
              <w:right w:val="nil"/>
            </w:tcBorders>
            <w:shd w:val="clear" w:color="auto" w:fill="auto"/>
            <w:noWrap/>
            <w:vAlign w:val="bottom"/>
            <w:hideMark/>
          </w:tcPr>
          <w:p w14:paraId="36B16502" w14:textId="77777777" w:rsidR="00D6423B" w:rsidRPr="00D6423B" w:rsidRDefault="00D6423B" w:rsidP="00D6423B">
            <w:pPr>
              <w:suppressAutoHyphens w:val="0"/>
              <w:spacing w:line="240" w:lineRule="auto"/>
              <w:rPr>
                <w:lang w:eastAsia="zh-CN"/>
              </w:rPr>
            </w:pPr>
            <w:r w:rsidRPr="00D6423B">
              <w:rPr>
                <w:lang w:eastAsia="zh-CN"/>
              </w:rPr>
              <w:t>Austria</w:t>
            </w:r>
          </w:p>
        </w:tc>
        <w:tc>
          <w:tcPr>
            <w:tcW w:w="1843" w:type="dxa"/>
            <w:tcBorders>
              <w:top w:val="nil"/>
              <w:left w:val="nil"/>
              <w:bottom w:val="nil"/>
              <w:right w:val="nil"/>
            </w:tcBorders>
            <w:shd w:val="clear" w:color="auto" w:fill="auto"/>
            <w:noWrap/>
            <w:vAlign w:val="bottom"/>
            <w:hideMark/>
          </w:tcPr>
          <w:p w14:paraId="4E7CDFA8" w14:textId="77777777" w:rsidR="00D6423B" w:rsidRPr="00D6423B" w:rsidRDefault="00D6423B" w:rsidP="00D6423B">
            <w:pPr>
              <w:suppressAutoHyphens w:val="0"/>
              <w:spacing w:line="240" w:lineRule="auto"/>
              <w:rPr>
                <w:lang w:eastAsia="zh-CN"/>
              </w:rPr>
            </w:pPr>
            <w:r w:rsidRPr="00D6423B">
              <w:rPr>
                <w:lang w:eastAsia="zh-CN"/>
              </w:rPr>
              <w:t>USD 7,000</w:t>
            </w:r>
          </w:p>
        </w:tc>
        <w:tc>
          <w:tcPr>
            <w:tcW w:w="1275" w:type="dxa"/>
            <w:tcBorders>
              <w:top w:val="nil"/>
              <w:left w:val="nil"/>
              <w:bottom w:val="nil"/>
              <w:right w:val="nil"/>
            </w:tcBorders>
            <w:shd w:val="clear" w:color="auto" w:fill="auto"/>
            <w:noWrap/>
            <w:vAlign w:val="bottom"/>
            <w:hideMark/>
          </w:tcPr>
          <w:p w14:paraId="279D1962" w14:textId="77777777" w:rsidR="00D6423B" w:rsidRPr="00D6423B" w:rsidRDefault="00D6423B" w:rsidP="00D6423B">
            <w:pPr>
              <w:suppressAutoHyphens w:val="0"/>
              <w:spacing w:line="240" w:lineRule="auto"/>
              <w:jc w:val="right"/>
              <w:rPr>
                <w:lang w:eastAsia="zh-CN"/>
              </w:rPr>
            </w:pPr>
            <w:r w:rsidRPr="00D6423B">
              <w:rPr>
                <w:lang w:eastAsia="zh-CN"/>
              </w:rPr>
              <w:t>7,000</w:t>
            </w:r>
          </w:p>
        </w:tc>
      </w:tr>
      <w:tr w:rsidR="00D6423B" w:rsidRPr="00D6423B" w14:paraId="7CD08EFE" w14:textId="77777777" w:rsidTr="00B81F76">
        <w:trPr>
          <w:trHeight w:val="255"/>
        </w:trPr>
        <w:tc>
          <w:tcPr>
            <w:tcW w:w="2694" w:type="dxa"/>
            <w:tcBorders>
              <w:top w:val="nil"/>
              <w:left w:val="nil"/>
              <w:bottom w:val="nil"/>
              <w:right w:val="nil"/>
            </w:tcBorders>
            <w:shd w:val="clear" w:color="auto" w:fill="auto"/>
            <w:noWrap/>
            <w:hideMark/>
          </w:tcPr>
          <w:p w14:paraId="43BB8F55" w14:textId="77777777" w:rsidR="00D6423B" w:rsidRPr="00D6423B" w:rsidRDefault="00D6423B" w:rsidP="00D6423B">
            <w:pPr>
              <w:suppressAutoHyphens w:val="0"/>
              <w:spacing w:line="240" w:lineRule="auto"/>
              <w:ind w:firstLineChars="100" w:firstLine="200"/>
              <w:rPr>
                <w:lang w:eastAsia="zh-CN"/>
              </w:rPr>
            </w:pPr>
            <w:r w:rsidRPr="00D6423B">
              <w:rPr>
                <w:lang w:eastAsia="zh-CN"/>
              </w:rPr>
              <w:t>22 December</w:t>
            </w:r>
          </w:p>
        </w:tc>
        <w:tc>
          <w:tcPr>
            <w:tcW w:w="2693" w:type="dxa"/>
            <w:tcBorders>
              <w:top w:val="nil"/>
              <w:left w:val="nil"/>
              <w:bottom w:val="nil"/>
              <w:right w:val="nil"/>
            </w:tcBorders>
            <w:shd w:val="clear" w:color="auto" w:fill="auto"/>
            <w:noWrap/>
            <w:vAlign w:val="bottom"/>
            <w:hideMark/>
          </w:tcPr>
          <w:p w14:paraId="0D767EEF" w14:textId="77777777" w:rsidR="00D6423B" w:rsidRPr="00D6423B" w:rsidRDefault="00D6423B" w:rsidP="00D6423B">
            <w:pPr>
              <w:suppressAutoHyphens w:val="0"/>
              <w:spacing w:line="240" w:lineRule="auto"/>
              <w:rPr>
                <w:lang w:eastAsia="zh-CN"/>
              </w:rPr>
            </w:pPr>
            <w:r w:rsidRPr="00D6423B">
              <w:rPr>
                <w:lang w:eastAsia="zh-CN"/>
              </w:rPr>
              <w:t>Spain</w:t>
            </w:r>
          </w:p>
        </w:tc>
        <w:tc>
          <w:tcPr>
            <w:tcW w:w="1843" w:type="dxa"/>
            <w:tcBorders>
              <w:top w:val="nil"/>
              <w:left w:val="nil"/>
              <w:bottom w:val="nil"/>
              <w:right w:val="nil"/>
            </w:tcBorders>
            <w:shd w:val="clear" w:color="auto" w:fill="auto"/>
            <w:noWrap/>
            <w:vAlign w:val="bottom"/>
            <w:hideMark/>
          </w:tcPr>
          <w:p w14:paraId="15F03C24" w14:textId="77777777" w:rsidR="00D6423B" w:rsidRPr="00D6423B" w:rsidRDefault="00D6423B" w:rsidP="00D6423B">
            <w:pPr>
              <w:suppressAutoHyphens w:val="0"/>
              <w:spacing w:line="240" w:lineRule="auto"/>
              <w:rPr>
                <w:lang w:eastAsia="zh-CN"/>
              </w:rPr>
            </w:pPr>
            <w:r w:rsidRPr="00D6423B">
              <w:rPr>
                <w:lang w:eastAsia="zh-CN"/>
              </w:rPr>
              <w:t>EUR 10,000</w:t>
            </w:r>
          </w:p>
        </w:tc>
        <w:tc>
          <w:tcPr>
            <w:tcW w:w="1275" w:type="dxa"/>
            <w:tcBorders>
              <w:top w:val="nil"/>
              <w:left w:val="nil"/>
              <w:bottom w:val="nil"/>
              <w:right w:val="nil"/>
            </w:tcBorders>
            <w:shd w:val="clear" w:color="auto" w:fill="auto"/>
            <w:noWrap/>
            <w:vAlign w:val="bottom"/>
            <w:hideMark/>
          </w:tcPr>
          <w:p w14:paraId="3C3FF616" w14:textId="77777777" w:rsidR="00D6423B" w:rsidRPr="00D6423B" w:rsidRDefault="00D6423B" w:rsidP="00D6423B">
            <w:pPr>
              <w:suppressAutoHyphens w:val="0"/>
              <w:spacing w:line="240" w:lineRule="auto"/>
              <w:jc w:val="right"/>
              <w:rPr>
                <w:lang w:eastAsia="zh-CN"/>
              </w:rPr>
            </w:pPr>
            <w:r w:rsidRPr="00D6423B">
              <w:rPr>
                <w:lang w:eastAsia="zh-CN"/>
              </w:rPr>
              <w:t>11,261</w:t>
            </w:r>
          </w:p>
        </w:tc>
      </w:tr>
      <w:tr w:rsidR="00D6423B" w:rsidRPr="00D6423B" w14:paraId="61D36E33" w14:textId="77777777" w:rsidTr="00B81F76">
        <w:trPr>
          <w:trHeight w:val="255"/>
        </w:trPr>
        <w:tc>
          <w:tcPr>
            <w:tcW w:w="2694" w:type="dxa"/>
            <w:tcBorders>
              <w:top w:val="nil"/>
              <w:left w:val="nil"/>
              <w:bottom w:val="nil"/>
              <w:right w:val="nil"/>
            </w:tcBorders>
            <w:shd w:val="clear" w:color="auto" w:fill="auto"/>
            <w:noWrap/>
            <w:hideMark/>
          </w:tcPr>
          <w:p w14:paraId="680AA0C7" w14:textId="77777777" w:rsidR="00D6423B" w:rsidRPr="00D6423B" w:rsidRDefault="00D6423B" w:rsidP="00D6423B">
            <w:pPr>
              <w:suppressAutoHyphens w:val="0"/>
              <w:spacing w:line="240" w:lineRule="auto"/>
              <w:ind w:firstLineChars="100" w:firstLine="200"/>
              <w:rPr>
                <w:lang w:eastAsia="zh-CN"/>
              </w:rPr>
            </w:pPr>
            <w:r w:rsidRPr="00D6423B">
              <w:rPr>
                <w:lang w:eastAsia="zh-CN"/>
              </w:rPr>
              <w:t>27 December</w:t>
            </w:r>
          </w:p>
        </w:tc>
        <w:tc>
          <w:tcPr>
            <w:tcW w:w="2693" w:type="dxa"/>
            <w:tcBorders>
              <w:top w:val="nil"/>
              <w:left w:val="nil"/>
              <w:bottom w:val="nil"/>
              <w:right w:val="nil"/>
            </w:tcBorders>
            <w:shd w:val="clear" w:color="auto" w:fill="auto"/>
            <w:noWrap/>
            <w:vAlign w:val="bottom"/>
            <w:hideMark/>
          </w:tcPr>
          <w:p w14:paraId="7AC6F1E5" w14:textId="77777777" w:rsidR="00D6423B" w:rsidRPr="00D6423B" w:rsidRDefault="00D6423B" w:rsidP="00D6423B">
            <w:pPr>
              <w:suppressAutoHyphens w:val="0"/>
              <w:spacing w:line="240" w:lineRule="auto"/>
              <w:rPr>
                <w:lang w:eastAsia="zh-CN"/>
              </w:rPr>
            </w:pPr>
            <w:r w:rsidRPr="00D6423B">
              <w:rPr>
                <w:lang w:eastAsia="zh-CN"/>
              </w:rPr>
              <w:t>Norway</w:t>
            </w:r>
          </w:p>
        </w:tc>
        <w:tc>
          <w:tcPr>
            <w:tcW w:w="1843" w:type="dxa"/>
            <w:tcBorders>
              <w:top w:val="nil"/>
              <w:left w:val="nil"/>
              <w:bottom w:val="nil"/>
              <w:right w:val="nil"/>
            </w:tcBorders>
            <w:shd w:val="clear" w:color="auto" w:fill="auto"/>
            <w:noWrap/>
            <w:vAlign w:val="bottom"/>
            <w:hideMark/>
          </w:tcPr>
          <w:p w14:paraId="3D3AC4D8" w14:textId="77777777" w:rsidR="00D6423B" w:rsidRPr="00D6423B" w:rsidRDefault="00D6423B" w:rsidP="00D6423B">
            <w:pPr>
              <w:suppressAutoHyphens w:val="0"/>
              <w:spacing w:line="240" w:lineRule="auto"/>
              <w:rPr>
                <w:lang w:eastAsia="zh-CN"/>
              </w:rPr>
            </w:pPr>
            <w:r w:rsidRPr="00D6423B">
              <w:rPr>
                <w:lang w:eastAsia="zh-CN"/>
              </w:rPr>
              <w:t>NOK 402,915</w:t>
            </w:r>
          </w:p>
        </w:tc>
        <w:tc>
          <w:tcPr>
            <w:tcW w:w="1275" w:type="dxa"/>
            <w:tcBorders>
              <w:top w:val="nil"/>
              <w:left w:val="nil"/>
              <w:bottom w:val="nil"/>
              <w:right w:val="nil"/>
            </w:tcBorders>
            <w:shd w:val="clear" w:color="auto" w:fill="auto"/>
            <w:noWrap/>
            <w:vAlign w:val="bottom"/>
            <w:hideMark/>
          </w:tcPr>
          <w:p w14:paraId="129E669E" w14:textId="77777777" w:rsidR="00D6423B" w:rsidRPr="00D6423B" w:rsidRDefault="00D6423B" w:rsidP="00D6423B">
            <w:pPr>
              <w:suppressAutoHyphens w:val="0"/>
              <w:spacing w:line="240" w:lineRule="auto"/>
              <w:jc w:val="right"/>
              <w:rPr>
                <w:lang w:eastAsia="zh-CN"/>
              </w:rPr>
            </w:pPr>
            <w:r w:rsidRPr="00D6423B">
              <w:rPr>
                <w:lang w:eastAsia="zh-CN"/>
              </w:rPr>
              <w:t>44,531</w:t>
            </w:r>
          </w:p>
        </w:tc>
      </w:tr>
      <w:tr w:rsidR="00D6423B" w:rsidRPr="00D6423B" w14:paraId="6430A017" w14:textId="77777777" w:rsidTr="00B81F76">
        <w:trPr>
          <w:trHeight w:val="255"/>
        </w:trPr>
        <w:tc>
          <w:tcPr>
            <w:tcW w:w="2694" w:type="dxa"/>
            <w:tcBorders>
              <w:top w:val="nil"/>
              <w:left w:val="nil"/>
              <w:bottom w:val="nil"/>
              <w:right w:val="nil"/>
            </w:tcBorders>
            <w:shd w:val="clear" w:color="auto" w:fill="auto"/>
            <w:noWrap/>
            <w:hideMark/>
          </w:tcPr>
          <w:p w14:paraId="07377A37" w14:textId="77777777" w:rsidR="00D6423B" w:rsidRPr="00D6423B" w:rsidRDefault="00D6423B" w:rsidP="00D6423B">
            <w:pPr>
              <w:suppressAutoHyphens w:val="0"/>
              <w:spacing w:line="240" w:lineRule="auto"/>
              <w:ind w:firstLineChars="100" w:firstLine="200"/>
              <w:rPr>
                <w:lang w:eastAsia="zh-CN"/>
              </w:rPr>
            </w:pPr>
            <w:r w:rsidRPr="00D6423B">
              <w:rPr>
                <w:lang w:eastAsia="zh-CN"/>
              </w:rPr>
              <w:t>27 December</w:t>
            </w:r>
          </w:p>
        </w:tc>
        <w:tc>
          <w:tcPr>
            <w:tcW w:w="2693" w:type="dxa"/>
            <w:tcBorders>
              <w:top w:val="nil"/>
              <w:left w:val="nil"/>
              <w:bottom w:val="nil"/>
              <w:right w:val="nil"/>
            </w:tcBorders>
            <w:shd w:val="clear" w:color="auto" w:fill="auto"/>
            <w:noWrap/>
            <w:vAlign w:val="bottom"/>
            <w:hideMark/>
          </w:tcPr>
          <w:p w14:paraId="765841BB" w14:textId="77777777" w:rsidR="00D6423B" w:rsidRPr="00D6423B" w:rsidRDefault="00D6423B" w:rsidP="00D6423B">
            <w:pPr>
              <w:suppressAutoHyphens w:val="0"/>
              <w:spacing w:line="240" w:lineRule="auto"/>
              <w:rPr>
                <w:lang w:eastAsia="zh-CN"/>
              </w:rPr>
            </w:pPr>
            <w:r w:rsidRPr="00D6423B">
              <w:rPr>
                <w:lang w:eastAsia="zh-CN"/>
              </w:rPr>
              <w:t>Norway</w:t>
            </w:r>
          </w:p>
        </w:tc>
        <w:tc>
          <w:tcPr>
            <w:tcW w:w="1843" w:type="dxa"/>
            <w:tcBorders>
              <w:top w:val="nil"/>
              <w:left w:val="nil"/>
              <w:bottom w:val="nil"/>
              <w:right w:val="nil"/>
            </w:tcBorders>
            <w:shd w:val="clear" w:color="auto" w:fill="auto"/>
            <w:noWrap/>
            <w:vAlign w:val="bottom"/>
            <w:hideMark/>
          </w:tcPr>
          <w:p w14:paraId="32DE9427" w14:textId="77777777" w:rsidR="00D6423B" w:rsidRPr="00D6423B" w:rsidRDefault="00D6423B" w:rsidP="00D6423B">
            <w:pPr>
              <w:suppressAutoHyphens w:val="0"/>
              <w:spacing w:line="240" w:lineRule="auto"/>
              <w:rPr>
                <w:lang w:eastAsia="zh-CN"/>
              </w:rPr>
            </w:pPr>
            <w:r w:rsidRPr="00D6423B">
              <w:rPr>
                <w:lang w:eastAsia="zh-CN"/>
              </w:rPr>
              <w:t>NOK 121,550</w:t>
            </w:r>
          </w:p>
        </w:tc>
        <w:tc>
          <w:tcPr>
            <w:tcW w:w="1275" w:type="dxa"/>
            <w:tcBorders>
              <w:top w:val="nil"/>
              <w:left w:val="nil"/>
              <w:bottom w:val="nil"/>
              <w:right w:val="nil"/>
            </w:tcBorders>
            <w:shd w:val="clear" w:color="auto" w:fill="auto"/>
            <w:noWrap/>
            <w:vAlign w:val="bottom"/>
            <w:hideMark/>
          </w:tcPr>
          <w:p w14:paraId="1FE66154" w14:textId="77777777" w:rsidR="00D6423B" w:rsidRPr="00D6423B" w:rsidRDefault="00D6423B" w:rsidP="00D6423B">
            <w:pPr>
              <w:suppressAutoHyphens w:val="0"/>
              <w:spacing w:line="240" w:lineRule="auto"/>
              <w:jc w:val="right"/>
              <w:rPr>
                <w:lang w:eastAsia="zh-CN"/>
              </w:rPr>
            </w:pPr>
            <w:r w:rsidRPr="00D6423B">
              <w:rPr>
                <w:lang w:eastAsia="zh-CN"/>
              </w:rPr>
              <w:t>14,014</w:t>
            </w:r>
          </w:p>
        </w:tc>
      </w:tr>
      <w:tr w:rsidR="00D6423B" w:rsidRPr="00D6423B" w14:paraId="3DE103D0" w14:textId="77777777" w:rsidTr="00B81F76">
        <w:trPr>
          <w:trHeight w:val="255"/>
        </w:trPr>
        <w:tc>
          <w:tcPr>
            <w:tcW w:w="2694" w:type="dxa"/>
            <w:tcBorders>
              <w:top w:val="nil"/>
              <w:left w:val="nil"/>
              <w:bottom w:val="nil"/>
              <w:right w:val="nil"/>
            </w:tcBorders>
            <w:shd w:val="clear" w:color="auto" w:fill="auto"/>
            <w:noWrap/>
            <w:hideMark/>
          </w:tcPr>
          <w:p w14:paraId="387A849F" w14:textId="77777777" w:rsidR="00D6423B" w:rsidRPr="00D6423B" w:rsidRDefault="00D6423B" w:rsidP="00D6423B">
            <w:pPr>
              <w:suppressAutoHyphens w:val="0"/>
              <w:spacing w:line="240" w:lineRule="auto"/>
              <w:ind w:firstLineChars="100" w:firstLine="200"/>
              <w:rPr>
                <w:lang w:eastAsia="zh-CN"/>
              </w:rPr>
            </w:pPr>
            <w:r w:rsidRPr="00D6423B">
              <w:rPr>
                <w:lang w:eastAsia="zh-CN"/>
              </w:rPr>
              <w:t>30 December</w:t>
            </w:r>
          </w:p>
        </w:tc>
        <w:tc>
          <w:tcPr>
            <w:tcW w:w="2693" w:type="dxa"/>
            <w:tcBorders>
              <w:top w:val="nil"/>
              <w:left w:val="nil"/>
              <w:bottom w:val="nil"/>
              <w:right w:val="nil"/>
            </w:tcBorders>
            <w:shd w:val="clear" w:color="auto" w:fill="auto"/>
            <w:noWrap/>
            <w:vAlign w:val="bottom"/>
            <w:hideMark/>
          </w:tcPr>
          <w:p w14:paraId="4F3EA1AD" w14:textId="77777777" w:rsidR="00D6423B" w:rsidRPr="00D6423B" w:rsidRDefault="00D6423B" w:rsidP="00D6423B">
            <w:pPr>
              <w:suppressAutoHyphens w:val="0"/>
              <w:spacing w:line="240" w:lineRule="auto"/>
              <w:rPr>
                <w:lang w:eastAsia="zh-CN"/>
              </w:rPr>
            </w:pPr>
            <w:r w:rsidRPr="00D6423B">
              <w:rPr>
                <w:lang w:eastAsia="zh-CN"/>
              </w:rPr>
              <w:t>Slovakia</w:t>
            </w:r>
          </w:p>
        </w:tc>
        <w:tc>
          <w:tcPr>
            <w:tcW w:w="1843" w:type="dxa"/>
            <w:tcBorders>
              <w:top w:val="nil"/>
              <w:left w:val="nil"/>
              <w:bottom w:val="nil"/>
              <w:right w:val="nil"/>
            </w:tcBorders>
            <w:shd w:val="clear" w:color="auto" w:fill="auto"/>
            <w:noWrap/>
            <w:vAlign w:val="bottom"/>
            <w:hideMark/>
          </w:tcPr>
          <w:p w14:paraId="30CD427D" w14:textId="77777777" w:rsidR="00D6423B" w:rsidRPr="00D6423B" w:rsidRDefault="00D6423B" w:rsidP="00D6423B">
            <w:pPr>
              <w:suppressAutoHyphens w:val="0"/>
              <w:spacing w:line="240" w:lineRule="auto"/>
              <w:rPr>
                <w:lang w:eastAsia="zh-CN"/>
              </w:rPr>
            </w:pPr>
            <w:r w:rsidRPr="00D6423B">
              <w:rPr>
                <w:lang w:eastAsia="zh-CN"/>
              </w:rPr>
              <w:t>EUR 5,000</w:t>
            </w:r>
          </w:p>
        </w:tc>
        <w:tc>
          <w:tcPr>
            <w:tcW w:w="1275" w:type="dxa"/>
            <w:tcBorders>
              <w:top w:val="nil"/>
              <w:left w:val="nil"/>
              <w:bottom w:val="nil"/>
              <w:right w:val="nil"/>
            </w:tcBorders>
            <w:shd w:val="clear" w:color="auto" w:fill="auto"/>
            <w:noWrap/>
            <w:vAlign w:val="bottom"/>
            <w:hideMark/>
          </w:tcPr>
          <w:p w14:paraId="4D7C8AAE" w14:textId="77777777" w:rsidR="00D6423B" w:rsidRPr="00D6423B" w:rsidRDefault="00D6423B" w:rsidP="00D6423B">
            <w:pPr>
              <w:suppressAutoHyphens w:val="0"/>
              <w:spacing w:line="240" w:lineRule="auto"/>
              <w:jc w:val="right"/>
              <w:rPr>
                <w:lang w:eastAsia="zh-CN"/>
              </w:rPr>
            </w:pPr>
            <w:r w:rsidRPr="00D6423B">
              <w:rPr>
                <w:lang w:eastAsia="zh-CN"/>
              </w:rPr>
              <w:t>5,631</w:t>
            </w:r>
          </w:p>
        </w:tc>
      </w:tr>
      <w:tr w:rsidR="00D6423B" w:rsidRPr="00D6423B" w14:paraId="3A5B3E8C" w14:textId="77777777" w:rsidTr="00B81F76">
        <w:trPr>
          <w:trHeight w:val="255"/>
        </w:trPr>
        <w:tc>
          <w:tcPr>
            <w:tcW w:w="2694" w:type="dxa"/>
            <w:tcBorders>
              <w:top w:val="nil"/>
              <w:left w:val="nil"/>
              <w:bottom w:val="nil"/>
              <w:right w:val="nil"/>
            </w:tcBorders>
            <w:shd w:val="clear" w:color="auto" w:fill="auto"/>
            <w:noWrap/>
            <w:hideMark/>
          </w:tcPr>
          <w:p w14:paraId="14361363" w14:textId="77777777" w:rsidR="00D6423B" w:rsidRPr="00D6423B" w:rsidRDefault="00D6423B" w:rsidP="00D6423B">
            <w:pPr>
              <w:suppressAutoHyphens w:val="0"/>
              <w:spacing w:line="240" w:lineRule="auto"/>
              <w:rPr>
                <w:b/>
                <w:bCs/>
                <w:lang w:eastAsia="zh-CN"/>
              </w:rPr>
            </w:pPr>
            <w:r w:rsidRPr="00D6423B">
              <w:rPr>
                <w:b/>
                <w:bCs/>
                <w:lang w:eastAsia="zh-CN"/>
              </w:rPr>
              <w:t>2022</w:t>
            </w:r>
          </w:p>
        </w:tc>
        <w:tc>
          <w:tcPr>
            <w:tcW w:w="2693" w:type="dxa"/>
            <w:tcBorders>
              <w:top w:val="nil"/>
              <w:left w:val="nil"/>
              <w:bottom w:val="nil"/>
              <w:right w:val="nil"/>
            </w:tcBorders>
            <w:shd w:val="clear" w:color="auto" w:fill="auto"/>
            <w:noWrap/>
            <w:vAlign w:val="bottom"/>
            <w:hideMark/>
          </w:tcPr>
          <w:p w14:paraId="79928B69" w14:textId="77777777" w:rsidR="00D6423B" w:rsidRPr="00D6423B" w:rsidRDefault="00D6423B" w:rsidP="00D6423B">
            <w:pPr>
              <w:suppressAutoHyphens w:val="0"/>
              <w:spacing w:line="240" w:lineRule="auto"/>
              <w:rPr>
                <w:b/>
                <w:bCs/>
                <w:lang w:eastAsia="zh-CN"/>
              </w:rPr>
            </w:pPr>
          </w:p>
        </w:tc>
        <w:tc>
          <w:tcPr>
            <w:tcW w:w="1843" w:type="dxa"/>
            <w:tcBorders>
              <w:top w:val="nil"/>
              <w:left w:val="nil"/>
              <w:bottom w:val="nil"/>
              <w:right w:val="nil"/>
            </w:tcBorders>
            <w:shd w:val="clear" w:color="auto" w:fill="auto"/>
            <w:noWrap/>
            <w:vAlign w:val="bottom"/>
            <w:hideMark/>
          </w:tcPr>
          <w:p w14:paraId="05FB422B"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13262B63" w14:textId="77777777" w:rsidR="00D6423B" w:rsidRPr="00D6423B" w:rsidRDefault="00D6423B" w:rsidP="00D6423B">
            <w:pPr>
              <w:suppressAutoHyphens w:val="0"/>
              <w:spacing w:line="240" w:lineRule="auto"/>
              <w:rPr>
                <w:lang w:eastAsia="zh-CN"/>
              </w:rPr>
            </w:pPr>
          </w:p>
        </w:tc>
      </w:tr>
      <w:tr w:rsidR="00D6423B" w:rsidRPr="00D6423B" w14:paraId="71187B04" w14:textId="77777777" w:rsidTr="00B81F76">
        <w:trPr>
          <w:trHeight w:val="255"/>
        </w:trPr>
        <w:tc>
          <w:tcPr>
            <w:tcW w:w="2694" w:type="dxa"/>
            <w:tcBorders>
              <w:top w:val="nil"/>
              <w:left w:val="nil"/>
              <w:bottom w:val="nil"/>
              <w:right w:val="nil"/>
            </w:tcBorders>
            <w:shd w:val="clear" w:color="auto" w:fill="auto"/>
            <w:noWrap/>
            <w:hideMark/>
          </w:tcPr>
          <w:p w14:paraId="597B4292" w14:textId="77777777" w:rsidR="00D6423B" w:rsidRPr="00D6423B" w:rsidRDefault="00D6423B" w:rsidP="00D6423B">
            <w:pPr>
              <w:suppressAutoHyphens w:val="0"/>
              <w:spacing w:line="240" w:lineRule="auto"/>
              <w:ind w:firstLineChars="100" w:firstLine="200"/>
              <w:rPr>
                <w:lang w:eastAsia="zh-CN"/>
              </w:rPr>
            </w:pPr>
            <w:r w:rsidRPr="00D6423B">
              <w:rPr>
                <w:lang w:eastAsia="zh-CN"/>
              </w:rPr>
              <w:t>27 January</w:t>
            </w:r>
          </w:p>
        </w:tc>
        <w:tc>
          <w:tcPr>
            <w:tcW w:w="2693" w:type="dxa"/>
            <w:tcBorders>
              <w:top w:val="nil"/>
              <w:left w:val="nil"/>
              <w:bottom w:val="nil"/>
              <w:right w:val="nil"/>
            </w:tcBorders>
            <w:shd w:val="clear" w:color="auto" w:fill="auto"/>
            <w:noWrap/>
            <w:vAlign w:val="bottom"/>
            <w:hideMark/>
          </w:tcPr>
          <w:p w14:paraId="68B5C057" w14:textId="77777777" w:rsidR="00D6423B" w:rsidRPr="00D6423B" w:rsidRDefault="00D6423B" w:rsidP="00D6423B">
            <w:pPr>
              <w:suppressAutoHyphens w:val="0"/>
              <w:spacing w:line="240" w:lineRule="auto"/>
              <w:rPr>
                <w:lang w:eastAsia="zh-CN"/>
              </w:rPr>
            </w:pPr>
            <w:r w:rsidRPr="00D6423B">
              <w:rPr>
                <w:lang w:eastAsia="zh-CN"/>
              </w:rPr>
              <w:t>European Union</w:t>
            </w:r>
          </w:p>
        </w:tc>
        <w:tc>
          <w:tcPr>
            <w:tcW w:w="1843" w:type="dxa"/>
            <w:tcBorders>
              <w:top w:val="nil"/>
              <w:left w:val="nil"/>
              <w:bottom w:val="nil"/>
              <w:right w:val="nil"/>
            </w:tcBorders>
            <w:shd w:val="clear" w:color="auto" w:fill="auto"/>
            <w:noWrap/>
            <w:vAlign w:val="bottom"/>
            <w:hideMark/>
          </w:tcPr>
          <w:p w14:paraId="1FA0B9A0" w14:textId="77777777" w:rsidR="00D6423B" w:rsidRPr="00D6423B" w:rsidRDefault="00D6423B" w:rsidP="00D6423B">
            <w:pPr>
              <w:suppressAutoHyphens w:val="0"/>
              <w:spacing w:line="240" w:lineRule="auto"/>
              <w:rPr>
                <w:lang w:eastAsia="zh-CN"/>
              </w:rPr>
            </w:pPr>
            <w:r w:rsidRPr="00D6423B">
              <w:rPr>
                <w:lang w:eastAsia="zh-CN"/>
              </w:rPr>
              <w:t>EUR 70,000</w:t>
            </w:r>
          </w:p>
        </w:tc>
        <w:tc>
          <w:tcPr>
            <w:tcW w:w="1275" w:type="dxa"/>
            <w:tcBorders>
              <w:top w:val="nil"/>
              <w:left w:val="nil"/>
              <w:bottom w:val="nil"/>
              <w:right w:val="nil"/>
            </w:tcBorders>
            <w:shd w:val="clear" w:color="auto" w:fill="auto"/>
            <w:noWrap/>
            <w:vAlign w:val="bottom"/>
            <w:hideMark/>
          </w:tcPr>
          <w:p w14:paraId="73FDF7CD" w14:textId="77777777" w:rsidR="00D6423B" w:rsidRPr="00D6423B" w:rsidRDefault="00D6423B" w:rsidP="00D6423B">
            <w:pPr>
              <w:suppressAutoHyphens w:val="0"/>
              <w:spacing w:line="240" w:lineRule="auto"/>
              <w:jc w:val="right"/>
              <w:rPr>
                <w:lang w:eastAsia="zh-CN"/>
              </w:rPr>
            </w:pPr>
            <w:r w:rsidRPr="00D6423B">
              <w:rPr>
                <w:lang w:eastAsia="zh-CN"/>
              </w:rPr>
              <w:t>79,909</w:t>
            </w:r>
          </w:p>
        </w:tc>
      </w:tr>
      <w:tr w:rsidR="00D6423B" w:rsidRPr="00D6423B" w14:paraId="539ADC91" w14:textId="77777777" w:rsidTr="00B81F76">
        <w:trPr>
          <w:trHeight w:val="255"/>
        </w:trPr>
        <w:tc>
          <w:tcPr>
            <w:tcW w:w="2694" w:type="dxa"/>
            <w:tcBorders>
              <w:top w:val="nil"/>
              <w:left w:val="nil"/>
              <w:bottom w:val="nil"/>
              <w:right w:val="nil"/>
            </w:tcBorders>
            <w:shd w:val="clear" w:color="auto" w:fill="auto"/>
            <w:noWrap/>
            <w:hideMark/>
          </w:tcPr>
          <w:p w14:paraId="533438EB" w14:textId="77777777" w:rsidR="00D6423B" w:rsidRPr="00D6423B" w:rsidRDefault="00D6423B" w:rsidP="00D6423B">
            <w:pPr>
              <w:suppressAutoHyphens w:val="0"/>
              <w:spacing w:line="240" w:lineRule="auto"/>
              <w:ind w:firstLineChars="100" w:firstLine="200"/>
              <w:rPr>
                <w:lang w:eastAsia="zh-CN"/>
              </w:rPr>
            </w:pPr>
            <w:r w:rsidRPr="00D6423B">
              <w:rPr>
                <w:lang w:eastAsia="zh-CN"/>
              </w:rPr>
              <w:t>28 February</w:t>
            </w:r>
          </w:p>
        </w:tc>
        <w:tc>
          <w:tcPr>
            <w:tcW w:w="2693" w:type="dxa"/>
            <w:tcBorders>
              <w:top w:val="nil"/>
              <w:left w:val="nil"/>
              <w:bottom w:val="nil"/>
              <w:right w:val="nil"/>
            </w:tcBorders>
            <w:shd w:val="clear" w:color="auto" w:fill="auto"/>
            <w:noWrap/>
            <w:vAlign w:val="bottom"/>
            <w:hideMark/>
          </w:tcPr>
          <w:p w14:paraId="157881F0" w14:textId="77777777" w:rsidR="00D6423B" w:rsidRPr="00D6423B" w:rsidRDefault="00D6423B" w:rsidP="00D6423B">
            <w:pPr>
              <w:suppressAutoHyphens w:val="0"/>
              <w:spacing w:line="240" w:lineRule="auto"/>
              <w:rPr>
                <w:lang w:eastAsia="zh-CN"/>
              </w:rPr>
            </w:pPr>
            <w:r w:rsidRPr="00D6423B">
              <w:rPr>
                <w:lang w:eastAsia="zh-CN"/>
              </w:rPr>
              <w:t>Ireland</w:t>
            </w:r>
          </w:p>
        </w:tc>
        <w:tc>
          <w:tcPr>
            <w:tcW w:w="1843" w:type="dxa"/>
            <w:tcBorders>
              <w:top w:val="nil"/>
              <w:left w:val="nil"/>
              <w:bottom w:val="nil"/>
              <w:right w:val="nil"/>
            </w:tcBorders>
            <w:shd w:val="clear" w:color="auto" w:fill="auto"/>
            <w:noWrap/>
            <w:vAlign w:val="bottom"/>
            <w:hideMark/>
          </w:tcPr>
          <w:p w14:paraId="4B1DA39C" w14:textId="77777777" w:rsidR="00D6423B" w:rsidRPr="00D6423B" w:rsidRDefault="00D6423B" w:rsidP="00D6423B">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4B1A8631" w14:textId="77777777" w:rsidR="00D6423B" w:rsidRPr="00D6423B" w:rsidRDefault="00D6423B" w:rsidP="00D6423B">
            <w:pPr>
              <w:suppressAutoHyphens w:val="0"/>
              <w:spacing w:line="240" w:lineRule="auto"/>
              <w:jc w:val="right"/>
              <w:rPr>
                <w:lang w:eastAsia="zh-CN"/>
              </w:rPr>
            </w:pPr>
            <w:r w:rsidRPr="00D6423B">
              <w:rPr>
                <w:lang w:eastAsia="zh-CN"/>
              </w:rPr>
              <w:t>6,500</w:t>
            </w:r>
          </w:p>
        </w:tc>
      </w:tr>
      <w:tr w:rsidR="00D6423B" w:rsidRPr="00D6423B" w14:paraId="0D10B8D2" w14:textId="77777777" w:rsidTr="00B81F76">
        <w:trPr>
          <w:trHeight w:val="255"/>
        </w:trPr>
        <w:tc>
          <w:tcPr>
            <w:tcW w:w="2694" w:type="dxa"/>
            <w:tcBorders>
              <w:top w:val="nil"/>
              <w:left w:val="nil"/>
              <w:bottom w:val="nil"/>
              <w:right w:val="nil"/>
            </w:tcBorders>
            <w:shd w:val="clear" w:color="auto" w:fill="auto"/>
            <w:noWrap/>
            <w:hideMark/>
          </w:tcPr>
          <w:p w14:paraId="770C8D8D" w14:textId="77777777" w:rsidR="00D6423B" w:rsidRPr="00D6423B" w:rsidRDefault="00D6423B" w:rsidP="00D6423B">
            <w:pPr>
              <w:suppressAutoHyphens w:val="0"/>
              <w:spacing w:line="240" w:lineRule="auto"/>
              <w:ind w:firstLineChars="100" w:firstLine="200"/>
              <w:rPr>
                <w:lang w:eastAsia="zh-CN"/>
              </w:rPr>
            </w:pPr>
            <w:r w:rsidRPr="00D6423B">
              <w:rPr>
                <w:lang w:eastAsia="zh-CN"/>
              </w:rPr>
              <w:t>4 March</w:t>
            </w:r>
          </w:p>
        </w:tc>
        <w:tc>
          <w:tcPr>
            <w:tcW w:w="2693" w:type="dxa"/>
            <w:tcBorders>
              <w:top w:val="nil"/>
              <w:left w:val="nil"/>
              <w:bottom w:val="nil"/>
              <w:right w:val="nil"/>
            </w:tcBorders>
            <w:shd w:val="clear" w:color="auto" w:fill="auto"/>
            <w:noWrap/>
            <w:vAlign w:val="bottom"/>
            <w:hideMark/>
          </w:tcPr>
          <w:p w14:paraId="379F4320" w14:textId="77777777" w:rsidR="00D6423B" w:rsidRPr="00D6423B" w:rsidRDefault="00D6423B" w:rsidP="00D6423B">
            <w:pPr>
              <w:suppressAutoHyphens w:val="0"/>
              <w:spacing w:line="240" w:lineRule="auto"/>
              <w:rPr>
                <w:lang w:eastAsia="zh-CN"/>
              </w:rPr>
            </w:pPr>
            <w:r w:rsidRPr="00D6423B">
              <w:rPr>
                <w:lang w:eastAsia="zh-CN"/>
              </w:rPr>
              <w:t>Luxembourg</w:t>
            </w:r>
          </w:p>
        </w:tc>
        <w:tc>
          <w:tcPr>
            <w:tcW w:w="1843" w:type="dxa"/>
            <w:tcBorders>
              <w:top w:val="nil"/>
              <w:left w:val="nil"/>
              <w:bottom w:val="nil"/>
              <w:right w:val="nil"/>
            </w:tcBorders>
            <w:shd w:val="clear" w:color="auto" w:fill="auto"/>
            <w:noWrap/>
            <w:vAlign w:val="bottom"/>
            <w:hideMark/>
          </w:tcPr>
          <w:p w14:paraId="73DEE17D" w14:textId="77777777" w:rsidR="00D6423B" w:rsidRPr="00D6423B" w:rsidRDefault="00D6423B" w:rsidP="00D6423B">
            <w:pPr>
              <w:suppressAutoHyphens w:val="0"/>
              <w:spacing w:line="240" w:lineRule="auto"/>
              <w:rPr>
                <w:lang w:eastAsia="zh-CN"/>
              </w:rPr>
            </w:pPr>
            <w:r w:rsidRPr="00D6423B">
              <w:rPr>
                <w:lang w:eastAsia="zh-CN"/>
              </w:rPr>
              <w:t>EUR 10,000</w:t>
            </w:r>
          </w:p>
        </w:tc>
        <w:tc>
          <w:tcPr>
            <w:tcW w:w="1275" w:type="dxa"/>
            <w:tcBorders>
              <w:top w:val="nil"/>
              <w:left w:val="nil"/>
              <w:bottom w:val="nil"/>
              <w:right w:val="nil"/>
            </w:tcBorders>
            <w:shd w:val="clear" w:color="auto" w:fill="auto"/>
            <w:noWrap/>
            <w:vAlign w:val="bottom"/>
            <w:hideMark/>
          </w:tcPr>
          <w:p w14:paraId="487D6176" w14:textId="77777777" w:rsidR="00D6423B" w:rsidRPr="00D6423B" w:rsidRDefault="00D6423B" w:rsidP="00D6423B">
            <w:pPr>
              <w:suppressAutoHyphens w:val="0"/>
              <w:spacing w:line="240" w:lineRule="auto"/>
              <w:jc w:val="right"/>
              <w:rPr>
                <w:lang w:eastAsia="zh-CN"/>
              </w:rPr>
            </w:pPr>
            <w:r w:rsidRPr="00D6423B">
              <w:rPr>
                <w:lang w:eastAsia="zh-CN"/>
              </w:rPr>
              <w:t>11,235</w:t>
            </w:r>
          </w:p>
        </w:tc>
      </w:tr>
      <w:tr w:rsidR="00D6423B" w:rsidRPr="00D6423B" w14:paraId="7864F5BC" w14:textId="77777777" w:rsidTr="00B81F76">
        <w:trPr>
          <w:trHeight w:val="255"/>
        </w:trPr>
        <w:tc>
          <w:tcPr>
            <w:tcW w:w="2694" w:type="dxa"/>
            <w:tcBorders>
              <w:top w:val="nil"/>
              <w:left w:val="nil"/>
              <w:bottom w:val="nil"/>
              <w:right w:val="nil"/>
            </w:tcBorders>
            <w:shd w:val="clear" w:color="auto" w:fill="auto"/>
            <w:noWrap/>
            <w:hideMark/>
          </w:tcPr>
          <w:p w14:paraId="558F18AB" w14:textId="77777777" w:rsidR="00D6423B" w:rsidRPr="00D6423B" w:rsidRDefault="00D6423B" w:rsidP="00D6423B">
            <w:pPr>
              <w:suppressAutoHyphens w:val="0"/>
              <w:spacing w:line="240" w:lineRule="auto"/>
              <w:ind w:firstLineChars="100" w:firstLine="200"/>
              <w:rPr>
                <w:lang w:eastAsia="zh-CN"/>
              </w:rPr>
            </w:pPr>
            <w:r w:rsidRPr="00D6423B">
              <w:rPr>
                <w:lang w:eastAsia="zh-CN"/>
              </w:rPr>
              <w:t>4 April</w:t>
            </w:r>
          </w:p>
        </w:tc>
        <w:tc>
          <w:tcPr>
            <w:tcW w:w="2693" w:type="dxa"/>
            <w:tcBorders>
              <w:top w:val="nil"/>
              <w:left w:val="nil"/>
              <w:bottom w:val="nil"/>
              <w:right w:val="nil"/>
            </w:tcBorders>
            <w:shd w:val="clear" w:color="auto" w:fill="auto"/>
            <w:noWrap/>
            <w:vAlign w:val="bottom"/>
            <w:hideMark/>
          </w:tcPr>
          <w:p w14:paraId="6DB243CA" w14:textId="77777777" w:rsidR="00D6423B" w:rsidRPr="00D6423B" w:rsidRDefault="00D6423B" w:rsidP="00D6423B">
            <w:pPr>
              <w:suppressAutoHyphens w:val="0"/>
              <w:spacing w:line="240" w:lineRule="auto"/>
              <w:rPr>
                <w:lang w:eastAsia="zh-CN"/>
              </w:rPr>
            </w:pPr>
            <w:r w:rsidRPr="00D6423B">
              <w:rPr>
                <w:lang w:eastAsia="zh-CN"/>
              </w:rPr>
              <w:t>Poland</w:t>
            </w:r>
          </w:p>
        </w:tc>
        <w:tc>
          <w:tcPr>
            <w:tcW w:w="1843" w:type="dxa"/>
            <w:tcBorders>
              <w:top w:val="nil"/>
              <w:left w:val="nil"/>
              <w:bottom w:val="nil"/>
              <w:right w:val="nil"/>
            </w:tcBorders>
            <w:shd w:val="clear" w:color="auto" w:fill="auto"/>
            <w:noWrap/>
            <w:vAlign w:val="bottom"/>
            <w:hideMark/>
          </w:tcPr>
          <w:p w14:paraId="6ADF9D42" w14:textId="77777777" w:rsidR="00D6423B" w:rsidRPr="00D6423B" w:rsidRDefault="00D6423B" w:rsidP="00D6423B">
            <w:pPr>
              <w:suppressAutoHyphens w:val="0"/>
              <w:spacing w:line="240" w:lineRule="auto"/>
              <w:rPr>
                <w:lang w:eastAsia="zh-CN"/>
              </w:rPr>
            </w:pPr>
            <w:r w:rsidRPr="00D6423B">
              <w:rPr>
                <w:lang w:eastAsia="zh-CN"/>
              </w:rPr>
              <w:t>PLN 29,246</w:t>
            </w:r>
          </w:p>
        </w:tc>
        <w:tc>
          <w:tcPr>
            <w:tcW w:w="1275" w:type="dxa"/>
            <w:tcBorders>
              <w:top w:val="nil"/>
              <w:left w:val="nil"/>
              <w:bottom w:val="nil"/>
              <w:right w:val="nil"/>
            </w:tcBorders>
            <w:shd w:val="clear" w:color="auto" w:fill="auto"/>
            <w:noWrap/>
            <w:vAlign w:val="bottom"/>
            <w:hideMark/>
          </w:tcPr>
          <w:p w14:paraId="1FA0D701" w14:textId="77777777" w:rsidR="00D6423B" w:rsidRPr="00D6423B" w:rsidRDefault="00D6423B" w:rsidP="00D6423B">
            <w:pPr>
              <w:suppressAutoHyphens w:val="0"/>
              <w:spacing w:line="240" w:lineRule="auto"/>
              <w:jc w:val="right"/>
              <w:rPr>
                <w:lang w:eastAsia="zh-CN"/>
              </w:rPr>
            </w:pPr>
            <w:r w:rsidRPr="00D6423B">
              <w:rPr>
                <w:lang w:eastAsia="zh-CN"/>
              </w:rPr>
              <w:t>7,000</w:t>
            </w:r>
          </w:p>
        </w:tc>
      </w:tr>
      <w:tr w:rsidR="00D6423B" w:rsidRPr="00D6423B" w14:paraId="632C0712" w14:textId="77777777" w:rsidTr="00B81F76">
        <w:trPr>
          <w:trHeight w:val="255"/>
        </w:trPr>
        <w:tc>
          <w:tcPr>
            <w:tcW w:w="2694" w:type="dxa"/>
            <w:tcBorders>
              <w:top w:val="nil"/>
              <w:left w:val="nil"/>
              <w:bottom w:val="nil"/>
              <w:right w:val="nil"/>
            </w:tcBorders>
            <w:shd w:val="clear" w:color="auto" w:fill="auto"/>
            <w:noWrap/>
            <w:hideMark/>
          </w:tcPr>
          <w:p w14:paraId="54342C39" w14:textId="77777777" w:rsidR="00D6423B" w:rsidRPr="00D6423B" w:rsidRDefault="00D6423B" w:rsidP="00D6423B">
            <w:pPr>
              <w:suppressAutoHyphens w:val="0"/>
              <w:spacing w:line="240" w:lineRule="auto"/>
              <w:ind w:firstLineChars="100" w:firstLine="200"/>
              <w:rPr>
                <w:lang w:eastAsia="zh-CN"/>
              </w:rPr>
            </w:pPr>
            <w:r w:rsidRPr="00D6423B">
              <w:rPr>
                <w:lang w:eastAsia="zh-CN"/>
              </w:rPr>
              <w:t>25 April</w:t>
            </w:r>
          </w:p>
        </w:tc>
        <w:tc>
          <w:tcPr>
            <w:tcW w:w="2693" w:type="dxa"/>
            <w:tcBorders>
              <w:top w:val="nil"/>
              <w:left w:val="nil"/>
              <w:bottom w:val="nil"/>
              <w:right w:val="nil"/>
            </w:tcBorders>
            <w:shd w:val="clear" w:color="auto" w:fill="auto"/>
            <w:noWrap/>
            <w:vAlign w:val="bottom"/>
            <w:hideMark/>
          </w:tcPr>
          <w:p w14:paraId="70917B85" w14:textId="77777777" w:rsidR="00D6423B" w:rsidRPr="00D6423B" w:rsidRDefault="00D6423B" w:rsidP="00D6423B">
            <w:pPr>
              <w:suppressAutoHyphens w:val="0"/>
              <w:spacing w:line="240" w:lineRule="auto"/>
              <w:rPr>
                <w:lang w:eastAsia="zh-CN"/>
              </w:rPr>
            </w:pPr>
            <w:r w:rsidRPr="00D6423B">
              <w:rPr>
                <w:lang w:eastAsia="zh-CN"/>
              </w:rPr>
              <w:t>Portugal</w:t>
            </w:r>
          </w:p>
        </w:tc>
        <w:tc>
          <w:tcPr>
            <w:tcW w:w="1843" w:type="dxa"/>
            <w:tcBorders>
              <w:top w:val="nil"/>
              <w:left w:val="nil"/>
              <w:bottom w:val="nil"/>
              <w:right w:val="nil"/>
            </w:tcBorders>
            <w:shd w:val="clear" w:color="auto" w:fill="auto"/>
            <w:noWrap/>
            <w:vAlign w:val="bottom"/>
            <w:hideMark/>
          </w:tcPr>
          <w:p w14:paraId="183C7DFA" w14:textId="77777777" w:rsidR="00D6423B" w:rsidRPr="00D6423B" w:rsidRDefault="00D6423B" w:rsidP="00D6423B">
            <w:pPr>
              <w:suppressAutoHyphens w:val="0"/>
              <w:spacing w:line="240" w:lineRule="auto"/>
              <w:rPr>
                <w:lang w:eastAsia="zh-CN"/>
              </w:rPr>
            </w:pPr>
            <w:r w:rsidRPr="00D6423B">
              <w:rPr>
                <w:lang w:eastAsia="zh-CN"/>
              </w:rPr>
              <w:t>EUR 15,000</w:t>
            </w:r>
          </w:p>
        </w:tc>
        <w:tc>
          <w:tcPr>
            <w:tcW w:w="1275" w:type="dxa"/>
            <w:tcBorders>
              <w:top w:val="nil"/>
              <w:left w:val="nil"/>
              <w:bottom w:val="nil"/>
              <w:right w:val="nil"/>
            </w:tcBorders>
            <w:shd w:val="clear" w:color="auto" w:fill="auto"/>
            <w:noWrap/>
            <w:vAlign w:val="bottom"/>
            <w:hideMark/>
          </w:tcPr>
          <w:p w14:paraId="63B99F95" w14:textId="77777777" w:rsidR="00D6423B" w:rsidRPr="00D6423B" w:rsidRDefault="00D6423B" w:rsidP="00D6423B">
            <w:pPr>
              <w:suppressAutoHyphens w:val="0"/>
              <w:spacing w:line="240" w:lineRule="auto"/>
              <w:jc w:val="right"/>
              <w:rPr>
                <w:lang w:eastAsia="zh-CN"/>
              </w:rPr>
            </w:pPr>
            <w:r w:rsidRPr="00D6423B">
              <w:rPr>
                <w:lang w:eastAsia="zh-CN"/>
              </w:rPr>
              <w:t>16,304</w:t>
            </w:r>
          </w:p>
        </w:tc>
      </w:tr>
      <w:tr w:rsidR="001C3131" w:rsidRPr="00D6423B" w14:paraId="48434E1A" w14:textId="77777777" w:rsidTr="00B81F76">
        <w:trPr>
          <w:trHeight w:val="255"/>
        </w:trPr>
        <w:tc>
          <w:tcPr>
            <w:tcW w:w="2694" w:type="dxa"/>
            <w:tcBorders>
              <w:top w:val="nil"/>
              <w:left w:val="nil"/>
              <w:bottom w:val="nil"/>
              <w:right w:val="nil"/>
            </w:tcBorders>
            <w:shd w:val="clear" w:color="auto" w:fill="auto"/>
            <w:noWrap/>
            <w:hideMark/>
          </w:tcPr>
          <w:p w14:paraId="601AE189" w14:textId="77777777" w:rsidR="001C3131" w:rsidRPr="00D6423B" w:rsidRDefault="001C3131" w:rsidP="001F0869">
            <w:pPr>
              <w:suppressAutoHyphens w:val="0"/>
              <w:spacing w:line="240" w:lineRule="auto"/>
              <w:ind w:firstLineChars="100" w:firstLine="200"/>
              <w:rPr>
                <w:lang w:eastAsia="zh-CN"/>
              </w:rPr>
            </w:pPr>
            <w:r w:rsidRPr="00D6423B">
              <w:rPr>
                <w:lang w:eastAsia="zh-CN"/>
              </w:rPr>
              <w:t xml:space="preserve">1 June </w:t>
            </w:r>
          </w:p>
        </w:tc>
        <w:tc>
          <w:tcPr>
            <w:tcW w:w="2693" w:type="dxa"/>
            <w:tcBorders>
              <w:top w:val="nil"/>
              <w:left w:val="nil"/>
              <w:bottom w:val="nil"/>
              <w:right w:val="nil"/>
            </w:tcBorders>
            <w:shd w:val="clear" w:color="auto" w:fill="auto"/>
            <w:noWrap/>
            <w:vAlign w:val="bottom"/>
            <w:hideMark/>
          </w:tcPr>
          <w:p w14:paraId="024B256E" w14:textId="77777777" w:rsidR="001C3131" w:rsidRPr="00D6423B" w:rsidRDefault="001C3131" w:rsidP="001F0869">
            <w:pPr>
              <w:suppressAutoHyphens w:val="0"/>
              <w:spacing w:line="240" w:lineRule="auto"/>
              <w:rPr>
                <w:lang w:eastAsia="zh-CN"/>
              </w:rPr>
            </w:pPr>
            <w:r w:rsidRPr="00D6423B">
              <w:rPr>
                <w:lang w:eastAsia="zh-CN"/>
              </w:rPr>
              <w:t>France</w:t>
            </w:r>
          </w:p>
        </w:tc>
        <w:tc>
          <w:tcPr>
            <w:tcW w:w="1843" w:type="dxa"/>
            <w:tcBorders>
              <w:top w:val="nil"/>
              <w:left w:val="nil"/>
              <w:bottom w:val="nil"/>
              <w:right w:val="nil"/>
            </w:tcBorders>
            <w:shd w:val="clear" w:color="auto" w:fill="auto"/>
            <w:noWrap/>
            <w:vAlign w:val="bottom"/>
            <w:hideMark/>
          </w:tcPr>
          <w:p w14:paraId="17E7AC94" w14:textId="77777777" w:rsidR="001C3131" w:rsidRPr="00D6423B" w:rsidRDefault="001C3131" w:rsidP="001F0869">
            <w:pPr>
              <w:suppressAutoHyphens w:val="0"/>
              <w:spacing w:line="240" w:lineRule="auto"/>
              <w:rPr>
                <w:lang w:eastAsia="zh-CN"/>
              </w:rPr>
            </w:pPr>
            <w:r w:rsidRPr="00D6423B">
              <w:rPr>
                <w:lang w:eastAsia="zh-CN"/>
              </w:rPr>
              <w:t>EUR 30,000</w:t>
            </w:r>
          </w:p>
        </w:tc>
        <w:tc>
          <w:tcPr>
            <w:tcW w:w="1275" w:type="dxa"/>
            <w:tcBorders>
              <w:top w:val="nil"/>
              <w:left w:val="nil"/>
              <w:bottom w:val="nil"/>
              <w:right w:val="nil"/>
            </w:tcBorders>
            <w:shd w:val="clear" w:color="auto" w:fill="auto"/>
            <w:noWrap/>
            <w:vAlign w:val="bottom"/>
            <w:hideMark/>
          </w:tcPr>
          <w:p w14:paraId="2DD4656A" w14:textId="77777777" w:rsidR="001C3131" w:rsidRPr="00D6423B" w:rsidRDefault="001C3131" w:rsidP="001F0869">
            <w:pPr>
              <w:suppressAutoHyphens w:val="0"/>
              <w:spacing w:line="240" w:lineRule="auto"/>
              <w:jc w:val="right"/>
              <w:rPr>
                <w:lang w:eastAsia="zh-CN"/>
              </w:rPr>
            </w:pPr>
            <w:r w:rsidRPr="00D6423B">
              <w:rPr>
                <w:lang w:eastAsia="zh-CN"/>
              </w:rPr>
              <w:t>32,858</w:t>
            </w:r>
          </w:p>
        </w:tc>
      </w:tr>
      <w:tr w:rsidR="00D6423B" w:rsidRPr="00D6423B" w14:paraId="42F6B658" w14:textId="77777777" w:rsidTr="00B81F76">
        <w:trPr>
          <w:trHeight w:val="255"/>
        </w:trPr>
        <w:tc>
          <w:tcPr>
            <w:tcW w:w="2694" w:type="dxa"/>
            <w:tcBorders>
              <w:top w:val="nil"/>
              <w:left w:val="nil"/>
              <w:bottom w:val="nil"/>
              <w:right w:val="nil"/>
            </w:tcBorders>
            <w:shd w:val="clear" w:color="auto" w:fill="auto"/>
            <w:noWrap/>
            <w:hideMark/>
          </w:tcPr>
          <w:p w14:paraId="386A03CA" w14:textId="77777777" w:rsidR="00D6423B" w:rsidRPr="00D6423B" w:rsidRDefault="00D6423B" w:rsidP="00D6423B">
            <w:pPr>
              <w:suppressAutoHyphens w:val="0"/>
              <w:spacing w:line="240" w:lineRule="auto"/>
              <w:ind w:firstLineChars="100" w:firstLine="200"/>
              <w:rPr>
                <w:lang w:eastAsia="zh-CN"/>
              </w:rPr>
            </w:pPr>
            <w:r w:rsidRPr="00D6423B">
              <w:rPr>
                <w:lang w:eastAsia="zh-CN"/>
              </w:rPr>
              <w:t>6 June</w:t>
            </w:r>
          </w:p>
        </w:tc>
        <w:tc>
          <w:tcPr>
            <w:tcW w:w="2693" w:type="dxa"/>
            <w:tcBorders>
              <w:top w:val="nil"/>
              <w:left w:val="nil"/>
              <w:bottom w:val="nil"/>
              <w:right w:val="nil"/>
            </w:tcBorders>
            <w:shd w:val="clear" w:color="auto" w:fill="auto"/>
            <w:noWrap/>
            <w:vAlign w:val="bottom"/>
            <w:hideMark/>
          </w:tcPr>
          <w:p w14:paraId="562031A6" w14:textId="77777777" w:rsidR="00D6423B" w:rsidRPr="00D6423B" w:rsidRDefault="00D6423B" w:rsidP="00D6423B">
            <w:pPr>
              <w:suppressAutoHyphens w:val="0"/>
              <w:spacing w:line="240" w:lineRule="auto"/>
              <w:rPr>
                <w:lang w:eastAsia="zh-CN"/>
              </w:rPr>
            </w:pPr>
            <w:r w:rsidRPr="00D6423B">
              <w:rPr>
                <w:lang w:eastAsia="zh-CN"/>
              </w:rPr>
              <w:t>Italy</w:t>
            </w:r>
          </w:p>
        </w:tc>
        <w:tc>
          <w:tcPr>
            <w:tcW w:w="1843" w:type="dxa"/>
            <w:tcBorders>
              <w:top w:val="nil"/>
              <w:left w:val="nil"/>
              <w:bottom w:val="nil"/>
              <w:right w:val="nil"/>
            </w:tcBorders>
            <w:shd w:val="clear" w:color="auto" w:fill="auto"/>
            <w:noWrap/>
            <w:vAlign w:val="bottom"/>
            <w:hideMark/>
          </w:tcPr>
          <w:p w14:paraId="2C1DA245" w14:textId="77777777" w:rsidR="00D6423B" w:rsidRPr="00D6423B" w:rsidRDefault="00D6423B" w:rsidP="00D6423B">
            <w:pPr>
              <w:suppressAutoHyphens w:val="0"/>
              <w:spacing w:line="240" w:lineRule="auto"/>
              <w:rPr>
                <w:lang w:eastAsia="zh-CN"/>
              </w:rPr>
            </w:pPr>
            <w:r w:rsidRPr="00D6423B">
              <w:rPr>
                <w:lang w:eastAsia="zh-CN"/>
              </w:rPr>
              <w:t>EUR 20,000</w:t>
            </w:r>
          </w:p>
        </w:tc>
        <w:tc>
          <w:tcPr>
            <w:tcW w:w="1275" w:type="dxa"/>
            <w:tcBorders>
              <w:top w:val="nil"/>
              <w:left w:val="nil"/>
              <w:bottom w:val="nil"/>
              <w:right w:val="nil"/>
            </w:tcBorders>
            <w:shd w:val="clear" w:color="auto" w:fill="auto"/>
            <w:noWrap/>
            <w:vAlign w:val="bottom"/>
            <w:hideMark/>
          </w:tcPr>
          <w:p w14:paraId="07E6F94D" w14:textId="77777777" w:rsidR="00D6423B" w:rsidRPr="00D6423B" w:rsidRDefault="00D6423B" w:rsidP="00D6423B">
            <w:pPr>
              <w:suppressAutoHyphens w:val="0"/>
              <w:spacing w:line="240" w:lineRule="auto"/>
              <w:jc w:val="right"/>
              <w:rPr>
                <w:lang w:eastAsia="zh-CN"/>
              </w:rPr>
            </w:pPr>
            <w:r w:rsidRPr="00D6423B">
              <w:rPr>
                <w:lang w:eastAsia="zh-CN"/>
              </w:rPr>
              <w:t>21,505</w:t>
            </w:r>
          </w:p>
        </w:tc>
      </w:tr>
      <w:tr w:rsidR="00D6423B" w:rsidRPr="00D6423B" w14:paraId="38BB349B" w14:textId="77777777" w:rsidTr="00B81F76">
        <w:trPr>
          <w:trHeight w:val="255"/>
        </w:trPr>
        <w:tc>
          <w:tcPr>
            <w:tcW w:w="2694" w:type="dxa"/>
            <w:tcBorders>
              <w:top w:val="nil"/>
              <w:left w:val="nil"/>
              <w:bottom w:val="nil"/>
              <w:right w:val="nil"/>
            </w:tcBorders>
            <w:shd w:val="clear" w:color="auto" w:fill="auto"/>
            <w:noWrap/>
            <w:hideMark/>
          </w:tcPr>
          <w:p w14:paraId="0DBE30BA" w14:textId="77777777" w:rsidR="00D6423B" w:rsidRPr="00D6423B" w:rsidRDefault="00D6423B" w:rsidP="00D6423B">
            <w:pPr>
              <w:suppressAutoHyphens w:val="0"/>
              <w:spacing w:line="240" w:lineRule="auto"/>
              <w:ind w:firstLineChars="100" w:firstLine="200"/>
              <w:rPr>
                <w:lang w:eastAsia="zh-CN"/>
              </w:rPr>
            </w:pPr>
            <w:r w:rsidRPr="00D6423B">
              <w:rPr>
                <w:lang w:eastAsia="zh-CN"/>
              </w:rPr>
              <w:t>6 June</w:t>
            </w:r>
          </w:p>
        </w:tc>
        <w:tc>
          <w:tcPr>
            <w:tcW w:w="2693" w:type="dxa"/>
            <w:tcBorders>
              <w:top w:val="nil"/>
              <w:left w:val="nil"/>
              <w:bottom w:val="nil"/>
              <w:right w:val="nil"/>
            </w:tcBorders>
            <w:shd w:val="clear" w:color="auto" w:fill="auto"/>
            <w:noWrap/>
            <w:vAlign w:val="bottom"/>
            <w:hideMark/>
          </w:tcPr>
          <w:p w14:paraId="5460127B" w14:textId="77777777" w:rsidR="00D6423B" w:rsidRPr="00D6423B" w:rsidRDefault="00D6423B" w:rsidP="00D6423B">
            <w:pPr>
              <w:suppressAutoHyphens w:val="0"/>
              <w:spacing w:line="240" w:lineRule="auto"/>
              <w:rPr>
                <w:lang w:eastAsia="zh-CN"/>
              </w:rPr>
            </w:pPr>
            <w:r w:rsidRPr="00D6423B">
              <w:rPr>
                <w:lang w:eastAsia="zh-CN"/>
              </w:rPr>
              <w:t>Italy</w:t>
            </w:r>
          </w:p>
        </w:tc>
        <w:tc>
          <w:tcPr>
            <w:tcW w:w="1843" w:type="dxa"/>
            <w:tcBorders>
              <w:top w:val="nil"/>
              <w:left w:val="nil"/>
              <w:bottom w:val="nil"/>
              <w:right w:val="nil"/>
            </w:tcBorders>
            <w:shd w:val="clear" w:color="auto" w:fill="auto"/>
            <w:noWrap/>
            <w:vAlign w:val="bottom"/>
            <w:hideMark/>
          </w:tcPr>
          <w:p w14:paraId="04B1DA65" w14:textId="77777777" w:rsidR="00D6423B" w:rsidRPr="00D6423B" w:rsidRDefault="00D6423B" w:rsidP="00D6423B">
            <w:pPr>
              <w:suppressAutoHyphens w:val="0"/>
              <w:spacing w:line="240" w:lineRule="auto"/>
              <w:rPr>
                <w:lang w:eastAsia="zh-CN"/>
              </w:rPr>
            </w:pPr>
            <w:r w:rsidRPr="00D6423B">
              <w:rPr>
                <w:lang w:eastAsia="zh-CN"/>
              </w:rPr>
              <w:t>EUR 60,000</w:t>
            </w:r>
          </w:p>
        </w:tc>
        <w:tc>
          <w:tcPr>
            <w:tcW w:w="1275" w:type="dxa"/>
            <w:tcBorders>
              <w:top w:val="nil"/>
              <w:left w:val="nil"/>
              <w:bottom w:val="nil"/>
              <w:right w:val="nil"/>
            </w:tcBorders>
            <w:shd w:val="clear" w:color="auto" w:fill="auto"/>
            <w:noWrap/>
            <w:vAlign w:val="bottom"/>
            <w:hideMark/>
          </w:tcPr>
          <w:p w14:paraId="361402C6" w14:textId="77777777" w:rsidR="00D6423B" w:rsidRPr="00D6423B" w:rsidRDefault="00D6423B" w:rsidP="00D6423B">
            <w:pPr>
              <w:suppressAutoHyphens w:val="0"/>
              <w:spacing w:line="240" w:lineRule="auto"/>
              <w:jc w:val="right"/>
              <w:rPr>
                <w:lang w:eastAsia="zh-CN"/>
              </w:rPr>
            </w:pPr>
            <w:r w:rsidRPr="00D6423B">
              <w:rPr>
                <w:lang w:eastAsia="zh-CN"/>
              </w:rPr>
              <w:t>64,516</w:t>
            </w:r>
          </w:p>
        </w:tc>
      </w:tr>
      <w:tr w:rsidR="00D6423B" w:rsidRPr="00D6423B" w14:paraId="4D74925B" w14:textId="77777777" w:rsidTr="00B81F76">
        <w:trPr>
          <w:trHeight w:val="255"/>
        </w:trPr>
        <w:tc>
          <w:tcPr>
            <w:tcW w:w="2694" w:type="dxa"/>
            <w:tcBorders>
              <w:top w:val="nil"/>
              <w:left w:val="nil"/>
              <w:bottom w:val="nil"/>
              <w:right w:val="nil"/>
            </w:tcBorders>
            <w:shd w:val="clear" w:color="auto" w:fill="auto"/>
            <w:noWrap/>
            <w:hideMark/>
          </w:tcPr>
          <w:p w14:paraId="3C46C4BE" w14:textId="77777777" w:rsidR="00D6423B" w:rsidRPr="00D6423B" w:rsidRDefault="00D6423B" w:rsidP="00D6423B">
            <w:pPr>
              <w:suppressAutoHyphens w:val="0"/>
              <w:spacing w:line="240" w:lineRule="auto"/>
              <w:ind w:firstLineChars="100" w:firstLine="200"/>
              <w:rPr>
                <w:lang w:eastAsia="zh-CN"/>
              </w:rPr>
            </w:pPr>
            <w:r w:rsidRPr="00D6423B">
              <w:rPr>
                <w:lang w:eastAsia="zh-CN"/>
              </w:rPr>
              <w:t xml:space="preserve">30 June </w:t>
            </w:r>
          </w:p>
        </w:tc>
        <w:tc>
          <w:tcPr>
            <w:tcW w:w="2693" w:type="dxa"/>
            <w:tcBorders>
              <w:top w:val="nil"/>
              <w:left w:val="nil"/>
              <w:bottom w:val="nil"/>
              <w:right w:val="nil"/>
            </w:tcBorders>
            <w:shd w:val="clear" w:color="auto" w:fill="auto"/>
            <w:noWrap/>
            <w:vAlign w:val="bottom"/>
            <w:hideMark/>
          </w:tcPr>
          <w:p w14:paraId="01F67D0D" w14:textId="77777777" w:rsidR="00D6423B" w:rsidRPr="00D6423B" w:rsidRDefault="00D6423B" w:rsidP="00D6423B">
            <w:pPr>
              <w:suppressAutoHyphens w:val="0"/>
              <w:spacing w:line="240" w:lineRule="auto"/>
              <w:rPr>
                <w:lang w:eastAsia="zh-CN"/>
              </w:rPr>
            </w:pPr>
            <w:r w:rsidRPr="00D6423B">
              <w:rPr>
                <w:lang w:eastAsia="zh-CN"/>
              </w:rPr>
              <w:t>Moldova</w:t>
            </w:r>
          </w:p>
        </w:tc>
        <w:tc>
          <w:tcPr>
            <w:tcW w:w="1843" w:type="dxa"/>
            <w:tcBorders>
              <w:top w:val="nil"/>
              <w:left w:val="nil"/>
              <w:bottom w:val="nil"/>
              <w:right w:val="nil"/>
            </w:tcBorders>
            <w:shd w:val="clear" w:color="auto" w:fill="auto"/>
            <w:noWrap/>
            <w:vAlign w:val="bottom"/>
            <w:hideMark/>
          </w:tcPr>
          <w:p w14:paraId="68280EE6" w14:textId="77777777" w:rsidR="00D6423B" w:rsidRPr="00D6423B" w:rsidRDefault="00D6423B" w:rsidP="00D6423B">
            <w:pPr>
              <w:suppressAutoHyphens w:val="0"/>
              <w:spacing w:line="240" w:lineRule="auto"/>
              <w:rPr>
                <w:lang w:eastAsia="zh-CN"/>
              </w:rPr>
            </w:pPr>
            <w:r w:rsidRPr="00D6423B">
              <w:rPr>
                <w:lang w:eastAsia="zh-CN"/>
              </w:rPr>
              <w:t>USD 500</w:t>
            </w:r>
          </w:p>
        </w:tc>
        <w:tc>
          <w:tcPr>
            <w:tcW w:w="1275" w:type="dxa"/>
            <w:tcBorders>
              <w:top w:val="nil"/>
              <w:left w:val="nil"/>
              <w:bottom w:val="nil"/>
              <w:right w:val="nil"/>
            </w:tcBorders>
            <w:shd w:val="clear" w:color="auto" w:fill="auto"/>
            <w:noWrap/>
            <w:vAlign w:val="bottom"/>
            <w:hideMark/>
          </w:tcPr>
          <w:p w14:paraId="63D069B8" w14:textId="77777777" w:rsidR="00D6423B" w:rsidRPr="00D6423B" w:rsidRDefault="00D6423B" w:rsidP="00D6423B">
            <w:pPr>
              <w:suppressAutoHyphens w:val="0"/>
              <w:spacing w:line="240" w:lineRule="auto"/>
              <w:jc w:val="right"/>
              <w:rPr>
                <w:lang w:eastAsia="zh-CN"/>
              </w:rPr>
            </w:pPr>
            <w:r w:rsidRPr="00D6423B">
              <w:rPr>
                <w:lang w:eastAsia="zh-CN"/>
              </w:rPr>
              <w:t>500</w:t>
            </w:r>
          </w:p>
        </w:tc>
      </w:tr>
      <w:tr w:rsidR="00D6423B" w:rsidRPr="00D6423B" w14:paraId="2CCDB22D" w14:textId="77777777" w:rsidTr="00B81F76">
        <w:trPr>
          <w:trHeight w:val="255"/>
        </w:trPr>
        <w:tc>
          <w:tcPr>
            <w:tcW w:w="2694" w:type="dxa"/>
            <w:tcBorders>
              <w:top w:val="nil"/>
              <w:left w:val="nil"/>
              <w:bottom w:val="nil"/>
              <w:right w:val="nil"/>
            </w:tcBorders>
            <w:shd w:val="clear" w:color="auto" w:fill="auto"/>
            <w:noWrap/>
            <w:hideMark/>
          </w:tcPr>
          <w:p w14:paraId="0C1F9716" w14:textId="77777777" w:rsidR="00D6423B" w:rsidRPr="00D6423B" w:rsidRDefault="00D6423B" w:rsidP="00D6423B">
            <w:pPr>
              <w:suppressAutoHyphens w:val="0"/>
              <w:spacing w:line="240" w:lineRule="auto"/>
              <w:ind w:firstLineChars="100" w:firstLine="200"/>
              <w:rPr>
                <w:lang w:eastAsia="zh-CN"/>
              </w:rPr>
            </w:pPr>
            <w:r w:rsidRPr="00D6423B">
              <w:rPr>
                <w:lang w:eastAsia="zh-CN"/>
              </w:rPr>
              <w:t xml:space="preserve">1 September </w:t>
            </w:r>
          </w:p>
        </w:tc>
        <w:tc>
          <w:tcPr>
            <w:tcW w:w="2693" w:type="dxa"/>
            <w:tcBorders>
              <w:top w:val="nil"/>
              <w:left w:val="nil"/>
              <w:bottom w:val="nil"/>
              <w:right w:val="nil"/>
            </w:tcBorders>
            <w:shd w:val="clear" w:color="auto" w:fill="auto"/>
            <w:noWrap/>
            <w:vAlign w:val="bottom"/>
            <w:hideMark/>
          </w:tcPr>
          <w:p w14:paraId="32F3DB4B" w14:textId="77777777" w:rsidR="00D6423B" w:rsidRPr="00D6423B" w:rsidRDefault="00D6423B" w:rsidP="00D6423B">
            <w:pPr>
              <w:suppressAutoHyphens w:val="0"/>
              <w:spacing w:line="240" w:lineRule="auto"/>
              <w:rPr>
                <w:lang w:eastAsia="zh-CN"/>
              </w:rPr>
            </w:pPr>
            <w:r w:rsidRPr="00D6423B">
              <w:rPr>
                <w:lang w:eastAsia="zh-CN"/>
              </w:rPr>
              <w:t>Estonia</w:t>
            </w:r>
          </w:p>
        </w:tc>
        <w:tc>
          <w:tcPr>
            <w:tcW w:w="1843" w:type="dxa"/>
            <w:tcBorders>
              <w:top w:val="nil"/>
              <w:left w:val="nil"/>
              <w:bottom w:val="nil"/>
              <w:right w:val="nil"/>
            </w:tcBorders>
            <w:shd w:val="clear" w:color="auto" w:fill="auto"/>
            <w:noWrap/>
            <w:vAlign w:val="bottom"/>
            <w:hideMark/>
          </w:tcPr>
          <w:p w14:paraId="50309DD8" w14:textId="77777777" w:rsidR="00D6423B" w:rsidRPr="00D6423B" w:rsidRDefault="00D6423B" w:rsidP="00D6423B">
            <w:pPr>
              <w:suppressAutoHyphens w:val="0"/>
              <w:spacing w:line="240" w:lineRule="auto"/>
              <w:rPr>
                <w:lang w:eastAsia="zh-CN"/>
              </w:rPr>
            </w:pPr>
            <w:r w:rsidRPr="00D6423B">
              <w:rPr>
                <w:lang w:eastAsia="zh-CN"/>
              </w:rPr>
              <w:t>EUR 1,000</w:t>
            </w:r>
          </w:p>
        </w:tc>
        <w:tc>
          <w:tcPr>
            <w:tcW w:w="1275" w:type="dxa"/>
            <w:tcBorders>
              <w:top w:val="nil"/>
              <w:left w:val="nil"/>
              <w:bottom w:val="nil"/>
              <w:right w:val="nil"/>
            </w:tcBorders>
            <w:shd w:val="clear" w:color="auto" w:fill="auto"/>
            <w:noWrap/>
            <w:vAlign w:val="bottom"/>
            <w:hideMark/>
          </w:tcPr>
          <w:p w14:paraId="742439E3" w14:textId="77777777" w:rsidR="00D6423B" w:rsidRPr="00D6423B" w:rsidRDefault="00D6423B" w:rsidP="00D6423B">
            <w:pPr>
              <w:suppressAutoHyphens w:val="0"/>
              <w:spacing w:line="240" w:lineRule="auto"/>
              <w:jc w:val="right"/>
              <w:rPr>
                <w:lang w:eastAsia="zh-CN"/>
              </w:rPr>
            </w:pPr>
            <w:r w:rsidRPr="00D6423B">
              <w:rPr>
                <w:lang w:eastAsia="zh-CN"/>
              </w:rPr>
              <w:t>1,002</w:t>
            </w:r>
          </w:p>
        </w:tc>
      </w:tr>
      <w:tr w:rsidR="00D6423B" w:rsidRPr="00D6423B" w14:paraId="4813210A" w14:textId="77777777" w:rsidTr="00B81F76">
        <w:trPr>
          <w:trHeight w:val="255"/>
        </w:trPr>
        <w:tc>
          <w:tcPr>
            <w:tcW w:w="2694" w:type="dxa"/>
            <w:tcBorders>
              <w:top w:val="nil"/>
              <w:left w:val="nil"/>
              <w:bottom w:val="nil"/>
              <w:right w:val="nil"/>
            </w:tcBorders>
            <w:shd w:val="clear" w:color="auto" w:fill="auto"/>
            <w:noWrap/>
            <w:hideMark/>
          </w:tcPr>
          <w:p w14:paraId="6A3933CC" w14:textId="77777777" w:rsidR="00D6423B" w:rsidRPr="00D6423B" w:rsidRDefault="00D6423B" w:rsidP="00D6423B">
            <w:pPr>
              <w:suppressAutoHyphens w:val="0"/>
              <w:spacing w:line="240" w:lineRule="auto"/>
              <w:ind w:firstLineChars="100" w:firstLine="200"/>
              <w:rPr>
                <w:lang w:eastAsia="zh-CN"/>
              </w:rPr>
            </w:pPr>
            <w:r w:rsidRPr="00D6423B">
              <w:rPr>
                <w:lang w:eastAsia="zh-CN"/>
              </w:rPr>
              <w:t xml:space="preserve">15 September </w:t>
            </w:r>
          </w:p>
        </w:tc>
        <w:tc>
          <w:tcPr>
            <w:tcW w:w="2693" w:type="dxa"/>
            <w:tcBorders>
              <w:top w:val="nil"/>
              <w:left w:val="nil"/>
              <w:bottom w:val="nil"/>
              <w:right w:val="nil"/>
            </w:tcBorders>
            <w:shd w:val="clear" w:color="auto" w:fill="auto"/>
            <w:noWrap/>
            <w:vAlign w:val="bottom"/>
            <w:hideMark/>
          </w:tcPr>
          <w:p w14:paraId="2F8515F1" w14:textId="77777777" w:rsidR="00D6423B" w:rsidRPr="00D6423B" w:rsidRDefault="00D6423B" w:rsidP="00D6423B">
            <w:pPr>
              <w:suppressAutoHyphens w:val="0"/>
              <w:spacing w:line="240" w:lineRule="auto"/>
              <w:rPr>
                <w:lang w:eastAsia="zh-CN"/>
              </w:rPr>
            </w:pPr>
            <w:r w:rsidRPr="00D6423B">
              <w:rPr>
                <w:lang w:eastAsia="zh-CN"/>
              </w:rPr>
              <w:t>Sweden</w:t>
            </w:r>
          </w:p>
        </w:tc>
        <w:tc>
          <w:tcPr>
            <w:tcW w:w="1843" w:type="dxa"/>
            <w:tcBorders>
              <w:top w:val="nil"/>
              <w:left w:val="nil"/>
              <w:bottom w:val="nil"/>
              <w:right w:val="nil"/>
            </w:tcBorders>
            <w:shd w:val="clear" w:color="auto" w:fill="auto"/>
            <w:noWrap/>
            <w:vAlign w:val="bottom"/>
            <w:hideMark/>
          </w:tcPr>
          <w:p w14:paraId="1FA7898E" w14:textId="77777777" w:rsidR="00D6423B" w:rsidRPr="00D6423B" w:rsidRDefault="00D6423B" w:rsidP="00D6423B">
            <w:pPr>
              <w:suppressAutoHyphens w:val="0"/>
              <w:spacing w:line="240" w:lineRule="auto"/>
              <w:rPr>
                <w:lang w:eastAsia="zh-CN"/>
              </w:rPr>
            </w:pPr>
            <w:r w:rsidRPr="00D6423B">
              <w:rPr>
                <w:lang w:eastAsia="zh-CN"/>
              </w:rPr>
              <w:t>USD 8,300</w:t>
            </w:r>
          </w:p>
        </w:tc>
        <w:tc>
          <w:tcPr>
            <w:tcW w:w="1275" w:type="dxa"/>
            <w:tcBorders>
              <w:top w:val="nil"/>
              <w:left w:val="nil"/>
              <w:bottom w:val="nil"/>
              <w:right w:val="nil"/>
            </w:tcBorders>
            <w:shd w:val="clear" w:color="auto" w:fill="auto"/>
            <w:noWrap/>
            <w:vAlign w:val="bottom"/>
            <w:hideMark/>
          </w:tcPr>
          <w:p w14:paraId="7954DF9A" w14:textId="77777777" w:rsidR="00D6423B" w:rsidRPr="00D6423B" w:rsidRDefault="00D6423B" w:rsidP="00D6423B">
            <w:pPr>
              <w:suppressAutoHyphens w:val="0"/>
              <w:spacing w:line="240" w:lineRule="auto"/>
              <w:jc w:val="right"/>
              <w:rPr>
                <w:lang w:eastAsia="zh-CN"/>
              </w:rPr>
            </w:pPr>
            <w:r w:rsidRPr="00D6423B">
              <w:rPr>
                <w:lang w:eastAsia="zh-CN"/>
              </w:rPr>
              <w:t>8,300</w:t>
            </w:r>
          </w:p>
        </w:tc>
      </w:tr>
      <w:tr w:rsidR="00D6423B" w:rsidRPr="00D6423B" w14:paraId="5937A234" w14:textId="77777777" w:rsidTr="00B81F76">
        <w:trPr>
          <w:trHeight w:val="255"/>
        </w:trPr>
        <w:tc>
          <w:tcPr>
            <w:tcW w:w="2694" w:type="dxa"/>
            <w:tcBorders>
              <w:top w:val="nil"/>
              <w:left w:val="nil"/>
              <w:bottom w:val="nil"/>
              <w:right w:val="nil"/>
            </w:tcBorders>
            <w:shd w:val="clear" w:color="auto" w:fill="auto"/>
            <w:noWrap/>
            <w:hideMark/>
          </w:tcPr>
          <w:p w14:paraId="20E74D7C" w14:textId="77777777" w:rsidR="00D6423B" w:rsidRPr="00D6423B" w:rsidRDefault="00D6423B" w:rsidP="00D6423B">
            <w:pPr>
              <w:suppressAutoHyphens w:val="0"/>
              <w:spacing w:line="240" w:lineRule="auto"/>
              <w:ind w:firstLineChars="100" w:firstLine="200"/>
              <w:rPr>
                <w:lang w:eastAsia="zh-CN"/>
              </w:rPr>
            </w:pPr>
            <w:r w:rsidRPr="00D6423B">
              <w:rPr>
                <w:lang w:eastAsia="zh-CN"/>
              </w:rPr>
              <w:t>16 September</w:t>
            </w:r>
          </w:p>
        </w:tc>
        <w:tc>
          <w:tcPr>
            <w:tcW w:w="2693" w:type="dxa"/>
            <w:tcBorders>
              <w:top w:val="nil"/>
              <w:left w:val="nil"/>
              <w:bottom w:val="nil"/>
              <w:right w:val="nil"/>
            </w:tcBorders>
            <w:shd w:val="clear" w:color="auto" w:fill="auto"/>
            <w:noWrap/>
            <w:vAlign w:val="bottom"/>
            <w:hideMark/>
          </w:tcPr>
          <w:p w14:paraId="64944125" w14:textId="77777777" w:rsidR="00D6423B" w:rsidRPr="00D6423B" w:rsidRDefault="00D6423B" w:rsidP="00D6423B">
            <w:pPr>
              <w:suppressAutoHyphens w:val="0"/>
              <w:spacing w:line="240" w:lineRule="auto"/>
              <w:rPr>
                <w:lang w:eastAsia="zh-CN"/>
              </w:rPr>
            </w:pPr>
            <w:r w:rsidRPr="00D6423B">
              <w:rPr>
                <w:lang w:eastAsia="zh-CN"/>
              </w:rPr>
              <w:t>Latvia</w:t>
            </w:r>
          </w:p>
        </w:tc>
        <w:tc>
          <w:tcPr>
            <w:tcW w:w="1843" w:type="dxa"/>
            <w:tcBorders>
              <w:top w:val="nil"/>
              <w:left w:val="nil"/>
              <w:bottom w:val="nil"/>
              <w:right w:val="nil"/>
            </w:tcBorders>
            <w:shd w:val="clear" w:color="auto" w:fill="auto"/>
            <w:noWrap/>
            <w:vAlign w:val="bottom"/>
            <w:hideMark/>
          </w:tcPr>
          <w:p w14:paraId="26942400" w14:textId="77777777" w:rsidR="00D6423B" w:rsidRPr="00D6423B" w:rsidRDefault="00D6423B" w:rsidP="00D6423B">
            <w:pPr>
              <w:suppressAutoHyphens w:val="0"/>
              <w:spacing w:line="240" w:lineRule="auto"/>
              <w:rPr>
                <w:lang w:eastAsia="zh-CN"/>
              </w:rPr>
            </w:pPr>
            <w:r w:rsidRPr="00D6423B">
              <w:rPr>
                <w:lang w:eastAsia="zh-CN"/>
              </w:rPr>
              <w:t>EUR 1,000</w:t>
            </w:r>
          </w:p>
        </w:tc>
        <w:tc>
          <w:tcPr>
            <w:tcW w:w="1275" w:type="dxa"/>
            <w:tcBorders>
              <w:top w:val="nil"/>
              <w:left w:val="nil"/>
              <w:bottom w:val="nil"/>
              <w:right w:val="nil"/>
            </w:tcBorders>
            <w:shd w:val="clear" w:color="auto" w:fill="auto"/>
            <w:noWrap/>
            <w:vAlign w:val="bottom"/>
            <w:hideMark/>
          </w:tcPr>
          <w:p w14:paraId="1C35DBA2" w14:textId="77777777" w:rsidR="00D6423B" w:rsidRPr="00D6423B" w:rsidRDefault="00D6423B" w:rsidP="00D6423B">
            <w:pPr>
              <w:suppressAutoHyphens w:val="0"/>
              <w:spacing w:line="240" w:lineRule="auto"/>
              <w:jc w:val="right"/>
              <w:rPr>
                <w:lang w:eastAsia="zh-CN"/>
              </w:rPr>
            </w:pPr>
            <w:r w:rsidRPr="00D6423B">
              <w:rPr>
                <w:lang w:eastAsia="zh-CN"/>
              </w:rPr>
              <w:t>1,003</w:t>
            </w:r>
          </w:p>
        </w:tc>
      </w:tr>
      <w:tr w:rsidR="00D6423B" w:rsidRPr="00D6423B" w14:paraId="4E568CB5" w14:textId="77777777" w:rsidTr="00B81F76">
        <w:trPr>
          <w:trHeight w:val="255"/>
        </w:trPr>
        <w:tc>
          <w:tcPr>
            <w:tcW w:w="2694" w:type="dxa"/>
            <w:tcBorders>
              <w:top w:val="nil"/>
              <w:left w:val="nil"/>
              <w:bottom w:val="nil"/>
              <w:right w:val="nil"/>
            </w:tcBorders>
            <w:shd w:val="clear" w:color="auto" w:fill="auto"/>
            <w:noWrap/>
            <w:hideMark/>
          </w:tcPr>
          <w:p w14:paraId="46568240" w14:textId="77777777" w:rsidR="00D6423B" w:rsidRPr="00D6423B" w:rsidRDefault="00D6423B" w:rsidP="00D6423B">
            <w:pPr>
              <w:suppressAutoHyphens w:val="0"/>
              <w:spacing w:line="240" w:lineRule="auto"/>
              <w:ind w:firstLineChars="100" w:firstLine="200"/>
              <w:rPr>
                <w:lang w:eastAsia="zh-CN"/>
              </w:rPr>
            </w:pPr>
            <w:r w:rsidRPr="00D6423B">
              <w:rPr>
                <w:lang w:eastAsia="zh-CN"/>
              </w:rPr>
              <w:t>28 September</w:t>
            </w:r>
          </w:p>
        </w:tc>
        <w:tc>
          <w:tcPr>
            <w:tcW w:w="2693" w:type="dxa"/>
            <w:tcBorders>
              <w:top w:val="nil"/>
              <w:left w:val="nil"/>
              <w:bottom w:val="nil"/>
              <w:right w:val="nil"/>
            </w:tcBorders>
            <w:shd w:val="clear" w:color="auto" w:fill="auto"/>
            <w:noWrap/>
            <w:vAlign w:val="bottom"/>
            <w:hideMark/>
          </w:tcPr>
          <w:p w14:paraId="7FCFB786" w14:textId="77777777" w:rsidR="00D6423B" w:rsidRPr="00D6423B" w:rsidRDefault="00D6423B" w:rsidP="00D6423B">
            <w:pPr>
              <w:suppressAutoHyphens w:val="0"/>
              <w:spacing w:line="240" w:lineRule="auto"/>
              <w:rPr>
                <w:lang w:eastAsia="zh-CN"/>
              </w:rPr>
            </w:pPr>
            <w:r w:rsidRPr="00D6423B">
              <w:rPr>
                <w:lang w:eastAsia="zh-CN"/>
              </w:rPr>
              <w:t>Spain</w:t>
            </w:r>
          </w:p>
        </w:tc>
        <w:tc>
          <w:tcPr>
            <w:tcW w:w="1843" w:type="dxa"/>
            <w:tcBorders>
              <w:top w:val="nil"/>
              <w:left w:val="nil"/>
              <w:bottom w:val="nil"/>
              <w:right w:val="nil"/>
            </w:tcBorders>
            <w:shd w:val="clear" w:color="auto" w:fill="auto"/>
            <w:noWrap/>
            <w:vAlign w:val="bottom"/>
            <w:hideMark/>
          </w:tcPr>
          <w:p w14:paraId="5EC08D8F" w14:textId="77777777" w:rsidR="00D6423B" w:rsidRPr="00D6423B" w:rsidRDefault="00D6423B" w:rsidP="00D6423B">
            <w:pPr>
              <w:suppressAutoHyphens w:val="0"/>
              <w:spacing w:line="240" w:lineRule="auto"/>
              <w:rPr>
                <w:lang w:eastAsia="zh-CN"/>
              </w:rPr>
            </w:pPr>
            <w:r w:rsidRPr="00D6423B">
              <w:rPr>
                <w:lang w:eastAsia="zh-CN"/>
              </w:rPr>
              <w:t>EUR 10,000</w:t>
            </w:r>
          </w:p>
        </w:tc>
        <w:tc>
          <w:tcPr>
            <w:tcW w:w="1275" w:type="dxa"/>
            <w:tcBorders>
              <w:top w:val="nil"/>
              <w:left w:val="nil"/>
              <w:bottom w:val="nil"/>
              <w:right w:val="nil"/>
            </w:tcBorders>
            <w:shd w:val="clear" w:color="auto" w:fill="auto"/>
            <w:noWrap/>
            <w:vAlign w:val="bottom"/>
            <w:hideMark/>
          </w:tcPr>
          <w:p w14:paraId="1C0386C9" w14:textId="77777777" w:rsidR="00D6423B" w:rsidRPr="00D6423B" w:rsidRDefault="00D6423B" w:rsidP="00D6423B">
            <w:pPr>
              <w:suppressAutoHyphens w:val="0"/>
              <w:spacing w:line="240" w:lineRule="auto"/>
              <w:jc w:val="right"/>
              <w:rPr>
                <w:lang w:eastAsia="zh-CN"/>
              </w:rPr>
            </w:pPr>
            <w:r w:rsidRPr="00D6423B">
              <w:rPr>
                <w:lang w:eastAsia="zh-CN"/>
              </w:rPr>
              <w:t>10,030</w:t>
            </w:r>
          </w:p>
        </w:tc>
      </w:tr>
      <w:tr w:rsidR="00D6423B" w:rsidRPr="00D6423B" w14:paraId="183CC855" w14:textId="77777777" w:rsidTr="00B81F76">
        <w:trPr>
          <w:trHeight w:val="255"/>
        </w:trPr>
        <w:tc>
          <w:tcPr>
            <w:tcW w:w="2694" w:type="dxa"/>
            <w:tcBorders>
              <w:top w:val="nil"/>
              <w:left w:val="nil"/>
              <w:bottom w:val="nil"/>
              <w:right w:val="nil"/>
            </w:tcBorders>
            <w:shd w:val="clear" w:color="auto" w:fill="auto"/>
            <w:noWrap/>
            <w:hideMark/>
          </w:tcPr>
          <w:p w14:paraId="6960E4BA" w14:textId="77777777" w:rsidR="00D6423B" w:rsidRPr="00D6423B" w:rsidRDefault="00D6423B" w:rsidP="00D6423B">
            <w:pPr>
              <w:suppressAutoHyphens w:val="0"/>
              <w:spacing w:line="240" w:lineRule="auto"/>
              <w:ind w:firstLineChars="100" w:firstLine="200"/>
              <w:rPr>
                <w:lang w:eastAsia="zh-CN"/>
              </w:rPr>
            </w:pPr>
            <w:r w:rsidRPr="00D6423B">
              <w:rPr>
                <w:lang w:eastAsia="zh-CN"/>
              </w:rPr>
              <w:t>12 October</w:t>
            </w:r>
          </w:p>
        </w:tc>
        <w:tc>
          <w:tcPr>
            <w:tcW w:w="2693" w:type="dxa"/>
            <w:tcBorders>
              <w:top w:val="nil"/>
              <w:left w:val="nil"/>
              <w:bottom w:val="nil"/>
              <w:right w:val="nil"/>
            </w:tcBorders>
            <w:shd w:val="clear" w:color="auto" w:fill="auto"/>
            <w:noWrap/>
            <w:vAlign w:val="bottom"/>
            <w:hideMark/>
          </w:tcPr>
          <w:p w14:paraId="45339FC4" w14:textId="77777777" w:rsidR="00D6423B" w:rsidRPr="00D6423B" w:rsidRDefault="00D6423B" w:rsidP="00D6423B">
            <w:pPr>
              <w:suppressAutoHyphens w:val="0"/>
              <w:spacing w:line="240" w:lineRule="auto"/>
              <w:rPr>
                <w:lang w:eastAsia="zh-CN"/>
              </w:rPr>
            </w:pPr>
            <w:r w:rsidRPr="00D6423B">
              <w:rPr>
                <w:lang w:eastAsia="zh-CN"/>
              </w:rPr>
              <w:t>Cyprus</w:t>
            </w:r>
          </w:p>
        </w:tc>
        <w:tc>
          <w:tcPr>
            <w:tcW w:w="1843" w:type="dxa"/>
            <w:tcBorders>
              <w:top w:val="nil"/>
              <w:left w:val="nil"/>
              <w:bottom w:val="nil"/>
              <w:right w:val="nil"/>
            </w:tcBorders>
            <w:shd w:val="clear" w:color="auto" w:fill="auto"/>
            <w:noWrap/>
            <w:vAlign w:val="bottom"/>
            <w:hideMark/>
          </w:tcPr>
          <w:p w14:paraId="68850721" w14:textId="77777777" w:rsidR="00D6423B" w:rsidRPr="00D6423B" w:rsidRDefault="00D6423B" w:rsidP="00D6423B">
            <w:pPr>
              <w:suppressAutoHyphens w:val="0"/>
              <w:spacing w:line="240" w:lineRule="auto"/>
              <w:rPr>
                <w:lang w:eastAsia="zh-CN"/>
              </w:rPr>
            </w:pPr>
            <w:r w:rsidRPr="00D6423B">
              <w:rPr>
                <w:lang w:eastAsia="zh-CN"/>
              </w:rPr>
              <w:t>USD 1,000</w:t>
            </w:r>
          </w:p>
        </w:tc>
        <w:tc>
          <w:tcPr>
            <w:tcW w:w="1275" w:type="dxa"/>
            <w:tcBorders>
              <w:top w:val="nil"/>
              <w:left w:val="nil"/>
              <w:bottom w:val="nil"/>
              <w:right w:val="nil"/>
            </w:tcBorders>
            <w:shd w:val="clear" w:color="auto" w:fill="auto"/>
            <w:noWrap/>
            <w:vAlign w:val="bottom"/>
            <w:hideMark/>
          </w:tcPr>
          <w:p w14:paraId="526F7087" w14:textId="77777777" w:rsidR="00D6423B" w:rsidRPr="00D6423B" w:rsidRDefault="00D6423B" w:rsidP="00D6423B">
            <w:pPr>
              <w:suppressAutoHyphens w:val="0"/>
              <w:spacing w:line="240" w:lineRule="auto"/>
              <w:jc w:val="right"/>
              <w:rPr>
                <w:lang w:eastAsia="zh-CN"/>
              </w:rPr>
            </w:pPr>
            <w:r w:rsidRPr="00D6423B">
              <w:rPr>
                <w:lang w:eastAsia="zh-CN"/>
              </w:rPr>
              <w:t>1,000</w:t>
            </w:r>
          </w:p>
        </w:tc>
      </w:tr>
      <w:tr w:rsidR="00D6423B" w:rsidRPr="00D6423B" w14:paraId="1276A1D2" w14:textId="77777777" w:rsidTr="00B81F76">
        <w:trPr>
          <w:trHeight w:val="255"/>
        </w:trPr>
        <w:tc>
          <w:tcPr>
            <w:tcW w:w="2694" w:type="dxa"/>
            <w:tcBorders>
              <w:top w:val="nil"/>
              <w:left w:val="nil"/>
              <w:bottom w:val="nil"/>
              <w:right w:val="nil"/>
            </w:tcBorders>
            <w:shd w:val="clear" w:color="auto" w:fill="auto"/>
            <w:noWrap/>
            <w:hideMark/>
          </w:tcPr>
          <w:p w14:paraId="6EDE1DD2" w14:textId="77777777" w:rsidR="00D6423B" w:rsidRPr="00D6423B" w:rsidRDefault="00D6423B" w:rsidP="00D6423B">
            <w:pPr>
              <w:suppressAutoHyphens w:val="0"/>
              <w:spacing w:line="240" w:lineRule="auto"/>
              <w:ind w:firstLineChars="100" w:firstLine="200"/>
              <w:rPr>
                <w:lang w:eastAsia="zh-CN"/>
              </w:rPr>
            </w:pPr>
            <w:r w:rsidRPr="00D6423B">
              <w:rPr>
                <w:lang w:eastAsia="zh-CN"/>
              </w:rPr>
              <w:t>19 October</w:t>
            </w:r>
          </w:p>
        </w:tc>
        <w:tc>
          <w:tcPr>
            <w:tcW w:w="2693" w:type="dxa"/>
            <w:tcBorders>
              <w:top w:val="nil"/>
              <w:left w:val="nil"/>
              <w:bottom w:val="nil"/>
              <w:right w:val="nil"/>
            </w:tcBorders>
            <w:shd w:val="clear" w:color="auto" w:fill="auto"/>
            <w:noWrap/>
            <w:vAlign w:val="bottom"/>
            <w:hideMark/>
          </w:tcPr>
          <w:p w14:paraId="5A2B034A" w14:textId="77777777" w:rsidR="00D6423B" w:rsidRPr="00D6423B" w:rsidRDefault="00D6423B" w:rsidP="00D6423B">
            <w:pPr>
              <w:suppressAutoHyphens w:val="0"/>
              <w:spacing w:line="240" w:lineRule="auto"/>
              <w:rPr>
                <w:lang w:eastAsia="zh-CN"/>
              </w:rPr>
            </w:pPr>
            <w:r w:rsidRPr="00D6423B">
              <w:rPr>
                <w:lang w:eastAsia="zh-CN"/>
              </w:rPr>
              <w:t>Canada</w:t>
            </w:r>
          </w:p>
        </w:tc>
        <w:tc>
          <w:tcPr>
            <w:tcW w:w="1843" w:type="dxa"/>
            <w:tcBorders>
              <w:top w:val="nil"/>
              <w:left w:val="nil"/>
              <w:bottom w:val="nil"/>
              <w:right w:val="nil"/>
            </w:tcBorders>
            <w:shd w:val="clear" w:color="auto" w:fill="auto"/>
            <w:noWrap/>
            <w:vAlign w:val="bottom"/>
            <w:hideMark/>
          </w:tcPr>
          <w:p w14:paraId="3F2A0D6B" w14:textId="77777777" w:rsidR="00D6423B" w:rsidRPr="00D6423B" w:rsidRDefault="00D6423B" w:rsidP="00D6423B">
            <w:pPr>
              <w:suppressAutoHyphens w:val="0"/>
              <w:spacing w:line="240" w:lineRule="auto"/>
              <w:rPr>
                <w:lang w:eastAsia="zh-CN"/>
              </w:rPr>
            </w:pPr>
            <w:r w:rsidRPr="00D6423B">
              <w:rPr>
                <w:lang w:eastAsia="zh-CN"/>
              </w:rPr>
              <w:t>Can$ 5,000</w:t>
            </w:r>
          </w:p>
        </w:tc>
        <w:tc>
          <w:tcPr>
            <w:tcW w:w="1275" w:type="dxa"/>
            <w:tcBorders>
              <w:top w:val="nil"/>
              <w:left w:val="nil"/>
              <w:bottom w:val="nil"/>
              <w:right w:val="nil"/>
            </w:tcBorders>
            <w:shd w:val="clear" w:color="auto" w:fill="auto"/>
            <w:noWrap/>
            <w:vAlign w:val="bottom"/>
            <w:hideMark/>
          </w:tcPr>
          <w:p w14:paraId="4B518C0D" w14:textId="77777777" w:rsidR="00D6423B" w:rsidRPr="00D6423B" w:rsidRDefault="00D6423B" w:rsidP="00D6423B">
            <w:pPr>
              <w:suppressAutoHyphens w:val="0"/>
              <w:spacing w:line="240" w:lineRule="auto"/>
              <w:jc w:val="right"/>
              <w:rPr>
                <w:lang w:eastAsia="zh-CN"/>
              </w:rPr>
            </w:pPr>
            <w:r w:rsidRPr="00D6423B">
              <w:rPr>
                <w:lang w:eastAsia="zh-CN"/>
              </w:rPr>
              <w:t>3,564</w:t>
            </w:r>
          </w:p>
        </w:tc>
      </w:tr>
      <w:tr w:rsidR="00452287" w:rsidRPr="00D6423B" w14:paraId="32FA0C9A" w14:textId="77777777" w:rsidTr="00B81F76">
        <w:trPr>
          <w:trHeight w:val="255"/>
        </w:trPr>
        <w:tc>
          <w:tcPr>
            <w:tcW w:w="2694" w:type="dxa"/>
            <w:tcBorders>
              <w:top w:val="nil"/>
              <w:left w:val="nil"/>
              <w:bottom w:val="nil"/>
              <w:right w:val="nil"/>
            </w:tcBorders>
            <w:shd w:val="clear" w:color="auto" w:fill="auto"/>
            <w:noWrap/>
          </w:tcPr>
          <w:p w14:paraId="31F6C36F" w14:textId="5EFDC35D" w:rsidR="00452287" w:rsidRPr="00D6423B" w:rsidRDefault="00452287" w:rsidP="00452287">
            <w:pPr>
              <w:suppressAutoHyphens w:val="0"/>
              <w:spacing w:line="240" w:lineRule="auto"/>
              <w:ind w:firstLineChars="100" w:firstLine="200"/>
              <w:rPr>
                <w:lang w:eastAsia="zh-CN"/>
              </w:rPr>
            </w:pPr>
            <w:r w:rsidRPr="00D6423B">
              <w:rPr>
                <w:lang w:eastAsia="zh-CN"/>
              </w:rPr>
              <w:t xml:space="preserve">21 October </w:t>
            </w:r>
          </w:p>
        </w:tc>
        <w:tc>
          <w:tcPr>
            <w:tcW w:w="2693" w:type="dxa"/>
            <w:tcBorders>
              <w:top w:val="nil"/>
              <w:left w:val="nil"/>
              <w:bottom w:val="nil"/>
              <w:right w:val="nil"/>
            </w:tcBorders>
            <w:shd w:val="clear" w:color="auto" w:fill="auto"/>
            <w:noWrap/>
            <w:vAlign w:val="bottom"/>
          </w:tcPr>
          <w:p w14:paraId="62B447C6" w14:textId="483CB814" w:rsidR="00452287" w:rsidRPr="00D6423B" w:rsidRDefault="00452287" w:rsidP="00452287">
            <w:pPr>
              <w:suppressAutoHyphens w:val="0"/>
              <w:spacing w:line="240" w:lineRule="auto"/>
              <w:rPr>
                <w:lang w:eastAsia="zh-CN"/>
              </w:rPr>
            </w:pPr>
            <w:r w:rsidRPr="00D6423B">
              <w:rPr>
                <w:lang w:eastAsia="zh-CN"/>
              </w:rPr>
              <w:t>Luxembourg</w:t>
            </w:r>
          </w:p>
        </w:tc>
        <w:tc>
          <w:tcPr>
            <w:tcW w:w="1843" w:type="dxa"/>
            <w:tcBorders>
              <w:top w:val="nil"/>
              <w:left w:val="nil"/>
              <w:bottom w:val="nil"/>
              <w:right w:val="nil"/>
            </w:tcBorders>
            <w:shd w:val="clear" w:color="auto" w:fill="auto"/>
            <w:noWrap/>
            <w:vAlign w:val="bottom"/>
          </w:tcPr>
          <w:p w14:paraId="39325797" w14:textId="5C6EA351" w:rsidR="00452287" w:rsidRPr="00D6423B" w:rsidRDefault="00452287" w:rsidP="00452287">
            <w:pPr>
              <w:suppressAutoHyphens w:val="0"/>
              <w:spacing w:line="240" w:lineRule="auto"/>
              <w:rPr>
                <w:lang w:eastAsia="zh-CN"/>
              </w:rPr>
            </w:pPr>
            <w:r w:rsidRPr="00D6423B">
              <w:rPr>
                <w:lang w:eastAsia="zh-CN"/>
              </w:rPr>
              <w:t>EUR 15,000</w:t>
            </w:r>
          </w:p>
        </w:tc>
        <w:tc>
          <w:tcPr>
            <w:tcW w:w="1275" w:type="dxa"/>
            <w:tcBorders>
              <w:top w:val="nil"/>
              <w:left w:val="nil"/>
              <w:bottom w:val="nil"/>
              <w:right w:val="nil"/>
            </w:tcBorders>
            <w:shd w:val="clear" w:color="auto" w:fill="auto"/>
            <w:noWrap/>
            <w:vAlign w:val="bottom"/>
          </w:tcPr>
          <w:p w14:paraId="5B56FB78" w14:textId="1B7C4247" w:rsidR="00452287" w:rsidRPr="00D6423B" w:rsidRDefault="00452287" w:rsidP="00452287">
            <w:pPr>
              <w:suppressAutoHyphens w:val="0"/>
              <w:spacing w:line="240" w:lineRule="auto"/>
              <w:jc w:val="right"/>
              <w:rPr>
                <w:lang w:eastAsia="zh-CN"/>
              </w:rPr>
            </w:pPr>
            <w:r w:rsidRPr="00D6423B">
              <w:rPr>
                <w:lang w:eastAsia="zh-CN"/>
              </w:rPr>
              <w:t>14,534</w:t>
            </w:r>
          </w:p>
        </w:tc>
      </w:tr>
      <w:tr w:rsidR="00452287" w:rsidRPr="00D6423B" w14:paraId="3C3BD0F8" w14:textId="77777777" w:rsidTr="00B81F76">
        <w:trPr>
          <w:trHeight w:val="255"/>
        </w:trPr>
        <w:tc>
          <w:tcPr>
            <w:tcW w:w="2694" w:type="dxa"/>
            <w:tcBorders>
              <w:top w:val="nil"/>
              <w:left w:val="nil"/>
              <w:bottom w:val="nil"/>
              <w:right w:val="nil"/>
            </w:tcBorders>
            <w:shd w:val="clear" w:color="auto" w:fill="auto"/>
            <w:noWrap/>
          </w:tcPr>
          <w:p w14:paraId="2A762B0A" w14:textId="302E3847" w:rsidR="00452287" w:rsidRPr="00D268AE" w:rsidRDefault="007A371C" w:rsidP="00452287">
            <w:pPr>
              <w:suppressAutoHyphens w:val="0"/>
              <w:spacing w:line="240" w:lineRule="auto"/>
              <w:ind w:firstLineChars="100" w:firstLine="200"/>
              <w:rPr>
                <w:i/>
                <w:iCs/>
                <w:lang w:eastAsia="zh-CN"/>
              </w:rPr>
            </w:pPr>
            <w:r w:rsidRPr="00D268AE">
              <w:rPr>
                <w:i/>
                <w:iCs/>
                <w:lang w:eastAsia="zh-CN"/>
              </w:rPr>
              <w:t>2 November</w:t>
            </w:r>
          </w:p>
        </w:tc>
        <w:tc>
          <w:tcPr>
            <w:tcW w:w="2693" w:type="dxa"/>
            <w:tcBorders>
              <w:top w:val="nil"/>
              <w:left w:val="nil"/>
              <w:bottom w:val="nil"/>
              <w:right w:val="nil"/>
            </w:tcBorders>
            <w:shd w:val="clear" w:color="auto" w:fill="auto"/>
            <w:noWrap/>
            <w:vAlign w:val="bottom"/>
          </w:tcPr>
          <w:p w14:paraId="125DEDC3" w14:textId="2B0B5AF1" w:rsidR="00452287" w:rsidRPr="00D6423B" w:rsidRDefault="00BE4BAE" w:rsidP="00452287">
            <w:pPr>
              <w:suppressAutoHyphens w:val="0"/>
              <w:spacing w:line="240" w:lineRule="auto"/>
              <w:rPr>
                <w:lang w:eastAsia="zh-CN"/>
              </w:rPr>
            </w:pPr>
            <w:r>
              <w:rPr>
                <w:lang w:eastAsia="zh-CN"/>
              </w:rPr>
              <w:t>Finland</w:t>
            </w:r>
          </w:p>
        </w:tc>
        <w:tc>
          <w:tcPr>
            <w:tcW w:w="1843" w:type="dxa"/>
            <w:tcBorders>
              <w:top w:val="nil"/>
              <w:left w:val="nil"/>
              <w:bottom w:val="nil"/>
              <w:right w:val="nil"/>
            </w:tcBorders>
            <w:shd w:val="clear" w:color="auto" w:fill="auto"/>
            <w:noWrap/>
            <w:vAlign w:val="bottom"/>
          </w:tcPr>
          <w:p w14:paraId="3876FE20" w14:textId="712B0E6F" w:rsidR="00452287" w:rsidRPr="00D6423B" w:rsidRDefault="00BE4BAE" w:rsidP="00452287">
            <w:pPr>
              <w:suppressAutoHyphens w:val="0"/>
              <w:spacing w:line="240" w:lineRule="auto"/>
              <w:rPr>
                <w:lang w:eastAsia="zh-CN"/>
              </w:rPr>
            </w:pPr>
            <w:r>
              <w:rPr>
                <w:lang w:eastAsia="zh-CN"/>
              </w:rPr>
              <w:t>USD 10,000</w:t>
            </w:r>
          </w:p>
        </w:tc>
        <w:tc>
          <w:tcPr>
            <w:tcW w:w="1275" w:type="dxa"/>
            <w:tcBorders>
              <w:top w:val="nil"/>
              <w:left w:val="nil"/>
              <w:bottom w:val="nil"/>
              <w:right w:val="nil"/>
            </w:tcBorders>
            <w:shd w:val="clear" w:color="auto" w:fill="auto"/>
            <w:noWrap/>
            <w:vAlign w:val="bottom"/>
          </w:tcPr>
          <w:p w14:paraId="47FFD283" w14:textId="7889251C" w:rsidR="00452287" w:rsidRPr="00D6423B" w:rsidRDefault="00BE4BAE" w:rsidP="00452287">
            <w:pPr>
              <w:suppressAutoHyphens w:val="0"/>
              <w:spacing w:line="240" w:lineRule="auto"/>
              <w:jc w:val="right"/>
              <w:rPr>
                <w:lang w:eastAsia="zh-CN"/>
              </w:rPr>
            </w:pPr>
            <w:r>
              <w:rPr>
                <w:lang w:eastAsia="zh-CN"/>
              </w:rPr>
              <w:t>10,000</w:t>
            </w:r>
          </w:p>
        </w:tc>
      </w:tr>
      <w:tr w:rsidR="00452287" w:rsidRPr="00D6423B" w14:paraId="3532A6C7" w14:textId="77777777" w:rsidTr="00B81F76">
        <w:trPr>
          <w:trHeight w:val="255"/>
        </w:trPr>
        <w:tc>
          <w:tcPr>
            <w:tcW w:w="2694" w:type="dxa"/>
            <w:tcBorders>
              <w:top w:val="nil"/>
              <w:left w:val="nil"/>
              <w:bottom w:val="nil"/>
              <w:right w:val="nil"/>
            </w:tcBorders>
            <w:shd w:val="clear" w:color="auto" w:fill="auto"/>
            <w:noWrap/>
          </w:tcPr>
          <w:p w14:paraId="6C2AB99F" w14:textId="5BFE9260" w:rsidR="00452287" w:rsidRPr="00D268AE" w:rsidRDefault="00BE4BAE" w:rsidP="00452287">
            <w:pPr>
              <w:suppressAutoHyphens w:val="0"/>
              <w:spacing w:line="240" w:lineRule="auto"/>
              <w:ind w:firstLineChars="100" w:firstLine="200"/>
              <w:rPr>
                <w:i/>
                <w:iCs/>
                <w:lang w:eastAsia="zh-CN"/>
              </w:rPr>
            </w:pPr>
            <w:r w:rsidRPr="00D268AE">
              <w:rPr>
                <w:i/>
                <w:iCs/>
                <w:lang w:eastAsia="zh-CN"/>
              </w:rPr>
              <w:t xml:space="preserve">2 November </w:t>
            </w:r>
          </w:p>
        </w:tc>
        <w:tc>
          <w:tcPr>
            <w:tcW w:w="2693" w:type="dxa"/>
            <w:tcBorders>
              <w:top w:val="nil"/>
              <w:left w:val="nil"/>
              <w:bottom w:val="nil"/>
              <w:right w:val="nil"/>
            </w:tcBorders>
            <w:shd w:val="clear" w:color="auto" w:fill="auto"/>
            <w:noWrap/>
            <w:vAlign w:val="bottom"/>
          </w:tcPr>
          <w:p w14:paraId="3E1FFBC7" w14:textId="54A97107" w:rsidR="00452287" w:rsidRPr="00D6423B" w:rsidRDefault="00BE4BAE" w:rsidP="00452287">
            <w:pPr>
              <w:suppressAutoHyphens w:val="0"/>
              <w:spacing w:line="240" w:lineRule="auto"/>
              <w:rPr>
                <w:lang w:eastAsia="zh-CN"/>
              </w:rPr>
            </w:pPr>
            <w:r>
              <w:rPr>
                <w:lang w:eastAsia="zh-CN"/>
              </w:rPr>
              <w:t>Armenia</w:t>
            </w:r>
          </w:p>
        </w:tc>
        <w:tc>
          <w:tcPr>
            <w:tcW w:w="1843" w:type="dxa"/>
            <w:tcBorders>
              <w:top w:val="nil"/>
              <w:left w:val="nil"/>
              <w:bottom w:val="nil"/>
              <w:right w:val="nil"/>
            </w:tcBorders>
            <w:shd w:val="clear" w:color="auto" w:fill="auto"/>
            <w:noWrap/>
            <w:vAlign w:val="bottom"/>
          </w:tcPr>
          <w:p w14:paraId="6C0AD43C" w14:textId="7D9EADE5" w:rsidR="00452287" w:rsidRPr="00D6423B" w:rsidRDefault="00BE4BAE" w:rsidP="00452287">
            <w:pPr>
              <w:suppressAutoHyphens w:val="0"/>
              <w:spacing w:line="240" w:lineRule="auto"/>
              <w:rPr>
                <w:lang w:eastAsia="zh-CN"/>
              </w:rPr>
            </w:pPr>
            <w:r>
              <w:rPr>
                <w:lang w:eastAsia="zh-CN"/>
              </w:rPr>
              <w:t>USD 300</w:t>
            </w:r>
          </w:p>
        </w:tc>
        <w:tc>
          <w:tcPr>
            <w:tcW w:w="1275" w:type="dxa"/>
            <w:tcBorders>
              <w:top w:val="nil"/>
              <w:left w:val="nil"/>
              <w:bottom w:val="nil"/>
              <w:right w:val="nil"/>
            </w:tcBorders>
            <w:shd w:val="clear" w:color="auto" w:fill="auto"/>
            <w:noWrap/>
            <w:vAlign w:val="bottom"/>
          </w:tcPr>
          <w:p w14:paraId="767D04EB" w14:textId="492FD2BA" w:rsidR="00452287" w:rsidRPr="00D6423B" w:rsidRDefault="00BE4BAE" w:rsidP="00452287">
            <w:pPr>
              <w:suppressAutoHyphens w:val="0"/>
              <w:spacing w:line="240" w:lineRule="auto"/>
              <w:jc w:val="right"/>
              <w:rPr>
                <w:lang w:eastAsia="zh-CN"/>
              </w:rPr>
            </w:pPr>
            <w:r>
              <w:rPr>
                <w:lang w:eastAsia="zh-CN"/>
              </w:rPr>
              <w:t>300</w:t>
            </w:r>
          </w:p>
        </w:tc>
      </w:tr>
      <w:tr w:rsidR="00452287" w:rsidRPr="00D6423B" w14:paraId="28BAD8CD" w14:textId="77777777" w:rsidTr="00B81F76">
        <w:trPr>
          <w:trHeight w:val="255"/>
        </w:trPr>
        <w:tc>
          <w:tcPr>
            <w:tcW w:w="2694" w:type="dxa"/>
            <w:tcBorders>
              <w:top w:val="nil"/>
              <w:left w:val="nil"/>
              <w:bottom w:val="nil"/>
              <w:right w:val="nil"/>
            </w:tcBorders>
            <w:shd w:val="clear" w:color="auto" w:fill="auto"/>
            <w:noWrap/>
            <w:hideMark/>
          </w:tcPr>
          <w:p w14:paraId="5A5B1307" w14:textId="77777777" w:rsidR="00452287" w:rsidRPr="00D6423B" w:rsidRDefault="00452287" w:rsidP="00452287">
            <w:pPr>
              <w:suppressAutoHyphens w:val="0"/>
              <w:spacing w:line="240" w:lineRule="auto"/>
              <w:rPr>
                <w:lang w:eastAsia="zh-CN"/>
              </w:rPr>
            </w:pPr>
          </w:p>
        </w:tc>
        <w:tc>
          <w:tcPr>
            <w:tcW w:w="2693" w:type="dxa"/>
            <w:tcBorders>
              <w:top w:val="nil"/>
              <w:left w:val="nil"/>
              <w:bottom w:val="nil"/>
              <w:right w:val="nil"/>
            </w:tcBorders>
            <w:shd w:val="clear" w:color="auto" w:fill="auto"/>
            <w:noWrap/>
            <w:vAlign w:val="bottom"/>
            <w:hideMark/>
          </w:tcPr>
          <w:p w14:paraId="72F5D147" w14:textId="77777777" w:rsidR="00452287" w:rsidRPr="00D6423B" w:rsidRDefault="00452287" w:rsidP="00452287">
            <w:pPr>
              <w:suppressAutoHyphens w:val="0"/>
              <w:spacing w:line="240" w:lineRule="auto"/>
              <w:ind w:firstLineChars="100" w:firstLine="200"/>
              <w:rPr>
                <w:lang w:eastAsia="zh-CN"/>
              </w:rPr>
            </w:pPr>
          </w:p>
        </w:tc>
        <w:tc>
          <w:tcPr>
            <w:tcW w:w="1843" w:type="dxa"/>
            <w:tcBorders>
              <w:top w:val="nil"/>
              <w:left w:val="nil"/>
              <w:bottom w:val="nil"/>
              <w:right w:val="nil"/>
            </w:tcBorders>
            <w:shd w:val="clear" w:color="auto" w:fill="auto"/>
            <w:noWrap/>
            <w:vAlign w:val="bottom"/>
            <w:hideMark/>
          </w:tcPr>
          <w:p w14:paraId="5B6A738C" w14:textId="77777777" w:rsidR="00452287" w:rsidRPr="00D6423B" w:rsidRDefault="00452287" w:rsidP="00452287">
            <w:pPr>
              <w:suppressAutoHyphens w:val="0"/>
              <w:spacing w:line="240" w:lineRule="auto"/>
              <w:rPr>
                <w:lang w:eastAsia="zh-CN"/>
              </w:rPr>
            </w:pPr>
          </w:p>
        </w:tc>
        <w:tc>
          <w:tcPr>
            <w:tcW w:w="1275" w:type="dxa"/>
            <w:tcBorders>
              <w:top w:val="nil"/>
              <w:left w:val="nil"/>
              <w:bottom w:val="nil"/>
              <w:right w:val="nil"/>
            </w:tcBorders>
            <w:shd w:val="clear" w:color="auto" w:fill="auto"/>
            <w:noWrap/>
            <w:vAlign w:val="bottom"/>
            <w:hideMark/>
          </w:tcPr>
          <w:p w14:paraId="1DDFAB49" w14:textId="77777777" w:rsidR="00452287" w:rsidRPr="00D6423B" w:rsidRDefault="00452287" w:rsidP="00452287">
            <w:pPr>
              <w:suppressAutoHyphens w:val="0"/>
              <w:spacing w:line="240" w:lineRule="auto"/>
              <w:rPr>
                <w:lang w:eastAsia="zh-CN"/>
              </w:rPr>
            </w:pPr>
          </w:p>
        </w:tc>
      </w:tr>
      <w:tr w:rsidR="00452287" w:rsidRPr="00D6423B" w14:paraId="4E05CD01" w14:textId="77777777" w:rsidTr="00B81F76">
        <w:trPr>
          <w:trHeight w:val="270"/>
        </w:trPr>
        <w:tc>
          <w:tcPr>
            <w:tcW w:w="2694" w:type="dxa"/>
            <w:tcBorders>
              <w:top w:val="single" w:sz="4" w:space="0" w:color="auto"/>
              <w:left w:val="nil"/>
              <w:bottom w:val="single" w:sz="8" w:space="0" w:color="auto"/>
              <w:right w:val="nil"/>
            </w:tcBorders>
            <w:shd w:val="clear" w:color="000000" w:fill="92D050"/>
            <w:noWrap/>
            <w:vAlign w:val="bottom"/>
            <w:hideMark/>
          </w:tcPr>
          <w:p w14:paraId="231BFCAD" w14:textId="77777777" w:rsidR="00452287" w:rsidRPr="00D6423B" w:rsidRDefault="00452287" w:rsidP="00452287">
            <w:pPr>
              <w:suppressAutoHyphens w:val="0"/>
              <w:spacing w:line="240" w:lineRule="auto"/>
              <w:rPr>
                <w:lang w:eastAsia="zh-CN"/>
              </w:rPr>
            </w:pPr>
            <w:r w:rsidRPr="00D6423B">
              <w:rPr>
                <w:lang w:eastAsia="zh-CN"/>
              </w:rPr>
              <w:t> </w:t>
            </w:r>
          </w:p>
        </w:tc>
        <w:tc>
          <w:tcPr>
            <w:tcW w:w="2693" w:type="dxa"/>
            <w:tcBorders>
              <w:top w:val="single" w:sz="4" w:space="0" w:color="auto"/>
              <w:left w:val="nil"/>
              <w:bottom w:val="single" w:sz="8" w:space="0" w:color="auto"/>
              <w:right w:val="nil"/>
            </w:tcBorders>
            <w:shd w:val="clear" w:color="000000" w:fill="92D050"/>
            <w:noWrap/>
            <w:vAlign w:val="bottom"/>
            <w:hideMark/>
          </w:tcPr>
          <w:p w14:paraId="03B94847" w14:textId="77777777" w:rsidR="00452287" w:rsidRPr="00D6423B" w:rsidRDefault="00452287" w:rsidP="00452287">
            <w:pPr>
              <w:suppressAutoHyphens w:val="0"/>
              <w:spacing w:line="240" w:lineRule="auto"/>
              <w:ind w:firstLineChars="100" w:firstLine="201"/>
              <w:rPr>
                <w:b/>
                <w:bCs/>
                <w:lang w:eastAsia="zh-CN"/>
              </w:rPr>
            </w:pPr>
            <w:r w:rsidRPr="00D6423B">
              <w:rPr>
                <w:b/>
                <w:bCs/>
                <w:lang w:eastAsia="zh-CN"/>
              </w:rPr>
              <w:t>Total</w:t>
            </w:r>
          </w:p>
        </w:tc>
        <w:tc>
          <w:tcPr>
            <w:tcW w:w="1843" w:type="dxa"/>
            <w:tcBorders>
              <w:top w:val="single" w:sz="4" w:space="0" w:color="auto"/>
              <w:left w:val="nil"/>
              <w:bottom w:val="single" w:sz="8" w:space="0" w:color="auto"/>
              <w:right w:val="nil"/>
            </w:tcBorders>
            <w:shd w:val="clear" w:color="000000" w:fill="92D050"/>
            <w:noWrap/>
            <w:vAlign w:val="bottom"/>
            <w:hideMark/>
          </w:tcPr>
          <w:p w14:paraId="76166D95" w14:textId="77777777" w:rsidR="00452287" w:rsidRPr="00D6423B" w:rsidRDefault="00452287" w:rsidP="00452287">
            <w:pPr>
              <w:suppressAutoHyphens w:val="0"/>
              <w:spacing w:line="240" w:lineRule="auto"/>
              <w:rPr>
                <w:b/>
                <w:bCs/>
                <w:lang w:eastAsia="zh-CN"/>
              </w:rPr>
            </w:pPr>
            <w:r w:rsidRPr="00D6423B">
              <w:rPr>
                <w:b/>
                <w:bCs/>
                <w:lang w:eastAsia="zh-CN"/>
              </w:rPr>
              <w:t> </w:t>
            </w:r>
          </w:p>
        </w:tc>
        <w:tc>
          <w:tcPr>
            <w:tcW w:w="1275" w:type="dxa"/>
            <w:tcBorders>
              <w:top w:val="single" w:sz="4" w:space="0" w:color="auto"/>
              <w:left w:val="nil"/>
              <w:bottom w:val="single" w:sz="8" w:space="0" w:color="auto"/>
              <w:right w:val="nil"/>
            </w:tcBorders>
            <w:shd w:val="clear" w:color="000000" w:fill="92D050"/>
            <w:noWrap/>
            <w:vAlign w:val="bottom"/>
            <w:hideMark/>
          </w:tcPr>
          <w:p w14:paraId="5576EA42" w14:textId="489CB765" w:rsidR="00452287" w:rsidRPr="00D6423B" w:rsidRDefault="00452287" w:rsidP="00452287">
            <w:pPr>
              <w:suppressAutoHyphens w:val="0"/>
              <w:spacing w:line="240" w:lineRule="auto"/>
              <w:rPr>
                <w:b/>
                <w:bCs/>
                <w:lang w:eastAsia="zh-CN"/>
              </w:rPr>
            </w:pPr>
            <w:r w:rsidRPr="00D6423B">
              <w:rPr>
                <w:b/>
                <w:bCs/>
                <w:lang w:eastAsia="zh-CN"/>
              </w:rPr>
              <w:t xml:space="preserve">      9</w:t>
            </w:r>
            <w:r>
              <w:rPr>
                <w:b/>
                <w:bCs/>
                <w:lang w:eastAsia="zh-CN"/>
              </w:rPr>
              <w:t>27</w:t>
            </w:r>
            <w:r w:rsidRPr="00D6423B">
              <w:rPr>
                <w:b/>
                <w:bCs/>
                <w:lang w:eastAsia="zh-CN"/>
              </w:rPr>
              <w:t>,</w:t>
            </w:r>
            <w:r>
              <w:rPr>
                <w:b/>
                <w:bCs/>
                <w:lang w:eastAsia="zh-CN"/>
              </w:rPr>
              <w:t>3</w:t>
            </w:r>
            <w:r w:rsidRPr="00D6423B">
              <w:rPr>
                <w:b/>
                <w:bCs/>
                <w:lang w:eastAsia="zh-CN"/>
              </w:rPr>
              <w:t xml:space="preserve">26 </w:t>
            </w:r>
          </w:p>
        </w:tc>
      </w:tr>
    </w:tbl>
    <w:p w14:paraId="578772B7" w14:textId="77777777" w:rsidR="00461000" w:rsidRDefault="00461000">
      <w:pPr>
        <w:suppressAutoHyphens w:val="0"/>
        <w:spacing w:line="240" w:lineRule="auto"/>
      </w:pPr>
    </w:p>
    <w:p w14:paraId="553DD55B" w14:textId="77777777" w:rsidR="00426E8A" w:rsidRDefault="00426E8A">
      <w:pPr>
        <w:suppressAutoHyphens w:val="0"/>
        <w:spacing w:line="240" w:lineRule="auto"/>
      </w:pPr>
    </w:p>
    <w:tbl>
      <w:tblPr>
        <w:tblW w:w="8222" w:type="dxa"/>
        <w:tblLook w:val="04A0" w:firstRow="1" w:lastRow="0" w:firstColumn="1" w:lastColumn="0" w:noHBand="0" w:noVBand="1"/>
      </w:tblPr>
      <w:tblGrid>
        <w:gridCol w:w="8222"/>
      </w:tblGrid>
      <w:tr w:rsidR="00CB4357" w:rsidRPr="00226123" w14:paraId="60CBC064" w14:textId="77777777" w:rsidTr="00F87067">
        <w:trPr>
          <w:trHeight w:val="255"/>
        </w:trPr>
        <w:tc>
          <w:tcPr>
            <w:tcW w:w="8222" w:type="dxa"/>
            <w:tcBorders>
              <w:top w:val="nil"/>
              <w:left w:val="nil"/>
              <w:bottom w:val="nil"/>
              <w:right w:val="nil"/>
            </w:tcBorders>
            <w:shd w:val="clear" w:color="auto" w:fill="auto"/>
            <w:noWrap/>
            <w:vAlign w:val="bottom"/>
            <w:hideMark/>
          </w:tcPr>
          <w:p w14:paraId="56E81E1F" w14:textId="77777777" w:rsidR="00474696" w:rsidRDefault="00474696" w:rsidP="00CB4357">
            <w:pPr>
              <w:suppressAutoHyphens w:val="0"/>
              <w:spacing w:line="240" w:lineRule="auto"/>
              <w:rPr>
                <w:lang w:eastAsia="zh-CN"/>
              </w:rPr>
            </w:pPr>
          </w:p>
          <w:p w14:paraId="078892A7" w14:textId="77777777" w:rsidR="00474696" w:rsidRDefault="00474696" w:rsidP="00CB4357">
            <w:pPr>
              <w:suppressAutoHyphens w:val="0"/>
              <w:spacing w:line="240" w:lineRule="auto"/>
              <w:rPr>
                <w:lang w:eastAsia="zh-CN"/>
              </w:rPr>
            </w:pPr>
          </w:p>
          <w:p w14:paraId="1D6C5A2A" w14:textId="21D8718A" w:rsidR="00CB4357" w:rsidRPr="00226123" w:rsidRDefault="00CB4357" w:rsidP="00CB4357">
            <w:pPr>
              <w:suppressAutoHyphens w:val="0"/>
              <w:spacing w:line="240" w:lineRule="auto"/>
              <w:rPr>
                <w:lang w:eastAsia="zh-CN"/>
              </w:rPr>
            </w:pPr>
            <w:r w:rsidRPr="00226123">
              <w:rPr>
                <w:lang w:eastAsia="zh-CN"/>
              </w:rPr>
              <w:t>Table A.3</w:t>
            </w:r>
          </w:p>
        </w:tc>
      </w:tr>
      <w:tr w:rsidR="00CB4357" w:rsidRPr="00226123" w14:paraId="46FD8FA2" w14:textId="77777777" w:rsidTr="00F87067">
        <w:trPr>
          <w:trHeight w:val="255"/>
        </w:trPr>
        <w:tc>
          <w:tcPr>
            <w:tcW w:w="8222" w:type="dxa"/>
            <w:tcBorders>
              <w:top w:val="nil"/>
              <w:left w:val="nil"/>
              <w:bottom w:val="nil"/>
              <w:right w:val="nil"/>
            </w:tcBorders>
            <w:shd w:val="clear" w:color="auto" w:fill="auto"/>
            <w:noWrap/>
            <w:vAlign w:val="bottom"/>
            <w:hideMark/>
          </w:tcPr>
          <w:p w14:paraId="03A0B2F2" w14:textId="0A70A70E" w:rsidR="00CB4357" w:rsidRPr="00226123" w:rsidRDefault="00CB4357" w:rsidP="00CB4357">
            <w:pPr>
              <w:suppressAutoHyphens w:val="0"/>
              <w:spacing w:line="240" w:lineRule="auto"/>
              <w:rPr>
                <w:b/>
                <w:bCs/>
                <w:lang w:eastAsia="zh-CN"/>
              </w:rPr>
            </w:pPr>
            <w:r w:rsidRPr="00226123">
              <w:rPr>
                <w:b/>
                <w:bCs/>
                <w:lang w:eastAsia="zh-CN"/>
              </w:rPr>
              <w:t>Summary o</w:t>
            </w:r>
            <w:r w:rsidR="00CD5CF0">
              <w:rPr>
                <w:b/>
                <w:bCs/>
                <w:lang w:eastAsia="zh-CN"/>
              </w:rPr>
              <w:t>f</w:t>
            </w:r>
            <w:r w:rsidRPr="00226123">
              <w:rPr>
                <w:b/>
                <w:bCs/>
                <w:lang w:eastAsia="zh-CN"/>
              </w:rPr>
              <w:t xml:space="preserve"> the earmarked contributions to the Convention's trust fund </w:t>
            </w:r>
          </w:p>
        </w:tc>
      </w:tr>
      <w:tr w:rsidR="00CB4357" w:rsidRPr="00226123" w14:paraId="198B104E" w14:textId="77777777" w:rsidTr="00F87067">
        <w:trPr>
          <w:trHeight w:val="255"/>
        </w:trPr>
        <w:tc>
          <w:tcPr>
            <w:tcW w:w="8222" w:type="dxa"/>
            <w:tcBorders>
              <w:top w:val="nil"/>
              <w:left w:val="nil"/>
              <w:bottom w:val="nil"/>
              <w:right w:val="nil"/>
            </w:tcBorders>
            <w:shd w:val="clear" w:color="auto" w:fill="auto"/>
            <w:noWrap/>
            <w:vAlign w:val="bottom"/>
            <w:hideMark/>
          </w:tcPr>
          <w:p w14:paraId="087C09A7" w14:textId="77777777" w:rsidR="00CB4357" w:rsidRPr="00226123" w:rsidRDefault="00CB4357" w:rsidP="00CB4357">
            <w:pPr>
              <w:suppressAutoHyphens w:val="0"/>
              <w:spacing w:line="240" w:lineRule="auto"/>
              <w:rPr>
                <w:lang w:eastAsia="zh-CN"/>
              </w:rPr>
            </w:pPr>
            <w:r w:rsidRPr="00226123">
              <w:rPr>
                <w:lang w:eastAsia="zh-CN"/>
              </w:rPr>
              <w:t>(in United States dollars)</w:t>
            </w:r>
          </w:p>
        </w:tc>
      </w:tr>
    </w:tbl>
    <w:p w14:paraId="56414968" w14:textId="664B96B8" w:rsidR="00813484" w:rsidRDefault="00813484" w:rsidP="00AB7F4F"/>
    <w:tbl>
      <w:tblPr>
        <w:tblW w:w="8688" w:type="dxa"/>
        <w:tblLayout w:type="fixed"/>
        <w:tblLook w:val="04A0" w:firstRow="1" w:lastRow="0" w:firstColumn="1" w:lastColumn="0" w:noHBand="0" w:noVBand="1"/>
      </w:tblPr>
      <w:tblGrid>
        <w:gridCol w:w="1276"/>
        <w:gridCol w:w="2132"/>
        <w:gridCol w:w="1409"/>
        <w:gridCol w:w="1917"/>
        <w:gridCol w:w="1713"/>
        <w:gridCol w:w="241"/>
      </w:tblGrid>
      <w:tr w:rsidR="002624AF" w:rsidRPr="00226123" w14:paraId="61949F8A" w14:textId="77777777" w:rsidTr="00E15408">
        <w:trPr>
          <w:gridAfter w:val="1"/>
          <w:wAfter w:w="241" w:type="dxa"/>
          <w:trHeight w:val="255"/>
        </w:trPr>
        <w:tc>
          <w:tcPr>
            <w:tcW w:w="1276" w:type="dxa"/>
            <w:vMerge w:val="restart"/>
            <w:tcBorders>
              <w:top w:val="single" w:sz="8" w:space="0" w:color="auto"/>
              <w:left w:val="nil"/>
              <w:bottom w:val="single" w:sz="4" w:space="0" w:color="auto"/>
              <w:right w:val="nil"/>
            </w:tcBorders>
            <w:shd w:val="clear" w:color="auto" w:fill="auto"/>
            <w:vAlign w:val="center"/>
            <w:hideMark/>
          </w:tcPr>
          <w:p w14:paraId="486E2137" w14:textId="6701C3B4" w:rsidR="002624AF" w:rsidRPr="00226123" w:rsidRDefault="002624AF" w:rsidP="008E6DBC">
            <w:pPr>
              <w:suppressAutoHyphens w:val="0"/>
              <w:spacing w:line="240" w:lineRule="auto"/>
              <w:jc w:val="center"/>
              <w:rPr>
                <w:b/>
                <w:bCs/>
                <w:i/>
                <w:iCs/>
                <w:sz w:val="18"/>
                <w:szCs w:val="18"/>
                <w:lang w:eastAsia="zh-CN"/>
              </w:rPr>
            </w:pPr>
            <w:r w:rsidRPr="00226123">
              <w:rPr>
                <w:b/>
                <w:bCs/>
                <w:i/>
                <w:iCs/>
                <w:sz w:val="18"/>
                <w:szCs w:val="18"/>
                <w:lang w:eastAsia="zh-CN"/>
              </w:rPr>
              <w:t>Party</w:t>
            </w:r>
          </w:p>
        </w:tc>
        <w:tc>
          <w:tcPr>
            <w:tcW w:w="3541" w:type="dxa"/>
            <w:gridSpan w:val="2"/>
            <w:vMerge w:val="restart"/>
            <w:tcBorders>
              <w:top w:val="single" w:sz="8" w:space="0" w:color="auto"/>
              <w:left w:val="nil"/>
              <w:bottom w:val="single" w:sz="4" w:space="0" w:color="auto"/>
              <w:right w:val="nil"/>
            </w:tcBorders>
            <w:shd w:val="clear" w:color="auto" w:fill="auto"/>
            <w:vAlign w:val="center"/>
            <w:hideMark/>
          </w:tcPr>
          <w:p w14:paraId="43FD071C" w14:textId="3EB11C17" w:rsidR="002624AF" w:rsidRPr="00226123" w:rsidRDefault="002624AF" w:rsidP="008E6DBC">
            <w:pPr>
              <w:suppressAutoHyphens w:val="0"/>
              <w:spacing w:line="240" w:lineRule="auto"/>
              <w:rPr>
                <w:i/>
                <w:iCs/>
                <w:sz w:val="18"/>
                <w:szCs w:val="18"/>
                <w:lang w:eastAsia="zh-CN"/>
              </w:rPr>
            </w:pPr>
            <w:r w:rsidRPr="00226123">
              <w:rPr>
                <w:i/>
                <w:iCs/>
                <w:sz w:val="18"/>
                <w:szCs w:val="18"/>
                <w:lang w:eastAsia="zh-CN"/>
              </w:rPr>
              <w:t>Earmarked activities</w:t>
            </w:r>
          </w:p>
        </w:tc>
        <w:tc>
          <w:tcPr>
            <w:tcW w:w="1917" w:type="dxa"/>
            <w:vMerge w:val="restart"/>
            <w:tcBorders>
              <w:top w:val="single" w:sz="8" w:space="0" w:color="auto"/>
              <w:left w:val="nil"/>
              <w:bottom w:val="single" w:sz="4" w:space="0" w:color="auto"/>
              <w:right w:val="nil"/>
            </w:tcBorders>
            <w:shd w:val="clear" w:color="auto" w:fill="auto"/>
            <w:vAlign w:val="center"/>
            <w:hideMark/>
          </w:tcPr>
          <w:p w14:paraId="5D0685A0" w14:textId="77777777" w:rsidR="002624AF" w:rsidRPr="00226123" w:rsidRDefault="002624AF" w:rsidP="008E6DBC">
            <w:pPr>
              <w:suppressAutoHyphens w:val="0"/>
              <w:spacing w:line="240" w:lineRule="auto"/>
              <w:jc w:val="center"/>
              <w:rPr>
                <w:i/>
                <w:iCs/>
                <w:sz w:val="18"/>
                <w:szCs w:val="18"/>
                <w:lang w:eastAsia="zh-CN"/>
              </w:rPr>
            </w:pPr>
            <w:r w:rsidRPr="00226123">
              <w:rPr>
                <w:i/>
                <w:iCs/>
                <w:sz w:val="18"/>
                <w:szCs w:val="18"/>
                <w:lang w:eastAsia="zh-CN"/>
              </w:rPr>
              <w:t xml:space="preserve">Amount received in original currency </w:t>
            </w:r>
          </w:p>
        </w:tc>
        <w:tc>
          <w:tcPr>
            <w:tcW w:w="1713" w:type="dxa"/>
            <w:vMerge w:val="restart"/>
            <w:tcBorders>
              <w:top w:val="single" w:sz="8" w:space="0" w:color="auto"/>
              <w:left w:val="nil"/>
              <w:bottom w:val="single" w:sz="4" w:space="0" w:color="auto"/>
              <w:right w:val="nil"/>
            </w:tcBorders>
            <w:shd w:val="clear" w:color="auto" w:fill="auto"/>
            <w:vAlign w:val="center"/>
            <w:hideMark/>
          </w:tcPr>
          <w:p w14:paraId="5E413DC4" w14:textId="77777777" w:rsidR="002624AF" w:rsidRPr="00226123" w:rsidRDefault="002624AF" w:rsidP="008E6DBC">
            <w:pPr>
              <w:suppressAutoHyphens w:val="0"/>
              <w:spacing w:line="240" w:lineRule="auto"/>
              <w:jc w:val="center"/>
              <w:rPr>
                <w:i/>
                <w:iCs/>
                <w:sz w:val="18"/>
                <w:szCs w:val="18"/>
                <w:lang w:eastAsia="zh-CN"/>
              </w:rPr>
            </w:pPr>
            <w:r w:rsidRPr="00226123">
              <w:rPr>
                <w:i/>
                <w:iCs/>
                <w:sz w:val="18"/>
                <w:szCs w:val="18"/>
                <w:lang w:eastAsia="zh-CN"/>
              </w:rPr>
              <w:t>Amount received in USD</w:t>
            </w:r>
          </w:p>
        </w:tc>
      </w:tr>
      <w:tr w:rsidR="002624AF" w:rsidRPr="00226123" w14:paraId="5DA260BB" w14:textId="77777777" w:rsidTr="00E15408">
        <w:trPr>
          <w:trHeight w:val="255"/>
        </w:trPr>
        <w:tc>
          <w:tcPr>
            <w:tcW w:w="1276" w:type="dxa"/>
            <w:vMerge/>
            <w:tcBorders>
              <w:left w:val="nil"/>
              <w:bottom w:val="single" w:sz="4" w:space="0" w:color="auto"/>
              <w:right w:val="nil"/>
            </w:tcBorders>
            <w:vAlign w:val="center"/>
            <w:hideMark/>
          </w:tcPr>
          <w:p w14:paraId="1DB95491" w14:textId="77777777" w:rsidR="002624AF" w:rsidRPr="00226123" w:rsidRDefault="002624AF" w:rsidP="008E6DBC">
            <w:pPr>
              <w:suppressAutoHyphens w:val="0"/>
              <w:spacing w:line="240" w:lineRule="auto"/>
              <w:rPr>
                <w:b/>
                <w:bCs/>
                <w:i/>
                <w:iCs/>
                <w:sz w:val="18"/>
                <w:szCs w:val="18"/>
                <w:lang w:eastAsia="zh-CN"/>
              </w:rPr>
            </w:pPr>
          </w:p>
        </w:tc>
        <w:tc>
          <w:tcPr>
            <w:tcW w:w="3541" w:type="dxa"/>
            <w:gridSpan w:val="2"/>
            <w:vMerge/>
            <w:tcBorders>
              <w:left w:val="nil"/>
              <w:bottom w:val="single" w:sz="4" w:space="0" w:color="auto"/>
              <w:right w:val="nil"/>
            </w:tcBorders>
            <w:vAlign w:val="center"/>
            <w:hideMark/>
          </w:tcPr>
          <w:p w14:paraId="69EDF393" w14:textId="77777777" w:rsidR="002624AF" w:rsidRPr="00226123" w:rsidRDefault="002624AF" w:rsidP="008E6DBC">
            <w:pPr>
              <w:suppressAutoHyphens w:val="0"/>
              <w:spacing w:line="240" w:lineRule="auto"/>
              <w:rPr>
                <w:i/>
                <w:iCs/>
                <w:color w:val="FF0000"/>
                <w:sz w:val="18"/>
                <w:szCs w:val="18"/>
                <w:lang w:eastAsia="zh-CN"/>
              </w:rPr>
            </w:pPr>
          </w:p>
        </w:tc>
        <w:tc>
          <w:tcPr>
            <w:tcW w:w="1917" w:type="dxa"/>
            <w:vMerge/>
            <w:tcBorders>
              <w:left w:val="nil"/>
              <w:bottom w:val="single" w:sz="4" w:space="0" w:color="auto"/>
              <w:right w:val="nil"/>
            </w:tcBorders>
            <w:vAlign w:val="center"/>
            <w:hideMark/>
          </w:tcPr>
          <w:p w14:paraId="68A63161" w14:textId="77777777" w:rsidR="002624AF" w:rsidRPr="00226123" w:rsidRDefault="002624AF" w:rsidP="008E6DBC">
            <w:pPr>
              <w:suppressAutoHyphens w:val="0"/>
              <w:spacing w:line="240" w:lineRule="auto"/>
              <w:rPr>
                <w:i/>
                <w:iCs/>
                <w:sz w:val="18"/>
                <w:szCs w:val="18"/>
                <w:lang w:eastAsia="zh-CN"/>
              </w:rPr>
            </w:pPr>
          </w:p>
        </w:tc>
        <w:tc>
          <w:tcPr>
            <w:tcW w:w="1713" w:type="dxa"/>
            <w:vMerge/>
            <w:tcBorders>
              <w:left w:val="nil"/>
              <w:bottom w:val="single" w:sz="4" w:space="0" w:color="auto"/>
              <w:right w:val="nil"/>
            </w:tcBorders>
            <w:vAlign w:val="center"/>
            <w:hideMark/>
          </w:tcPr>
          <w:p w14:paraId="4AC1546B" w14:textId="77777777" w:rsidR="002624AF" w:rsidRPr="00226123" w:rsidRDefault="002624AF" w:rsidP="008E6DBC">
            <w:pPr>
              <w:suppressAutoHyphens w:val="0"/>
              <w:spacing w:line="240" w:lineRule="auto"/>
              <w:rPr>
                <w:i/>
                <w:iCs/>
                <w:sz w:val="18"/>
                <w:szCs w:val="18"/>
                <w:lang w:eastAsia="zh-CN"/>
              </w:rPr>
            </w:pPr>
          </w:p>
        </w:tc>
        <w:tc>
          <w:tcPr>
            <w:tcW w:w="241" w:type="dxa"/>
            <w:tcBorders>
              <w:top w:val="nil"/>
              <w:left w:val="nil"/>
              <w:bottom w:val="nil"/>
              <w:right w:val="nil"/>
            </w:tcBorders>
            <w:shd w:val="clear" w:color="auto" w:fill="auto"/>
            <w:noWrap/>
            <w:vAlign w:val="bottom"/>
            <w:hideMark/>
          </w:tcPr>
          <w:p w14:paraId="0992BE7C" w14:textId="77777777" w:rsidR="002624AF" w:rsidRPr="00226123" w:rsidRDefault="002624AF" w:rsidP="008E6DBC">
            <w:pPr>
              <w:suppressAutoHyphens w:val="0"/>
              <w:spacing w:line="240" w:lineRule="auto"/>
              <w:jc w:val="center"/>
              <w:rPr>
                <w:i/>
                <w:iCs/>
                <w:color w:val="0070C0"/>
                <w:sz w:val="18"/>
                <w:szCs w:val="18"/>
                <w:lang w:eastAsia="zh-CN"/>
              </w:rPr>
            </w:pPr>
          </w:p>
        </w:tc>
      </w:tr>
      <w:tr w:rsidR="002624AF" w:rsidRPr="00226123" w14:paraId="6A235791" w14:textId="77777777" w:rsidTr="00E15408">
        <w:trPr>
          <w:trHeight w:val="225"/>
        </w:trPr>
        <w:tc>
          <w:tcPr>
            <w:tcW w:w="1276" w:type="dxa"/>
            <w:vMerge/>
            <w:tcBorders>
              <w:left w:val="nil"/>
              <w:bottom w:val="single" w:sz="4" w:space="0" w:color="auto"/>
              <w:right w:val="nil"/>
            </w:tcBorders>
            <w:vAlign w:val="center"/>
            <w:hideMark/>
          </w:tcPr>
          <w:p w14:paraId="3965BCED" w14:textId="77777777" w:rsidR="002624AF" w:rsidRPr="00226123" w:rsidRDefault="002624AF" w:rsidP="008E6DBC">
            <w:pPr>
              <w:suppressAutoHyphens w:val="0"/>
              <w:spacing w:line="240" w:lineRule="auto"/>
              <w:rPr>
                <w:b/>
                <w:bCs/>
                <w:i/>
                <w:iCs/>
                <w:sz w:val="18"/>
                <w:szCs w:val="18"/>
                <w:lang w:eastAsia="zh-CN"/>
              </w:rPr>
            </w:pPr>
          </w:p>
        </w:tc>
        <w:tc>
          <w:tcPr>
            <w:tcW w:w="3541" w:type="dxa"/>
            <w:gridSpan w:val="2"/>
            <w:vMerge/>
            <w:tcBorders>
              <w:left w:val="nil"/>
              <w:bottom w:val="single" w:sz="4" w:space="0" w:color="auto"/>
              <w:right w:val="nil"/>
            </w:tcBorders>
            <w:vAlign w:val="center"/>
            <w:hideMark/>
          </w:tcPr>
          <w:p w14:paraId="0F0DA585" w14:textId="77777777" w:rsidR="002624AF" w:rsidRPr="00226123" w:rsidRDefault="002624AF" w:rsidP="008E6DBC">
            <w:pPr>
              <w:suppressAutoHyphens w:val="0"/>
              <w:spacing w:line="240" w:lineRule="auto"/>
              <w:rPr>
                <w:i/>
                <w:iCs/>
                <w:color w:val="FF0000"/>
                <w:sz w:val="18"/>
                <w:szCs w:val="18"/>
                <w:lang w:eastAsia="zh-CN"/>
              </w:rPr>
            </w:pPr>
          </w:p>
        </w:tc>
        <w:tc>
          <w:tcPr>
            <w:tcW w:w="1917" w:type="dxa"/>
            <w:vMerge/>
            <w:tcBorders>
              <w:left w:val="nil"/>
              <w:bottom w:val="single" w:sz="4" w:space="0" w:color="auto"/>
              <w:right w:val="nil"/>
            </w:tcBorders>
            <w:vAlign w:val="center"/>
            <w:hideMark/>
          </w:tcPr>
          <w:p w14:paraId="1993957E" w14:textId="77777777" w:rsidR="002624AF" w:rsidRPr="00226123" w:rsidRDefault="002624AF" w:rsidP="008E6DBC">
            <w:pPr>
              <w:suppressAutoHyphens w:val="0"/>
              <w:spacing w:line="240" w:lineRule="auto"/>
              <w:rPr>
                <w:i/>
                <w:iCs/>
                <w:sz w:val="18"/>
                <w:szCs w:val="18"/>
                <w:lang w:eastAsia="zh-CN"/>
              </w:rPr>
            </w:pPr>
          </w:p>
        </w:tc>
        <w:tc>
          <w:tcPr>
            <w:tcW w:w="1713" w:type="dxa"/>
            <w:vMerge/>
            <w:tcBorders>
              <w:left w:val="nil"/>
              <w:bottom w:val="single" w:sz="4" w:space="0" w:color="auto"/>
              <w:right w:val="nil"/>
            </w:tcBorders>
            <w:vAlign w:val="center"/>
            <w:hideMark/>
          </w:tcPr>
          <w:p w14:paraId="4DDAC2C3" w14:textId="77777777" w:rsidR="002624AF" w:rsidRPr="00226123" w:rsidRDefault="002624AF" w:rsidP="008E6DBC">
            <w:pPr>
              <w:suppressAutoHyphens w:val="0"/>
              <w:spacing w:line="240" w:lineRule="auto"/>
              <w:rPr>
                <w:i/>
                <w:iCs/>
                <w:sz w:val="18"/>
                <w:szCs w:val="18"/>
                <w:lang w:eastAsia="zh-CN"/>
              </w:rPr>
            </w:pPr>
          </w:p>
        </w:tc>
        <w:tc>
          <w:tcPr>
            <w:tcW w:w="241" w:type="dxa"/>
            <w:tcBorders>
              <w:top w:val="nil"/>
              <w:left w:val="nil"/>
              <w:bottom w:val="nil"/>
              <w:right w:val="nil"/>
            </w:tcBorders>
            <w:shd w:val="clear" w:color="auto" w:fill="auto"/>
            <w:noWrap/>
            <w:vAlign w:val="bottom"/>
            <w:hideMark/>
          </w:tcPr>
          <w:p w14:paraId="175D1CB7" w14:textId="77777777" w:rsidR="002624AF" w:rsidRPr="00226123" w:rsidRDefault="002624AF" w:rsidP="008E6DBC">
            <w:pPr>
              <w:suppressAutoHyphens w:val="0"/>
              <w:spacing w:line="240" w:lineRule="auto"/>
              <w:rPr>
                <w:sz w:val="18"/>
                <w:szCs w:val="18"/>
                <w:lang w:eastAsia="zh-CN"/>
              </w:rPr>
            </w:pPr>
          </w:p>
        </w:tc>
      </w:tr>
      <w:tr w:rsidR="002624AF" w:rsidRPr="00226123" w14:paraId="2CEE0F52" w14:textId="77777777" w:rsidTr="00E15408">
        <w:trPr>
          <w:trHeight w:val="67"/>
        </w:trPr>
        <w:tc>
          <w:tcPr>
            <w:tcW w:w="1276" w:type="dxa"/>
            <w:vMerge/>
            <w:tcBorders>
              <w:left w:val="nil"/>
              <w:bottom w:val="single" w:sz="4" w:space="0" w:color="auto"/>
              <w:right w:val="nil"/>
            </w:tcBorders>
            <w:vAlign w:val="center"/>
            <w:hideMark/>
          </w:tcPr>
          <w:p w14:paraId="68E353A1" w14:textId="77777777" w:rsidR="002624AF" w:rsidRPr="00226123" w:rsidRDefault="002624AF" w:rsidP="008E6DBC">
            <w:pPr>
              <w:suppressAutoHyphens w:val="0"/>
              <w:spacing w:line="240" w:lineRule="auto"/>
              <w:rPr>
                <w:b/>
                <w:bCs/>
                <w:i/>
                <w:iCs/>
                <w:sz w:val="18"/>
                <w:szCs w:val="18"/>
                <w:lang w:eastAsia="zh-CN"/>
              </w:rPr>
            </w:pPr>
          </w:p>
        </w:tc>
        <w:tc>
          <w:tcPr>
            <w:tcW w:w="3541" w:type="dxa"/>
            <w:gridSpan w:val="2"/>
            <w:vMerge/>
            <w:tcBorders>
              <w:left w:val="nil"/>
              <w:bottom w:val="single" w:sz="4" w:space="0" w:color="auto"/>
              <w:right w:val="nil"/>
            </w:tcBorders>
            <w:vAlign w:val="center"/>
            <w:hideMark/>
          </w:tcPr>
          <w:p w14:paraId="740C2E49" w14:textId="77777777" w:rsidR="002624AF" w:rsidRPr="00226123" w:rsidRDefault="002624AF" w:rsidP="008E6DBC">
            <w:pPr>
              <w:suppressAutoHyphens w:val="0"/>
              <w:spacing w:line="240" w:lineRule="auto"/>
              <w:rPr>
                <w:i/>
                <w:iCs/>
                <w:color w:val="FF0000"/>
                <w:sz w:val="18"/>
                <w:szCs w:val="18"/>
                <w:lang w:eastAsia="zh-CN"/>
              </w:rPr>
            </w:pPr>
          </w:p>
        </w:tc>
        <w:tc>
          <w:tcPr>
            <w:tcW w:w="1917" w:type="dxa"/>
            <w:vMerge/>
            <w:tcBorders>
              <w:left w:val="nil"/>
              <w:bottom w:val="single" w:sz="4" w:space="0" w:color="auto"/>
              <w:right w:val="nil"/>
            </w:tcBorders>
            <w:vAlign w:val="center"/>
            <w:hideMark/>
          </w:tcPr>
          <w:p w14:paraId="1258AED1" w14:textId="77777777" w:rsidR="002624AF" w:rsidRPr="00226123" w:rsidRDefault="002624AF" w:rsidP="008E6DBC">
            <w:pPr>
              <w:suppressAutoHyphens w:val="0"/>
              <w:spacing w:line="240" w:lineRule="auto"/>
              <w:rPr>
                <w:i/>
                <w:iCs/>
                <w:sz w:val="18"/>
                <w:szCs w:val="18"/>
                <w:lang w:eastAsia="zh-CN"/>
              </w:rPr>
            </w:pPr>
          </w:p>
        </w:tc>
        <w:tc>
          <w:tcPr>
            <w:tcW w:w="1713" w:type="dxa"/>
            <w:vMerge/>
            <w:tcBorders>
              <w:left w:val="nil"/>
              <w:bottom w:val="single" w:sz="4" w:space="0" w:color="auto"/>
              <w:right w:val="nil"/>
            </w:tcBorders>
            <w:vAlign w:val="center"/>
            <w:hideMark/>
          </w:tcPr>
          <w:p w14:paraId="6F374AFC" w14:textId="77777777" w:rsidR="002624AF" w:rsidRPr="00226123" w:rsidRDefault="002624AF" w:rsidP="008E6DBC">
            <w:pPr>
              <w:suppressAutoHyphens w:val="0"/>
              <w:spacing w:line="240" w:lineRule="auto"/>
              <w:rPr>
                <w:i/>
                <w:iCs/>
                <w:sz w:val="18"/>
                <w:szCs w:val="18"/>
                <w:lang w:eastAsia="zh-CN"/>
              </w:rPr>
            </w:pPr>
          </w:p>
        </w:tc>
        <w:tc>
          <w:tcPr>
            <w:tcW w:w="241" w:type="dxa"/>
            <w:tcBorders>
              <w:top w:val="nil"/>
              <w:left w:val="nil"/>
              <w:bottom w:val="single" w:sz="4" w:space="0" w:color="auto"/>
              <w:right w:val="nil"/>
            </w:tcBorders>
            <w:shd w:val="clear" w:color="auto" w:fill="auto"/>
            <w:noWrap/>
            <w:vAlign w:val="bottom"/>
            <w:hideMark/>
          </w:tcPr>
          <w:p w14:paraId="2095C688" w14:textId="77777777" w:rsidR="002624AF" w:rsidRPr="00226123" w:rsidRDefault="002624AF" w:rsidP="008E6DBC">
            <w:pPr>
              <w:suppressAutoHyphens w:val="0"/>
              <w:spacing w:line="240" w:lineRule="auto"/>
              <w:rPr>
                <w:sz w:val="18"/>
                <w:szCs w:val="18"/>
                <w:lang w:eastAsia="zh-CN"/>
              </w:rPr>
            </w:pPr>
          </w:p>
        </w:tc>
      </w:tr>
      <w:tr w:rsidR="002624AF" w:rsidRPr="00226123" w14:paraId="44D5DBAC" w14:textId="77777777" w:rsidTr="00E15408">
        <w:trPr>
          <w:gridAfter w:val="5"/>
          <w:wAfter w:w="7412" w:type="dxa"/>
          <w:trHeight w:val="255"/>
        </w:trPr>
        <w:tc>
          <w:tcPr>
            <w:tcW w:w="1276" w:type="dxa"/>
            <w:tcBorders>
              <w:top w:val="single" w:sz="4" w:space="0" w:color="auto"/>
            </w:tcBorders>
            <w:vAlign w:val="center"/>
            <w:hideMark/>
          </w:tcPr>
          <w:p w14:paraId="671C542B" w14:textId="16F9ABE7" w:rsidR="002624AF" w:rsidRPr="00A04258" w:rsidRDefault="00A04258" w:rsidP="008E6DBC">
            <w:pPr>
              <w:suppressAutoHyphens w:val="0"/>
              <w:spacing w:line="240" w:lineRule="auto"/>
              <w:rPr>
                <w:b/>
                <w:bCs/>
                <w:sz w:val="18"/>
                <w:szCs w:val="18"/>
                <w:lang w:eastAsia="zh-CN"/>
              </w:rPr>
            </w:pPr>
            <w:r w:rsidRPr="00A04258">
              <w:rPr>
                <w:b/>
                <w:bCs/>
                <w:sz w:val="18"/>
                <w:szCs w:val="18"/>
                <w:lang w:eastAsia="zh-CN"/>
              </w:rPr>
              <w:t>2021</w:t>
            </w:r>
          </w:p>
        </w:tc>
      </w:tr>
      <w:tr w:rsidR="002624AF" w:rsidRPr="00226123" w14:paraId="0CBA1EAF" w14:textId="77777777" w:rsidTr="00E15408">
        <w:trPr>
          <w:trHeight w:val="1155"/>
        </w:trPr>
        <w:tc>
          <w:tcPr>
            <w:tcW w:w="1276" w:type="dxa"/>
            <w:vMerge w:val="restart"/>
            <w:tcBorders>
              <w:top w:val="nil"/>
              <w:left w:val="nil"/>
              <w:bottom w:val="nil"/>
              <w:right w:val="nil"/>
            </w:tcBorders>
            <w:shd w:val="clear" w:color="auto" w:fill="auto"/>
            <w:vAlign w:val="center"/>
            <w:hideMark/>
          </w:tcPr>
          <w:p w14:paraId="5B593E75" w14:textId="4ACC9BBA" w:rsidR="002624AF" w:rsidRPr="00226123" w:rsidRDefault="002624AF" w:rsidP="004160D3">
            <w:pPr>
              <w:suppressAutoHyphens w:val="0"/>
              <w:spacing w:line="240" w:lineRule="auto"/>
              <w:rPr>
                <w:b/>
                <w:bCs/>
                <w:sz w:val="18"/>
                <w:szCs w:val="18"/>
                <w:lang w:eastAsia="zh-CN"/>
              </w:rPr>
            </w:pPr>
            <w:r w:rsidRPr="00226123">
              <w:rPr>
                <w:b/>
                <w:bCs/>
                <w:sz w:val="18"/>
                <w:szCs w:val="18"/>
                <w:lang w:eastAsia="zh-CN"/>
              </w:rPr>
              <w:t xml:space="preserve">Italy </w:t>
            </w:r>
          </w:p>
        </w:tc>
        <w:tc>
          <w:tcPr>
            <w:tcW w:w="3541" w:type="dxa"/>
            <w:gridSpan w:val="2"/>
            <w:tcBorders>
              <w:top w:val="nil"/>
              <w:left w:val="nil"/>
              <w:bottom w:val="nil"/>
              <w:right w:val="nil"/>
            </w:tcBorders>
            <w:shd w:val="clear" w:color="auto" w:fill="auto"/>
            <w:vAlign w:val="center"/>
            <w:hideMark/>
          </w:tcPr>
          <w:p w14:paraId="09BDFAB4" w14:textId="1EC58D71" w:rsidR="002624AF" w:rsidRPr="00226123" w:rsidRDefault="002624AF" w:rsidP="008E6DBC">
            <w:pPr>
              <w:suppressAutoHyphens w:val="0"/>
              <w:spacing w:line="240" w:lineRule="auto"/>
              <w:rPr>
                <w:sz w:val="18"/>
                <w:szCs w:val="18"/>
                <w:lang w:eastAsia="zh-CN"/>
              </w:rPr>
            </w:pPr>
            <w:r w:rsidRPr="00226123">
              <w:rPr>
                <w:sz w:val="18"/>
                <w:szCs w:val="18"/>
                <w:lang w:eastAsia="zh-CN"/>
              </w:rPr>
              <w:t xml:space="preserve">Exchange of good practices: Thematic seminar </w:t>
            </w:r>
            <w:r w:rsidR="00947416">
              <w:rPr>
                <w:sz w:val="18"/>
                <w:szCs w:val="18"/>
                <w:lang w:eastAsia="zh-CN"/>
              </w:rPr>
              <w:t xml:space="preserve">+ background paper (initially </w:t>
            </w:r>
            <w:r w:rsidRPr="00226123">
              <w:rPr>
                <w:sz w:val="18"/>
                <w:szCs w:val="18"/>
                <w:lang w:eastAsia="zh-CN"/>
              </w:rPr>
              <w:t>on promoting the application of</w:t>
            </w:r>
            <w:r w:rsidR="00947416">
              <w:rPr>
                <w:sz w:val="18"/>
                <w:szCs w:val="18"/>
                <w:lang w:eastAsia="zh-CN"/>
              </w:rPr>
              <w:t xml:space="preserve"> SEA </w:t>
            </w:r>
            <w:r w:rsidRPr="00226123">
              <w:rPr>
                <w:sz w:val="18"/>
                <w:szCs w:val="18"/>
                <w:lang w:eastAsia="zh-CN"/>
              </w:rPr>
              <w:t>in development cooperation</w:t>
            </w:r>
            <w:r w:rsidR="00947416">
              <w:rPr>
                <w:sz w:val="18"/>
                <w:szCs w:val="18"/>
                <w:lang w:eastAsia="zh-CN"/>
              </w:rPr>
              <w:t>)</w:t>
            </w:r>
          </w:p>
        </w:tc>
        <w:tc>
          <w:tcPr>
            <w:tcW w:w="1917" w:type="dxa"/>
            <w:tcBorders>
              <w:top w:val="nil"/>
              <w:left w:val="nil"/>
              <w:bottom w:val="nil"/>
              <w:right w:val="nil"/>
            </w:tcBorders>
            <w:shd w:val="clear" w:color="auto" w:fill="auto"/>
            <w:vAlign w:val="center"/>
            <w:hideMark/>
          </w:tcPr>
          <w:p w14:paraId="584789F4" w14:textId="77777777" w:rsidR="002624AF" w:rsidRPr="00226123" w:rsidRDefault="002624AF" w:rsidP="008E6DBC">
            <w:pPr>
              <w:suppressAutoHyphens w:val="0"/>
              <w:spacing w:line="240" w:lineRule="auto"/>
              <w:jc w:val="right"/>
              <w:rPr>
                <w:sz w:val="18"/>
                <w:szCs w:val="18"/>
                <w:lang w:eastAsia="zh-CN"/>
              </w:rPr>
            </w:pPr>
            <w:r w:rsidRPr="00226123">
              <w:rPr>
                <w:sz w:val="18"/>
                <w:szCs w:val="18"/>
                <w:lang w:eastAsia="zh-CN"/>
              </w:rPr>
              <w:t>EUR 20,000</w:t>
            </w:r>
          </w:p>
        </w:tc>
        <w:tc>
          <w:tcPr>
            <w:tcW w:w="1713" w:type="dxa"/>
            <w:tcBorders>
              <w:top w:val="nil"/>
              <w:left w:val="nil"/>
              <w:bottom w:val="nil"/>
              <w:right w:val="nil"/>
            </w:tcBorders>
            <w:shd w:val="clear" w:color="auto" w:fill="auto"/>
            <w:vAlign w:val="center"/>
            <w:hideMark/>
          </w:tcPr>
          <w:p w14:paraId="4B84492E" w14:textId="77777777" w:rsidR="002624AF" w:rsidRPr="00226123" w:rsidRDefault="002624AF" w:rsidP="008E6DBC">
            <w:pPr>
              <w:suppressAutoHyphens w:val="0"/>
              <w:spacing w:line="240" w:lineRule="auto"/>
              <w:jc w:val="center"/>
              <w:rPr>
                <w:i/>
                <w:iCs/>
                <w:sz w:val="18"/>
                <w:szCs w:val="18"/>
                <w:lang w:eastAsia="zh-CN"/>
              </w:rPr>
            </w:pPr>
            <w:r w:rsidRPr="00226123">
              <w:rPr>
                <w:i/>
                <w:iCs/>
                <w:sz w:val="18"/>
                <w:szCs w:val="18"/>
                <w:lang w:eastAsia="zh-CN"/>
              </w:rPr>
              <w:t xml:space="preserve">     23,400 </w:t>
            </w:r>
          </w:p>
        </w:tc>
        <w:tc>
          <w:tcPr>
            <w:tcW w:w="241" w:type="dxa"/>
            <w:vAlign w:val="center"/>
            <w:hideMark/>
          </w:tcPr>
          <w:p w14:paraId="667AB68D" w14:textId="77777777" w:rsidR="002624AF" w:rsidRPr="00226123" w:rsidRDefault="002624AF" w:rsidP="008E6DBC">
            <w:pPr>
              <w:suppressAutoHyphens w:val="0"/>
              <w:spacing w:line="240" w:lineRule="auto"/>
              <w:rPr>
                <w:sz w:val="18"/>
                <w:szCs w:val="18"/>
                <w:lang w:eastAsia="zh-CN"/>
              </w:rPr>
            </w:pPr>
          </w:p>
        </w:tc>
      </w:tr>
      <w:tr w:rsidR="002624AF" w:rsidRPr="00226123" w14:paraId="2C47C437" w14:textId="77777777" w:rsidTr="00E15408">
        <w:trPr>
          <w:trHeight w:val="546"/>
        </w:trPr>
        <w:tc>
          <w:tcPr>
            <w:tcW w:w="1276" w:type="dxa"/>
            <w:vMerge/>
            <w:tcBorders>
              <w:top w:val="nil"/>
              <w:left w:val="nil"/>
              <w:bottom w:val="nil"/>
              <w:right w:val="nil"/>
            </w:tcBorders>
            <w:vAlign w:val="center"/>
            <w:hideMark/>
          </w:tcPr>
          <w:p w14:paraId="5B37E2C9" w14:textId="77777777" w:rsidR="002624AF" w:rsidRPr="00226123" w:rsidRDefault="002624AF" w:rsidP="004160D3">
            <w:pPr>
              <w:suppressAutoHyphens w:val="0"/>
              <w:spacing w:line="240" w:lineRule="auto"/>
              <w:rPr>
                <w:b/>
                <w:bCs/>
                <w:sz w:val="18"/>
                <w:szCs w:val="18"/>
                <w:lang w:eastAsia="zh-CN"/>
              </w:rPr>
            </w:pPr>
          </w:p>
        </w:tc>
        <w:tc>
          <w:tcPr>
            <w:tcW w:w="3541" w:type="dxa"/>
            <w:gridSpan w:val="2"/>
            <w:tcBorders>
              <w:top w:val="nil"/>
              <w:left w:val="nil"/>
              <w:bottom w:val="nil"/>
              <w:right w:val="nil"/>
            </w:tcBorders>
            <w:shd w:val="clear" w:color="auto" w:fill="auto"/>
            <w:vAlign w:val="center"/>
            <w:hideMark/>
          </w:tcPr>
          <w:p w14:paraId="0A04103D" w14:textId="344AFD14" w:rsidR="002624AF" w:rsidRPr="00226123" w:rsidRDefault="002624AF" w:rsidP="008E6DBC">
            <w:pPr>
              <w:suppressAutoHyphens w:val="0"/>
              <w:spacing w:line="240" w:lineRule="auto"/>
              <w:rPr>
                <w:sz w:val="18"/>
                <w:szCs w:val="18"/>
                <w:lang w:eastAsia="zh-CN"/>
              </w:rPr>
            </w:pPr>
            <w:r w:rsidRPr="00226123">
              <w:rPr>
                <w:sz w:val="18"/>
                <w:szCs w:val="18"/>
                <w:lang w:eastAsia="zh-CN"/>
              </w:rPr>
              <w:t xml:space="preserve">Subregional cooperation activities </w:t>
            </w:r>
            <w:r w:rsidR="00B906C6">
              <w:rPr>
                <w:sz w:val="18"/>
                <w:szCs w:val="18"/>
                <w:lang w:eastAsia="zh-CN"/>
              </w:rPr>
              <w:t xml:space="preserve">in </w:t>
            </w:r>
            <w:r w:rsidRPr="00226123">
              <w:rPr>
                <w:sz w:val="18"/>
                <w:szCs w:val="18"/>
                <w:lang w:eastAsia="zh-CN"/>
              </w:rPr>
              <w:t>marine regions</w:t>
            </w:r>
          </w:p>
        </w:tc>
        <w:tc>
          <w:tcPr>
            <w:tcW w:w="1917" w:type="dxa"/>
            <w:tcBorders>
              <w:top w:val="nil"/>
              <w:left w:val="nil"/>
              <w:bottom w:val="nil"/>
              <w:right w:val="nil"/>
            </w:tcBorders>
            <w:shd w:val="clear" w:color="auto" w:fill="auto"/>
            <w:vAlign w:val="center"/>
            <w:hideMark/>
          </w:tcPr>
          <w:p w14:paraId="58EFB81E" w14:textId="77777777" w:rsidR="002624AF" w:rsidRPr="00226123" w:rsidRDefault="002624AF" w:rsidP="008E6DBC">
            <w:pPr>
              <w:suppressAutoHyphens w:val="0"/>
              <w:spacing w:line="240" w:lineRule="auto"/>
              <w:jc w:val="right"/>
              <w:rPr>
                <w:sz w:val="18"/>
                <w:szCs w:val="18"/>
                <w:lang w:eastAsia="zh-CN"/>
              </w:rPr>
            </w:pPr>
            <w:r w:rsidRPr="00226123">
              <w:rPr>
                <w:sz w:val="18"/>
                <w:szCs w:val="18"/>
                <w:lang w:eastAsia="zh-CN"/>
              </w:rPr>
              <w:t>EUR 40,000</w:t>
            </w:r>
          </w:p>
        </w:tc>
        <w:tc>
          <w:tcPr>
            <w:tcW w:w="1713" w:type="dxa"/>
            <w:tcBorders>
              <w:top w:val="nil"/>
              <w:left w:val="nil"/>
              <w:bottom w:val="nil"/>
              <w:right w:val="nil"/>
            </w:tcBorders>
            <w:shd w:val="clear" w:color="auto" w:fill="auto"/>
            <w:vAlign w:val="center"/>
            <w:hideMark/>
          </w:tcPr>
          <w:p w14:paraId="7F774D6E" w14:textId="77777777" w:rsidR="002624AF" w:rsidRPr="00226123" w:rsidRDefault="002624AF" w:rsidP="008E6DBC">
            <w:pPr>
              <w:suppressAutoHyphens w:val="0"/>
              <w:spacing w:line="240" w:lineRule="auto"/>
              <w:jc w:val="center"/>
              <w:rPr>
                <w:i/>
                <w:iCs/>
                <w:sz w:val="18"/>
                <w:szCs w:val="18"/>
                <w:lang w:eastAsia="zh-CN"/>
              </w:rPr>
            </w:pPr>
            <w:r w:rsidRPr="00226123">
              <w:rPr>
                <w:i/>
                <w:iCs/>
                <w:sz w:val="18"/>
                <w:szCs w:val="18"/>
                <w:lang w:eastAsia="zh-CN"/>
              </w:rPr>
              <w:t xml:space="preserve">     46,800 </w:t>
            </w:r>
          </w:p>
        </w:tc>
        <w:tc>
          <w:tcPr>
            <w:tcW w:w="241" w:type="dxa"/>
            <w:vAlign w:val="center"/>
            <w:hideMark/>
          </w:tcPr>
          <w:p w14:paraId="688AB4D2" w14:textId="77777777" w:rsidR="002624AF" w:rsidRPr="00226123" w:rsidRDefault="002624AF" w:rsidP="008E6DBC">
            <w:pPr>
              <w:suppressAutoHyphens w:val="0"/>
              <w:spacing w:line="240" w:lineRule="auto"/>
              <w:rPr>
                <w:sz w:val="18"/>
                <w:szCs w:val="18"/>
                <w:lang w:eastAsia="zh-CN"/>
              </w:rPr>
            </w:pPr>
          </w:p>
        </w:tc>
      </w:tr>
      <w:tr w:rsidR="002624AF" w:rsidRPr="00226123" w14:paraId="5A0EBCF3" w14:textId="77777777" w:rsidTr="00E15408">
        <w:trPr>
          <w:trHeight w:val="427"/>
        </w:trPr>
        <w:tc>
          <w:tcPr>
            <w:tcW w:w="1276" w:type="dxa"/>
            <w:tcBorders>
              <w:top w:val="nil"/>
              <w:left w:val="nil"/>
              <w:bottom w:val="nil"/>
              <w:right w:val="nil"/>
            </w:tcBorders>
            <w:shd w:val="clear" w:color="auto" w:fill="auto"/>
            <w:vAlign w:val="center"/>
            <w:hideMark/>
          </w:tcPr>
          <w:p w14:paraId="583F4959" w14:textId="77777777" w:rsidR="002624AF" w:rsidRPr="00226123" w:rsidRDefault="002624AF" w:rsidP="004160D3">
            <w:pPr>
              <w:suppressAutoHyphens w:val="0"/>
              <w:spacing w:line="240" w:lineRule="auto"/>
              <w:rPr>
                <w:b/>
                <w:bCs/>
                <w:sz w:val="18"/>
                <w:szCs w:val="18"/>
                <w:lang w:eastAsia="zh-CN"/>
              </w:rPr>
            </w:pPr>
            <w:r w:rsidRPr="00226123">
              <w:rPr>
                <w:b/>
                <w:bCs/>
                <w:sz w:val="18"/>
                <w:szCs w:val="18"/>
                <w:lang w:eastAsia="zh-CN"/>
              </w:rPr>
              <w:t>Switzerland</w:t>
            </w:r>
          </w:p>
        </w:tc>
        <w:tc>
          <w:tcPr>
            <w:tcW w:w="3541" w:type="dxa"/>
            <w:gridSpan w:val="2"/>
            <w:tcBorders>
              <w:top w:val="nil"/>
              <w:left w:val="nil"/>
              <w:bottom w:val="nil"/>
              <w:right w:val="nil"/>
            </w:tcBorders>
            <w:shd w:val="clear" w:color="auto" w:fill="auto"/>
            <w:vAlign w:val="center"/>
            <w:hideMark/>
          </w:tcPr>
          <w:p w14:paraId="0EEDAD3B" w14:textId="77777777" w:rsidR="002624AF" w:rsidRPr="00226123" w:rsidRDefault="002624AF" w:rsidP="008E6DBC">
            <w:pPr>
              <w:suppressAutoHyphens w:val="0"/>
              <w:spacing w:line="240" w:lineRule="auto"/>
              <w:rPr>
                <w:sz w:val="18"/>
                <w:szCs w:val="18"/>
                <w:lang w:eastAsia="zh-CN"/>
              </w:rPr>
            </w:pPr>
            <w:r w:rsidRPr="00226123">
              <w:rPr>
                <w:sz w:val="18"/>
                <w:szCs w:val="18"/>
                <w:lang w:eastAsia="zh-CN"/>
              </w:rPr>
              <w:t>Capacity-building activities in Central Asia and Azerbaijan</w:t>
            </w:r>
          </w:p>
        </w:tc>
        <w:tc>
          <w:tcPr>
            <w:tcW w:w="1917" w:type="dxa"/>
            <w:tcBorders>
              <w:top w:val="nil"/>
              <w:left w:val="nil"/>
              <w:bottom w:val="nil"/>
              <w:right w:val="nil"/>
            </w:tcBorders>
            <w:shd w:val="clear" w:color="auto" w:fill="auto"/>
            <w:vAlign w:val="center"/>
            <w:hideMark/>
          </w:tcPr>
          <w:p w14:paraId="4F1B785D" w14:textId="77777777" w:rsidR="002624AF" w:rsidRPr="00226123" w:rsidRDefault="002624AF" w:rsidP="008E6DBC">
            <w:pPr>
              <w:suppressAutoHyphens w:val="0"/>
              <w:spacing w:line="240" w:lineRule="auto"/>
              <w:jc w:val="right"/>
              <w:rPr>
                <w:sz w:val="18"/>
                <w:szCs w:val="18"/>
                <w:lang w:eastAsia="zh-CN"/>
              </w:rPr>
            </w:pPr>
            <w:r w:rsidRPr="00226123">
              <w:rPr>
                <w:sz w:val="18"/>
                <w:szCs w:val="18"/>
                <w:lang w:eastAsia="zh-CN"/>
              </w:rPr>
              <w:t>CHF 22,000</w:t>
            </w:r>
          </w:p>
        </w:tc>
        <w:tc>
          <w:tcPr>
            <w:tcW w:w="1713" w:type="dxa"/>
            <w:tcBorders>
              <w:top w:val="nil"/>
              <w:left w:val="nil"/>
              <w:bottom w:val="nil"/>
              <w:right w:val="nil"/>
            </w:tcBorders>
            <w:shd w:val="clear" w:color="auto" w:fill="auto"/>
            <w:vAlign w:val="center"/>
            <w:hideMark/>
          </w:tcPr>
          <w:p w14:paraId="6BE57002" w14:textId="77777777" w:rsidR="002624AF" w:rsidRPr="00226123" w:rsidRDefault="002624AF" w:rsidP="008E6DBC">
            <w:pPr>
              <w:suppressAutoHyphens w:val="0"/>
              <w:spacing w:line="240" w:lineRule="auto"/>
              <w:jc w:val="center"/>
              <w:rPr>
                <w:i/>
                <w:iCs/>
                <w:sz w:val="18"/>
                <w:szCs w:val="18"/>
                <w:lang w:eastAsia="zh-CN"/>
              </w:rPr>
            </w:pPr>
            <w:r w:rsidRPr="00226123">
              <w:rPr>
                <w:i/>
                <w:iCs/>
                <w:sz w:val="18"/>
                <w:szCs w:val="18"/>
                <w:lang w:eastAsia="zh-CN"/>
              </w:rPr>
              <w:t xml:space="preserve">     23,760 </w:t>
            </w:r>
          </w:p>
        </w:tc>
        <w:tc>
          <w:tcPr>
            <w:tcW w:w="241" w:type="dxa"/>
            <w:vAlign w:val="center"/>
            <w:hideMark/>
          </w:tcPr>
          <w:p w14:paraId="160F0A67" w14:textId="77777777" w:rsidR="002624AF" w:rsidRPr="00226123" w:rsidRDefault="002624AF" w:rsidP="008E6DBC">
            <w:pPr>
              <w:suppressAutoHyphens w:val="0"/>
              <w:spacing w:line="240" w:lineRule="auto"/>
              <w:rPr>
                <w:sz w:val="18"/>
                <w:szCs w:val="18"/>
                <w:lang w:eastAsia="zh-CN"/>
              </w:rPr>
            </w:pPr>
          </w:p>
        </w:tc>
      </w:tr>
      <w:tr w:rsidR="002624AF" w:rsidRPr="00226123" w14:paraId="127DF029" w14:textId="77777777" w:rsidTr="00DA146F">
        <w:trPr>
          <w:trHeight w:val="858"/>
        </w:trPr>
        <w:tc>
          <w:tcPr>
            <w:tcW w:w="1276" w:type="dxa"/>
            <w:tcBorders>
              <w:top w:val="nil"/>
              <w:left w:val="nil"/>
              <w:bottom w:val="nil"/>
              <w:right w:val="nil"/>
            </w:tcBorders>
            <w:shd w:val="clear" w:color="auto" w:fill="auto"/>
            <w:vAlign w:val="center"/>
            <w:hideMark/>
          </w:tcPr>
          <w:p w14:paraId="0273A493" w14:textId="77777777" w:rsidR="002624AF" w:rsidRPr="00226123" w:rsidRDefault="002624AF" w:rsidP="004160D3">
            <w:pPr>
              <w:suppressAutoHyphens w:val="0"/>
              <w:spacing w:line="240" w:lineRule="auto"/>
              <w:rPr>
                <w:b/>
                <w:bCs/>
                <w:sz w:val="18"/>
                <w:szCs w:val="18"/>
                <w:lang w:eastAsia="zh-CN"/>
              </w:rPr>
            </w:pPr>
            <w:r w:rsidRPr="00226123">
              <w:rPr>
                <w:b/>
                <w:bCs/>
                <w:sz w:val="18"/>
                <w:szCs w:val="18"/>
                <w:lang w:eastAsia="zh-CN"/>
              </w:rPr>
              <w:t xml:space="preserve">European Union </w:t>
            </w:r>
          </w:p>
        </w:tc>
        <w:tc>
          <w:tcPr>
            <w:tcW w:w="3541" w:type="dxa"/>
            <w:gridSpan w:val="2"/>
            <w:tcBorders>
              <w:top w:val="nil"/>
              <w:left w:val="nil"/>
              <w:bottom w:val="nil"/>
              <w:right w:val="nil"/>
            </w:tcBorders>
            <w:shd w:val="clear" w:color="auto" w:fill="auto"/>
            <w:vAlign w:val="center"/>
            <w:hideMark/>
          </w:tcPr>
          <w:p w14:paraId="297D5D44" w14:textId="77777777" w:rsidR="002624AF" w:rsidRPr="00226123" w:rsidRDefault="002624AF" w:rsidP="008E6DBC">
            <w:pPr>
              <w:suppressAutoHyphens w:val="0"/>
              <w:spacing w:line="240" w:lineRule="auto"/>
              <w:rPr>
                <w:sz w:val="18"/>
                <w:szCs w:val="18"/>
                <w:lang w:eastAsia="zh-CN"/>
              </w:rPr>
            </w:pPr>
            <w:r w:rsidRPr="00226123">
              <w:rPr>
                <w:sz w:val="18"/>
                <w:szCs w:val="18"/>
                <w:lang w:eastAsia="zh-CN"/>
              </w:rPr>
              <w:t>Travel- and subsistence-related costs of the Bureau Chair's participation at meetings under the Convention and the Protocol</w:t>
            </w:r>
          </w:p>
        </w:tc>
        <w:tc>
          <w:tcPr>
            <w:tcW w:w="1917" w:type="dxa"/>
            <w:tcBorders>
              <w:top w:val="nil"/>
              <w:left w:val="nil"/>
              <w:bottom w:val="nil"/>
              <w:right w:val="nil"/>
            </w:tcBorders>
            <w:shd w:val="clear" w:color="auto" w:fill="auto"/>
            <w:vAlign w:val="center"/>
            <w:hideMark/>
          </w:tcPr>
          <w:p w14:paraId="496FC695" w14:textId="77777777" w:rsidR="002624AF" w:rsidRPr="00226123" w:rsidRDefault="002624AF" w:rsidP="008E6DBC">
            <w:pPr>
              <w:suppressAutoHyphens w:val="0"/>
              <w:spacing w:line="240" w:lineRule="auto"/>
              <w:jc w:val="right"/>
              <w:rPr>
                <w:sz w:val="18"/>
                <w:szCs w:val="18"/>
                <w:lang w:eastAsia="zh-CN"/>
              </w:rPr>
            </w:pPr>
            <w:r w:rsidRPr="00226123">
              <w:rPr>
                <w:sz w:val="18"/>
                <w:szCs w:val="18"/>
                <w:lang w:eastAsia="zh-CN"/>
              </w:rPr>
              <w:t>EUR 5,000</w:t>
            </w:r>
          </w:p>
        </w:tc>
        <w:tc>
          <w:tcPr>
            <w:tcW w:w="1713" w:type="dxa"/>
            <w:tcBorders>
              <w:top w:val="nil"/>
              <w:left w:val="nil"/>
              <w:bottom w:val="nil"/>
              <w:right w:val="nil"/>
            </w:tcBorders>
            <w:shd w:val="clear" w:color="auto" w:fill="auto"/>
            <w:vAlign w:val="center"/>
            <w:hideMark/>
          </w:tcPr>
          <w:p w14:paraId="60221A8B" w14:textId="77777777" w:rsidR="002624AF" w:rsidRPr="00226123" w:rsidRDefault="002624AF" w:rsidP="008E6DBC">
            <w:pPr>
              <w:suppressAutoHyphens w:val="0"/>
              <w:spacing w:line="240" w:lineRule="auto"/>
              <w:jc w:val="center"/>
              <w:rPr>
                <w:i/>
                <w:iCs/>
                <w:sz w:val="18"/>
                <w:szCs w:val="18"/>
                <w:lang w:eastAsia="zh-CN"/>
              </w:rPr>
            </w:pPr>
            <w:r w:rsidRPr="00226123">
              <w:rPr>
                <w:i/>
                <w:iCs/>
                <w:sz w:val="18"/>
                <w:szCs w:val="18"/>
                <w:lang w:eastAsia="zh-CN"/>
              </w:rPr>
              <w:t xml:space="preserve">       5,950 </w:t>
            </w:r>
          </w:p>
        </w:tc>
        <w:tc>
          <w:tcPr>
            <w:tcW w:w="241" w:type="dxa"/>
            <w:vAlign w:val="center"/>
            <w:hideMark/>
          </w:tcPr>
          <w:p w14:paraId="4B6F9397" w14:textId="77777777" w:rsidR="002624AF" w:rsidRPr="00226123" w:rsidRDefault="002624AF" w:rsidP="008E6DBC">
            <w:pPr>
              <w:suppressAutoHyphens w:val="0"/>
              <w:spacing w:line="240" w:lineRule="auto"/>
              <w:rPr>
                <w:sz w:val="18"/>
                <w:szCs w:val="18"/>
                <w:lang w:eastAsia="zh-CN"/>
              </w:rPr>
            </w:pPr>
          </w:p>
        </w:tc>
      </w:tr>
      <w:tr w:rsidR="002624AF" w:rsidRPr="00226123" w14:paraId="16726059" w14:textId="77777777" w:rsidTr="00E15408">
        <w:trPr>
          <w:trHeight w:val="270"/>
        </w:trPr>
        <w:tc>
          <w:tcPr>
            <w:tcW w:w="1276" w:type="dxa"/>
            <w:tcBorders>
              <w:top w:val="single" w:sz="8" w:space="0" w:color="auto"/>
              <w:left w:val="nil"/>
              <w:bottom w:val="single" w:sz="8" w:space="0" w:color="auto"/>
              <w:right w:val="nil"/>
            </w:tcBorders>
            <w:shd w:val="clear" w:color="000000" w:fill="D9D9D9"/>
            <w:vAlign w:val="center"/>
            <w:hideMark/>
          </w:tcPr>
          <w:p w14:paraId="04730261" w14:textId="77777777" w:rsidR="002624AF" w:rsidRPr="00226123" w:rsidRDefault="002624AF" w:rsidP="008E6DBC">
            <w:pPr>
              <w:suppressAutoHyphens w:val="0"/>
              <w:spacing w:line="240" w:lineRule="auto"/>
              <w:rPr>
                <w:i/>
                <w:iCs/>
                <w:sz w:val="18"/>
                <w:szCs w:val="18"/>
                <w:lang w:eastAsia="zh-CN"/>
              </w:rPr>
            </w:pPr>
            <w:r w:rsidRPr="00226123">
              <w:rPr>
                <w:i/>
                <w:iCs/>
                <w:sz w:val="18"/>
                <w:szCs w:val="18"/>
                <w:lang w:eastAsia="zh-CN"/>
              </w:rPr>
              <w:t> </w:t>
            </w:r>
          </w:p>
        </w:tc>
        <w:tc>
          <w:tcPr>
            <w:tcW w:w="2132" w:type="dxa"/>
            <w:tcBorders>
              <w:top w:val="single" w:sz="8" w:space="0" w:color="auto"/>
              <w:left w:val="nil"/>
              <w:bottom w:val="single" w:sz="8" w:space="0" w:color="auto"/>
              <w:right w:val="nil"/>
            </w:tcBorders>
            <w:shd w:val="clear" w:color="000000" w:fill="D9D9D9"/>
            <w:vAlign w:val="center"/>
            <w:hideMark/>
          </w:tcPr>
          <w:p w14:paraId="4B2F0087" w14:textId="77777777" w:rsidR="002624AF" w:rsidRPr="00226123" w:rsidRDefault="002624AF" w:rsidP="008E6DBC">
            <w:pPr>
              <w:suppressAutoHyphens w:val="0"/>
              <w:spacing w:line="240" w:lineRule="auto"/>
              <w:rPr>
                <w:i/>
                <w:iCs/>
                <w:sz w:val="18"/>
                <w:szCs w:val="18"/>
                <w:lang w:eastAsia="zh-CN"/>
              </w:rPr>
            </w:pPr>
            <w:r w:rsidRPr="00226123">
              <w:rPr>
                <w:i/>
                <w:iCs/>
                <w:sz w:val="18"/>
                <w:szCs w:val="18"/>
                <w:lang w:eastAsia="zh-CN"/>
              </w:rPr>
              <w:t> </w:t>
            </w:r>
          </w:p>
        </w:tc>
        <w:tc>
          <w:tcPr>
            <w:tcW w:w="1409" w:type="dxa"/>
            <w:tcBorders>
              <w:top w:val="single" w:sz="8" w:space="0" w:color="auto"/>
              <w:left w:val="nil"/>
              <w:bottom w:val="single" w:sz="8" w:space="0" w:color="auto"/>
              <w:right w:val="nil"/>
            </w:tcBorders>
            <w:shd w:val="clear" w:color="000000" w:fill="D9D9D9"/>
            <w:vAlign w:val="center"/>
            <w:hideMark/>
          </w:tcPr>
          <w:p w14:paraId="65342B35" w14:textId="77777777" w:rsidR="002624AF" w:rsidRPr="00226123" w:rsidRDefault="002624AF" w:rsidP="008E6DBC">
            <w:pPr>
              <w:suppressAutoHyphens w:val="0"/>
              <w:spacing w:line="240" w:lineRule="auto"/>
              <w:rPr>
                <w:i/>
                <w:iCs/>
                <w:sz w:val="18"/>
                <w:szCs w:val="18"/>
                <w:lang w:eastAsia="zh-CN"/>
              </w:rPr>
            </w:pPr>
            <w:r w:rsidRPr="00226123">
              <w:rPr>
                <w:i/>
                <w:iCs/>
                <w:sz w:val="18"/>
                <w:szCs w:val="18"/>
                <w:lang w:eastAsia="zh-CN"/>
              </w:rPr>
              <w:t> </w:t>
            </w:r>
          </w:p>
        </w:tc>
        <w:tc>
          <w:tcPr>
            <w:tcW w:w="1917" w:type="dxa"/>
            <w:tcBorders>
              <w:top w:val="single" w:sz="8" w:space="0" w:color="auto"/>
              <w:left w:val="nil"/>
              <w:bottom w:val="single" w:sz="8" w:space="0" w:color="auto"/>
              <w:right w:val="nil"/>
            </w:tcBorders>
            <w:shd w:val="clear" w:color="000000" w:fill="D9D9D9"/>
            <w:vAlign w:val="center"/>
            <w:hideMark/>
          </w:tcPr>
          <w:p w14:paraId="1D6A8D3D" w14:textId="50CCCB79" w:rsidR="002624AF" w:rsidRPr="00226123" w:rsidRDefault="002624AF" w:rsidP="008E6DBC">
            <w:pPr>
              <w:suppressAutoHyphens w:val="0"/>
              <w:spacing w:line="240" w:lineRule="auto"/>
              <w:jc w:val="right"/>
              <w:rPr>
                <w:sz w:val="18"/>
                <w:szCs w:val="18"/>
                <w:lang w:eastAsia="zh-CN"/>
              </w:rPr>
            </w:pPr>
            <w:r w:rsidRPr="00226123">
              <w:rPr>
                <w:b/>
                <w:bCs/>
                <w:sz w:val="18"/>
                <w:szCs w:val="18"/>
                <w:lang w:eastAsia="zh-CN"/>
              </w:rPr>
              <w:t>Total</w:t>
            </w:r>
            <w:r w:rsidRPr="00226123">
              <w:rPr>
                <w:sz w:val="18"/>
                <w:szCs w:val="18"/>
                <w:lang w:eastAsia="zh-CN"/>
              </w:rPr>
              <w:t xml:space="preserve"> </w:t>
            </w:r>
          </w:p>
        </w:tc>
        <w:tc>
          <w:tcPr>
            <w:tcW w:w="1713" w:type="dxa"/>
            <w:tcBorders>
              <w:top w:val="single" w:sz="8" w:space="0" w:color="auto"/>
              <w:left w:val="nil"/>
              <w:bottom w:val="single" w:sz="8" w:space="0" w:color="auto"/>
              <w:right w:val="nil"/>
            </w:tcBorders>
            <w:shd w:val="clear" w:color="000000" w:fill="D9D9D9"/>
            <w:vAlign w:val="center"/>
            <w:hideMark/>
          </w:tcPr>
          <w:p w14:paraId="1BB90FBD" w14:textId="70CE4E00" w:rsidR="002624AF" w:rsidRPr="00226123" w:rsidRDefault="002624AF" w:rsidP="008E6DBC">
            <w:pPr>
              <w:suppressAutoHyphens w:val="0"/>
              <w:spacing w:line="240" w:lineRule="auto"/>
              <w:jc w:val="center"/>
              <w:rPr>
                <w:b/>
                <w:bCs/>
                <w:sz w:val="18"/>
                <w:szCs w:val="18"/>
                <w:lang w:eastAsia="zh-CN"/>
              </w:rPr>
            </w:pPr>
            <w:r w:rsidRPr="00226123">
              <w:rPr>
                <w:b/>
                <w:bCs/>
                <w:sz w:val="18"/>
                <w:szCs w:val="18"/>
                <w:lang w:eastAsia="zh-CN"/>
              </w:rPr>
              <w:t xml:space="preserve">    99,910 </w:t>
            </w:r>
          </w:p>
        </w:tc>
        <w:tc>
          <w:tcPr>
            <w:tcW w:w="241" w:type="dxa"/>
            <w:vAlign w:val="center"/>
            <w:hideMark/>
          </w:tcPr>
          <w:p w14:paraId="288F245A" w14:textId="77777777" w:rsidR="002624AF" w:rsidRPr="00226123" w:rsidRDefault="002624AF" w:rsidP="008E6DBC">
            <w:pPr>
              <w:suppressAutoHyphens w:val="0"/>
              <w:spacing w:line="240" w:lineRule="auto"/>
              <w:rPr>
                <w:sz w:val="18"/>
                <w:szCs w:val="18"/>
                <w:lang w:eastAsia="zh-CN"/>
              </w:rPr>
            </w:pPr>
          </w:p>
        </w:tc>
      </w:tr>
      <w:tr w:rsidR="002624AF" w:rsidRPr="00226123" w14:paraId="2404BCB4" w14:textId="77777777" w:rsidTr="00E15408">
        <w:trPr>
          <w:gridAfter w:val="5"/>
          <w:wAfter w:w="7412" w:type="dxa"/>
          <w:trHeight w:val="255"/>
        </w:trPr>
        <w:tc>
          <w:tcPr>
            <w:tcW w:w="1276" w:type="dxa"/>
            <w:vAlign w:val="center"/>
            <w:hideMark/>
          </w:tcPr>
          <w:p w14:paraId="02201650" w14:textId="619CC0DD" w:rsidR="002624AF" w:rsidRPr="00A04258" w:rsidRDefault="00A04258" w:rsidP="008E6DBC">
            <w:pPr>
              <w:suppressAutoHyphens w:val="0"/>
              <w:spacing w:line="240" w:lineRule="auto"/>
              <w:rPr>
                <w:b/>
                <w:bCs/>
                <w:sz w:val="18"/>
                <w:szCs w:val="18"/>
                <w:lang w:eastAsia="zh-CN"/>
              </w:rPr>
            </w:pPr>
            <w:r w:rsidRPr="00A04258">
              <w:rPr>
                <w:b/>
                <w:bCs/>
                <w:sz w:val="18"/>
                <w:szCs w:val="18"/>
                <w:lang w:eastAsia="zh-CN"/>
              </w:rPr>
              <w:t>2022</w:t>
            </w:r>
          </w:p>
        </w:tc>
      </w:tr>
      <w:tr w:rsidR="002624AF" w:rsidRPr="00226123" w14:paraId="05FF60B4" w14:textId="77777777" w:rsidTr="00E15408">
        <w:trPr>
          <w:trHeight w:val="1008"/>
        </w:trPr>
        <w:tc>
          <w:tcPr>
            <w:tcW w:w="1276" w:type="dxa"/>
            <w:vMerge w:val="restart"/>
            <w:tcBorders>
              <w:top w:val="nil"/>
              <w:left w:val="nil"/>
              <w:bottom w:val="nil"/>
              <w:right w:val="nil"/>
            </w:tcBorders>
            <w:shd w:val="clear" w:color="auto" w:fill="auto"/>
            <w:vAlign w:val="center"/>
            <w:hideMark/>
          </w:tcPr>
          <w:p w14:paraId="64C7FD5D" w14:textId="3B1606BD" w:rsidR="002624AF" w:rsidRPr="00226123" w:rsidRDefault="002624AF" w:rsidP="004160D3">
            <w:pPr>
              <w:suppressAutoHyphens w:val="0"/>
              <w:spacing w:line="240" w:lineRule="auto"/>
              <w:rPr>
                <w:b/>
                <w:bCs/>
                <w:sz w:val="18"/>
                <w:szCs w:val="18"/>
                <w:lang w:eastAsia="zh-CN"/>
              </w:rPr>
            </w:pPr>
            <w:r w:rsidRPr="00226123">
              <w:rPr>
                <w:b/>
                <w:bCs/>
                <w:sz w:val="18"/>
                <w:szCs w:val="18"/>
                <w:lang w:eastAsia="zh-CN"/>
              </w:rPr>
              <w:t xml:space="preserve">Italy </w:t>
            </w:r>
          </w:p>
        </w:tc>
        <w:tc>
          <w:tcPr>
            <w:tcW w:w="3541" w:type="dxa"/>
            <w:gridSpan w:val="2"/>
            <w:tcBorders>
              <w:top w:val="nil"/>
              <w:left w:val="nil"/>
              <w:bottom w:val="nil"/>
              <w:right w:val="nil"/>
            </w:tcBorders>
            <w:shd w:val="clear" w:color="auto" w:fill="auto"/>
            <w:vAlign w:val="center"/>
            <w:hideMark/>
          </w:tcPr>
          <w:p w14:paraId="674FBD90" w14:textId="783BCA92" w:rsidR="002624AF" w:rsidRPr="00226123" w:rsidRDefault="002624AF" w:rsidP="008E6DBC">
            <w:pPr>
              <w:suppressAutoHyphens w:val="0"/>
              <w:spacing w:line="240" w:lineRule="auto"/>
              <w:rPr>
                <w:sz w:val="18"/>
                <w:szCs w:val="18"/>
                <w:lang w:eastAsia="zh-CN"/>
              </w:rPr>
            </w:pPr>
            <w:r w:rsidRPr="00226123">
              <w:rPr>
                <w:sz w:val="18"/>
                <w:szCs w:val="18"/>
                <w:lang w:eastAsia="zh-CN"/>
              </w:rPr>
              <w:t xml:space="preserve">Exchange of good practices: Thematic seminar </w:t>
            </w:r>
            <w:r w:rsidR="00B051FB">
              <w:rPr>
                <w:sz w:val="18"/>
                <w:szCs w:val="18"/>
                <w:lang w:eastAsia="zh-CN"/>
              </w:rPr>
              <w:t xml:space="preserve">+ background paper </w:t>
            </w:r>
            <w:r w:rsidR="00B906C6">
              <w:rPr>
                <w:sz w:val="18"/>
                <w:szCs w:val="18"/>
                <w:lang w:eastAsia="zh-CN"/>
              </w:rPr>
              <w:t xml:space="preserve">(initially </w:t>
            </w:r>
            <w:r w:rsidRPr="00226123">
              <w:rPr>
                <w:sz w:val="18"/>
                <w:szCs w:val="18"/>
                <w:lang w:eastAsia="zh-CN"/>
              </w:rPr>
              <w:t xml:space="preserve">on promoting the application of </w:t>
            </w:r>
            <w:r w:rsidR="00B906C6">
              <w:rPr>
                <w:sz w:val="18"/>
                <w:szCs w:val="18"/>
                <w:lang w:eastAsia="zh-CN"/>
              </w:rPr>
              <w:t xml:space="preserve">SEA </w:t>
            </w:r>
            <w:r w:rsidRPr="00226123">
              <w:rPr>
                <w:sz w:val="18"/>
                <w:szCs w:val="18"/>
                <w:lang w:eastAsia="zh-CN"/>
              </w:rPr>
              <w:t>in development cooperation</w:t>
            </w:r>
            <w:r w:rsidR="00B906C6">
              <w:rPr>
                <w:sz w:val="18"/>
                <w:szCs w:val="18"/>
                <w:lang w:eastAsia="zh-CN"/>
              </w:rPr>
              <w:t>)</w:t>
            </w:r>
          </w:p>
        </w:tc>
        <w:tc>
          <w:tcPr>
            <w:tcW w:w="1917" w:type="dxa"/>
            <w:tcBorders>
              <w:top w:val="nil"/>
              <w:left w:val="nil"/>
              <w:bottom w:val="nil"/>
              <w:right w:val="nil"/>
            </w:tcBorders>
            <w:shd w:val="clear" w:color="auto" w:fill="auto"/>
            <w:vAlign w:val="center"/>
            <w:hideMark/>
          </w:tcPr>
          <w:p w14:paraId="792822E9" w14:textId="77777777" w:rsidR="002624AF" w:rsidRPr="00226123" w:rsidRDefault="002624AF" w:rsidP="008E6DBC">
            <w:pPr>
              <w:suppressAutoHyphens w:val="0"/>
              <w:spacing w:line="240" w:lineRule="auto"/>
              <w:jc w:val="right"/>
              <w:rPr>
                <w:sz w:val="18"/>
                <w:szCs w:val="18"/>
                <w:lang w:eastAsia="zh-CN"/>
              </w:rPr>
            </w:pPr>
            <w:r w:rsidRPr="00226123">
              <w:rPr>
                <w:sz w:val="18"/>
                <w:szCs w:val="18"/>
                <w:lang w:eastAsia="zh-CN"/>
              </w:rPr>
              <w:t>EUR 20,000</w:t>
            </w:r>
          </w:p>
        </w:tc>
        <w:tc>
          <w:tcPr>
            <w:tcW w:w="1713" w:type="dxa"/>
            <w:tcBorders>
              <w:top w:val="nil"/>
              <w:left w:val="nil"/>
              <w:bottom w:val="nil"/>
              <w:right w:val="nil"/>
            </w:tcBorders>
            <w:shd w:val="clear" w:color="auto" w:fill="auto"/>
            <w:vAlign w:val="center"/>
            <w:hideMark/>
          </w:tcPr>
          <w:p w14:paraId="13D0508A" w14:textId="77777777" w:rsidR="002624AF" w:rsidRPr="00226123" w:rsidRDefault="002624AF" w:rsidP="008E6DBC">
            <w:pPr>
              <w:suppressAutoHyphens w:val="0"/>
              <w:spacing w:line="240" w:lineRule="auto"/>
              <w:jc w:val="center"/>
              <w:rPr>
                <w:sz w:val="18"/>
                <w:szCs w:val="18"/>
                <w:lang w:eastAsia="zh-CN"/>
              </w:rPr>
            </w:pPr>
            <w:r w:rsidRPr="00226123">
              <w:rPr>
                <w:sz w:val="18"/>
                <w:szCs w:val="18"/>
                <w:lang w:eastAsia="zh-CN"/>
              </w:rPr>
              <w:t xml:space="preserve">     21,505 </w:t>
            </w:r>
          </w:p>
        </w:tc>
        <w:tc>
          <w:tcPr>
            <w:tcW w:w="241" w:type="dxa"/>
            <w:vAlign w:val="center"/>
            <w:hideMark/>
          </w:tcPr>
          <w:p w14:paraId="4AAA655C" w14:textId="77777777" w:rsidR="002624AF" w:rsidRPr="00226123" w:rsidRDefault="002624AF" w:rsidP="008E6DBC">
            <w:pPr>
              <w:suppressAutoHyphens w:val="0"/>
              <w:spacing w:line="240" w:lineRule="auto"/>
              <w:rPr>
                <w:sz w:val="18"/>
                <w:szCs w:val="18"/>
                <w:lang w:eastAsia="zh-CN"/>
              </w:rPr>
            </w:pPr>
          </w:p>
        </w:tc>
      </w:tr>
      <w:tr w:rsidR="002624AF" w:rsidRPr="00226123" w14:paraId="573F4D00" w14:textId="77777777" w:rsidTr="00E15408">
        <w:trPr>
          <w:trHeight w:val="373"/>
        </w:trPr>
        <w:tc>
          <w:tcPr>
            <w:tcW w:w="1276" w:type="dxa"/>
            <w:vMerge/>
            <w:tcBorders>
              <w:top w:val="nil"/>
              <w:left w:val="nil"/>
              <w:right w:val="nil"/>
            </w:tcBorders>
            <w:vAlign w:val="center"/>
            <w:hideMark/>
          </w:tcPr>
          <w:p w14:paraId="312D8A8B" w14:textId="77777777" w:rsidR="002624AF" w:rsidRPr="00226123" w:rsidRDefault="002624AF" w:rsidP="004160D3">
            <w:pPr>
              <w:suppressAutoHyphens w:val="0"/>
              <w:spacing w:line="240" w:lineRule="auto"/>
              <w:rPr>
                <w:b/>
                <w:bCs/>
                <w:sz w:val="18"/>
                <w:szCs w:val="18"/>
                <w:lang w:eastAsia="zh-CN"/>
              </w:rPr>
            </w:pPr>
          </w:p>
        </w:tc>
        <w:tc>
          <w:tcPr>
            <w:tcW w:w="3541" w:type="dxa"/>
            <w:gridSpan w:val="2"/>
            <w:tcBorders>
              <w:top w:val="nil"/>
              <w:left w:val="nil"/>
              <w:right w:val="nil"/>
            </w:tcBorders>
            <w:shd w:val="clear" w:color="auto" w:fill="auto"/>
            <w:vAlign w:val="center"/>
            <w:hideMark/>
          </w:tcPr>
          <w:p w14:paraId="3B28D654" w14:textId="28D73827" w:rsidR="002624AF" w:rsidRPr="00226123" w:rsidRDefault="002624AF" w:rsidP="008E6DBC">
            <w:pPr>
              <w:suppressAutoHyphens w:val="0"/>
              <w:spacing w:line="240" w:lineRule="auto"/>
              <w:rPr>
                <w:sz w:val="18"/>
                <w:szCs w:val="18"/>
                <w:lang w:eastAsia="zh-CN"/>
              </w:rPr>
            </w:pPr>
            <w:r w:rsidRPr="00226123">
              <w:rPr>
                <w:sz w:val="18"/>
                <w:szCs w:val="18"/>
                <w:lang w:eastAsia="zh-CN"/>
              </w:rPr>
              <w:t xml:space="preserve">Subregional cooperation activities </w:t>
            </w:r>
            <w:r w:rsidR="00B906C6">
              <w:rPr>
                <w:sz w:val="18"/>
                <w:szCs w:val="18"/>
                <w:lang w:eastAsia="zh-CN"/>
              </w:rPr>
              <w:t>in</w:t>
            </w:r>
            <w:r w:rsidRPr="00226123">
              <w:rPr>
                <w:sz w:val="18"/>
                <w:szCs w:val="18"/>
                <w:lang w:eastAsia="zh-CN"/>
              </w:rPr>
              <w:t xml:space="preserve"> marine regions</w:t>
            </w:r>
          </w:p>
        </w:tc>
        <w:tc>
          <w:tcPr>
            <w:tcW w:w="1917" w:type="dxa"/>
            <w:tcBorders>
              <w:top w:val="nil"/>
              <w:left w:val="nil"/>
              <w:right w:val="nil"/>
            </w:tcBorders>
            <w:shd w:val="clear" w:color="auto" w:fill="auto"/>
            <w:vAlign w:val="center"/>
            <w:hideMark/>
          </w:tcPr>
          <w:p w14:paraId="28B33A92" w14:textId="77777777" w:rsidR="002624AF" w:rsidRPr="00226123" w:rsidRDefault="002624AF" w:rsidP="008E6DBC">
            <w:pPr>
              <w:suppressAutoHyphens w:val="0"/>
              <w:spacing w:line="240" w:lineRule="auto"/>
              <w:jc w:val="right"/>
              <w:rPr>
                <w:sz w:val="18"/>
                <w:szCs w:val="18"/>
                <w:lang w:eastAsia="zh-CN"/>
              </w:rPr>
            </w:pPr>
            <w:r w:rsidRPr="00226123">
              <w:rPr>
                <w:sz w:val="18"/>
                <w:szCs w:val="18"/>
                <w:lang w:eastAsia="zh-CN"/>
              </w:rPr>
              <w:t>EUR 40,000</w:t>
            </w:r>
          </w:p>
        </w:tc>
        <w:tc>
          <w:tcPr>
            <w:tcW w:w="1713" w:type="dxa"/>
            <w:tcBorders>
              <w:top w:val="nil"/>
              <w:left w:val="nil"/>
              <w:right w:val="nil"/>
            </w:tcBorders>
            <w:shd w:val="clear" w:color="auto" w:fill="auto"/>
            <w:vAlign w:val="center"/>
            <w:hideMark/>
          </w:tcPr>
          <w:p w14:paraId="7EDAB5A6" w14:textId="77777777" w:rsidR="002624AF" w:rsidRPr="00226123" w:rsidRDefault="002624AF" w:rsidP="008E6DBC">
            <w:pPr>
              <w:suppressAutoHyphens w:val="0"/>
              <w:spacing w:line="240" w:lineRule="auto"/>
              <w:jc w:val="center"/>
              <w:rPr>
                <w:i/>
                <w:iCs/>
                <w:sz w:val="18"/>
                <w:szCs w:val="18"/>
                <w:lang w:eastAsia="zh-CN"/>
              </w:rPr>
            </w:pPr>
            <w:r w:rsidRPr="00226123">
              <w:rPr>
                <w:i/>
                <w:iCs/>
                <w:sz w:val="18"/>
                <w:szCs w:val="18"/>
                <w:lang w:eastAsia="zh-CN"/>
              </w:rPr>
              <w:t xml:space="preserve">     43,010 </w:t>
            </w:r>
          </w:p>
        </w:tc>
        <w:tc>
          <w:tcPr>
            <w:tcW w:w="241" w:type="dxa"/>
            <w:vAlign w:val="center"/>
            <w:hideMark/>
          </w:tcPr>
          <w:p w14:paraId="2B8CE523" w14:textId="77777777" w:rsidR="002624AF" w:rsidRPr="00226123" w:rsidRDefault="002624AF" w:rsidP="008E6DBC">
            <w:pPr>
              <w:suppressAutoHyphens w:val="0"/>
              <w:spacing w:line="240" w:lineRule="auto"/>
              <w:rPr>
                <w:sz w:val="18"/>
                <w:szCs w:val="18"/>
                <w:lang w:eastAsia="zh-CN"/>
              </w:rPr>
            </w:pPr>
          </w:p>
        </w:tc>
      </w:tr>
      <w:tr w:rsidR="002624AF" w:rsidRPr="00226123" w14:paraId="57F7216E" w14:textId="77777777" w:rsidTr="00E15408">
        <w:trPr>
          <w:trHeight w:val="1320"/>
        </w:trPr>
        <w:tc>
          <w:tcPr>
            <w:tcW w:w="1276" w:type="dxa"/>
            <w:tcBorders>
              <w:top w:val="nil"/>
              <w:left w:val="nil"/>
              <w:bottom w:val="single" w:sz="4" w:space="0" w:color="auto"/>
              <w:right w:val="nil"/>
            </w:tcBorders>
            <w:shd w:val="clear" w:color="auto" w:fill="auto"/>
            <w:vAlign w:val="center"/>
            <w:hideMark/>
          </w:tcPr>
          <w:p w14:paraId="3279D84F" w14:textId="77777777" w:rsidR="002624AF" w:rsidRPr="00226123" w:rsidRDefault="002624AF" w:rsidP="004160D3">
            <w:pPr>
              <w:suppressAutoHyphens w:val="0"/>
              <w:spacing w:line="240" w:lineRule="auto"/>
              <w:rPr>
                <w:b/>
                <w:bCs/>
                <w:sz w:val="18"/>
                <w:szCs w:val="18"/>
                <w:lang w:eastAsia="zh-CN"/>
              </w:rPr>
            </w:pPr>
            <w:r w:rsidRPr="00226123">
              <w:rPr>
                <w:b/>
                <w:bCs/>
                <w:sz w:val="18"/>
                <w:szCs w:val="18"/>
                <w:lang w:eastAsia="zh-CN"/>
              </w:rPr>
              <w:t xml:space="preserve">European Union </w:t>
            </w:r>
          </w:p>
        </w:tc>
        <w:tc>
          <w:tcPr>
            <w:tcW w:w="3541" w:type="dxa"/>
            <w:gridSpan w:val="2"/>
            <w:tcBorders>
              <w:top w:val="nil"/>
              <w:left w:val="nil"/>
              <w:bottom w:val="single" w:sz="4" w:space="0" w:color="auto"/>
              <w:right w:val="nil"/>
            </w:tcBorders>
            <w:shd w:val="clear" w:color="auto" w:fill="auto"/>
            <w:vAlign w:val="center"/>
            <w:hideMark/>
          </w:tcPr>
          <w:p w14:paraId="076C2A57" w14:textId="77777777" w:rsidR="002624AF" w:rsidRPr="00226123" w:rsidRDefault="002624AF" w:rsidP="008E6DBC">
            <w:pPr>
              <w:suppressAutoHyphens w:val="0"/>
              <w:spacing w:line="240" w:lineRule="auto"/>
              <w:rPr>
                <w:sz w:val="18"/>
                <w:szCs w:val="18"/>
                <w:lang w:eastAsia="zh-CN"/>
              </w:rPr>
            </w:pPr>
            <w:r w:rsidRPr="00226123">
              <w:rPr>
                <w:sz w:val="18"/>
                <w:szCs w:val="18"/>
                <w:lang w:eastAsia="zh-CN"/>
              </w:rPr>
              <w:t>Travel- and subsistence-related costs of the Bureau Chair's participation at meetings under the Convention and the Protocol</w:t>
            </w:r>
          </w:p>
        </w:tc>
        <w:tc>
          <w:tcPr>
            <w:tcW w:w="1917" w:type="dxa"/>
            <w:tcBorders>
              <w:top w:val="nil"/>
              <w:left w:val="nil"/>
              <w:bottom w:val="single" w:sz="4" w:space="0" w:color="auto"/>
              <w:right w:val="nil"/>
            </w:tcBorders>
            <w:shd w:val="clear" w:color="auto" w:fill="auto"/>
            <w:vAlign w:val="center"/>
            <w:hideMark/>
          </w:tcPr>
          <w:p w14:paraId="5BA104B3" w14:textId="77777777" w:rsidR="002624AF" w:rsidRPr="00226123" w:rsidRDefault="002624AF" w:rsidP="008E6DBC">
            <w:pPr>
              <w:suppressAutoHyphens w:val="0"/>
              <w:spacing w:line="240" w:lineRule="auto"/>
              <w:jc w:val="right"/>
              <w:rPr>
                <w:sz w:val="18"/>
                <w:szCs w:val="18"/>
                <w:lang w:eastAsia="zh-CN"/>
              </w:rPr>
            </w:pPr>
            <w:r w:rsidRPr="00226123">
              <w:rPr>
                <w:sz w:val="18"/>
                <w:szCs w:val="18"/>
                <w:lang w:eastAsia="zh-CN"/>
              </w:rPr>
              <w:t>EUR 5,000</w:t>
            </w:r>
          </w:p>
        </w:tc>
        <w:tc>
          <w:tcPr>
            <w:tcW w:w="1713" w:type="dxa"/>
            <w:tcBorders>
              <w:top w:val="nil"/>
              <w:left w:val="nil"/>
              <w:bottom w:val="single" w:sz="4" w:space="0" w:color="auto"/>
              <w:right w:val="nil"/>
            </w:tcBorders>
            <w:shd w:val="clear" w:color="auto" w:fill="auto"/>
            <w:vAlign w:val="center"/>
            <w:hideMark/>
          </w:tcPr>
          <w:p w14:paraId="4B3E309A" w14:textId="77777777" w:rsidR="002624AF" w:rsidRPr="00226123" w:rsidRDefault="002624AF" w:rsidP="008E6DBC">
            <w:pPr>
              <w:suppressAutoHyphens w:val="0"/>
              <w:spacing w:line="240" w:lineRule="auto"/>
              <w:jc w:val="center"/>
              <w:rPr>
                <w:i/>
                <w:iCs/>
                <w:sz w:val="18"/>
                <w:szCs w:val="18"/>
                <w:lang w:eastAsia="zh-CN"/>
              </w:rPr>
            </w:pPr>
            <w:r w:rsidRPr="00226123">
              <w:rPr>
                <w:i/>
                <w:iCs/>
                <w:sz w:val="18"/>
                <w:szCs w:val="18"/>
                <w:lang w:eastAsia="zh-CN"/>
              </w:rPr>
              <w:t xml:space="preserve">       5,700 </w:t>
            </w:r>
          </w:p>
        </w:tc>
        <w:tc>
          <w:tcPr>
            <w:tcW w:w="241" w:type="dxa"/>
            <w:vAlign w:val="center"/>
            <w:hideMark/>
          </w:tcPr>
          <w:p w14:paraId="0BA51A85" w14:textId="77777777" w:rsidR="002624AF" w:rsidRPr="00226123" w:rsidRDefault="002624AF" w:rsidP="008E6DBC">
            <w:pPr>
              <w:suppressAutoHyphens w:val="0"/>
              <w:spacing w:line="240" w:lineRule="auto"/>
              <w:rPr>
                <w:sz w:val="18"/>
                <w:szCs w:val="18"/>
                <w:lang w:eastAsia="zh-CN"/>
              </w:rPr>
            </w:pPr>
          </w:p>
        </w:tc>
      </w:tr>
      <w:tr w:rsidR="002624AF" w:rsidRPr="00226123" w14:paraId="09C8777A" w14:textId="77777777" w:rsidTr="00E15408">
        <w:trPr>
          <w:trHeight w:val="270"/>
        </w:trPr>
        <w:tc>
          <w:tcPr>
            <w:tcW w:w="1276" w:type="dxa"/>
            <w:tcBorders>
              <w:top w:val="single" w:sz="4" w:space="0" w:color="auto"/>
              <w:left w:val="nil"/>
              <w:bottom w:val="single" w:sz="8" w:space="0" w:color="auto"/>
              <w:right w:val="nil"/>
            </w:tcBorders>
            <w:shd w:val="clear" w:color="000000" w:fill="D9D9D9"/>
            <w:vAlign w:val="center"/>
            <w:hideMark/>
          </w:tcPr>
          <w:p w14:paraId="502ACB48" w14:textId="77777777" w:rsidR="002624AF" w:rsidRPr="00226123" w:rsidRDefault="002624AF" w:rsidP="008E6DBC">
            <w:pPr>
              <w:suppressAutoHyphens w:val="0"/>
              <w:spacing w:line="240" w:lineRule="auto"/>
              <w:rPr>
                <w:i/>
                <w:iCs/>
                <w:sz w:val="18"/>
                <w:szCs w:val="18"/>
                <w:lang w:eastAsia="zh-CN"/>
              </w:rPr>
            </w:pPr>
            <w:r w:rsidRPr="00226123">
              <w:rPr>
                <w:i/>
                <w:iCs/>
                <w:sz w:val="18"/>
                <w:szCs w:val="18"/>
                <w:lang w:eastAsia="zh-CN"/>
              </w:rPr>
              <w:t> </w:t>
            </w:r>
          </w:p>
        </w:tc>
        <w:tc>
          <w:tcPr>
            <w:tcW w:w="5458" w:type="dxa"/>
            <w:gridSpan w:val="3"/>
            <w:tcBorders>
              <w:top w:val="single" w:sz="4" w:space="0" w:color="auto"/>
              <w:left w:val="nil"/>
              <w:bottom w:val="single" w:sz="8" w:space="0" w:color="auto"/>
              <w:right w:val="nil"/>
            </w:tcBorders>
            <w:shd w:val="clear" w:color="000000" w:fill="D9D9D9"/>
            <w:vAlign w:val="center"/>
            <w:hideMark/>
          </w:tcPr>
          <w:p w14:paraId="14C56432" w14:textId="1D546914" w:rsidR="002624AF" w:rsidRPr="00226123" w:rsidRDefault="002624AF" w:rsidP="008E6DBC">
            <w:pPr>
              <w:suppressAutoHyphens w:val="0"/>
              <w:spacing w:line="240" w:lineRule="auto"/>
              <w:jc w:val="right"/>
              <w:rPr>
                <w:sz w:val="18"/>
                <w:szCs w:val="18"/>
                <w:lang w:eastAsia="zh-CN"/>
              </w:rPr>
            </w:pPr>
            <w:r w:rsidRPr="00226123">
              <w:rPr>
                <w:b/>
                <w:bCs/>
                <w:sz w:val="18"/>
                <w:szCs w:val="18"/>
                <w:lang w:eastAsia="zh-CN"/>
              </w:rPr>
              <w:t>Total</w:t>
            </w:r>
            <w:r w:rsidRPr="00226123">
              <w:rPr>
                <w:sz w:val="18"/>
                <w:szCs w:val="18"/>
                <w:lang w:eastAsia="zh-CN"/>
              </w:rPr>
              <w:t xml:space="preserve"> </w:t>
            </w:r>
          </w:p>
        </w:tc>
        <w:tc>
          <w:tcPr>
            <w:tcW w:w="1713" w:type="dxa"/>
            <w:tcBorders>
              <w:top w:val="single" w:sz="4" w:space="0" w:color="auto"/>
              <w:left w:val="nil"/>
              <w:bottom w:val="single" w:sz="8" w:space="0" w:color="auto"/>
              <w:right w:val="nil"/>
            </w:tcBorders>
            <w:shd w:val="clear" w:color="000000" w:fill="D9D9D9"/>
            <w:vAlign w:val="center"/>
            <w:hideMark/>
          </w:tcPr>
          <w:p w14:paraId="73A1A03D" w14:textId="6C6AC899" w:rsidR="002624AF" w:rsidRPr="00226123" w:rsidRDefault="002624AF" w:rsidP="008E6DBC">
            <w:pPr>
              <w:suppressAutoHyphens w:val="0"/>
              <w:spacing w:line="240" w:lineRule="auto"/>
              <w:jc w:val="right"/>
              <w:rPr>
                <w:b/>
                <w:bCs/>
                <w:sz w:val="18"/>
                <w:szCs w:val="18"/>
                <w:lang w:eastAsia="zh-CN"/>
              </w:rPr>
            </w:pPr>
            <w:r w:rsidRPr="00226123">
              <w:rPr>
                <w:b/>
                <w:bCs/>
                <w:sz w:val="18"/>
                <w:szCs w:val="18"/>
                <w:lang w:eastAsia="zh-CN"/>
              </w:rPr>
              <w:t xml:space="preserve">    70,215 </w:t>
            </w:r>
          </w:p>
        </w:tc>
        <w:tc>
          <w:tcPr>
            <w:tcW w:w="241" w:type="dxa"/>
            <w:vAlign w:val="center"/>
            <w:hideMark/>
          </w:tcPr>
          <w:p w14:paraId="31BF0FA8" w14:textId="77777777" w:rsidR="002624AF" w:rsidRPr="00226123" w:rsidRDefault="002624AF" w:rsidP="008E6DBC">
            <w:pPr>
              <w:suppressAutoHyphens w:val="0"/>
              <w:spacing w:line="240" w:lineRule="auto"/>
              <w:rPr>
                <w:sz w:val="18"/>
                <w:szCs w:val="18"/>
                <w:lang w:eastAsia="zh-CN"/>
              </w:rPr>
            </w:pPr>
          </w:p>
        </w:tc>
      </w:tr>
      <w:tr w:rsidR="002624AF" w:rsidRPr="00226123" w14:paraId="49886029" w14:textId="77777777" w:rsidTr="00E15408">
        <w:trPr>
          <w:trHeight w:val="270"/>
        </w:trPr>
        <w:tc>
          <w:tcPr>
            <w:tcW w:w="1276" w:type="dxa"/>
            <w:tcBorders>
              <w:top w:val="single" w:sz="8" w:space="0" w:color="auto"/>
              <w:left w:val="nil"/>
              <w:bottom w:val="single" w:sz="8" w:space="0" w:color="auto"/>
              <w:right w:val="nil"/>
            </w:tcBorders>
            <w:shd w:val="clear" w:color="000000" w:fill="92D050"/>
            <w:vAlign w:val="center"/>
            <w:hideMark/>
          </w:tcPr>
          <w:p w14:paraId="6A9C35D2" w14:textId="77777777" w:rsidR="002624AF" w:rsidRPr="00226123" w:rsidRDefault="002624AF" w:rsidP="008E6DBC">
            <w:pPr>
              <w:suppressAutoHyphens w:val="0"/>
              <w:spacing w:line="240" w:lineRule="auto"/>
              <w:rPr>
                <w:i/>
                <w:iCs/>
                <w:sz w:val="18"/>
                <w:szCs w:val="18"/>
                <w:lang w:eastAsia="zh-CN"/>
              </w:rPr>
            </w:pPr>
            <w:r w:rsidRPr="00226123">
              <w:rPr>
                <w:i/>
                <w:iCs/>
                <w:sz w:val="18"/>
                <w:szCs w:val="18"/>
                <w:lang w:eastAsia="zh-CN"/>
              </w:rPr>
              <w:t> </w:t>
            </w:r>
          </w:p>
        </w:tc>
        <w:tc>
          <w:tcPr>
            <w:tcW w:w="5458" w:type="dxa"/>
            <w:gridSpan w:val="3"/>
            <w:tcBorders>
              <w:top w:val="single" w:sz="8" w:space="0" w:color="auto"/>
              <w:left w:val="nil"/>
              <w:bottom w:val="single" w:sz="8" w:space="0" w:color="auto"/>
              <w:right w:val="nil"/>
            </w:tcBorders>
            <w:shd w:val="clear" w:color="000000" w:fill="92D050"/>
            <w:vAlign w:val="center"/>
            <w:hideMark/>
          </w:tcPr>
          <w:p w14:paraId="05C9A377" w14:textId="67D9137B" w:rsidR="002624AF" w:rsidRPr="00226123" w:rsidRDefault="002624AF" w:rsidP="008E6DBC">
            <w:pPr>
              <w:suppressAutoHyphens w:val="0"/>
              <w:spacing w:line="240" w:lineRule="auto"/>
              <w:jc w:val="right"/>
              <w:rPr>
                <w:sz w:val="18"/>
                <w:szCs w:val="18"/>
                <w:lang w:eastAsia="zh-CN"/>
              </w:rPr>
            </w:pPr>
            <w:r w:rsidRPr="00226123">
              <w:rPr>
                <w:b/>
                <w:bCs/>
                <w:sz w:val="18"/>
                <w:szCs w:val="18"/>
                <w:lang w:eastAsia="zh-CN"/>
              </w:rPr>
              <w:t xml:space="preserve">Total for all </w:t>
            </w:r>
            <w:r w:rsidR="00731EE6">
              <w:rPr>
                <w:b/>
                <w:bCs/>
                <w:sz w:val="18"/>
                <w:szCs w:val="18"/>
                <w:lang w:eastAsia="zh-CN"/>
              </w:rPr>
              <w:t xml:space="preserve">earmarked </w:t>
            </w:r>
            <w:r w:rsidRPr="00226123">
              <w:rPr>
                <w:b/>
                <w:bCs/>
                <w:sz w:val="18"/>
                <w:szCs w:val="18"/>
                <w:lang w:eastAsia="zh-CN"/>
              </w:rPr>
              <w:t>activities</w:t>
            </w:r>
            <w:r w:rsidRPr="00226123">
              <w:rPr>
                <w:sz w:val="18"/>
                <w:szCs w:val="18"/>
                <w:lang w:eastAsia="zh-CN"/>
              </w:rPr>
              <w:t xml:space="preserve"> </w:t>
            </w:r>
          </w:p>
        </w:tc>
        <w:tc>
          <w:tcPr>
            <w:tcW w:w="1713" w:type="dxa"/>
            <w:tcBorders>
              <w:top w:val="nil"/>
              <w:left w:val="nil"/>
              <w:bottom w:val="single" w:sz="8" w:space="0" w:color="auto"/>
              <w:right w:val="nil"/>
            </w:tcBorders>
            <w:shd w:val="clear" w:color="000000" w:fill="92D050"/>
            <w:vAlign w:val="center"/>
            <w:hideMark/>
          </w:tcPr>
          <w:p w14:paraId="2390CE78" w14:textId="579E9961" w:rsidR="002624AF" w:rsidRPr="00226123" w:rsidRDefault="002624AF" w:rsidP="008E6DBC">
            <w:pPr>
              <w:suppressAutoHyphens w:val="0"/>
              <w:spacing w:line="240" w:lineRule="auto"/>
              <w:jc w:val="right"/>
              <w:rPr>
                <w:b/>
                <w:bCs/>
                <w:sz w:val="18"/>
                <w:szCs w:val="18"/>
                <w:lang w:eastAsia="zh-CN"/>
              </w:rPr>
            </w:pPr>
            <w:r w:rsidRPr="00226123">
              <w:rPr>
                <w:b/>
                <w:bCs/>
                <w:sz w:val="18"/>
                <w:szCs w:val="18"/>
                <w:lang w:eastAsia="zh-CN"/>
              </w:rPr>
              <w:t xml:space="preserve">  170,125 </w:t>
            </w:r>
          </w:p>
        </w:tc>
        <w:tc>
          <w:tcPr>
            <w:tcW w:w="241" w:type="dxa"/>
            <w:vAlign w:val="center"/>
            <w:hideMark/>
          </w:tcPr>
          <w:p w14:paraId="25AF1A15" w14:textId="77777777" w:rsidR="002624AF" w:rsidRPr="00226123" w:rsidRDefault="002624AF" w:rsidP="008E6DBC">
            <w:pPr>
              <w:suppressAutoHyphens w:val="0"/>
              <w:spacing w:line="240" w:lineRule="auto"/>
              <w:rPr>
                <w:sz w:val="18"/>
                <w:szCs w:val="18"/>
                <w:lang w:eastAsia="zh-CN"/>
              </w:rPr>
            </w:pPr>
          </w:p>
        </w:tc>
      </w:tr>
    </w:tbl>
    <w:p w14:paraId="7CE200DC" w14:textId="5DDD0B89" w:rsidR="00A84233" w:rsidRDefault="00A84233" w:rsidP="00AB7F4F">
      <w:pPr>
        <w:rPr>
          <w:lang w:val="fr-CH"/>
        </w:rPr>
      </w:pPr>
    </w:p>
    <w:p w14:paraId="04106615" w14:textId="174FDD74" w:rsidR="008E733F" w:rsidRDefault="008E733F">
      <w:pPr>
        <w:suppressAutoHyphens w:val="0"/>
        <w:spacing w:line="240" w:lineRule="auto"/>
        <w:rPr>
          <w:lang w:val="fr-CH"/>
        </w:rPr>
      </w:pPr>
      <w:r>
        <w:rPr>
          <w:lang w:val="fr-CH"/>
        </w:rPr>
        <w:br w:type="page"/>
      </w:r>
    </w:p>
    <w:p w14:paraId="701D6BCD" w14:textId="77777777" w:rsidR="005F4B9E" w:rsidRDefault="005F4B9E" w:rsidP="00AB7F4F">
      <w:pPr>
        <w:rPr>
          <w:lang w:val="fr-CH"/>
        </w:rPr>
      </w:pPr>
    </w:p>
    <w:tbl>
      <w:tblPr>
        <w:tblW w:w="9000" w:type="dxa"/>
        <w:tblLook w:val="04A0" w:firstRow="1" w:lastRow="0" w:firstColumn="1" w:lastColumn="0" w:noHBand="0" w:noVBand="1"/>
      </w:tblPr>
      <w:tblGrid>
        <w:gridCol w:w="1350"/>
        <w:gridCol w:w="728"/>
        <w:gridCol w:w="2140"/>
        <w:gridCol w:w="1180"/>
        <w:gridCol w:w="1076"/>
        <w:gridCol w:w="886"/>
        <w:gridCol w:w="1640"/>
      </w:tblGrid>
      <w:tr w:rsidR="005F4B9E" w:rsidRPr="00DD4A83" w14:paraId="6E32EFAC" w14:textId="77777777" w:rsidTr="00591D12">
        <w:trPr>
          <w:trHeight w:val="255"/>
        </w:trPr>
        <w:tc>
          <w:tcPr>
            <w:tcW w:w="1350" w:type="dxa"/>
            <w:tcBorders>
              <w:top w:val="nil"/>
              <w:left w:val="nil"/>
              <w:bottom w:val="nil"/>
              <w:right w:val="nil"/>
            </w:tcBorders>
            <w:shd w:val="clear" w:color="auto" w:fill="auto"/>
            <w:noWrap/>
            <w:vAlign w:val="bottom"/>
            <w:hideMark/>
          </w:tcPr>
          <w:p w14:paraId="68353B54" w14:textId="1FC9D7A8" w:rsidR="005F4B9E" w:rsidRPr="00DD4A83" w:rsidRDefault="005F4B9E" w:rsidP="00510907">
            <w:pPr>
              <w:suppressAutoHyphens w:val="0"/>
              <w:spacing w:line="240" w:lineRule="auto"/>
              <w:rPr>
                <w:lang w:eastAsia="zh-CN"/>
              </w:rPr>
            </w:pPr>
            <w:r w:rsidRPr="00DD4A83">
              <w:rPr>
                <w:lang w:eastAsia="zh-CN"/>
              </w:rPr>
              <w:t>Table A.</w:t>
            </w:r>
            <w:r>
              <w:rPr>
                <w:lang w:eastAsia="zh-CN"/>
              </w:rPr>
              <w:t>4</w:t>
            </w:r>
          </w:p>
        </w:tc>
        <w:tc>
          <w:tcPr>
            <w:tcW w:w="728" w:type="dxa"/>
            <w:tcBorders>
              <w:top w:val="nil"/>
              <w:left w:val="nil"/>
              <w:bottom w:val="nil"/>
              <w:right w:val="nil"/>
            </w:tcBorders>
            <w:shd w:val="clear" w:color="auto" w:fill="auto"/>
            <w:noWrap/>
            <w:vAlign w:val="bottom"/>
            <w:hideMark/>
          </w:tcPr>
          <w:p w14:paraId="5D31F289" w14:textId="77777777" w:rsidR="005F4B9E" w:rsidRPr="00DD4A83" w:rsidRDefault="005F4B9E" w:rsidP="00510907">
            <w:pPr>
              <w:suppressAutoHyphens w:val="0"/>
              <w:spacing w:line="240" w:lineRule="auto"/>
              <w:rPr>
                <w:lang w:eastAsia="zh-CN"/>
              </w:rPr>
            </w:pPr>
          </w:p>
        </w:tc>
        <w:tc>
          <w:tcPr>
            <w:tcW w:w="2140" w:type="dxa"/>
            <w:tcBorders>
              <w:top w:val="nil"/>
              <w:left w:val="nil"/>
              <w:bottom w:val="nil"/>
              <w:right w:val="nil"/>
            </w:tcBorders>
            <w:shd w:val="clear" w:color="auto" w:fill="auto"/>
            <w:noWrap/>
            <w:vAlign w:val="bottom"/>
            <w:hideMark/>
          </w:tcPr>
          <w:p w14:paraId="6032569F" w14:textId="77777777" w:rsidR="005F4B9E" w:rsidRPr="00DD4A83" w:rsidRDefault="005F4B9E" w:rsidP="00510907">
            <w:pPr>
              <w:suppressAutoHyphens w:val="0"/>
              <w:spacing w:line="240" w:lineRule="auto"/>
              <w:rPr>
                <w:lang w:eastAsia="zh-CN"/>
              </w:rPr>
            </w:pPr>
          </w:p>
        </w:tc>
        <w:tc>
          <w:tcPr>
            <w:tcW w:w="1180" w:type="dxa"/>
            <w:tcBorders>
              <w:top w:val="nil"/>
              <w:left w:val="nil"/>
              <w:bottom w:val="nil"/>
              <w:right w:val="nil"/>
            </w:tcBorders>
            <w:shd w:val="clear" w:color="auto" w:fill="auto"/>
            <w:noWrap/>
            <w:vAlign w:val="bottom"/>
            <w:hideMark/>
          </w:tcPr>
          <w:p w14:paraId="0631FE56" w14:textId="77777777" w:rsidR="005F4B9E" w:rsidRPr="00DD4A83" w:rsidRDefault="005F4B9E" w:rsidP="00510907">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46F6E449" w14:textId="77777777" w:rsidR="005F4B9E" w:rsidRPr="00DD4A83" w:rsidRDefault="005F4B9E" w:rsidP="00510907">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08A0A375" w14:textId="77777777" w:rsidR="005F4B9E" w:rsidRPr="00DD4A83" w:rsidRDefault="005F4B9E" w:rsidP="00510907">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15AB784D" w14:textId="77777777" w:rsidR="005F4B9E" w:rsidRPr="00DD4A83" w:rsidRDefault="005F4B9E" w:rsidP="00510907">
            <w:pPr>
              <w:suppressAutoHyphens w:val="0"/>
              <w:spacing w:line="240" w:lineRule="auto"/>
              <w:rPr>
                <w:lang w:eastAsia="zh-CN"/>
              </w:rPr>
            </w:pPr>
          </w:p>
        </w:tc>
      </w:tr>
      <w:tr w:rsidR="005F4B9E" w:rsidRPr="00DD4A83" w14:paraId="57E89800" w14:textId="77777777" w:rsidTr="00591D12">
        <w:trPr>
          <w:trHeight w:val="255"/>
        </w:trPr>
        <w:tc>
          <w:tcPr>
            <w:tcW w:w="2078" w:type="dxa"/>
            <w:gridSpan w:val="2"/>
            <w:tcBorders>
              <w:top w:val="nil"/>
              <w:left w:val="nil"/>
              <w:bottom w:val="nil"/>
              <w:right w:val="nil"/>
            </w:tcBorders>
            <w:shd w:val="clear" w:color="auto" w:fill="auto"/>
            <w:noWrap/>
            <w:vAlign w:val="bottom"/>
            <w:hideMark/>
          </w:tcPr>
          <w:p w14:paraId="33218130" w14:textId="77777777" w:rsidR="005F4B9E" w:rsidRPr="00DD4A83" w:rsidRDefault="005F4B9E" w:rsidP="00510907">
            <w:pPr>
              <w:suppressAutoHyphens w:val="0"/>
              <w:spacing w:line="240" w:lineRule="auto"/>
              <w:rPr>
                <w:b/>
                <w:bCs/>
                <w:lang w:eastAsia="zh-CN"/>
              </w:rPr>
            </w:pPr>
            <w:r w:rsidRPr="00DD4A83">
              <w:rPr>
                <w:b/>
                <w:bCs/>
                <w:lang w:eastAsia="zh-CN"/>
              </w:rPr>
              <w:t>In-kind contributions made</w:t>
            </w:r>
          </w:p>
        </w:tc>
        <w:tc>
          <w:tcPr>
            <w:tcW w:w="2140" w:type="dxa"/>
            <w:tcBorders>
              <w:top w:val="nil"/>
              <w:left w:val="nil"/>
              <w:bottom w:val="nil"/>
              <w:right w:val="nil"/>
            </w:tcBorders>
            <w:shd w:val="clear" w:color="auto" w:fill="auto"/>
            <w:noWrap/>
            <w:vAlign w:val="bottom"/>
            <w:hideMark/>
          </w:tcPr>
          <w:p w14:paraId="2765D0E7" w14:textId="77777777" w:rsidR="005F4B9E" w:rsidRPr="00DD4A83" w:rsidRDefault="005F4B9E" w:rsidP="00510907">
            <w:pPr>
              <w:suppressAutoHyphens w:val="0"/>
              <w:spacing w:line="240" w:lineRule="auto"/>
              <w:rPr>
                <w:b/>
                <w:bCs/>
                <w:lang w:eastAsia="zh-CN"/>
              </w:rPr>
            </w:pPr>
          </w:p>
        </w:tc>
        <w:tc>
          <w:tcPr>
            <w:tcW w:w="1180" w:type="dxa"/>
            <w:tcBorders>
              <w:top w:val="nil"/>
              <w:left w:val="nil"/>
              <w:bottom w:val="nil"/>
              <w:right w:val="nil"/>
            </w:tcBorders>
            <w:shd w:val="clear" w:color="auto" w:fill="auto"/>
            <w:noWrap/>
            <w:vAlign w:val="bottom"/>
            <w:hideMark/>
          </w:tcPr>
          <w:p w14:paraId="080BE5D1" w14:textId="77777777" w:rsidR="005F4B9E" w:rsidRPr="00DD4A83" w:rsidRDefault="005F4B9E" w:rsidP="00510907">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4B7C49BC" w14:textId="77777777" w:rsidR="005F4B9E" w:rsidRPr="00DD4A83" w:rsidRDefault="005F4B9E" w:rsidP="00510907">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7A257DB8" w14:textId="77777777" w:rsidR="005F4B9E" w:rsidRPr="00DD4A83" w:rsidRDefault="005F4B9E" w:rsidP="00510907">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0B55068A" w14:textId="77777777" w:rsidR="005F4B9E" w:rsidRPr="00DD4A83" w:rsidRDefault="005F4B9E" w:rsidP="00510907">
            <w:pPr>
              <w:suppressAutoHyphens w:val="0"/>
              <w:spacing w:line="240" w:lineRule="auto"/>
              <w:rPr>
                <w:lang w:eastAsia="zh-CN"/>
              </w:rPr>
            </w:pPr>
          </w:p>
        </w:tc>
      </w:tr>
      <w:tr w:rsidR="005F4B9E" w:rsidRPr="00DD4A83" w14:paraId="6A5C1ED5" w14:textId="77777777" w:rsidTr="00591D12">
        <w:trPr>
          <w:trHeight w:val="255"/>
        </w:trPr>
        <w:tc>
          <w:tcPr>
            <w:tcW w:w="1350" w:type="dxa"/>
            <w:tcBorders>
              <w:top w:val="nil"/>
              <w:left w:val="nil"/>
              <w:bottom w:val="nil"/>
              <w:right w:val="nil"/>
            </w:tcBorders>
            <w:shd w:val="clear" w:color="auto" w:fill="auto"/>
            <w:noWrap/>
            <w:vAlign w:val="bottom"/>
            <w:hideMark/>
          </w:tcPr>
          <w:p w14:paraId="111C16DD" w14:textId="77777777" w:rsidR="005F4B9E" w:rsidRPr="00DD4A83" w:rsidRDefault="005F4B9E" w:rsidP="00510907">
            <w:pPr>
              <w:suppressAutoHyphens w:val="0"/>
              <w:spacing w:line="240" w:lineRule="auto"/>
              <w:rPr>
                <w:sz w:val="14"/>
                <w:szCs w:val="14"/>
                <w:lang w:eastAsia="zh-CN"/>
              </w:rPr>
            </w:pPr>
            <w:r w:rsidRPr="00DD4A83">
              <w:rPr>
                <w:sz w:val="14"/>
                <w:szCs w:val="14"/>
                <w:lang w:eastAsia="zh-CN"/>
              </w:rPr>
              <w:t>(in United States dollars)</w:t>
            </w:r>
          </w:p>
        </w:tc>
        <w:tc>
          <w:tcPr>
            <w:tcW w:w="728" w:type="dxa"/>
            <w:tcBorders>
              <w:top w:val="nil"/>
              <w:left w:val="nil"/>
              <w:bottom w:val="nil"/>
              <w:right w:val="nil"/>
            </w:tcBorders>
            <w:shd w:val="clear" w:color="auto" w:fill="auto"/>
            <w:noWrap/>
            <w:vAlign w:val="bottom"/>
            <w:hideMark/>
          </w:tcPr>
          <w:p w14:paraId="7DA5CE1C" w14:textId="77777777" w:rsidR="005F4B9E" w:rsidRPr="00DD4A83" w:rsidRDefault="005F4B9E" w:rsidP="00510907">
            <w:pPr>
              <w:suppressAutoHyphens w:val="0"/>
              <w:spacing w:line="240" w:lineRule="auto"/>
              <w:rPr>
                <w:sz w:val="14"/>
                <w:szCs w:val="14"/>
                <w:lang w:eastAsia="zh-CN"/>
              </w:rPr>
            </w:pPr>
          </w:p>
        </w:tc>
        <w:tc>
          <w:tcPr>
            <w:tcW w:w="2140" w:type="dxa"/>
            <w:tcBorders>
              <w:top w:val="nil"/>
              <w:left w:val="nil"/>
              <w:bottom w:val="nil"/>
              <w:right w:val="nil"/>
            </w:tcBorders>
            <w:shd w:val="clear" w:color="auto" w:fill="auto"/>
            <w:noWrap/>
            <w:vAlign w:val="bottom"/>
            <w:hideMark/>
          </w:tcPr>
          <w:p w14:paraId="5CE1005B" w14:textId="77777777" w:rsidR="005F4B9E" w:rsidRPr="00DD4A83" w:rsidRDefault="005F4B9E" w:rsidP="00510907">
            <w:pPr>
              <w:suppressAutoHyphens w:val="0"/>
              <w:spacing w:line="240" w:lineRule="auto"/>
              <w:rPr>
                <w:lang w:eastAsia="zh-CN"/>
              </w:rPr>
            </w:pPr>
          </w:p>
        </w:tc>
        <w:tc>
          <w:tcPr>
            <w:tcW w:w="1180" w:type="dxa"/>
            <w:tcBorders>
              <w:top w:val="nil"/>
              <w:left w:val="nil"/>
              <w:bottom w:val="nil"/>
              <w:right w:val="nil"/>
            </w:tcBorders>
            <w:shd w:val="clear" w:color="auto" w:fill="auto"/>
            <w:noWrap/>
            <w:vAlign w:val="bottom"/>
            <w:hideMark/>
          </w:tcPr>
          <w:p w14:paraId="3ED78A63" w14:textId="77777777" w:rsidR="005F4B9E" w:rsidRPr="00DD4A83" w:rsidRDefault="005F4B9E" w:rsidP="00510907">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6DE4BDF2" w14:textId="77777777" w:rsidR="005F4B9E" w:rsidRPr="00DD4A83" w:rsidRDefault="005F4B9E" w:rsidP="00510907">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7B57DFC7" w14:textId="77777777" w:rsidR="005F4B9E" w:rsidRPr="00DD4A83" w:rsidRDefault="005F4B9E" w:rsidP="00510907">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7530C0AA" w14:textId="77777777" w:rsidR="005F4B9E" w:rsidRPr="00DD4A83" w:rsidRDefault="005F4B9E" w:rsidP="00510907">
            <w:pPr>
              <w:suppressAutoHyphens w:val="0"/>
              <w:spacing w:line="240" w:lineRule="auto"/>
              <w:rPr>
                <w:lang w:eastAsia="zh-CN"/>
              </w:rPr>
            </w:pPr>
          </w:p>
        </w:tc>
      </w:tr>
      <w:tr w:rsidR="005F4B9E" w:rsidRPr="00DD4A83" w14:paraId="5971EC22" w14:textId="77777777" w:rsidTr="00591D12">
        <w:trPr>
          <w:trHeight w:val="255"/>
        </w:trPr>
        <w:tc>
          <w:tcPr>
            <w:tcW w:w="1350" w:type="dxa"/>
            <w:tcBorders>
              <w:top w:val="nil"/>
              <w:left w:val="nil"/>
              <w:bottom w:val="nil"/>
              <w:right w:val="nil"/>
            </w:tcBorders>
            <w:shd w:val="clear" w:color="auto" w:fill="auto"/>
            <w:noWrap/>
            <w:vAlign w:val="bottom"/>
            <w:hideMark/>
          </w:tcPr>
          <w:p w14:paraId="6B17D2ED" w14:textId="77777777" w:rsidR="005F4B9E" w:rsidRPr="00DD4A83" w:rsidRDefault="005F4B9E" w:rsidP="00510907">
            <w:pPr>
              <w:suppressAutoHyphens w:val="0"/>
              <w:spacing w:line="240" w:lineRule="auto"/>
              <w:rPr>
                <w:lang w:eastAsia="zh-CN"/>
              </w:rPr>
            </w:pPr>
          </w:p>
        </w:tc>
        <w:tc>
          <w:tcPr>
            <w:tcW w:w="728" w:type="dxa"/>
            <w:tcBorders>
              <w:top w:val="nil"/>
              <w:left w:val="nil"/>
              <w:bottom w:val="nil"/>
              <w:right w:val="nil"/>
            </w:tcBorders>
            <w:shd w:val="clear" w:color="auto" w:fill="auto"/>
            <w:noWrap/>
            <w:vAlign w:val="bottom"/>
            <w:hideMark/>
          </w:tcPr>
          <w:p w14:paraId="0C03D07A" w14:textId="77777777" w:rsidR="005F4B9E" w:rsidRPr="00DD4A83" w:rsidRDefault="005F4B9E" w:rsidP="00510907">
            <w:pPr>
              <w:suppressAutoHyphens w:val="0"/>
              <w:spacing w:line="240" w:lineRule="auto"/>
              <w:rPr>
                <w:lang w:eastAsia="zh-CN"/>
              </w:rPr>
            </w:pPr>
          </w:p>
        </w:tc>
        <w:tc>
          <w:tcPr>
            <w:tcW w:w="2140" w:type="dxa"/>
            <w:tcBorders>
              <w:top w:val="nil"/>
              <w:left w:val="nil"/>
              <w:bottom w:val="nil"/>
              <w:right w:val="nil"/>
            </w:tcBorders>
            <w:shd w:val="clear" w:color="auto" w:fill="auto"/>
            <w:noWrap/>
            <w:vAlign w:val="bottom"/>
            <w:hideMark/>
          </w:tcPr>
          <w:p w14:paraId="09618DE6" w14:textId="77777777" w:rsidR="005F4B9E" w:rsidRPr="00DD4A83" w:rsidRDefault="005F4B9E" w:rsidP="00510907">
            <w:pPr>
              <w:suppressAutoHyphens w:val="0"/>
              <w:spacing w:line="240" w:lineRule="auto"/>
              <w:rPr>
                <w:lang w:eastAsia="zh-CN"/>
              </w:rPr>
            </w:pPr>
          </w:p>
        </w:tc>
        <w:tc>
          <w:tcPr>
            <w:tcW w:w="1180" w:type="dxa"/>
            <w:tcBorders>
              <w:top w:val="nil"/>
              <w:left w:val="nil"/>
              <w:bottom w:val="nil"/>
              <w:right w:val="nil"/>
            </w:tcBorders>
            <w:shd w:val="clear" w:color="auto" w:fill="auto"/>
            <w:noWrap/>
            <w:vAlign w:val="bottom"/>
            <w:hideMark/>
          </w:tcPr>
          <w:p w14:paraId="7E8D5F28" w14:textId="77777777" w:rsidR="005F4B9E" w:rsidRPr="00DD4A83" w:rsidRDefault="005F4B9E" w:rsidP="00510907">
            <w:pPr>
              <w:suppressAutoHyphens w:val="0"/>
              <w:spacing w:line="240" w:lineRule="auto"/>
              <w:rPr>
                <w:lang w:eastAsia="zh-CN"/>
              </w:rPr>
            </w:pPr>
          </w:p>
        </w:tc>
        <w:tc>
          <w:tcPr>
            <w:tcW w:w="1076" w:type="dxa"/>
            <w:tcBorders>
              <w:top w:val="nil"/>
              <w:left w:val="nil"/>
              <w:bottom w:val="nil"/>
              <w:right w:val="nil"/>
            </w:tcBorders>
            <w:shd w:val="clear" w:color="auto" w:fill="auto"/>
            <w:noWrap/>
            <w:vAlign w:val="bottom"/>
            <w:hideMark/>
          </w:tcPr>
          <w:p w14:paraId="108880FD" w14:textId="77777777" w:rsidR="005F4B9E" w:rsidRPr="00DD4A83" w:rsidRDefault="005F4B9E" w:rsidP="00510907">
            <w:pPr>
              <w:suppressAutoHyphens w:val="0"/>
              <w:spacing w:line="240" w:lineRule="auto"/>
              <w:rPr>
                <w:lang w:eastAsia="zh-CN"/>
              </w:rPr>
            </w:pPr>
          </w:p>
        </w:tc>
        <w:tc>
          <w:tcPr>
            <w:tcW w:w="886" w:type="dxa"/>
            <w:tcBorders>
              <w:top w:val="nil"/>
              <w:left w:val="nil"/>
              <w:bottom w:val="nil"/>
              <w:right w:val="nil"/>
            </w:tcBorders>
            <w:shd w:val="clear" w:color="auto" w:fill="auto"/>
            <w:noWrap/>
            <w:vAlign w:val="bottom"/>
            <w:hideMark/>
          </w:tcPr>
          <w:p w14:paraId="5FC91C56" w14:textId="77777777" w:rsidR="005F4B9E" w:rsidRPr="00DD4A83" w:rsidRDefault="005F4B9E" w:rsidP="00510907">
            <w:pPr>
              <w:suppressAutoHyphens w:val="0"/>
              <w:spacing w:line="240" w:lineRule="auto"/>
              <w:rPr>
                <w:lang w:eastAsia="zh-CN"/>
              </w:rPr>
            </w:pPr>
          </w:p>
        </w:tc>
        <w:tc>
          <w:tcPr>
            <w:tcW w:w="1640" w:type="dxa"/>
            <w:tcBorders>
              <w:top w:val="nil"/>
              <w:left w:val="nil"/>
              <w:bottom w:val="nil"/>
              <w:right w:val="nil"/>
            </w:tcBorders>
            <w:shd w:val="clear" w:color="auto" w:fill="auto"/>
            <w:vAlign w:val="bottom"/>
            <w:hideMark/>
          </w:tcPr>
          <w:p w14:paraId="4150F273" w14:textId="77777777" w:rsidR="005F4B9E" w:rsidRPr="00DD4A83" w:rsidRDefault="005F4B9E" w:rsidP="00510907">
            <w:pPr>
              <w:suppressAutoHyphens w:val="0"/>
              <w:spacing w:line="240" w:lineRule="auto"/>
              <w:rPr>
                <w:lang w:eastAsia="zh-CN"/>
              </w:rPr>
            </w:pPr>
          </w:p>
        </w:tc>
      </w:tr>
      <w:tr w:rsidR="005F4B9E" w:rsidRPr="00DD4A83" w14:paraId="40D000B7" w14:textId="77777777" w:rsidTr="00591D12">
        <w:trPr>
          <w:trHeight w:val="360"/>
        </w:trPr>
        <w:tc>
          <w:tcPr>
            <w:tcW w:w="1350" w:type="dxa"/>
            <w:tcBorders>
              <w:top w:val="single" w:sz="4" w:space="0" w:color="auto"/>
              <w:left w:val="nil"/>
              <w:bottom w:val="single" w:sz="8" w:space="0" w:color="auto"/>
              <w:right w:val="nil"/>
            </w:tcBorders>
            <w:shd w:val="clear" w:color="auto" w:fill="auto"/>
            <w:vAlign w:val="bottom"/>
            <w:hideMark/>
          </w:tcPr>
          <w:p w14:paraId="027CC3B3"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Activity</w:t>
            </w:r>
          </w:p>
        </w:tc>
        <w:tc>
          <w:tcPr>
            <w:tcW w:w="728" w:type="dxa"/>
            <w:tcBorders>
              <w:top w:val="single" w:sz="4" w:space="0" w:color="auto"/>
              <w:left w:val="nil"/>
              <w:bottom w:val="single" w:sz="8" w:space="0" w:color="auto"/>
              <w:right w:val="nil"/>
            </w:tcBorders>
            <w:shd w:val="clear" w:color="auto" w:fill="auto"/>
            <w:vAlign w:val="bottom"/>
            <w:hideMark/>
          </w:tcPr>
          <w:p w14:paraId="076C5A5C"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Priority</w:t>
            </w:r>
          </w:p>
        </w:tc>
        <w:tc>
          <w:tcPr>
            <w:tcW w:w="2140" w:type="dxa"/>
            <w:tcBorders>
              <w:top w:val="single" w:sz="4" w:space="0" w:color="auto"/>
              <w:left w:val="nil"/>
              <w:bottom w:val="single" w:sz="8" w:space="0" w:color="auto"/>
              <w:right w:val="nil"/>
            </w:tcBorders>
            <w:shd w:val="clear" w:color="auto" w:fill="auto"/>
            <w:vAlign w:val="bottom"/>
            <w:hideMark/>
          </w:tcPr>
          <w:p w14:paraId="62D334F8"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Sub-activity</w:t>
            </w:r>
          </w:p>
        </w:tc>
        <w:tc>
          <w:tcPr>
            <w:tcW w:w="1180" w:type="dxa"/>
            <w:tcBorders>
              <w:top w:val="single" w:sz="4" w:space="0" w:color="auto"/>
              <w:left w:val="nil"/>
              <w:bottom w:val="single" w:sz="8" w:space="0" w:color="auto"/>
              <w:right w:val="nil"/>
            </w:tcBorders>
            <w:shd w:val="clear" w:color="auto" w:fill="auto"/>
            <w:vAlign w:val="bottom"/>
            <w:hideMark/>
          </w:tcPr>
          <w:p w14:paraId="5BA3EBBE"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Date</w:t>
            </w:r>
          </w:p>
        </w:tc>
        <w:tc>
          <w:tcPr>
            <w:tcW w:w="1076" w:type="dxa"/>
            <w:tcBorders>
              <w:top w:val="single" w:sz="4" w:space="0" w:color="auto"/>
              <w:left w:val="nil"/>
              <w:bottom w:val="single" w:sz="8" w:space="0" w:color="auto"/>
              <w:right w:val="nil"/>
            </w:tcBorders>
            <w:shd w:val="clear" w:color="auto" w:fill="auto"/>
            <w:vAlign w:val="bottom"/>
            <w:hideMark/>
          </w:tcPr>
          <w:p w14:paraId="3A97CAE4"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Source</w:t>
            </w:r>
          </w:p>
        </w:tc>
        <w:tc>
          <w:tcPr>
            <w:tcW w:w="886" w:type="dxa"/>
            <w:tcBorders>
              <w:top w:val="single" w:sz="4" w:space="0" w:color="auto"/>
              <w:left w:val="nil"/>
              <w:bottom w:val="single" w:sz="8" w:space="0" w:color="auto"/>
              <w:right w:val="nil"/>
            </w:tcBorders>
            <w:shd w:val="clear" w:color="auto" w:fill="auto"/>
            <w:vAlign w:val="bottom"/>
            <w:hideMark/>
          </w:tcPr>
          <w:p w14:paraId="6C4F51C3" w14:textId="77777777" w:rsidR="005F4B9E" w:rsidRPr="00DD4A83" w:rsidRDefault="005F4B9E" w:rsidP="00510907">
            <w:pPr>
              <w:suppressAutoHyphens w:val="0"/>
              <w:spacing w:line="240" w:lineRule="auto"/>
              <w:jc w:val="center"/>
              <w:rPr>
                <w:b/>
                <w:bCs/>
                <w:i/>
                <w:iCs/>
                <w:sz w:val="16"/>
                <w:szCs w:val="16"/>
                <w:lang w:eastAsia="zh-CN"/>
              </w:rPr>
            </w:pPr>
            <w:r w:rsidRPr="00DD4A83">
              <w:rPr>
                <w:b/>
                <w:bCs/>
                <w:i/>
                <w:iCs/>
                <w:sz w:val="16"/>
                <w:szCs w:val="16"/>
                <w:lang w:eastAsia="zh-CN"/>
              </w:rPr>
              <w:t>Value</w:t>
            </w:r>
            <w:r w:rsidRPr="00DD4A83">
              <w:rPr>
                <w:b/>
                <w:bCs/>
                <w:i/>
                <w:iCs/>
                <w:sz w:val="16"/>
                <w:szCs w:val="16"/>
                <w:vertAlign w:val="superscript"/>
                <w:lang w:eastAsia="zh-CN"/>
              </w:rPr>
              <w:t>a</w:t>
            </w:r>
          </w:p>
        </w:tc>
        <w:tc>
          <w:tcPr>
            <w:tcW w:w="1640" w:type="dxa"/>
            <w:tcBorders>
              <w:top w:val="single" w:sz="4" w:space="0" w:color="auto"/>
              <w:left w:val="nil"/>
              <w:bottom w:val="single" w:sz="8" w:space="0" w:color="auto"/>
              <w:right w:val="nil"/>
            </w:tcBorders>
            <w:shd w:val="clear" w:color="auto" w:fill="auto"/>
            <w:vAlign w:val="bottom"/>
            <w:hideMark/>
          </w:tcPr>
          <w:p w14:paraId="3A0083E0"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Notes</w:t>
            </w:r>
          </w:p>
        </w:tc>
      </w:tr>
      <w:tr w:rsidR="005F4B9E" w:rsidRPr="00DD4A83" w14:paraId="399A7CEE" w14:textId="77777777" w:rsidTr="00591D12">
        <w:trPr>
          <w:trHeight w:val="120"/>
        </w:trPr>
        <w:tc>
          <w:tcPr>
            <w:tcW w:w="1350" w:type="dxa"/>
            <w:tcBorders>
              <w:top w:val="nil"/>
              <w:left w:val="nil"/>
              <w:bottom w:val="nil"/>
              <w:right w:val="nil"/>
            </w:tcBorders>
            <w:shd w:val="clear" w:color="auto" w:fill="auto"/>
            <w:hideMark/>
          </w:tcPr>
          <w:p w14:paraId="06B84C3E"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 </w:t>
            </w:r>
          </w:p>
        </w:tc>
        <w:tc>
          <w:tcPr>
            <w:tcW w:w="728" w:type="dxa"/>
            <w:tcBorders>
              <w:top w:val="nil"/>
              <w:left w:val="nil"/>
              <w:bottom w:val="nil"/>
              <w:right w:val="nil"/>
            </w:tcBorders>
            <w:shd w:val="clear" w:color="auto" w:fill="auto"/>
            <w:hideMark/>
          </w:tcPr>
          <w:p w14:paraId="67519F3E"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 </w:t>
            </w:r>
          </w:p>
        </w:tc>
        <w:tc>
          <w:tcPr>
            <w:tcW w:w="2140" w:type="dxa"/>
            <w:tcBorders>
              <w:top w:val="nil"/>
              <w:left w:val="nil"/>
              <w:bottom w:val="nil"/>
              <w:right w:val="nil"/>
            </w:tcBorders>
            <w:shd w:val="clear" w:color="auto" w:fill="auto"/>
            <w:hideMark/>
          </w:tcPr>
          <w:p w14:paraId="4156FA9F"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 </w:t>
            </w:r>
          </w:p>
        </w:tc>
        <w:tc>
          <w:tcPr>
            <w:tcW w:w="1180" w:type="dxa"/>
            <w:tcBorders>
              <w:top w:val="nil"/>
              <w:left w:val="nil"/>
              <w:bottom w:val="nil"/>
              <w:right w:val="nil"/>
            </w:tcBorders>
            <w:shd w:val="clear" w:color="auto" w:fill="auto"/>
            <w:hideMark/>
          </w:tcPr>
          <w:p w14:paraId="40D96B38"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 </w:t>
            </w:r>
          </w:p>
        </w:tc>
        <w:tc>
          <w:tcPr>
            <w:tcW w:w="1076" w:type="dxa"/>
            <w:tcBorders>
              <w:top w:val="nil"/>
              <w:left w:val="nil"/>
              <w:bottom w:val="nil"/>
              <w:right w:val="nil"/>
            </w:tcBorders>
            <w:shd w:val="clear" w:color="auto" w:fill="auto"/>
            <w:hideMark/>
          </w:tcPr>
          <w:p w14:paraId="6FF32BCB"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 </w:t>
            </w:r>
          </w:p>
        </w:tc>
        <w:tc>
          <w:tcPr>
            <w:tcW w:w="886" w:type="dxa"/>
            <w:tcBorders>
              <w:top w:val="nil"/>
              <w:left w:val="nil"/>
              <w:bottom w:val="nil"/>
              <w:right w:val="nil"/>
            </w:tcBorders>
            <w:shd w:val="clear" w:color="auto" w:fill="auto"/>
            <w:hideMark/>
          </w:tcPr>
          <w:p w14:paraId="5EE3EC87" w14:textId="77777777" w:rsidR="005F4B9E" w:rsidRPr="00DD4A83" w:rsidRDefault="005F4B9E" w:rsidP="00510907">
            <w:pPr>
              <w:suppressAutoHyphens w:val="0"/>
              <w:spacing w:line="240" w:lineRule="auto"/>
              <w:jc w:val="center"/>
              <w:rPr>
                <w:b/>
                <w:bCs/>
                <w:i/>
                <w:iCs/>
                <w:sz w:val="16"/>
                <w:szCs w:val="16"/>
                <w:lang w:eastAsia="zh-CN"/>
              </w:rPr>
            </w:pPr>
            <w:r w:rsidRPr="00DD4A83">
              <w:rPr>
                <w:b/>
                <w:bCs/>
                <w:i/>
                <w:iCs/>
                <w:sz w:val="16"/>
                <w:szCs w:val="16"/>
                <w:lang w:eastAsia="zh-CN"/>
              </w:rPr>
              <w:t> </w:t>
            </w:r>
          </w:p>
        </w:tc>
        <w:tc>
          <w:tcPr>
            <w:tcW w:w="1640" w:type="dxa"/>
            <w:tcBorders>
              <w:top w:val="nil"/>
              <w:left w:val="nil"/>
              <w:bottom w:val="nil"/>
              <w:right w:val="nil"/>
            </w:tcBorders>
            <w:shd w:val="clear" w:color="auto" w:fill="auto"/>
            <w:hideMark/>
          </w:tcPr>
          <w:p w14:paraId="68F5D287" w14:textId="77777777" w:rsidR="005F4B9E" w:rsidRPr="00DD4A83" w:rsidRDefault="005F4B9E" w:rsidP="00510907">
            <w:pPr>
              <w:suppressAutoHyphens w:val="0"/>
              <w:spacing w:line="240" w:lineRule="auto"/>
              <w:rPr>
                <w:b/>
                <w:bCs/>
                <w:i/>
                <w:iCs/>
                <w:sz w:val="16"/>
                <w:szCs w:val="16"/>
                <w:lang w:eastAsia="zh-CN"/>
              </w:rPr>
            </w:pPr>
            <w:r w:rsidRPr="00DD4A83">
              <w:rPr>
                <w:b/>
                <w:bCs/>
                <w:i/>
                <w:iCs/>
                <w:sz w:val="16"/>
                <w:szCs w:val="16"/>
                <w:lang w:eastAsia="zh-CN"/>
              </w:rPr>
              <w:t> </w:t>
            </w:r>
          </w:p>
        </w:tc>
      </w:tr>
      <w:tr w:rsidR="005F4B9E" w:rsidRPr="00DD4A83" w14:paraId="03B272AC" w14:textId="77777777" w:rsidTr="008E733F">
        <w:trPr>
          <w:trHeight w:val="568"/>
        </w:trPr>
        <w:tc>
          <w:tcPr>
            <w:tcW w:w="1350" w:type="dxa"/>
            <w:tcBorders>
              <w:top w:val="nil"/>
              <w:left w:val="nil"/>
              <w:bottom w:val="nil"/>
              <w:right w:val="nil"/>
            </w:tcBorders>
            <w:shd w:val="clear" w:color="auto" w:fill="auto"/>
            <w:hideMark/>
          </w:tcPr>
          <w:p w14:paraId="76B781E9"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 xml:space="preserve">Subregional cooperation and capacity-building </w:t>
            </w:r>
          </w:p>
        </w:tc>
        <w:tc>
          <w:tcPr>
            <w:tcW w:w="728" w:type="dxa"/>
            <w:tcBorders>
              <w:top w:val="nil"/>
              <w:left w:val="nil"/>
              <w:bottom w:val="nil"/>
              <w:right w:val="nil"/>
            </w:tcBorders>
            <w:shd w:val="clear" w:color="auto" w:fill="auto"/>
            <w:hideMark/>
          </w:tcPr>
          <w:p w14:paraId="78FFC479" w14:textId="1ACD6A9C" w:rsidR="005F4B9E" w:rsidRPr="00DD4A83" w:rsidRDefault="00B81F76" w:rsidP="00510907">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0721477A"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11th Baltic Sea subregional meeting under the Espoo Convention and its Protocol on SEA</w:t>
            </w:r>
          </w:p>
        </w:tc>
        <w:tc>
          <w:tcPr>
            <w:tcW w:w="1180" w:type="dxa"/>
            <w:tcBorders>
              <w:top w:val="nil"/>
              <w:left w:val="nil"/>
              <w:bottom w:val="nil"/>
              <w:right w:val="nil"/>
            </w:tcBorders>
            <w:shd w:val="clear" w:color="auto" w:fill="auto"/>
            <w:hideMark/>
          </w:tcPr>
          <w:p w14:paraId="22BFCDFE"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3 November 2021, online</w:t>
            </w:r>
          </w:p>
        </w:tc>
        <w:tc>
          <w:tcPr>
            <w:tcW w:w="1076" w:type="dxa"/>
            <w:tcBorders>
              <w:top w:val="nil"/>
              <w:left w:val="nil"/>
              <w:bottom w:val="nil"/>
              <w:right w:val="nil"/>
            </w:tcBorders>
            <w:shd w:val="clear" w:color="auto" w:fill="auto"/>
            <w:hideMark/>
          </w:tcPr>
          <w:p w14:paraId="334E455E"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Estonia</w:t>
            </w:r>
          </w:p>
        </w:tc>
        <w:tc>
          <w:tcPr>
            <w:tcW w:w="886" w:type="dxa"/>
            <w:tcBorders>
              <w:top w:val="nil"/>
              <w:left w:val="nil"/>
              <w:bottom w:val="nil"/>
              <w:right w:val="nil"/>
            </w:tcBorders>
            <w:shd w:val="clear" w:color="auto" w:fill="auto"/>
            <w:hideMark/>
          </w:tcPr>
          <w:p w14:paraId="5CC7F48C" w14:textId="77777777" w:rsidR="005F4B9E" w:rsidRPr="00DD4A83" w:rsidRDefault="005F4B9E" w:rsidP="00510907">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7DFD910C" w14:textId="79676F60" w:rsidR="005F4B9E" w:rsidRPr="00DD4A83" w:rsidRDefault="005F4B9E" w:rsidP="00510907">
            <w:pPr>
              <w:suppressAutoHyphens w:val="0"/>
              <w:spacing w:line="240" w:lineRule="auto"/>
              <w:rPr>
                <w:sz w:val="18"/>
                <w:szCs w:val="18"/>
                <w:lang w:eastAsia="zh-CN"/>
              </w:rPr>
            </w:pPr>
            <w:r w:rsidRPr="00DD4A83">
              <w:rPr>
                <w:sz w:val="18"/>
                <w:szCs w:val="18"/>
                <w:lang w:eastAsia="zh-CN"/>
              </w:rPr>
              <w:t>Subregional meeting on cooperation on the Espoo Convention and its Protocol on SEA in the Baltic sea subregion, organized by Estonia</w:t>
            </w:r>
          </w:p>
        </w:tc>
      </w:tr>
      <w:tr w:rsidR="005F4B9E" w:rsidRPr="00DD4A83" w14:paraId="25645553" w14:textId="77777777" w:rsidTr="00591D12">
        <w:trPr>
          <w:trHeight w:val="1155"/>
        </w:trPr>
        <w:tc>
          <w:tcPr>
            <w:tcW w:w="1350" w:type="dxa"/>
            <w:tcBorders>
              <w:top w:val="nil"/>
              <w:left w:val="nil"/>
              <w:bottom w:val="nil"/>
              <w:right w:val="nil"/>
            </w:tcBorders>
            <w:shd w:val="clear" w:color="auto" w:fill="auto"/>
            <w:hideMark/>
          </w:tcPr>
          <w:p w14:paraId="6FE5E6F4" w14:textId="77777777" w:rsidR="005F4B9E" w:rsidRPr="00DD4A83" w:rsidRDefault="005F4B9E" w:rsidP="00510907">
            <w:pPr>
              <w:suppressAutoHyphens w:val="0"/>
              <w:spacing w:line="240" w:lineRule="auto"/>
              <w:rPr>
                <w:sz w:val="18"/>
                <w:szCs w:val="18"/>
                <w:lang w:eastAsia="zh-CN"/>
              </w:rPr>
            </w:pPr>
          </w:p>
        </w:tc>
        <w:tc>
          <w:tcPr>
            <w:tcW w:w="728" w:type="dxa"/>
            <w:tcBorders>
              <w:top w:val="nil"/>
              <w:left w:val="nil"/>
              <w:bottom w:val="nil"/>
              <w:right w:val="nil"/>
            </w:tcBorders>
            <w:shd w:val="clear" w:color="auto" w:fill="auto"/>
            <w:hideMark/>
          </w:tcPr>
          <w:p w14:paraId="61DA20DD" w14:textId="1B79386D" w:rsidR="005F4B9E" w:rsidRPr="00DD4A83" w:rsidRDefault="00B81F76" w:rsidP="00510907">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082BB2CD"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12th Baltic Sea Subregional Meeting under the Espoo Convention and its Protocol on SEA</w:t>
            </w:r>
          </w:p>
        </w:tc>
        <w:tc>
          <w:tcPr>
            <w:tcW w:w="1180" w:type="dxa"/>
            <w:tcBorders>
              <w:top w:val="nil"/>
              <w:left w:val="nil"/>
              <w:bottom w:val="nil"/>
              <w:right w:val="nil"/>
            </w:tcBorders>
            <w:shd w:val="clear" w:color="auto" w:fill="auto"/>
            <w:hideMark/>
          </w:tcPr>
          <w:p w14:paraId="0F772743"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14-15 June 2022,</w:t>
            </w:r>
            <w:r w:rsidRPr="00DD4A83">
              <w:rPr>
                <w:sz w:val="18"/>
                <w:szCs w:val="18"/>
                <w:lang w:eastAsia="zh-CN"/>
              </w:rPr>
              <w:br/>
              <w:t>Warsaw</w:t>
            </w:r>
          </w:p>
        </w:tc>
        <w:tc>
          <w:tcPr>
            <w:tcW w:w="1076" w:type="dxa"/>
            <w:tcBorders>
              <w:top w:val="nil"/>
              <w:left w:val="nil"/>
              <w:bottom w:val="nil"/>
              <w:right w:val="nil"/>
            </w:tcBorders>
            <w:shd w:val="clear" w:color="auto" w:fill="auto"/>
            <w:hideMark/>
          </w:tcPr>
          <w:p w14:paraId="6929DF13"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Poland</w:t>
            </w:r>
          </w:p>
        </w:tc>
        <w:tc>
          <w:tcPr>
            <w:tcW w:w="886" w:type="dxa"/>
            <w:tcBorders>
              <w:top w:val="nil"/>
              <w:left w:val="nil"/>
              <w:bottom w:val="nil"/>
              <w:right w:val="nil"/>
            </w:tcBorders>
            <w:shd w:val="clear" w:color="auto" w:fill="auto"/>
            <w:hideMark/>
          </w:tcPr>
          <w:p w14:paraId="065FBC6A" w14:textId="77777777" w:rsidR="005F4B9E" w:rsidRPr="00DD4A83" w:rsidRDefault="005F4B9E" w:rsidP="00510907">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21CBE030" w14:textId="0F698341" w:rsidR="005F4B9E" w:rsidRPr="00DD4A83" w:rsidRDefault="005F4B9E" w:rsidP="00510907">
            <w:pPr>
              <w:suppressAutoHyphens w:val="0"/>
              <w:spacing w:line="240" w:lineRule="auto"/>
              <w:rPr>
                <w:sz w:val="18"/>
                <w:szCs w:val="18"/>
                <w:lang w:eastAsia="zh-CN"/>
              </w:rPr>
            </w:pPr>
            <w:r w:rsidRPr="00DD4A83">
              <w:rPr>
                <w:sz w:val="18"/>
                <w:szCs w:val="18"/>
                <w:lang w:eastAsia="zh-CN"/>
              </w:rPr>
              <w:t xml:space="preserve">Subregional meeting on cooperation on the Espoo Convention and its Protocol on SEA in the Baltic sea subregion, organized by Poland </w:t>
            </w:r>
          </w:p>
        </w:tc>
      </w:tr>
      <w:tr w:rsidR="005F4B9E" w:rsidRPr="00DD4A83" w14:paraId="35AAC1B8" w14:textId="77777777" w:rsidTr="00591D12">
        <w:trPr>
          <w:trHeight w:val="1170"/>
        </w:trPr>
        <w:tc>
          <w:tcPr>
            <w:tcW w:w="1350" w:type="dxa"/>
            <w:tcBorders>
              <w:top w:val="nil"/>
              <w:left w:val="nil"/>
              <w:bottom w:val="nil"/>
              <w:right w:val="nil"/>
            </w:tcBorders>
            <w:shd w:val="clear" w:color="auto" w:fill="auto"/>
            <w:hideMark/>
          </w:tcPr>
          <w:p w14:paraId="152A1A5C" w14:textId="77777777" w:rsidR="005F4B9E" w:rsidRPr="00DD4A83" w:rsidRDefault="005F4B9E" w:rsidP="00510907">
            <w:pPr>
              <w:suppressAutoHyphens w:val="0"/>
              <w:spacing w:line="240" w:lineRule="auto"/>
              <w:rPr>
                <w:sz w:val="18"/>
                <w:szCs w:val="18"/>
                <w:lang w:eastAsia="zh-CN"/>
              </w:rPr>
            </w:pPr>
          </w:p>
        </w:tc>
        <w:tc>
          <w:tcPr>
            <w:tcW w:w="728" w:type="dxa"/>
            <w:tcBorders>
              <w:top w:val="nil"/>
              <w:left w:val="nil"/>
              <w:bottom w:val="nil"/>
              <w:right w:val="nil"/>
            </w:tcBorders>
            <w:shd w:val="clear" w:color="auto" w:fill="auto"/>
            <w:hideMark/>
          </w:tcPr>
          <w:p w14:paraId="0B4200A9" w14:textId="1F28C88A" w:rsidR="005F4B9E" w:rsidRPr="00DD4A83" w:rsidRDefault="00B81F76" w:rsidP="00510907">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7E200093"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 xml:space="preserve">Seminar on sustainable infrastructure   </w:t>
            </w:r>
          </w:p>
        </w:tc>
        <w:tc>
          <w:tcPr>
            <w:tcW w:w="1180" w:type="dxa"/>
            <w:tcBorders>
              <w:top w:val="nil"/>
              <w:left w:val="nil"/>
              <w:bottom w:val="nil"/>
              <w:right w:val="nil"/>
            </w:tcBorders>
            <w:shd w:val="clear" w:color="auto" w:fill="auto"/>
            <w:hideMark/>
          </w:tcPr>
          <w:p w14:paraId="2CC2F58C"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2 December 2021, Geneva</w:t>
            </w:r>
          </w:p>
        </w:tc>
        <w:tc>
          <w:tcPr>
            <w:tcW w:w="1076" w:type="dxa"/>
            <w:tcBorders>
              <w:top w:val="nil"/>
              <w:left w:val="nil"/>
              <w:bottom w:val="nil"/>
              <w:right w:val="nil"/>
            </w:tcBorders>
            <w:shd w:val="clear" w:color="auto" w:fill="auto"/>
            <w:hideMark/>
          </w:tcPr>
          <w:p w14:paraId="4E52D64C"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Switzerland</w:t>
            </w:r>
          </w:p>
        </w:tc>
        <w:tc>
          <w:tcPr>
            <w:tcW w:w="886" w:type="dxa"/>
            <w:tcBorders>
              <w:top w:val="nil"/>
              <w:left w:val="nil"/>
              <w:bottom w:val="nil"/>
              <w:right w:val="nil"/>
            </w:tcBorders>
            <w:shd w:val="clear" w:color="auto" w:fill="auto"/>
            <w:hideMark/>
          </w:tcPr>
          <w:p w14:paraId="5AF404AA" w14:textId="77777777" w:rsidR="005F4B9E" w:rsidRPr="00DD4A83" w:rsidRDefault="005F4B9E" w:rsidP="00510907">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5E63CC8A"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The seminar on sustainable infrastructure held during the 10th meeting of the Working Group on EIA and SEA, co-organized by Switzerland and the secretariat</w:t>
            </w:r>
          </w:p>
        </w:tc>
      </w:tr>
      <w:tr w:rsidR="005F4B9E" w:rsidRPr="00DD4A83" w14:paraId="2A23DF93" w14:textId="77777777" w:rsidTr="00591D12">
        <w:trPr>
          <w:trHeight w:val="1440"/>
        </w:trPr>
        <w:tc>
          <w:tcPr>
            <w:tcW w:w="1350" w:type="dxa"/>
            <w:tcBorders>
              <w:top w:val="nil"/>
              <w:left w:val="nil"/>
              <w:bottom w:val="nil"/>
              <w:right w:val="nil"/>
            </w:tcBorders>
            <w:shd w:val="clear" w:color="auto" w:fill="auto"/>
            <w:hideMark/>
          </w:tcPr>
          <w:p w14:paraId="72D685C9"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Reporting under the Convention and the Protocol</w:t>
            </w:r>
          </w:p>
        </w:tc>
        <w:tc>
          <w:tcPr>
            <w:tcW w:w="728" w:type="dxa"/>
            <w:tcBorders>
              <w:top w:val="nil"/>
              <w:left w:val="nil"/>
              <w:bottom w:val="nil"/>
              <w:right w:val="nil"/>
            </w:tcBorders>
            <w:shd w:val="clear" w:color="auto" w:fill="auto"/>
            <w:hideMark/>
          </w:tcPr>
          <w:p w14:paraId="2AD756F9" w14:textId="368829A3" w:rsidR="005F4B9E" w:rsidRPr="00DD4A83" w:rsidRDefault="00B81F76" w:rsidP="00510907">
            <w:pPr>
              <w:suppressAutoHyphens w:val="0"/>
              <w:spacing w:line="240" w:lineRule="auto"/>
              <w:rPr>
                <w:sz w:val="18"/>
                <w:szCs w:val="18"/>
                <w:lang w:eastAsia="zh-CN"/>
              </w:rPr>
            </w:pPr>
            <w:r>
              <w:rPr>
                <w:sz w:val="18"/>
                <w:szCs w:val="18"/>
                <w:lang w:eastAsia="zh-CN"/>
              </w:rPr>
              <w:t>2</w:t>
            </w:r>
          </w:p>
        </w:tc>
        <w:tc>
          <w:tcPr>
            <w:tcW w:w="2140" w:type="dxa"/>
            <w:tcBorders>
              <w:top w:val="nil"/>
              <w:left w:val="nil"/>
              <w:bottom w:val="nil"/>
              <w:right w:val="nil"/>
            </w:tcBorders>
            <w:shd w:val="clear" w:color="auto" w:fill="auto"/>
            <w:hideMark/>
          </w:tcPr>
          <w:p w14:paraId="2230581D"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Informal translation by Canada of Parties’ responses to the questionnaire on the implementation of the Convention and the Protocol during the period 2021-2023 from original French into English.</w:t>
            </w:r>
          </w:p>
        </w:tc>
        <w:tc>
          <w:tcPr>
            <w:tcW w:w="1180" w:type="dxa"/>
            <w:tcBorders>
              <w:top w:val="nil"/>
              <w:left w:val="nil"/>
              <w:bottom w:val="nil"/>
              <w:right w:val="nil"/>
            </w:tcBorders>
            <w:shd w:val="clear" w:color="auto" w:fill="auto"/>
            <w:hideMark/>
          </w:tcPr>
          <w:p w14:paraId="33B11937" w14:textId="77777777" w:rsidR="005F4B9E" w:rsidRPr="00DD4A83" w:rsidRDefault="005F4B9E" w:rsidP="00510907">
            <w:pPr>
              <w:suppressAutoHyphens w:val="0"/>
              <w:spacing w:line="240" w:lineRule="auto"/>
              <w:rPr>
                <w:sz w:val="18"/>
                <w:szCs w:val="18"/>
                <w:lang w:eastAsia="zh-CN"/>
              </w:rPr>
            </w:pPr>
          </w:p>
        </w:tc>
        <w:tc>
          <w:tcPr>
            <w:tcW w:w="1076" w:type="dxa"/>
            <w:tcBorders>
              <w:top w:val="nil"/>
              <w:left w:val="nil"/>
              <w:bottom w:val="nil"/>
              <w:right w:val="nil"/>
            </w:tcBorders>
            <w:shd w:val="clear" w:color="auto" w:fill="auto"/>
            <w:hideMark/>
          </w:tcPr>
          <w:p w14:paraId="2C21342A"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Canada</w:t>
            </w:r>
          </w:p>
        </w:tc>
        <w:tc>
          <w:tcPr>
            <w:tcW w:w="886" w:type="dxa"/>
            <w:tcBorders>
              <w:top w:val="nil"/>
              <w:left w:val="nil"/>
              <w:bottom w:val="nil"/>
              <w:right w:val="nil"/>
            </w:tcBorders>
            <w:shd w:val="clear" w:color="auto" w:fill="auto"/>
            <w:hideMark/>
          </w:tcPr>
          <w:p w14:paraId="10DAF94A" w14:textId="77777777" w:rsidR="005F4B9E" w:rsidRPr="00DD4A83" w:rsidRDefault="005F4B9E" w:rsidP="00510907">
            <w:pPr>
              <w:suppressAutoHyphens w:val="0"/>
              <w:spacing w:line="240" w:lineRule="auto"/>
              <w:jc w:val="right"/>
              <w:rPr>
                <w:sz w:val="18"/>
                <w:szCs w:val="18"/>
                <w:lang w:eastAsia="zh-CN"/>
              </w:rPr>
            </w:pPr>
            <w:r w:rsidRPr="00DD4A83">
              <w:rPr>
                <w:sz w:val="18"/>
                <w:szCs w:val="18"/>
                <w:lang w:eastAsia="zh-CN"/>
              </w:rPr>
              <w:t>unknown</w:t>
            </w:r>
          </w:p>
        </w:tc>
        <w:tc>
          <w:tcPr>
            <w:tcW w:w="1640" w:type="dxa"/>
            <w:tcBorders>
              <w:top w:val="nil"/>
              <w:left w:val="nil"/>
              <w:bottom w:val="nil"/>
              <w:right w:val="nil"/>
            </w:tcBorders>
            <w:shd w:val="clear" w:color="auto" w:fill="auto"/>
            <w:hideMark/>
          </w:tcPr>
          <w:p w14:paraId="3B9A510B" w14:textId="77777777" w:rsidR="005F4B9E" w:rsidRPr="00DD4A83" w:rsidRDefault="005F4B9E" w:rsidP="00510907">
            <w:pPr>
              <w:suppressAutoHyphens w:val="0"/>
              <w:spacing w:line="240" w:lineRule="auto"/>
              <w:jc w:val="right"/>
              <w:rPr>
                <w:sz w:val="18"/>
                <w:szCs w:val="18"/>
                <w:lang w:eastAsia="zh-CN"/>
              </w:rPr>
            </w:pPr>
          </w:p>
        </w:tc>
      </w:tr>
      <w:tr w:rsidR="005F4B9E" w:rsidRPr="00DD4A83" w14:paraId="14E8E5C4" w14:textId="77777777" w:rsidTr="00591D12">
        <w:trPr>
          <w:trHeight w:val="255"/>
        </w:trPr>
        <w:tc>
          <w:tcPr>
            <w:tcW w:w="1350" w:type="dxa"/>
            <w:tcBorders>
              <w:top w:val="nil"/>
              <w:left w:val="nil"/>
              <w:bottom w:val="nil"/>
              <w:right w:val="nil"/>
            </w:tcBorders>
            <w:shd w:val="clear" w:color="auto" w:fill="auto"/>
            <w:hideMark/>
          </w:tcPr>
          <w:p w14:paraId="3D44D64E" w14:textId="77777777" w:rsidR="005F4B9E" w:rsidRPr="00DD4A83" w:rsidRDefault="005F4B9E" w:rsidP="00510907">
            <w:pPr>
              <w:suppressAutoHyphens w:val="0"/>
              <w:spacing w:line="240" w:lineRule="auto"/>
              <w:rPr>
                <w:lang w:eastAsia="zh-CN"/>
              </w:rPr>
            </w:pPr>
          </w:p>
        </w:tc>
        <w:tc>
          <w:tcPr>
            <w:tcW w:w="728" w:type="dxa"/>
            <w:tcBorders>
              <w:top w:val="nil"/>
              <w:left w:val="nil"/>
              <w:bottom w:val="nil"/>
              <w:right w:val="nil"/>
            </w:tcBorders>
            <w:shd w:val="clear" w:color="auto" w:fill="auto"/>
            <w:hideMark/>
          </w:tcPr>
          <w:p w14:paraId="14DE4841" w14:textId="77777777" w:rsidR="005F4B9E" w:rsidRPr="00DD4A83" w:rsidRDefault="005F4B9E" w:rsidP="00510907">
            <w:pPr>
              <w:suppressAutoHyphens w:val="0"/>
              <w:spacing w:line="240" w:lineRule="auto"/>
              <w:rPr>
                <w:lang w:eastAsia="zh-CN"/>
              </w:rPr>
            </w:pPr>
          </w:p>
        </w:tc>
        <w:tc>
          <w:tcPr>
            <w:tcW w:w="2140" w:type="dxa"/>
            <w:tcBorders>
              <w:top w:val="nil"/>
              <w:left w:val="nil"/>
              <w:bottom w:val="nil"/>
              <w:right w:val="nil"/>
            </w:tcBorders>
            <w:shd w:val="clear" w:color="auto" w:fill="auto"/>
            <w:hideMark/>
          </w:tcPr>
          <w:p w14:paraId="2E8697E4" w14:textId="77777777" w:rsidR="005F4B9E" w:rsidRPr="00DD4A83" w:rsidRDefault="005F4B9E" w:rsidP="00510907">
            <w:pPr>
              <w:suppressAutoHyphens w:val="0"/>
              <w:spacing w:line="240" w:lineRule="auto"/>
              <w:rPr>
                <w:lang w:eastAsia="zh-CN"/>
              </w:rPr>
            </w:pPr>
          </w:p>
        </w:tc>
        <w:tc>
          <w:tcPr>
            <w:tcW w:w="1180" w:type="dxa"/>
            <w:tcBorders>
              <w:top w:val="nil"/>
              <w:left w:val="nil"/>
              <w:bottom w:val="nil"/>
              <w:right w:val="nil"/>
            </w:tcBorders>
            <w:shd w:val="clear" w:color="auto" w:fill="auto"/>
            <w:hideMark/>
          </w:tcPr>
          <w:p w14:paraId="7C7DDB18" w14:textId="77777777" w:rsidR="005F4B9E" w:rsidRPr="00DD4A83" w:rsidRDefault="005F4B9E" w:rsidP="00510907">
            <w:pPr>
              <w:suppressAutoHyphens w:val="0"/>
              <w:spacing w:line="240" w:lineRule="auto"/>
              <w:rPr>
                <w:lang w:eastAsia="zh-CN"/>
              </w:rPr>
            </w:pPr>
          </w:p>
        </w:tc>
        <w:tc>
          <w:tcPr>
            <w:tcW w:w="1076" w:type="dxa"/>
            <w:tcBorders>
              <w:top w:val="nil"/>
              <w:left w:val="nil"/>
              <w:bottom w:val="nil"/>
              <w:right w:val="nil"/>
            </w:tcBorders>
            <w:shd w:val="clear" w:color="auto" w:fill="auto"/>
            <w:hideMark/>
          </w:tcPr>
          <w:p w14:paraId="034B1CB0" w14:textId="77777777" w:rsidR="005F4B9E" w:rsidRPr="00DD4A83" w:rsidRDefault="005F4B9E" w:rsidP="00510907">
            <w:pPr>
              <w:suppressAutoHyphens w:val="0"/>
              <w:spacing w:line="240" w:lineRule="auto"/>
              <w:rPr>
                <w:lang w:eastAsia="zh-CN"/>
              </w:rPr>
            </w:pPr>
          </w:p>
        </w:tc>
        <w:tc>
          <w:tcPr>
            <w:tcW w:w="886" w:type="dxa"/>
            <w:tcBorders>
              <w:top w:val="nil"/>
              <w:left w:val="nil"/>
              <w:bottom w:val="nil"/>
              <w:right w:val="nil"/>
            </w:tcBorders>
            <w:shd w:val="clear" w:color="auto" w:fill="auto"/>
            <w:hideMark/>
          </w:tcPr>
          <w:p w14:paraId="73982DE1" w14:textId="77777777" w:rsidR="005F4B9E" w:rsidRPr="00DD4A83" w:rsidRDefault="005F4B9E" w:rsidP="00510907">
            <w:pPr>
              <w:suppressAutoHyphens w:val="0"/>
              <w:spacing w:line="240" w:lineRule="auto"/>
              <w:rPr>
                <w:lang w:eastAsia="zh-CN"/>
              </w:rPr>
            </w:pPr>
          </w:p>
        </w:tc>
        <w:tc>
          <w:tcPr>
            <w:tcW w:w="1640" w:type="dxa"/>
            <w:tcBorders>
              <w:top w:val="nil"/>
              <w:left w:val="nil"/>
              <w:bottom w:val="nil"/>
              <w:right w:val="nil"/>
            </w:tcBorders>
            <w:shd w:val="clear" w:color="auto" w:fill="auto"/>
            <w:hideMark/>
          </w:tcPr>
          <w:p w14:paraId="3024F572" w14:textId="77777777" w:rsidR="005F4B9E" w:rsidRPr="00DD4A83" w:rsidRDefault="005F4B9E" w:rsidP="00510907">
            <w:pPr>
              <w:suppressAutoHyphens w:val="0"/>
              <w:spacing w:line="240" w:lineRule="auto"/>
              <w:jc w:val="right"/>
              <w:rPr>
                <w:lang w:eastAsia="zh-CN"/>
              </w:rPr>
            </w:pPr>
          </w:p>
        </w:tc>
      </w:tr>
      <w:tr w:rsidR="005F4B9E" w:rsidRPr="00DD4A83" w14:paraId="355E198D" w14:textId="77777777" w:rsidTr="00591D12">
        <w:trPr>
          <w:trHeight w:val="360"/>
        </w:trPr>
        <w:tc>
          <w:tcPr>
            <w:tcW w:w="1350" w:type="dxa"/>
            <w:tcBorders>
              <w:top w:val="single" w:sz="4" w:space="0" w:color="auto"/>
              <w:left w:val="nil"/>
              <w:bottom w:val="single" w:sz="8" w:space="0" w:color="auto"/>
              <w:right w:val="nil"/>
            </w:tcBorders>
            <w:shd w:val="clear" w:color="auto" w:fill="auto"/>
            <w:noWrap/>
            <w:vAlign w:val="bottom"/>
            <w:hideMark/>
          </w:tcPr>
          <w:p w14:paraId="45C35164" w14:textId="77777777" w:rsidR="005F4B9E" w:rsidRPr="00DD4A83" w:rsidRDefault="005F4B9E" w:rsidP="00510907">
            <w:pPr>
              <w:suppressAutoHyphens w:val="0"/>
              <w:spacing w:line="240" w:lineRule="auto"/>
              <w:rPr>
                <w:b/>
                <w:bCs/>
                <w:sz w:val="18"/>
                <w:szCs w:val="18"/>
                <w:lang w:eastAsia="zh-CN"/>
              </w:rPr>
            </w:pPr>
            <w:r w:rsidRPr="00DD4A83">
              <w:rPr>
                <w:b/>
                <w:bCs/>
                <w:sz w:val="18"/>
                <w:szCs w:val="18"/>
                <w:lang w:eastAsia="zh-CN"/>
              </w:rPr>
              <w:t>Total</w:t>
            </w:r>
          </w:p>
        </w:tc>
        <w:tc>
          <w:tcPr>
            <w:tcW w:w="728" w:type="dxa"/>
            <w:tcBorders>
              <w:top w:val="single" w:sz="4" w:space="0" w:color="auto"/>
              <w:left w:val="nil"/>
              <w:bottom w:val="single" w:sz="8" w:space="0" w:color="auto"/>
              <w:right w:val="nil"/>
            </w:tcBorders>
            <w:shd w:val="clear" w:color="auto" w:fill="auto"/>
            <w:noWrap/>
            <w:vAlign w:val="bottom"/>
            <w:hideMark/>
          </w:tcPr>
          <w:p w14:paraId="71164437"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 </w:t>
            </w:r>
          </w:p>
        </w:tc>
        <w:tc>
          <w:tcPr>
            <w:tcW w:w="2140" w:type="dxa"/>
            <w:tcBorders>
              <w:top w:val="single" w:sz="4" w:space="0" w:color="auto"/>
              <w:left w:val="nil"/>
              <w:bottom w:val="single" w:sz="8" w:space="0" w:color="auto"/>
              <w:right w:val="nil"/>
            </w:tcBorders>
            <w:shd w:val="clear" w:color="auto" w:fill="auto"/>
            <w:noWrap/>
            <w:vAlign w:val="bottom"/>
            <w:hideMark/>
          </w:tcPr>
          <w:p w14:paraId="7E43D87B"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 </w:t>
            </w:r>
          </w:p>
        </w:tc>
        <w:tc>
          <w:tcPr>
            <w:tcW w:w="1180" w:type="dxa"/>
            <w:tcBorders>
              <w:top w:val="single" w:sz="4" w:space="0" w:color="auto"/>
              <w:left w:val="nil"/>
              <w:bottom w:val="single" w:sz="8" w:space="0" w:color="auto"/>
              <w:right w:val="nil"/>
            </w:tcBorders>
            <w:shd w:val="clear" w:color="auto" w:fill="auto"/>
            <w:noWrap/>
            <w:vAlign w:val="bottom"/>
            <w:hideMark/>
          </w:tcPr>
          <w:p w14:paraId="0BD4D31C"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 </w:t>
            </w:r>
          </w:p>
        </w:tc>
        <w:tc>
          <w:tcPr>
            <w:tcW w:w="1076" w:type="dxa"/>
            <w:tcBorders>
              <w:top w:val="single" w:sz="4" w:space="0" w:color="auto"/>
              <w:left w:val="nil"/>
              <w:bottom w:val="single" w:sz="8" w:space="0" w:color="auto"/>
              <w:right w:val="nil"/>
            </w:tcBorders>
            <w:shd w:val="clear" w:color="auto" w:fill="auto"/>
            <w:noWrap/>
            <w:vAlign w:val="bottom"/>
            <w:hideMark/>
          </w:tcPr>
          <w:p w14:paraId="7EB3865A"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 </w:t>
            </w:r>
          </w:p>
        </w:tc>
        <w:tc>
          <w:tcPr>
            <w:tcW w:w="886" w:type="dxa"/>
            <w:tcBorders>
              <w:top w:val="single" w:sz="4" w:space="0" w:color="auto"/>
              <w:left w:val="nil"/>
              <w:bottom w:val="single" w:sz="8" w:space="0" w:color="auto"/>
              <w:right w:val="nil"/>
            </w:tcBorders>
            <w:shd w:val="clear" w:color="auto" w:fill="auto"/>
            <w:noWrap/>
            <w:vAlign w:val="bottom"/>
            <w:hideMark/>
          </w:tcPr>
          <w:p w14:paraId="483618D7" w14:textId="77777777" w:rsidR="005F4B9E" w:rsidRPr="00DD4A83" w:rsidRDefault="005F4B9E" w:rsidP="00510907">
            <w:pPr>
              <w:suppressAutoHyphens w:val="0"/>
              <w:spacing w:line="240" w:lineRule="auto"/>
              <w:rPr>
                <w:b/>
                <w:bCs/>
                <w:sz w:val="18"/>
                <w:szCs w:val="18"/>
                <w:lang w:eastAsia="zh-CN"/>
              </w:rPr>
            </w:pPr>
            <w:r w:rsidRPr="00DD4A83">
              <w:rPr>
                <w:b/>
                <w:bCs/>
                <w:sz w:val="18"/>
                <w:szCs w:val="18"/>
                <w:lang w:eastAsia="zh-CN"/>
              </w:rPr>
              <w:t> </w:t>
            </w:r>
          </w:p>
        </w:tc>
        <w:tc>
          <w:tcPr>
            <w:tcW w:w="1640" w:type="dxa"/>
            <w:tcBorders>
              <w:top w:val="single" w:sz="4" w:space="0" w:color="auto"/>
              <w:left w:val="nil"/>
              <w:bottom w:val="single" w:sz="8" w:space="0" w:color="auto"/>
              <w:right w:val="nil"/>
            </w:tcBorders>
            <w:shd w:val="clear" w:color="auto" w:fill="auto"/>
            <w:vAlign w:val="bottom"/>
            <w:hideMark/>
          </w:tcPr>
          <w:p w14:paraId="5E63CA8B" w14:textId="77777777" w:rsidR="005F4B9E" w:rsidRPr="00DD4A83" w:rsidRDefault="005F4B9E" w:rsidP="00510907">
            <w:pPr>
              <w:suppressAutoHyphens w:val="0"/>
              <w:spacing w:line="240" w:lineRule="auto"/>
              <w:rPr>
                <w:sz w:val="18"/>
                <w:szCs w:val="18"/>
                <w:lang w:eastAsia="zh-CN"/>
              </w:rPr>
            </w:pPr>
            <w:r w:rsidRPr="00DD4A83">
              <w:rPr>
                <w:sz w:val="18"/>
                <w:szCs w:val="18"/>
                <w:lang w:eastAsia="zh-CN"/>
              </w:rPr>
              <w:t> </w:t>
            </w:r>
          </w:p>
        </w:tc>
      </w:tr>
    </w:tbl>
    <w:p w14:paraId="086E3C42" w14:textId="77777777" w:rsidR="005F4B9E" w:rsidRDefault="005F4B9E" w:rsidP="00AB7F4F">
      <w:pPr>
        <w:rPr>
          <w:lang w:val="fr-CH"/>
        </w:rPr>
      </w:pPr>
    </w:p>
    <w:p w14:paraId="1B261EBB" w14:textId="22CCEFEF" w:rsidR="00517A13" w:rsidRDefault="00517A13" w:rsidP="00AB7F4F">
      <w:pPr>
        <w:rPr>
          <w:lang w:val="fr-CH"/>
        </w:rPr>
      </w:pPr>
    </w:p>
    <w:p w14:paraId="2B1D73A0" w14:textId="55340B84" w:rsidR="00440AF5" w:rsidRDefault="00440AF5">
      <w:pPr>
        <w:suppressAutoHyphens w:val="0"/>
        <w:spacing w:line="240" w:lineRule="auto"/>
        <w:rPr>
          <w:lang w:val="fr-CH"/>
        </w:rPr>
      </w:pPr>
      <w:r>
        <w:rPr>
          <w:lang w:val="fr-CH"/>
        </w:rPr>
        <w:br w:type="page"/>
      </w:r>
    </w:p>
    <w:p w14:paraId="4116FA92" w14:textId="77777777" w:rsidR="008E733F" w:rsidRDefault="008E733F" w:rsidP="00AB7F4F">
      <w:pPr>
        <w:rPr>
          <w:lang w:val="fr-CH"/>
        </w:rPr>
      </w:pPr>
    </w:p>
    <w:p w14:paraId="0427B411" w14:textId="0BB117FF" w:rsidR="0033669F" w:rsidRDefault="00474C5C" w:rsidP="008473D0">
      <w:pPr>
        <w:rPr>
          <w:b/>
          <w:bCs/>
          <w:sz w:val="28"/>
          <w:szCs w:val="28"/>
        </w:rPr>
      </w:pPr>
      <w:r>
        <w:rPr>
          <w:b/>
          <w:bCs/>
          <w:sz w:val="28"/>
          <w:szCs w:val="28"/>
        </w:rPr>
        <w:t>I</w:t>
      </w:r>
      <w:r w:rsidR="00657C4D">
        <w:rPr>
          <w:b/>
          <w:bCs/>
          <w:sz w:val="28"/>
          <w:szCs w:val="28"/>
        </w:rPr>
        <w:t>I</w:t>
      </w:r>
      <w:r w:rsidR="00B4158D">
        <w:rPr>
          <w:b/>
          <w:bCs/>
          <w:sz w:val="28"/>
          <w:szCs w:val="28"/>
        </w:rPr>
        <w:t>I</w:t>
      </w:r>
      <w:r w:rsidR="00657C4D">
        <w:rPr>
          <w:b/>
          <w:bCs/>
          <w:sz w:val="28"/>
          <w:szCs w:val="28"/>
        </w:rPr>
        <w:t xml:space="preserve">. </w:t>
      </w:r>
      <w:r w:rsidR="00657C4D">
        <w:rPr>
          <w:b/>
          <w:bCs/>
          <w:sz w:val="28"/>
          <w:szCs w:val="28"/>
        </w:rPr>
        <w:tab/>
        <w:t>E</w:t>
      </w:r>
      <w:r w:rsidR="0033669F" w:rsidRPr="00CA1C07">
        <w:rPr>
          <w:b/>
          <w:bCs/>
          <w:sz w:val="28"/>
          <w:szCs w:val="28"/>
        </w:rPr>
        <w:t xml:space="preserve">xpenditure </w:t>
      </w:r>
      <w:r w:rsidR="00657C4D">
        <w:rPr>
          <w:b/>
          <w:bCs/>
          <w:sz w:val="28"/>
          <w:szCs w:val="28"/>
        </w:rPr>
        <w:t>from the trust fund</w:t>
      </w:r>
    </w:p>
    <w:p w14:paraId="2E2BFB8C" w14:textId="59BC7224" w:rsidR="00657C4D" w:rsidRPr="00657C4D" w:rsidRDefault="00657C4D" w:rsidP="00657C4D">
      <w:pPr>
        <w:ind w:firstLine="567"/>
        <w:rPr>
          <w:b/>
          <w:bCs/>
          <w:sz w:val="28"/>
          <w:szCs w:val="28"/>
        </w:rPr>
      </w:pPr>
    </w:p>
    <w:p w14:paraId="02339B7D" w14:textId="393A3144" w:rsidR="0033669F" w:rsidRDefault="00440AF5" w:rsidP="00D04C5A">
      <w:pPr>
        <w:pStyle w:val="SingleTxtG"/>
        <w:spacing w:after="240"/>
        <w:ind w:left="567"/>
      </w:pPr>
      <w:r>
        <w:t>18.</w:t>
      </w:r>
      <w:r>
        <w:tab/>
      </w:r>
      <w:r w:rsidR="0033669F">
        <w:t xml:space="preserve">The </w:t>
      </w:r>
      <w:r w:rsidR="0033669F" w:rsidRPr="00857362">
        <w:t xml:space="preserve">Table </w:t>
      </w:r>
      <w:r w:rsidR="00CB1FED">
        <w:t>B</w:t>
      </w:r>
      <w:r w:rsidR="00021EF5">
        <w:t>.</w:t>
      </w:r>
      <w:r w:rsidR="0033669F" w:rsidRPr="00857362">
        <w:t xml:space="preserve">1 </w:t>
      </w:r>
      <w:r w:rsidR="0033669F">
        <w:t xml:space="preserve">below </w:t>
      </w:r>
      <w:r w:rsidR="008000DA">
        <w:t xml:space="preserve">presents </w:t>
      </w:r>
      <w:r w:rsidR="00B81F76">
        <w:t xml:space="preserve">in detail </w:t>
      </w:r>
      <w:r w:rsidR="008000DA">
        <w:t>the expenditure</w:t>
      </w:r>
      <w:r w:rsidR="00B81F76">
        <w:t xml:space="preserve"> until 1</w:t>
      </w:r>
      <w:r>
        <w:t>0</w:t>
      </w:r>
      <w:r w:rsidR="00B81F76">
        <w:t xml:space="preserve"> November 2022</w:t>
      </w:r>
      <w:r w:rsidR="008000DA">
        <w:t xml:space="preserve"> </w:t>
      </w:r>
      <w:r w:rsidR="00D04C5A">
        <w:t>from the trust fund under the Convention and the Protocol f</w:t>
      </w:r>
      <w:r w:rsidR="00E41689">
        <w:t>o</w:t>
      </w:r>
      <w:r w:rsidR="008000DA">
        <w:t xml:space="preserve">r each </w:t>
      </w:r>
      <w:r w:rsidR="00202426">
        <w:t xml:space="preserve">budgeted </w:t>
      </w:r>
      <w:r w:rsidR="00EB4971">
        <w:t xml:space="preserve">activity/expenditure item </w:t>
      </w:r>
      <w:r w:rsidR="00202426">
        <w:t xml:space="preserve">listed </w:t>
      </w:r>
      <w:r w:rsidR="00EB4971">
        <w:t xml:space="preserve">in the workplan for 2021–2023 (decision </w:t>
      </w:r>
      <w:r w:rsidR="00202426">
        <w:t xml:space="preserve">VIII/2–IV/2, </w:t>
      </w:r>
      <w:r w:rsidR="005733FC">
        <w:t>annex II)</w:t>
      </w:r>
      <w:r w:rsidR="00B81F76">
        <w:t xml:space="preserve">. </w:t>
      </w:r>
      <w:r w:rsidR="005733FC">
        <w:t xml:space="preserve"> </w:t>
      </w:r>
    </w:p>
    <w:p w14:paraId="5C846196" w14:textId="2F928733" w:rsidR="00831412" w:rsidRDefault="00B81F76" w:rsidP="00D87C89">
      <w:pPr>
        <w:pStyle w:val="SingleTxtG"/>
        <w:spacing w:after="240"/>
        <w:ind w:left="0"/>
        <w:jc w:val="left"/>
      </w:pPr>
      <w:bookmarkStart w:id="6" w:name="RANGE!A1:F76"/>
      <w:r>
        <w:rPr>
          <w:lang w:eastAsia="zh-CN"/>
        </w:rPr>
        <w:t>T</w:t>
      </w:r>
      <w:r w:rsidR="005660DB" w:rsidRPr="0000136C">
        <w:rPr>
          <w:lang w:eastAsia="zh-CN"/>
        </w:rPr>
        <w:t xml:space="preserve">able </w:t>
      </w:r>
      <w:r w:rsidR="005660DB">
        <w:rPr>
          <w:lang w:eastAsia="zh-CN"/>
        </w:rPr>
        <w:t>B</w:t>
      </w:r>
      <w:r w:rsidR="005660DB" w:rsidRPr="0000136C">
        <w:rPr>
          <w:lang w:eastAsia="zh-CN"/>
        </w:rPr>
        <w:t>.</w:t>
      </w:r>
      <w:bookmarkEnd w:id="6"/>
      <w:r w:rsidR="00517A13">
        <w:rPr>
          <w:lang w:eastAsia="zh-CN"/>
        </w:rPr>
        <w:t>1</w:t>
      </w:r>
      <w:r w:rsidR="005660DB" w:rsidRPr="005660DB">
        <w:br/>
      </w:r>
      <w:r w:rsidR="005660DB" w:rsidRPr="0000136C">
        <w:rPr>
          <w:b/>
          <w:bCs/>
          <w:lang w:eastAsia="zh-CN"/>
        </w:rPr>
        <w:t>Expenditure from the</w:t>
      </w:r>
      <w:r w:rsidR="005660DB">
        <w:rPr>
          <w:b/>
          <w:bCs/>
          <w:lang w:eastAsia="zh-CN"/>
        </w:rPr>
        <w:t xml:space="preserve"> </w:t>
      </w:r>
      <w:r w:rsidR="005660DB" w:rsidRPr="0000136C">
        <w:rPr>
          <w:b/>
          <w:bCs/>
          <w:lang w:eastAsia="zh-CN"/>
        </w:rPr>
        <w:t>Convention's trust fund</w:t>
      </w:r>
      <w:r w:rsidR="005660DB" w:rsidRPr="005660DB">
        <w:rPr>
          <w:b/>
        </w:rPr>
        <w:br/>
      </w:r>
      <w:r w:rsidR="005660DB" w:rsidRPr="005660DB">
        <w:t>(in United States dollars)</w:t>
      </w:r>
    </w:p>
    <w:tbl>
      <w:tblPr>
        <w:tblW w:w="8874" w:type="dxa"/>
        <w:tblLook w:val="04A0" w:firstRow="1" w:lastRow="0" w:firstColumn="1" w:lastColumn="0" w:noHBand="0" w:noVBand="1"/>
      </w:tblPr>
      <w:tblGrid>
        <w:gridCol w:w="572"/>
        <w:gridCol w:w="1858"/>
        <w:gridCol w:w="723"/>
        <w:gridCol w:w="1437"/>
        <w:gridCol w:w="2520"/>
        <w:gridCol w:w="1764"/>
      </w:tblGrid>
      <w:tr w:rsidR="002163F5" w:rsidRPr="0000136C" w14:paraId="4D1ADB6E" w14:textId="77777777" w:rsidTr="002163F5">
        <w:trPr>
          <w:trHeight w:val="345"/>
        </w:trPr>
        <w:tc>
          <w:tcPr>
            <w:tcW w:w="572" w:type="dxa"/>
            <w:tcBorders>
              <w:top w:val="single" w:sz="4" w:space="0" w:color="auto"/>
              <w:left w:val="nil"/>
              <w:bottom w:val="single" w:sz="8" w:space="0" w:color="auto"/>
              <w:right w:val="nil"/>
            </w:tcBorders>
            <w:shd w:val="clear" w:color="auto" w:fill="auto"/>
            <w:noWrap/>
            <w:vAlign w:val="bottom"/>
            <w:hideMark/>
          </w:tcPr>
          <w:p w14:paraId="402BC654" w14:textId="77777777" w:rsidR="002163F5" w:rsidRPr="0000136C" w:rsidRDefault="002163F5" w:rsidP="0000136C">
            <w:pPr>
              <w:suppressAutoHyphens w:val="0"/>
              <w:spacing w:line="240" w:lineRule="auto"/>
              <w:rPr>
                <w:i/>
                <w:iCs/>
                <w:sz w:val="16"/>
                <w:szCs w:val="16"/>
                <w:lang w:eastAsia="zh-CN"/>
              </w:rPr>
            </w:pPr>
            <w:r w:rsidRPr="0000136C">
              <w:rPr>
                <w:i/>
                <w:iCs/>
                <w:sz w:val="16"/>
                <w:szCs w:val="16"/>
                <w:lang w:eastAsia="zh-CN"/>
              </w:rPr>
              <w:t>Index</w:t>
            </w:r>
          </w:p>
        </w:tc>
        <w:tc>
          <w:tcPr>
            <w:tcW w:w="1858" w:type="dxa"/>
            <w:tcBorders>
              <w:top w:val="single" w:sz="4" w:space="0" w:color="auto"/>
              <w:left w:val="nil"/>
              <w:bottom w:val="single" w:sz="8" w:space="0" w:color="auto"/>
              <w:right w:val="nil"/>
            </w:tcBorders>
            <w:shd w:val="clear" w:color="auto" w:fill="auto"/>
            <w:noWrap/>
            <w:vAlign w:val="bottom"/>
            <w:hideMark/>
          </w:tcPr>
          <w:p w14:paraId="6A64500B" w14:textId="77777777" w:rsidR="002163F5" w:rsidRPr="0000136C" w:rsidRDefault="002163F5" w:rsidP="0000136C">
            <w:pPr>
              <w:suppressAutoHyphens w:val="0"/>
              <w:spacing w:line="240" w:lineRule="auto"/>
              <w:rPr>
                <w:i/>
                <w:iCs/>
                <w:sz w:val="16"/>
                <w:szCs w:val="16"/>
                <w:lang w:eastAsia="zh-CN"/>
              </w:rPr>
            </w:pPr>
            <w:r w:rsidRPr="0000136C">
              <w:rPr>
                <w:i/>
                <w:iCs/>
                <w:sz w:val="16"/>
                <w:szCs w:val="16"/>
                <w:lang w:eastAsia="zh-CN"/>
              </w:rPr>
              <w:t>Activity</w:t>
            </w:r>
          </w:p>
        </w:tc>
        <w:tc>
          <w:tcPr>
            <w:tcW w:w="723" w:type="dxa"/>
            <w:tcBorders>
              <w:top w:val="single" w:sz="4" w:space="0" w:color="auto"/>
              <w:left w:val="nil"/>
              <w:bottom w:val="single" w:sz="8" w:space="0" w:color="auto"/>
              <w:right w:val="nil"/>
            </w:tcBorders>
            <w:shd w:val="clear" w:color="auto" w:fill="auto"/>
            <w:vAlign w:val="bottom"/>
            <w:hideMark/>
          </w:tcPr>
          <w:p w14:paraId="255F936F" w14:textId="77777777" w:rsidR="002163F5" w:rsidRPr="0000136C" w:rsidRDefault="002163F5" w:rsidP="0000136C">
            <w:pPr>
              <w:suppressAutoHyphens w:val="0"/>
              <w:spacing w:line="240" w:lineRule="auto"/>
              <w:rPr>
                <w:i/>
                <w:iCs/>
                <w:sz w:val="16"/>
                <w:szCs w:val="16"/>
                <w:lang w:eastAsia="zh-CN"/>
              </w:rPr>
            </w:pPr>
            <w:r w:rsidRPr="0000136C">
              <w:rPr>
                <w:i/>
                <w:iCs/>
                <w:sz w:val="16"/>
                <w:szCs w:val="16"/>
                <w:lang w:eastAsia="zh-CN"/>
              </w:rPr>
              <w:t>Priority</w:t>
            </w:r>
          </w:p>
        </w:tc>
        <w:tc>
          <w:tcPr>
            <w:tcW w:w="1437" w:type="dxa"/>
            <w:tcBorders>
              <w:top w:val="single" w:sz="4" w:space="0" w:color="auto"/>
              <w:left w:val="nil"/>
              <w:bottom w:val="single" w:sz="8" w:space="0" w:color="auto"/>
              <w:right w:val="nil"/>
            </w:tcBorders>
            <w:shd w:val="clear" w:color="auto" w:fill="auto"/>
            <w:noWrap/>
            <w:vAlign w:val="bottom"/>
            <w:hideMark/>
          </w:tcPr>
          <w:p w14:paraId="5EA7D034" w14:textId="77777777" w:rsidR="002163F5" w:rsidRPr="0000136C" w:rsidRDefault="002163F5" w:rsidP="0000136C">
            <w:pPr>
              <w:suppressAutoHyphens w:val="0"/>
              <w:spacing w:line="240" w:lineRule="auto"/>
              <w:rPr>
                <w:i/>
                <w:iCs/>
                <w:sz w:val="16"/>
                <w:szCs w:val="16"/>
                <w:lang w:eastAsia="zh-CN"/>
              </w:rPr>
            </w:pPr>
            <w:r w:rsidRPr="0000136C">
              <w:rPr>
                <w:i/>
                <w:iCs/>
                <w:sz w:val="16"/>
                <w:szCs w:val="16"/>
                <w:lang w:eastAsia="zh-CN"/>
              </w:rPr>
              <w:t>Sub-activity</w:t>
            </w:r>
          </w:p>
        </w:tc>
        <w:tc>
          <w:tcPr>
            <w:tcW w:w="2520" w:type="dxa"/>
            <w:tcBorders>
              <w:top w:val="single" w:sz="4" w:space="0" w:color="auto"/>
              <w:left w:val="nil"/>
              <w:bottom w:val="single" w:sz="8" w:space="0" w:color="auto"/>
              <w:right w:val="nil"/>
            </w:tcBorders>
            <w:shd w:val="clear" w:color="auto" w:fill="auto"/>
            <w:noWrap/>
            <w:vAlign w:val="bottom"/>
            <w:hideMark/>
          </w:tcPr>
          <w:p w14:paraId="66EB54A6" w14:textId="77777777" w:rsidR="002163F5" w:rsidRPr="0000136C" w:rsidRDefault="002163F5" w:rsidP="0000136C">
            <w:pPr>
              <w:suppressAutoHyphens w:val="0"/>
              <w:spacing w:line="240" w:lineRule="auto"/>
              <w:rPr>
                <w:i/>
                <w:iCs/>
                <w:sz w:val="16"/>
                <w:szCs w:val="16"/>
                <w:lang w:eastAsia="zh-CN"/>
              </w:rPr>
            </w:pPr>
            <w:r w:rsidRPr="0000136C">
              <w:rPr>
                <w:i/>
                <w:iCs/>
                <w:sz w:val="16"/>
                <w:szCs w:val="16"/>
                <w:lang w:eastAsia="zh-CN"/>
              </w:rPr>
              <w:t>Type of expenditure</w:t>
            </w:r>
          </w:p>
        </w:tc>
        <w:tc>
          <w:tcPr>
            <w:tcW w:w="1764" w:type="dxa"/>
            <w:tcBorders>
              <w:top w:val="single" w:sz="4" w:space="0" w:color="auto"/>
              <w:left w:val="nil"/>
              <w:bottom w:val="single" w:sz="4" w:space="0" w:color="auto"/>
              <w:right w:val="single" w:sz="4" w:space="0" w:color="auto"/>
            </w:tcBorders>
            <w:shd w:val="clear" w:color="auto" w:fill="auto"/>
            <w:noWrap/>
            <w:hideMark/>
          </w:tcPr>
          <w:p w14:paraId="5115D1B5" w14:textId="77777777" w:rsidR="002163F5" w:rsidRPr="0000136C" w:rsidRDefault="002163F5" w:rsidP="0000136C">
            <w:pPr>
              <w:suppressAutoHyphens w:val="0"/>
              <w:spacing w:line="240" w:lineRule="auto"/>
              <w:jc w:val="center"/>
              <w:rPr>
                <w:b/>
                <w:bCs/>
                <w:lang w:eastAsia="zh-CN"/>
              </w:rPr>
            </w:pPr>
            <w:r w:rsidRPr="0000136C">
              <w:rPr>
                <w:b/>
                <w:bCs/>
                <w:lang w:eastAsia="zh-CN"/>
              </w:rPr>
              <w:t xml:space="preserve"> Expenditure (E115) </w:t>
            </w:r>
          </w:p>
        </w:tc>
      </w:tr>
      <w:tr w:rsidR="002163F5" w:rsidRPr="0000136C" w14:paraId="20C52A36" w14:textId="77777777" w:rsidTr="002163F5">
        <w:trPr>
          <w:trHeight w:val="120"/>
        </w:trPr>
        <w:tc>
          <w:tcPr>
            <w:tcW w:w="572" w:type="dxa"/>
            <w:tcBorders>
              <w:top w:val="nil"/>
              <w:left w:val="nil"/>
              <w:bottom w:val="nil"/>
              <w:right w:val="nil"/>
            </w:tcBorders>
            <w:shd w:val="clear" w:color="auto" w:fill="auto"/>
            <w:noWrap/>
            <w:vAlign w:val="bottom"/>
            <w:hideMark/>
          </w:tcPr>
          <w:p w14:paraId="1A60DA2A" w14:textId="77777777" w:rsidR="002163F5" w:rsidRPr="0000136C" w:rsidRDefault="002163F5" w:rsidP="0000136C">
            <w:pPr>
              <w:suppressAutoHyphens w:val="0"/>
              <w:spacing w:line="240" w:lineRule="auto"/>
              <w:jc w:val="center"/>
              <w:rPr>
                <w:b/>
                <w:bCs/>
                <w:lang w:eastAsia="zh-CN"/>
              </w:rPr>
            </w:pPr>
          </w:p>
        </w:tc>
        <w:tc>
          <w:tcPr>
            <w:tcW w:w="1858" w:type="dxa"/>
            <w:tcBorders>
              <w:top w:val="nil"/>
              <w:left w:val="nil"/>
              <w:bottom w:val="nil"/>
              <w:right w:val="nil"/>
            </w:tcBorders>
            <w:shd w:val="clear" w:color="auto" w:fill="auto"/>
            <w:noWrap/>
            <w:vAlign w:val="bottom"/>
            <w:hideMark/>
          </w:tcPr>
          <w:p w14:paraId="109E3083" w14:textId="77777777" w:rsidR="002163F5" w:rsidRPr="0000136C" w:rsidRDefault="002163F5" w:rsidP="0000136C">
            <w:pPr>
              <w:suppressAutoHyphens w:val="0"/>
              <w:spacing w:line="240" w:lineRule="auto"/>
              <w:rPr>
                <w:lang w:eastAsia="zh-CN"/>
              </w:rPr>
            </w:pPr>
          </w:p>
        </w:tc>
        <w:tc>
          <w:tcPr>
            <w:tcW w:w="723" w:type="dxa"/>
            <w:tcBorders>
              <w:top w:val="nil"/>
              <w:left w:val="nil"/>
              <w:bottom w:val="nil"/>
              <w:right w:val="nil"/>
            </w:tcBorders>
            <w:shd w:val="clear" w:color="auto" w:fill="auto"/>
            <w:noWrap/>
            <w:vAlign w:val="bottom"/>
            <w:hideMark/>
          </w:tcPr>
          <w:p w14:paraId="1FB7CE5C" w14:textId="77777777" w:rsidR="002163F5" w:rsidRPr="0000136C" w:rsidRDefault="002163F5" w:rsidP="0000136C">
            <w:pPr>
              <w:suppressAutoHyphens w:val="0"/>
              <w:spacing w:line="240" w:lineRule="auto"/>
              <w:rPr>
                <w:lang w:eastAsia="zh-CN"/>
              </w:rPr>
            </w:pPr>
          </w:p>
        </w:tc>
        <w:tc>
          <w:tcPr>
            <w:tcW w:w="1437" w:type="dxa"/>
            <w:tcBorders>
              <w:top w:val="nil"/>
              <w:left w:val="nil"/>
              <w:bottom w:val="nil"/>
              <w:right w:val="nil"/>
            </w:tcBorders>
            <w:shd w:val="clear" w:color="auto" w:fill="auto"/>
            <w:noWrap/>
            <w:vAlign w:val="bottom"/>
            <w:hideMark/>
          </w:tcPr>
          <w:p w14:paraId="69745ECF" w14:textId="77777777" w:rsidR="002163F5" w:rsidRPr="0000136C" w:rsidRDefault="002163F5" w:rsidP="0000136C">
            <w:pPr>
              <w:suppressAutoHyphens w:val="0"/>
              <w:spacing w:line="240" w:lineRule="auto"/>
              <w:rPr>
                <w:lang w:eastAsia="zh-CN"/>
              </w:rPr>
            </w:pPr>
          </w:p>
        </w:tc>
        <w:tc>
          <w:tcPr>
            <w:tcW w:w="2520" w:type="dxa"/>
            <w:tcBorders>
              <w:top w:val="nil"/>
              <w:left w:val="nil"/>
              <w:bottom w:val="nil"/>
              <w:right w:val="nil"/>
            </w:tcBorders>
            <w:shd w:val="clear" w:color="auto" w:fill="auto"/>
            <w:noWrap/>
            <w:vAlign w:val="bottom"/>
            <w:hideMark/>
          </w:tcPr>
          <w:p w14:paraId="30661EAA" w14:textId="77777777" w:rsidR="002163F5" w:rsidRPr="0000136C" w:rsidRDefault="002163F5" w:rsidP="0000136C">
            <w:pPr>
              <w:suppressAutoHyphens w:val="0"/>
              <w:spacing w:line="240" w:lineRule="auto"/>
              <w:rPr>
                <w:lang w:eastAsia="zh-CN"/>
              </w:rPr>
            </w:pPr>
          </w:p>
        </w:tc>
        <w:tc>
          <w:tcPr>
            <w:tcW w:w="1764" w:type="dxa"/>
            <w:tcBorders>
              <w:top w:val="nil"/>
              <w:left w:val="nil"/>
              <w:bottom w:val="nil"/>
              <w:right w:val="single" w:sz="4" w:space="0" w:color="auto"/>
            </w:tcBorders>
            <w:shd w:val="clear" w:color="auto" w:fill="auto"/>
            <w:noWrap/>
            <w:hideMark/>
          </w:tcPr>
          <w:p w14:paraId="034C4A25"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098A39A4" w14:textId="77777777" w:rsidTr="002163F5">
        <w:trPr>
          <w:trHeight w:val="120"/>
        </w:trPr>
        <w:tc>
          <w:tcPr>
            <w:tcW w:w="572" w:type="dxa"/>
            <w:tcBorders>
              <w:top w:val="nil"/>
              <w:left w:val="nil"/>
              <w:bottom w:val="nil"/>
              <w:right w:val="nil"/>
            </w:tcBorders>
            <w:shd w:val="clear" w:color="auto" w:fill="auto"/>
            <w:noWrap/>
            <w:vAlign w:val="bottom"/>
            <w:hideMark/>
          </w:tcPr>
          <w:p w14:paraId="46F11902" w14:textId="77777777" w:rsidR="002163F5" w:rsidRPr="0000136C" w:rsidRDefault="002163F5" w:rsidP="0000136C">
            <w:pPr>
              <w:suppressAutoHyphens w:val="0"/>
              <w:spacing w:line="240" w:lineRule="auto"/>
              <w:rPr>
                <w:lang w:eastAsia="zh-CN"/>
              </w:rPr>
            </w:pPr>
          </w:p>
        </w:tc>
        <w:tc>
          <w:tcPr>
            <w:tcW w:w="1858" w:type="dxa"/>
            <w:tcBorders>
              <w:top w:val="nil"/>
              <w:left w:val="nil"/>
              <w:bottom w:val="nil"/>
              <w:right w:val="nil"/>
            </w:tcBorders>
            <w:shd w:val="clear" w:color="auto" w:fill="auto"/>
            <w:hideMark/>
          </w:tcPr>
          <w:p w14:paraId="2A5945D5" w14:textId="77777777" w:rsidR="002163F5" w:rsidRPr="0000136C" w:rsidRDefault="002163F5" w:rsidP="0000136C">
            <w:pPr>
              <w:suppressAutoHyphens w:val="0"/>
              <w:spacing w:line="240" w:lineRule="auto"/>
              <w:jc w:val="center"/>
              <w:rPr>
                <w:lang w:eastAsia="zh-CN"/>
              </w:rPr>
            </w:pPr>
          </w:p>
        </w:tc>
        <w:tc>
          <w:tcPr>
            <w:tcW w:w="723" w:type="dxa"/>
            <w:tcBorders>
              <w:top w:val="nil"/>
              <w:left w:val="nil"/>
              <w:bottom w:val="nil"/>
              <w:right w:val="nil"/>
            </w:tcBorders>
            <w:shd w:val="clear" w:color="auto" w:fill="auto"/>
            <w:noWrap/>
            <w:vAlign w:val="bottom"/>
            <w:hideMark/>
          </w:tcPr>
          <w:p w14:paraId="3DD8C9A1" w14:textId="77777777" w:rsidR="002163F5" w:rsidRPr="0000136C" w:rsidRDefault="002163F5" w:rsidP="0000136C">
            <w:pPr>
              <w:suppressAutoHyphens w:val="0"/>
              <w:spacing w:line="240" w:lineRule="auto"/>
              <w:rPr>
                <w:lang w:eastAsia="zh-CN"/>
              </w:rPr>
            </w:pPr>
          </w:p>
        </w:tc>
        <w:tc>
          <w:tcPr>
            <w:tcW w:w="1437" w:type="dxa"/>
            <w:tcBorders>
              <w:top w:val="nil"/>
              <w:left w:val="nil"/>
              <w:bottom w:val="nil"/>
              <w:right w:val="nil"/>
            </w:tcBorders>
            <w:shd w:val="clear" w:color="auto" w:fill="auto"/>
            <w:noWrap/>
            <w:vAlign w:val="bottom"/>
            <w:hideMark/>
          </w:tcPr>
          <w:p w14:paraId="40BC09BE" w14:textId="77777777" w:rsidR="002163F5" w:rsidRPr="0000136C" w:rsidRDefault="002163F5" w:rsidP="0000136C">
            <w:pPr>
              <w:suppressAutoHyphens w:val="0"/>
              <w:spacing w:line="240" w:lineRule="auto"/>
              <w:jc w:val="center"/>
              <w:rPr>
                <w:lang w:eastAsia="zh-CN"/>
              </w:rPr>
            </w:pPr>
          </w:p>
        </w:tc>
        <w:tc>
          <w:tcPr>
            <w:tcW w:w="2520" w:type="dxa"/>
            <w:tcBorders>
              <w:top w:val="nil"/>
              <w:left w:val="nil"/>
              <w:bottom w:val="nil"/>
              <w:right w:val="nil"/>
            </w:tcBorders>
            <w:shd w:val="clear" w:color="auto" w:fill="auto"/>
            <w:noWrap/>
            <w:vAlign w:val="bottom"/>
            <w:hideMark/>
          </w:tcPr>
          <w:p w14:paraId="08CE9937" w14:textId="77777777" w:rsidR="002163F5" w:rsidRPr="0000136C" w:rsidRDefault="002163F5" w:rsidP="0000136C">
            <w:pPr>
              <w:suppressAutoHyphens w:val="0"/>
              <w:spacing w:line="240" w:lineRule="auto"/>
              <w:jc w:val="center"/>
              <w:rPr>
                <w:lang w:eastAsia="zh-CN"/>
              </w:rPr>
            </w:pPr>
          </w:p>
        </w:tc>
        <w:tc>
          <w:tcPr>
            <w:tcW w:w="1764" w:type="dxa"/>
            <w:tcBorders>
              <w:top w:val="nil"/>
              <w:left w:val="nil"/>
              <w:bottom w:val="nil"/>
              <w:right w:val="single" w:sz="4" w:space="0" w:color="auto"/>
            </w:tcBorders>
            <w:shd w:val="clear" w:color="auto" w:fill="auto"/>
            <w:noWrap/>
            <w:hideMark/>
          </w:tcPr>
          <w:p w14:paraId="2B5F7EA5"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2B7EF21F" w14:textId="77777777" w:rsidTr="002163F5">
        <w:trPr>
          <w:trHeight w:val="705"/>
        </w:trPr>
        <w:tc>
          <w:tcPr>
            <w:tcW w:w="572" w:type="dxa"/>
            <w:vMerge w:val="restart"/>
            <w:tcBorders>
              <w:top w:val="nil"/>
              <w:left w:val="nil"/>
              <w:bottom w:val="single" w:sz="4" w:space="0" w:color="000000"/>
              <w:right w:val="nil"/>
            </w:tcBorders>
            <w:shd w:val="clear" w:color="auto" w:fill="auto"/>
            <w:noWrap/>
            <w:hideMark/>
          </w:tcPr>
          <w:p w14:paraId="16D1F6D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I.A</w:t>
            </w:r>
          </w:p>
        </w:tc>
        <w:tc>
          <w:tcPr>
            <w:tcW w:w="1858" w:type="dxa"/>
            <w:vMerge w:val="restart"/>
            <w:tcBorders>
              <w:top w:val="nil"/>
              <w:left w:val="nil"/>
              <w:bottom w:val="single" w:sz="4" w:space="0" w:color="000000"/>
              <w:right w:val="nil"/>
            </w:tcBorders>
            <w:shd w:val="clear" w:color="auto" w:fill="auto"/>
            <w:hideMark/>
          </w:tcPr>
          <w:p w14:paraId="0FF63FD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xml:space="preserve">Ninth session of the Meeting of the Parties to the Convention and the fifth session of the Meeting of the Parties to the Protocol </w:t>
            </w:r>
          </w:p>
        </w:tc>
        <w:tc>
          <w:tcPr>
            <w:tcW w:w="723" w:type="dxa"/>
            <w:vMerge w:val="restart"/>
            <w:tcBorders>
              <w:top w:val="nil"/>
              <w:left w:val="nil"/>
              <w:bottom w:val="single" w:sz="4" w:space="0" w:color="000000"/>
              <w:right w:val="nil"/>
            </w:tcBorders>
            <w:shd w:val="clear" w:color="auto" w:fill="auto"/>
            <w:hideMark/>
          </w:tcPr>
          <w:p w14:paraId="74FAD58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w:t>
            </w:r>
          </w:p>
        </w:tc>
        <w:tc>
          <w:tcPr>
            <w:tcW w:w="1437" w:type="dxa"/>
            <w:vMerge w:val="restart"/>
            <w:tcBorders>
              <w:top w:val="nil"/>
              <w:left w:val="nil"/>
              <w:bottom w:val="single" w:sz="4" w:space="0" w:color="000000"/>
              <w:right w:val="nil"/>
            </w:tcBorders>
            <w:shd w:val="clear" w:color="auto" w:fill="auto"/>
            <w:hideMark/>
          </w:tcPr>
          <w:p w14:paraId="55DE29A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12-15 December 2023</w:t>
            </w:r>
          </w:p>
        </w:tc>
        <w:tc>
          <w:tcPr>
            <w:tcW w:w="2520" w:type="dxa"/>
            <w:tcBorders>
              <w:top w:val="nil"/>
              <w:left w:val="nil"/>
              <w:bottom w:val="nil"/>
              <w:right w:val="nil"/>
            </w:tcBorders>
            <w:shd w:val="clear" w:color="auto" w:fill="auto"/>
            <w:hideMark/>
          </w:tcPr>
          <w:p w14:paraId="46F1D47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countries with economies in transition (CITs)</w:t>
            </w:r>
          </w:p>
        </w:tc>
        <w:tc>
          <w:tcPr>
            <w:tcW w:w="1764" w:type="dxa"/>
            <w:tcBorders>
              <w:top w:val="nil"/>
              <w:left w:val="nil"/>
              <w:bottom w:val="nil"/>
              <w:right w:val="single" w:sz="4" w:space="0" w:color="auto"/>
            </w:tcBorders>
            <w:shd w:val="clear" w:color="auto" w:fill="auto"/>
            <w:noWrap/>
            <w:hideMark/>
          </w:tcPr>
          <w:p w14:paraId="4B418458"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520790A9" w14:textId="77777777" w:rsidTr="002163F5">
        <w:trPr>
          <w:trHeight w:val="480"/>
        </w:trPr>
        <w:tc>
          <w:tcPr>
            <w:tcW w:w="572" w:type="dxa"/>
            <w:vMerge/>
            <w:tcBorders>
              <w:top w:val="nil"/>
              <w:left w:val="nil"/>
              <w:bottom w:val="single" w:sz="4" w:space="0" w:color="000000"/>
              <w:right w:val="nil"/>
            </w:tcBorders>
            <w:vAlign w:val="center"/>
            <w:hideMark/>
          </w:tcPr>
          <w:p w14:paraId="401B540C" w14:textId="77777777" w:rsidR="002163F5" w:rsidRPr="0000136C" w:rsidRDefault="002163F5" w:rsidP="0000136C">
            <w:pPr>
              <w:suppressAutoHyphens w:val="0"/>
              <w:spacing w:line="240" w:lineRule="auto"/>
              <w:rPr>
                <w:sz w:val="18"/>
                <w:szCs w:val="18"/>
                <w:lang w:eastAsia="zh-CN"/>
              </w:rPr>
            </w:pPr>
          </w:p>
        </w:tc>
        <w:tc>
          <w:tcPr>
            <w:tcW w:w="1858" w:type="dxa"/>
            <w:vMerge/>
            <w:tcBorders>
              <w:top w:val="nil"/>
              <w:left w:val="nil"/>
              <w:bottom w:val="single" w:sz="4" w:space="0" w:color="000000"/>
              <w:right w:val="nil"/>
            </w:tcBorders>
            <w:vAlign w:val="center"/>
            <w:hideMark/>
          </w:tcPr>
          <w:p w14:paraId="73742074"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490E0903" w14:textId="77777777" w:rsidR="002163F5" w:rsidRPr="0000136C" w:rsidRDefault="002163F5" w:rsidP="0000136C">
            <w:pPr>
              <w:suppressAutoHyphens w:val="0"/>
              <w:spacing w:line="240" w:lineRule="auto"/>
              <w:rPr>
                <w:sz w:val="18"/>
                <w:szCs w:val="18"/>
                <w:lang w:eastAsia="zh-CN"/>
              </w:rPr>
            </w:pPr>
          </w:p>
        </w:tc>
        <w:tc>
          <w:tcPr>
            <w:tcW w:w="1437" w:type="dxa"/>
            <w:vMerge/>
            <w:tcBorders>
              <w:top w:val="nil"/>
              <w:left w:val="nil"/>
              <w:bottom w:val="single" w:sz="4" w:space="0" w:color="000000"/>
              <w:right w:val="nil"/>
            </w:tcBorders>
            <w:vAlign w:val="center"/>
            <w:hideMark/>
          </w:tcPr>
          <w:p w14:paraId="3A7C9022"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nil"/>
              <w:right w:val="nil"/>
            </w:tcBorders>
            <w:shd w:val="clear" w:color="auto" w:fill="auto"/>
            <w:hideMark/>
          </w:tcPr>
          <w:p w14:paraId="57B22C3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non-governmental organizations</w:t>
            </w:r>
          </w:p>
        </w:tc>
        <w:tc>
          <w:tcPr>
            <w:tcW w:w="1764" w:type="dxa"/>
            <w:tcBorders>
              <w:top w:val="nil"/>
              <w:left w:val="nil"/>
              <w:bottom w:val="nil"/>
              <w:right w:val="single" w:sz="4" w:space="0" w:color="auto"/>
            </w:tcBorders>
            <w:shd w:val="clear" w:color="auto" w:fill="auto"/>
            <w:noWrap/>
            <w:hideMark/>
          </w:tcPr>
          <w:p w14:paraId="646A0325"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4A7B4EE8" w14:textId="77777777" w:rsidTr="002163F5">
        <w:trPr>
          <w:trHeight w:val="255"/>
        </w:trPr>
        <w:tc>
          <w:tcPr>
            <w:tcW w:w="572" w:type="dxa"/>
            <w:vMerge/>
            <w:tcBorders>
              <w:top w:val="nil"/>
              <w:left w:val="nil"/>
              <w:bottom w:val="single" w:sz="4" w:space="0" w:color="000000"/>
              <w:right w:val="nil"/>
            </w:tcBorders>
            <w:vAlign w:val="center"/>
            <w:hideMark/>
          </w:tcPr>
          <w:p w14:paraId="074584A8" w14:textId="77777777" w:rsidR="002163F5" w:rsidRPr="0000136C" w:rsidRDefault="002163F5" w:rsidP="0000136C">
            <w:pPr>
              <w:suppressAutoHyphens w:val="0"/>
              <w:spacing w:line="240" w:lineRule="auto"/>
              <w:rPr>
                <w:sz w:val="18"/>
                <w:szCs w:val="18"/>
                <w:lang w:eastAsia="zh-CN"/>
              </w:rPr>
            </w:pPr>
          </w:p>
        </w:tc>
        <w:tc>
          <w:tcPr>
            <w:tcW w:w="1858" w:type="dxa"/>
            <w:vMerge/>
            <w:tcBorders>
              <w:top w:val="nil"/>
              <w:left w:val="nil"/>
              <w:bottom w:val="single" w:sz="4" w:space="0" w:color="000000"/>
              <w:right w:val="nil"/>
            </w:tcBorders>
            <w:vAlign w:val="center"/>
            <w:hideMark/>
          </w:tcPr>
          <w:p w14:paraId="10FECBAB"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19D82029" w14:textId="77777777" w:rsidR="002163F5" w:rsidRPr="0000136C" w:rsidRDefault="002163F5" w:rsidP="0000136C">
            <w:pPr>
              <w:suppressAutoHyphens w:val="0"/>
              <w:spacing w:line="240" w:lineRule="auto"/>
              <w:rPr>
                <w:sz w:val="18"/>
                <w:szCs w:val="18"/>
                <w:lang w:eastAsia="zh-CN"/>
              </w:rPr>
            </w:pPr>
          </w:p>
        </w:tc>
        <w:tc>
          <w:tcPr>
            <w:tcW w:w="1437" w:type="dxa"/>
            <w:vMerge/>
            <w:tcBorders>
              <w:top w:val="nil"/>
              <w:left w:val="nil"/>
              <w:bottom w:val="single" w:sz="4" w:space="0" w:color="000000"/>
              <w:right w:val="nil"/>
            </w:tcBorders>
            <w:vAlign w:val="center"/>
            <w:hideMark/>
          </w:tcPr>
          <w:p w14:paraId="135691D9"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nil"/>
              <w:right w:val="nil"/>
            </w:tcBorders>
            <w:shd w:val="clear" w:color="auto" w:fill="auto"/>
            <w:hideMark/>
          </w:tcPr>
          <w:p w14:paraId="7B25FA3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Invited speakers</w:t>
            </w:r>
          </w:p>
        </w:tc>
        <w:tc>
          <w:tcPr>
            <w:tcW w:w="1764" w:type="dxa"/>
            <w:tcBorders>
              <w:top w:val="nil"/>
              <w:left w:val="nil"/>
              <w:bottom w:val="nil"/>
              <w:right w:val="single" w:sz="4" w:space="0" w:color="auto"/>
            </w:tcBorders>
            <w:shd w:val="clear" w:color="auto" w:fill="auto"/>
            <w:noWrap/>
            <w:hideMark/>
          </w:tcPr>
          <w:p w14:paraId="255BB6AA"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0A600EAC" w14:textId="77777777" w:rsidTr="002163F5">
        <w:trPr>
          <w:trHeight w:val="555"/>
        </w:trPr>
        <w:tc>
          <w:tcPr>
            <w:tcW w:w="572" w:type="dxa"/>
            <w:vMerge/>
            <w:tcBorders>
              <w:top w:val="nil"/>
              <w:left w:val="nil"/>
              <w:bottom w:val="single" w:sz="4" w:space="0" w:color="000000"/>
              <w:right w:val="nil"/>
            </w:tcBorders>
            <w:vAlign w:val="center"/>
            <w:hideMark/>
          </w:tcPr>
          <w:p w14:paraId="778EE821" w14:textId="77777777" w:rsidR="002163F5" w:rsidRPr="0000136C" w:rsidRDefault="002163F5" w:rsidP="0000136C">
            <w:pPr>
              <w:suppressAutoHyphens w:val="0"/>
              <w:spacing w:line="240" w:lineRule="auto"/>
              <w:rPr>
                <w:sz w:val="18"/>
                <w:szCs w:val="18"/>
                <w:lang w:eastAsia="zh-CN"/>
              </w:rPr>
            </w:pPr>
          </w:p>
        </w:tc>
        <w:tc>
          <w:tcPr>
            <w:tcW w:w="1858" w:type="dxa"/>
            <w:vMerge/>
            <w:tcBorders>
              <w:top w:val="nil"/>
              <w:left w:val="nil"/>
              <w:bottom w:val="single" w:sz="4" w:space="0" w:color="000000"/>
              <w:right w:val="nil"/>
            </w:tcBorders>
            <w:vAlign w:val="center"/>
            <w:hideMark/>
          </w:tcPr>
          <w:p w14:paraId="406C2FA0"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116BEDDC" w14:textId="77777777" w:rsidR="002163F5" w:rsidRPr="0000136C" w:rsidRDefault="002163F5" w:rsidP="0000136C">
            <w:pPr>
              <w:suppressAutoHyphens w:val="0"/>
              <w:spacing w:line="240" w:lineRule="auto"/>
              <w:rPr>
                <w:sz w:val="18"/>
                <w:szCs w:val="18"/>
                <w:lang w:eastAsia="zh-CN"/>
              </w:rPr>
            </w:pPr>
          </w:p>
        </w:tc>
        <w:tc>
          <w:tcPr>
            <w:tcW w:w="1437" w:type="dxa"/>
            <w:vMerge/>
            <w:tcBorders>
              <w:top w:val="nil"/>
              <w:left w:val="nil"/>
              <w:bottom w:val="single" w:sz="4" w:space="0" w:color="000000"/>
              <w:right w:val="nil"/>
            </w:tcBorders>
            <w:vAlign w:val="center"/>
            <w:hideMark/>
          </w:tcPr>
          <w:p w14:paraId="7490D780"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nil"/>
              <w:right w:val="nil"/>
            </w:tcBorders>
            <w:shd w:val="clear" w:color="auto" w:fill="auto"/>
            <w:hideMark/>
          </w:tcPr>
          <w:p w14:paraId="73A84DBF"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non-UNECE countries</w:t>
            </w:r>
          </w:p>
        </w:tc>
        <w:tc>
          <w:tcPr>
            <w:tcW w:w="1764" w:type="dxa"/>
            <w:tcBorders>
              <w:top w:val="nil"/>
              <w:left w:val="nil"/>
              <w:bottom w:val="nil"/>
              <w:right w:val="single" w:sz="4" w:space="0" w:color="auto"/>
            </w:tcBorders>
            <w:shd w:val="clear" w:color="auto" w:fill="auto"/>
            <w:noWrap/>
            <w:hideMark/>
          </w:tcPr>
          <w:p w14:paraId="61C980D3"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51324711" w14:textId="77777777" w:rsidTr="002163F5">
        <w:trPr>
          <w:trHeight w:val="255"/>
        </w:trPr>
        <w:tc>
          <w:tcPr>
            <w:tcW w:w="572" w:type="dxa"/>
            <w:tcBorders>
              <w:top w:val="nil"/>
              <w:left w:val="nil"/>
              <w:bottom w:val="single" w:sz="4" w:space="0" w:color="auto"/>
              <w:right w:val="nil"/>
            </w:tcBorders>
            <w:shd w:val="clear" w:color="auto" w:fill="auto"/>
            <w:noWrap/>
            <w:hideMark/>
          </w:tcPr>
          <w:p w14:paraId="221FA52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(a)</w:t>
            </w:r>
          </w:p>
        </w:tc>
        <w:tc>
          <w:tcPr>
            <w:tcW w:w="1858" w:type="dxa"/>
            <w:tcBorders>
              <w:top w:val="nil"/>
              <w:left w:val="nil"/>
              <w:bottom w:val="single" w:sz="4" w:space="0" w:color="auto"/>
              <w:right w:val="nil"/>
            </w:tcBorders>
            <w:shd w:val="clear" w:color="auto" w:fill="auto"/>
            <w:hideMark/>
          </w:tcPr>
          <w:p w14:paraId="33101D71"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noWrap/>
            <w:vAlign w:val="bottom"/>
            <w:hideMark/>
          </w:tcPr>
          <w:p w14:paraId="0C46421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noWrap/>
            <w:vAlign w:val="bottom"/>
            <w:hideMark/>
          </w:tcPr>
          <w:p w14:paraId="7E61E4C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single" w:sz="4" w:space="0" w:color="auto"/>
              <w:left w:val="nil"/>
              <w:bottom w:val="single" w:sz="4" w:space="0" w:color="auto"/>
              <w:right w:val="nil"/>
            </w:tcBorders>
            <w:shd w:val="clear" w:color="auto" w:fill="auto"/>
            <w:vAlign w:val="bottom"/>
            <w:hideMark/>
          </w:tcPr>
          <w:p w14:paraId="0C92E5F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single" w:sz="4" w:space="0" w:color="auto"/>
              <w:left w:val="nil"/>
              <w:bottom w:val="single" w:sz="4" w:space="0" w:color="auto"/>
              <w:right w:val="single" w:sz="4" w:space="0" w:color="auto"/>
            </w:tcBorders>
            <w:shd w:val="clear" w:color="auto" w:fill="auto"/>
            <w:noWrap/>
            <w:hideMark/>
          </w:tcPr>
          <w:p w14:paraId="1BD4E3C2" w14:textId="77777777" w:rsidR="002163F5" w:rsidRPr="0000136C" w:rsidRDefault="002163F5" w:rsidP="0000136C">
            <w:pPr>
              <w:suppressAutoHyphens w:val="0"/>
              <w:spacing w:line="240" w:lineRule="auto"/>
              <w:rPr>
                <w:b/>
                <w:bCs/>
                <w:lang w:eastAsia="zh-CN"/>
              </w:rPr>
            </w:pPr>
            <w:r w:rsidRPr="0000136C">
              <w:rPr>
                <w:b/>
                <w:bCs/>
                <w:lang w:eastAsia="zh-CN"/>
              </w:rPr>
              <w:t xml:space="preserve">                     -   </w:t>
            </w:r>
          </w:p>
        </w:tc>
      </w:tr>
      <w:tr w:rsidR="002163F5" w:rsidRPr="0000136C" w14:paraId="3A3EABDE" w14:textId="77777777" w:rsidTr="002163F5">
        <w:trPr>
          <w:trHeight w:val="255"/>
        </w:trPr>
        <w:tc>
          <w:tcPr>
            <w:tcW w:w="572" w:type="dxa"/>
            <w:vMerge w:val="restart"/>
            <w:tcBorders>
              <w:top w:val="nil"/>
              <w:left w:val="nil"/>
              <w:bottom w:val="nil"/>
              <w:right w:val="nil"/>
            </w:tcBorders>
            <w:shd w:val="clear" w:color="auto" w:fill="auto"/>
            <w:hideMark/>
          </w:tcPr>
          <w:p w14:paraId="10DD3CD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2.1</w:t>
            </w:r>
          </w:p>
        </w:tc>
        <w:tc>
          <w:tcPr>
            <w:tcW w:w="1858" w:type="dxa"/>
            <w:vMerge w:val="restart"/>
            <w:tcBorders>
              <w:top w:val="nil"/>
              <w:left w:val="nil"/>
              <w:bottom w:val="single" w:sz="4" w:space="0" w:color="000000"/>
              <w:right w:val="nil"/>
            </w:tcBorders>
            <w:shd w:val="clear" w:color="auto" w:fill="auto"/>
            <w:hideMark/>
          </w:tcPr>
          <w:p w14:paraId="127463B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Meetings of the Working Group on Environmental Impact Assessment and Strategic Environmental Assessment, Geneva</w:t>
            </w:r>
          </w:p>
        </w:tc>
        <w:tc>
          <w:tcPr>
            <w:tcW w:w="723" w:type="dxa"/>
            <w:vMerge w:val="restart"/>
            <w:tcBorders>
              <w:top w:val="nil"/>
              <w:left w:val="nil"/>
              <w:bottom w:val="single" w:sz="4" w:space="0" w:color="000000"/>
              <w:right w:val="nil"/>
            </w:tcBorders>
            <w:shd w:val="clear" w:color="auto" w:fill="auto"/>
            <w:hideMark/>
          </w:tcPr>
          <w:p w14:paraId="162157B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w:t>
            </w:r>
          </w:p>
        </w:tc>
        <w:tc>
          <w:tcPr>
            <w:tcW w:w="1437" w:type="dxa"/>
            <w:vMerge w:val="restart"/>
            <w:tcBorders>
              <w:top w:val="nil"/>
              <w:left w:val="nil"/>
              <w:bottom w:val="nil"/>
              <w:right w:val="nil"/>
            </w:tcBorders>
            <w:shd w:val="clear" w:color="auto" w:fill="auto"/>
            <w:hideMark/>
          </w:tcPr>
          <w:p w14:paraId="182FD0B8"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Tenth meeting, 1-3 December 2021</w:t>
            </w:r>
          </w:p>
        </w:tc>
        <w:tc>
          <w:tcPr>
            <w:tcW w:w="2520" w:type="dxa"/>
            <w:tcBorders>
              <w:top w:val="nil"/>
              <w:left w:val="nil"/>
              <w:bottom w:val="nil"/>
              <w:right w:val="nil"/>
            </w:tcBorders>
            <w:shd w:val="clear" w:color="auto" w:fill="auto"/>
            <w:hideMark/>
          </w:tcPr>
          <w:p w14:paraId="7D66DB4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CITs</w:t>
            </w:r>
          </w:p>
        </w:tc>
        <w:tc>
          <w:tcPr>
            <w:tcW w:w="1764" w:type="dxa"/>
            <w:tcBorders>
              <w:top w:val="nil"/>
              <w:left w:val="nil"/>
              <w:bottom w:val="nil"/>
              <w:right w:val="single" w:sz="4" w:space="0" w:color="auto"/>
            </w:tcBorders>
            <w:shd w:val="clear" w:color="auto" w:fill="auto"/>
            <w:noWrap/>
            <w:hideMark/>
          </w:tcPr>
          <w:p w14:paraId="77E228A8" w14:textId="77777777" w:rsidR="002163F5" w:rsidRPr="0000136C" w:rsidRDefault="002163F5" w:rsidP="0000136C">
            <w:pPr>
              <w:suppressAutoHyphens w:val="0"/>
              <w:spacing w:line="240" w:lineRule="auto"/>
              <w:rPr>
                <w:lang w:eastAsia="zh-CN"/>
              </w:rPr>
            </w:pPr>
            <w:r w:rsidRPr="0000136C">
              <w:rPr>
                <w:lang w:eastAsia="zh-CN"/>
              </w:rPr>
              <w:t xml:space="preserve">               8,734 </w:t>
            </w:r>
          </w:p>
        </w:tc>
      </w:tr>
      <w:tr w:rsidR="002163F5" w:rsidRPr="0000136C" w14:paraId="77E03AEC" w14:textId="77777777" w:rsidTr="002163F5">
        <w:trPr>
          <w:trHeight w:val="480"/>
        </w:trPr>
        <w:tc>
          <w:tcPr>
            <w:tcW w:w="572" w:type="dxa"/>
            <w:vMerge/>
            <w:tcBorders>
              <w:top w:val="nil"/>
              <w:left w:val="nil"/>
              <w:bottom w:val="nil"/>
              <w:right w:val="nil"/>
            </w:tcBorders>
            <w:vAlign w:val="center"/>
            <w:hideMark/>
          </w:tcPr>
          <w:p w14:paraId="115440CA" w14:textId="77777777" w:rsidR="002163F5" w:rsidRPr="0000136C" w:rsidRDefault="002163F5" w:rsidP="0000136C">
            <w:pPr>
              <w:suppressAutoHyphens w:val="0"/>
              <w:spacing w:line="240" w:lineRule="auto"/>
              <w:rPr>
                <w:sz w:val="18"/>
                <w:szCs w:val="18"/>
                <w:lang w:eastAsia="zh-CN"/>
              </w:rPr>
            </w:pPr>
          </w:p>
        </w:tc>
        <w:tc>
          <w:tcPr>
            <w:tcW w:w="1858" w:type="dxa"/>
            <w:vMerge/>
            <w:tcBorders>
              <w:top w:val="nil"/>
              <w:left w:val="nil"/>
              <w:bottom w:val="single" w:sz="4" w:space="0" w:color="000000"/>
              <w:right w:val="nil"/>
            </w:tcBorders>
            <w:vAlign w:val="center"/>
            <w:hideMark/>
          </w:tcPr>
          <w:p w14:paraId="68463064"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67BB5035" w14:textId="77777777" w:rsidR="002163F5" w:rsidRPr="0000136C" w:rsidRDefault="002163F5" w:rsidP="0000136C">
            <w:pPr>
              <w:suppressAutoHyphens w:val="0"/>
              <w:spacing w:line="240" w:lineRule="auto"/>
              <w:rPr>
                <w:sz w:val="18"/>
                <w:szCs w:val="18"/>
                <w:lang w:eastAsia="zh-CN"/>
              </w:rPr>
            </w:pPr>
          </w:p>
        </w:tc>
        <w:tc>
          <w:tcPr>
            <w:tcW w:w="1437" w:type="dxa"/>
            <w:vMerge/>
            <w:tcBorders>
              <w:top w:val="nil"/>
              <w:left w:val="nil"/>
              <w:bottom w:val="nil"/>
              <w:right w:val="nil"/>
            </w:tcBorders>
            <w:vAlign w:val="center"/>
            <w:hideMark/>
          </w:tcPr>
          <w:p w14:paraId="1800DFF7" w14:textId="77777777" w:rsidR="002163F5" w:rsidRPr="0000136C" w:rsidRDefault="002163F5" w:rsidP="0000136C">
            <w:pPr>
              <w:suppressAutoHyphens w:val="0"/>
              <w:spacing w:line="240" w:lineRule="auto"/>
              <w:rPr>
                <w:b/>
                <w:bCs/>
                <w:sz w:val="18"/>
                <w:szCs w:val="18"/>
                <w:lang w:eastAsia="zh-CN"/>
              </w:rPr>
            </w:pPr>
          </w:p>
        </w:tc>
        <w:tc>
          <w:tcPr>
            <w:tcW w:w="2520" w:type="dxa"/>
            <w:tcBorders>
              <w:top w:val="nil"/>
              <w:left w:val="nil"/>
              <w:bottom w:val="nil"/>
              <w:right w:val="nil"/>
            </w:tcBorders>
            <w:shd w:val="clear" w:color="auto" w:fill="auto"/>
            <w:hideMark/>
          </w:tcPr>
          <w:p w14:paraId="749CD0F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non-governmental organizations</w:t>
            </w:r>
          </w:p>
        </w:tc>
        <w:tc>
          <w:tcPr>
            <w:tcW w:w="1764" w:type="dxa"/>
            <w:tcBorders>
              <w:top w:val="nil"/>
              <w:left w:val="nil"/>
              <w:bottom w:val="nil"/>
              <w:right w:val="single" w:sz="4" w:space="0" w:color="auto"/>
            </w:tcBorders>
            <w:shd w:val="clear" w:color="auto" w:fill="auto"/>
            <w:noWrap/>
            <w:hideMark/>
          </w:tcPr>
          <w:p w14:paraId="6F0A4404" w14:textId="77777777" w:rsidR="002163F5" w:rsidRPr="0000136C" w:rsidRDefault="002163F5" w:rsidP="0000136C">
            <w:pPr>
              <w:suppressAutoHyphens w:val="0"/>
              <w:spacing w:line="240" w:lineRule="auto"/>
              <w:rPr>
                <w:lang w:eastAsia="zh-CN"/>
              </w:rPr>
            </w:pPr>
            <w:r w:rsidRPr="0000136C">
              <w:rPr>
                <w:lang w:eastAsia="zh-CN"/>
              </w:rPr>
              <w:t xml:space="preserve">               5,284 </w:t>
            </w:r>
          </w:p>
        </w:tc>
      </w:tr>
      <w:tr w:rsidR="002163F5" w:rsidRPr="0000136C" w14:paraId="3A083329" w14:textId="77777777" w:rsidTr="002163F5">
        <w:trPr>
          <w:trHeight w:val="255"/>
        </w:trPr>
        <w:tc>
          <w:tcPr>
            <w:tcW w:w="572" w:type="dxa"/>
            <w:vMerge/>
            <w:tcBorders>
              <w:top w:val="nil"/>
              <w:left w:val="nil"/>
              <w:bottom w:val="nil"/>
              <w:right w:val="nil"/>
            </w:tcBorders>
            <w:vAlign w:val="center"/>
            <w:hideMark/>
          </w:tcPr>
          <w:p w14:paraId="7041581B" w14:textId="77777777" w:rsidR="002163F5" w:rsidRPr="0000136C" w:rsidRDefault="002163F5" w:rsidP="0000136C">
            <w:pPr>
              <w:suppressAutoHyphens w:val="0"/>
              <w:spacing w:line="240" w:lineRule="auto"/>
              <w:rPr>
                <w:sz w:val="18"/>
                <w:szCs w:val="18"/>
                <w:lang w:eastAsia="zh-CN"/>
              </w:rPr>
            </w:pPr>
          </w:p>
        </w:tc>
        <w:tc>
          <w:tcPr>
            <w:tcW w:w="1858" w:type="dxa"/>
            <w:vMerge/>
            <w:tcBorders>
              <w:top w:val="nil"/>
              <w:left w:val="nil"/>
              <w:bottom w:val="single" w:sz="4" w:space="0" w:color="000000"/>
              <w:right w:val="nil"/>
            </w:tcBorders>
            <w:vAlign w:val="center"/>
            <w:hideMark/>
          </w:tcPr>
          <w:p w14:paraId="15DE0510"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0174F708" w14:textId="77777777" w:rsidR="002163F5" w:rsidRPr="0000136C" w:rsidRDefault="002163F5" w:rsidP="0000136C">
            <w:pPr>
              <w:suppressAutoHyphens w:val="0"/>
              <w:spacing w:line="240" w:lineRule="auto"/>
              <w:rPr>
                <w:sz w:val="18"/>
                <w:szCs w:val="18"/>
                <w:lang w:eastAsia="zh-CN"/>
              </w:rPr>
            </w:pPr>
          </w:p>
        </w:tc>
        <w:tc>
          <w:tcPr>
            <w:tcW w:w="1437" w:type="dxa"/>
            <w:vMerge/>
            <w:tcBorders>
              <w:top w:val="nil"/>
              <w:left w:val="nil"/>
              <w:bottom w:val="nil"/>
              <w:right w:val="nil"/>
            </w:tcBorders>
            <w:vAlign w:val="center"/>
            <w:hideMark/>
          </w:tcPr>
          <w:p w14:paraId="7F359491" w14:textId="77777777" w:rsidR="002163F5" w:rsidRPr="0000136C" w:rsidRDefault="002163F5" w:rsidP="0000136C">
            <w:pPr>
              <w:suppressAutoHyphens w:val="0"/>
              <w:spacing w:line="240" w:lineRule="auto"/>
              <w:rPr>
                <w:b/>
                <w:bCs/>
                <w:sz w:val="18"/>
                <w:szCs w:val="18"/>
                <w:lang w:eastAsia="zh-CN"/>
              </w:rPr>
            </w:pPr>
          </w:p>
        </w:tc>
        <w:tc>
          <w:tcPr>
            <w:tcW w:w="2520" w:type="dxa"/>
            <w:tcBorders>
              <w:top w:val="nil"/>
              <w:left w:val="nil"/>
              <w:bottom w:val="nil"/>
              <w:right w:val="nil"/>
            </w:tcBorders>
            <w:shd w:val="clear" w:color="auto" w:fill="auto"/>
            <w:hideMark/>
          </w:tcPr>
          <w:p w14:paraId="4591746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non-UNECE countries</w:t>
            </w:r>
          </w:p>
        </w:tc>
        <w:tc>
          <w:tcPr>
            <w:tcW w:w="1764" w:type="dxa"/>
            <w:tcBorders>
              <w:top w:val="nil"/>
              <w:left w:val="nil"/>
              <w:bottom w:val="nil"/>
              <w:right w:val="single" w:sz="4" w:space="0" w:color="auto"/>
            </w:tcBorders>
            <w:shd w:val="clear" w:color="auto" w:fill="auto"/>
            <w:noWrap/>
            <w:hideMark/>
          </w:tcPr>
          <w:p w14:paraId="737DBEA8"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22AC84C3" w14:textId="77777777" w:rsidTr="002163F5">
        <w:trPr>
          <w:trHeight w:val="255"/>
        </w:trPr>
        <w:tc>
          <w:tcPr>
            <w:tcW w:w="572" w:type="dxa"/>
            <w:vMerge w:val="restart"/>
            <w:tcBorders>
              <w:top w:val="nil"/>
              <w:left w:val="nil"/>
              <w:bottom w:val="nil"/>
              <w:right w:val="nil"/>
            </w:tcBorders>
            <w:shd w:val="clear" w:color="auto" w:fill="auto"/>
            <w:hideMark/>
          </w:tcPr>
          <w:p w14:paraId="679F76BF"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2.2</w:t>
            </w:r>
          </w:p>
        </w:tc>
        <w:tc>
          <w:tcPr>
            <w:tcW w:w="1858" w:type="dxa"/>
            <w:vMerge/>
            <w:tcBorders>
              <w:top w:val="nil"/>
              <w:left w:val="nil"/>
              <w:bottom w:val="single" w:sz="4" w:space="0" w:color="000000"/>
              <w:right w:val="nil"/>
            </w:tcBorders>
            <w:vAlign w:val="center"/>
            <w:hideMark/>
          </w:tcPr>
          <w:p w14:paraId="6B9B68D5"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44119F5A" w14:textId="77777777" w:rsidR="002163F5" w:rsidRPr="0000136C" w:rsidRDefault="002163F5" w:rsidP="0000136C">
            <w:pPr>
              <w:suppressAutoHyphens w:val="0"/>
              <w:spacing w:line="240" w:lineRule="auto"/>
              <w:rPr>
                <w:sz w:val="18"/>
                <w:szCs w:val="18"/>
                <w:lang w:eastAsia="zh-CN"/>
              </w:rPr>
            </w:pPr>
          </w:p>
        </w:tc>
        <w:tc>
          <w:tcPr>
            <w:tcW w:w="1437" w:type="dxa"/>
            <w:vMerge w:val="restart"/>
            <w:tcBorders>
              <w:top w:val="nil"/>
              <w:left w:val="nil"/>
              <w:bottom w:val="nil"/>
              <w:right w:val="nil"/>
            </w:tcBorders>
            <w:shd w:val="clear" w:color="auto" w:fill="auto"/>
            <w:hideMark/>
          </w:tcPr>
          <w:p w14:paraId="731B0FC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Eleventh meeting, 19-21 December 2022</w:t>
            </w:r>
          </w:p>
        </w:tc>
        <w:tc>
          <w:tcPr>
            <w:tcW w:w="2520" w:type="dxa"/>
            <w:tcBorders>
              <w:top w:val="nil"/>
              <w:left w:val="nil"/>
              <w:bottom w:val="nil"/>
              <w:right w:val="nil"/>
            </w:tcBorders>
            <w:shd w:val="clear" w:color="auto" w:fill="auto"/>
            <w:hideMark/>
          </w:tcPr>
          <w:p w14:paraId="7039BF4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CITs</w:t>
            </w:r>
          </w:p>
        </w:tc>
        <w:tc>
          <w:tcPr>
            <w:tcW w:w="1764" w:type="dxa"/>
            <w:tcBorders>
              <w:top w:val="nil"/>
              <w:left w:val="nil"/>
              <w:bottom w:val="nil"/>
              <w:right w:val="single" w:sz="4" w:space="0" w:color="auto"/>
            </w:tcBorders>
            <w:shd w:val="clear" w:color="auto" w:fill="auto"/>
            <w:noWrap/>
            <w:hideMark/>
          </w:tcPr>
          <w:p w14:paraId="70AFC885" w14:textId="77777777" w:rsidR="002163F5" w:rsidRPr="0000136C" w:rsidRDefault="002163F5" w:rsidP="0000136C">
            <w:pPr>
              <w:suppressAutoHyphens w:val="0"/>
              <w:spacing w:line="240" w:lineRule="auto"/>
              <w:rPr>
                <w:i/>
                <w:iCs/>
                <w:lang w:eastAsia="zh-CN"/>
              </w:rPr>
            </w:pPr>
            <w:r w:rsidRPr="0000136C">
              <w:rPr>
                <w:i/>
                <w:iCs/>
                <w:lang w:eastAsia="zh-CN"/>
              </w:rPr>
              <w:t xml:space="preserve">             5,067 </w:t>
            </w:r>
          </w:p>
        </w:tc>
      </w:tr>
      <w:tr w:rsidR="002163F5" w:rsidRPr="0000136C" w14:paraId="0C774A8B" w14:textId="77777777" w:rsidTr="002163F5">
        <w:trPr>
          <w:trHeight w:val="480"/>
        </w:trPr>
        <w:tc>
          <w:tcPr>
            <w:tcW w:w="572" w:type="dxa"/>
            <w:vMerge/>
            <w:tcBorders>
              <w:top w:val="nil"/>
              <w:left w:val="nil"/>
              <w:bottom w:val="nil"/>
              <w:right w:val="nil"/>
            </w:tcBorders>
            <w:vAlign w:val="center"/>
            <w:hideMark/>
          </w:tcPr>
          <w:p w14:paraId="4F6DFCCA" w14:textId="77777777" w:rsidR="002163F5" w:rsidRPr="0000136C" w:rsidRDefault="002163F5" w:rsidP="0000136C">
            <w:pPr>
              <w:suppressAutoHyphens w:val="0"/>
              <w:spacing w:line="240" w:lineRule="auto"/>
              <w:rPr>
                <w:sz w:val="18"/>
                <w:szCs w:val="18"/>
                <w:lang w:eastAsia="zh-CN"/>
              </w:rPr>
            </w:pPr>
          </w:p>
        </w:tc>
        <w:tc>
          <w:tcPr>
            <w:tcW w:w="1858" w:type="dxa"/>
            <w:vMerge/>
            <w:tcBorders>
              <w:top w:val="nil"/>
              <w:left w:val="nil"/>
              <w:bottom w:val="single" w:sz="4" w:space="0" w:color="000000"/>
              <w:right w:val="nil"/>
            </w:tcBorders>
            <w:vAlign w:val="center"/>
            <w:hideMark/>
          </w:tcPr>
          <w:p w14:paraId="4987A3F4"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73A9A7EC" w14:textId="77777777" w:rsidR="002163F5" w:rsidRPr="0000136C" w:rsidRDefault="002163F5" w:rsidP="0000136C">
            <w:pPr>
              <w:suppressAutoHyphens w:val="0"/>
              <w:spacing w:line="240" w:lineRule="auto"/>
              <w:rPr>
                <w:sz w:val="18"/>
                <w:szCs w:val="18"/>
                <w:lang w:eastAsia="zh-CN"/>
              </w:rPr>
            </w:pPr>
          </w:p>
        </w:tc>
        <w:tc>
          <w:tcPr>
            <w:tcW w:w="1437" w:type="dxa"/>
            <w:vMerge/>
            <w:tcBorders>
              <w:top w:val="nil"/>
              <w:left w:val="nil"/>
              <w:bottom w:val="nil"/>
              <w:right w:val="nil"/>
            </w:tcBorders>
            <w:vAlign w:val="center"/>
            <w:hideMark/>
          </w:tcPr>
          <w:p w14:paraId="4E9BF23C"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nil"/>
              <w:right w:val="nil"/>
            </w:tcBorders>
            <w:shd w:val="clear" w:color="auto" w:fill="auto"/>
            <w:hideMark/>
          </w:tcPr>
          <w:p w14:paraId="4FA8B80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non-governmental organizations</w:t>
            </w:r>
          </w:p>
        </w:tc>
        <w:tc>
          <w:tcPr>
            <w:tcW w:w="1764" w:type="dxa"/>
            <w:tcBorders>
              <w:top w:val="nil"/>
              <w:left w:val="nil"/>
              <w:bottom w:val="nil"/>
              <w:right w:val="single" w:sz="4" w:space="0" w:color="auto"/>
            </w:tcBorders>
            <w:shd w:val="clear" w:color="auto" w:fill="auto"/>
            <w:noWrap/>
            <w:hideMark/>
          </w:tcPr>
          <w:p w14:paraId="52F141D4"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3DD223CA" w14:textId="77777777" w:rsidTr="002163F5">
        <w:trPr>
          <w:trHeight w:val="255"/>
        </w:trPr>
        <w:tc>
          <w:tcPr>
            <w:tcW w:w="572" w:type="dxa"/>
            <w:vMerge/>
            <w:tcBorders>
              <w:top w:val="nil"/>
              <w:left w:val="nil"/>
              <w:bottom w:val="nil"/>
              <w:right w:val="nil"/>
            </w:tcBorders>
            <w:vAlign w:val="center"/>
            <w:hideMark/>
          </w:tcPr>
          <w:p w14:paraId="577378E2" w14:textId="77777777" w:rsidR="002163F5" w:rsidRPr="0000136C" w:rsidRDefault="002163F5" w:rsidP="0000136C">
            <w:pPr>
              <w:suppressAutoHyphens w:val="0"/>
              <w:spacing w:line="240" w:lineRule="auto"/>
              <w:rPr>
                <w:sz w:val="18"/>
                <w:szCs w:val="18"/>
                <w:lang w:eastAsia="zh-CN"/>
              </w:rPr>
            </w:pPr>
          </w:p>
        </w:tc>
        <w:tc>
          <w:tcPr>
            <w:tcW w:w="1858" w:type="dxa"/>
            <w:vMerge/>
            <w:tcBorders>
              <w:top w:val="nil"/>
              <w:left w:val="nil"/>
              <w:bottom w:val="single" w:sz="4" w:space="0" w:color="000000"/>
              <w:right w:val="nil"/>
            </w:tcBorders>
            <w:vAlign w:val="center"/>
            <w:hideMark/>
          </w:tcPr>
          <w:p w14:paraId="03F14D66"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5B32E69E" w14:textId="77777777" w:rsidR="002163F5" w:rsidRPr="0000136C" w:rsidRDefault="002163F5" w:rsidP="0000136C">
            <w:pPr>
              <w:suppressAutoHyphens w:val="0"/>
              <w:spacing w:line="240" w:lineRule="auto"/>
              <w:rPr>
                <w:sz w:val="18"/>
                <w:szCs w:val="18"/>
                <w:lang w:eastAsia="zh-CN"/>
              </w:rPr>
            </w:pPr>
          </w:p>
        </w:tc>
        <w:tc>
          <w:tcPr>
            <w:tcW w:w="1437" w:type="dxa"/>
            <w:vMerge/>
            <w:tcBorders>
              <w:top w:val="nil"/>
              <w:left w:val="nil"/>
              <w:bottom w:val="nil"/>
              <w:right w:val="nil"/>
            </w:tcBorders>
            <w:vAlign w:val="center"/>
            <w:hideMark/>
          </w:tcPr>
          <w:p w14:paraId="4AC62DD0"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nil"/>
              <w:right w:val="nil"/>
            </w:tcBorders>
            <w:shd w:val="clear" w:color="auto" w:fill="auto"/>
            <w:hideMark/>
          </w:tcPr>
          <w:p w14:paraId="2FD86C6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non-UNECE countries</w:t>
            </w:r>
          </w:p>
        </w:tc>
        <w:tc>
          <w:tcPr>
            <w:tcW w:w="1764" w:type="dxa"/>
            <w:tcBorders>
              <w:top w:val="nil"/>
              <w:left w:val="nil"/>
              <w:bottom w:val="nil"/>
              <w:right w:val="single" w:sz="4" w:space="0" w:color="auto"/>
            </w:tcBorders>
            <w:shd w:val="clear" w:color="auto" w:fill="auto"/>
            <w:noWrap/>
            <w:hideMark/>
          </w:tcPr>
          <w:p w14:paraId="5ACB2187"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12B925CE" w14:textId="77777777" w:rsidTr="002163F5">
        <w:trPr>
          <w:trHeight w:val="255"/>
        </w:trPr>
        <w:tc>
          <w:tcPr>
            <w:tcW w:w="572" w:type="dxa"/>
            <w:vMerge w:val="restart"/>
            <w:tcBorders>
              <w:top w:val="nil"/>
              <w:left w:val="nil"/>
              <w:bottom w:val="single" w:sz="4" w:space="0" w:color="000000"/>
              <w:right w:val="nil"/>
            </w:tcBorders>
            <w:shd w:val="clear" w:color="auto" w:fill="auto"/>
            <w:hideMark/>
          </w:tcPr>
          <w:p w14:paraId="41B3DDDD"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2.3</w:t>
            </w:r>
          </w:p>
        </w:tc>
        <w:tc>
          <w:tcPr>
            <w:tcW w:w="1858" w:type="dxa"/>
            <w:vMerge/>
            <w:tcBorders>
              <w:top w:val="nil"/>
              <w:left w:val="nil"/>
              <w:bottom w:val="single" w:sz="4" w:space="0" w:color="000000"/>
              <w:right w:val="nil"/>
            </w:tcBorders>
            <w:vAlign w:val="center"/>
            <w:hideMark/>
          </w:tcPr>
          <w:p w14:paraId="2C534D30"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12C5057A" w14:textId="77777777" w:rsidR="002163F5" w:rsidRPr="0000136C" w:rsidRDefault="002163F5" w:rsidP="0000136C">
            <w:pPr>
              <w:suppressAutoHyphens w:val="0"/>
              <w:spacing w:line="240" w:lineRule="auto"/>
              <w:rPr>
                <w:sz w:val="18"/>
                <w:szCs w:val="18"/>
                <w:lang w:eastAsia="zh-CN"/>
              </w:rPr>
            </w:pPr>
          </w:p>
        </w:tc>
        <w:tc>
          <w:tcPr>
            <w:tcW w:w="1437" w:type="dxa"/>
            <w:vMerge w:val="restart"/>
            <w:tcBorders>
              <w:top w:val="nil"/>
              <w:left w:val="nil"/>
              <w:bottom w:val="single" w:sz="4" w:space="0" w:color="000000"/>
              <w:right w:val="nil"/>
            </w:tcBorders>
            <w:shd w:val="clear" w:color="auto" w:fill="auto"/>
            <w:hideMark/>
          </w:tcPr>
          <w:p w14:paraId="2B6FE76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Twelfth meeting, 13-15 June 2023</w:t>
            </w:r>
          </w:p>
        </w:tc>
        <w:tc>
          <w:tcPr>
            <w:tcW w:w="2520" w:type="dxa"/>
            <w:tcBorders>
              <w:top w:val="nil"/>
              <w:left w:val="nil"/>
              <w:bottom w:val="nil"/>
              <w:right w:val="nil"/>
            </w:tcBorders>
            <w:shd w:val="clear" w:color="auto" w:fill="auto"/>
            <w:hideMark/>
          </w:tcPr>
          <w:p w14:paraId="7F0CF1D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CITs</w:t>
            </w:r>
          </w:p>
        </w:tc>
        <w:tc>
          <w:tcPr>
            <w:tcW w:w="1764" w:type="dxa"/>
            <w:tcBorders>
              <w:top w:val="nil"/>
              <w:left w:val="nil"/>
              <w:bottom w:val="nil"/>
              <w:right w:val="single" w:sz="4" w:space="0" w:color="auto"/>
            </w:tcBorders>
            <w:shd w:val="clear" w:color="auto" w:fill="auto"/>
            <w:noWrap/>
            <w:hideMark/>
          </w:tcPr>
          <w:p w14:paraId="628B3D3D"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70F1A388" w14:textId="77777777" w:rsidTr="002163F5">
        <w:trPr>
          <w:trHeight w:val="480"/>
        </w:trPr>
        <w:tc>
          <w:tcPr>
            <w:tcW w:w="572" w:type="dxa"/>
            <w:vMerge/>
            <w:tcBorders>
              <w:top w:val="nil"/>
              <w:left w:val="nil"/>
              <w:bottom w:val="single" w:sz="4" w:space="0" w:color="000000"/>
              <w:right w:val="nil"/>
            </w:tcBorders>
            <w:vAlign w:val="center"/>
            <w:hideMark/>
          </w:tcPr>
          <w:p w14:paraId="63EBFEBD" w14:textId="77777777" w:rsidR="002163F5" w:rsidRPr="0000136C" w:rsidRDefault="002163F5" w:rsidP="0000136C">
            <w:pPr>
              <w:suppressAutoHyphens w:val="0"/>
              <w:spacing w:line="240" w:lineRule="auto"/>
              <w:rPr>
                <w:sz w:val="18"/>
                <w:szCs w:val="18"/>
                <w:lang w:eastAsia="zh-CN"/>
              </w:rPr>
            </w:pPr>
          </w:p>
        </w:tc>
        <w:tc>
          <w:tcPr>
            <w:tcW w:w="1858" w:type="dxa"/>
            <w:vMerge/>
            <w:tcBorders>
              <w:top w:val="nil"/>
              <w:left w:val="nil"/>
              <w:bottom w:val="single" w:sz="4" w:space="0" w:color="000000"/>
              <w:right w:val="nil"/>
            </w:tcBorders>
            <w:vAlign w:val="center"/>
            <w:hideMark/>
          </w:tcPr>
          <w:p w14:paraId="6F988D9F"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4A7DFB5B" w14:textId="77777777" w:rsidR="002163F5" w:rsidRPr="0000136C" w:rsidRDefault="002163F5" w:rsidP="0000136C">
            <w:pPr>
              <w:suppressAutoHyphens w:val="0"/>
              <w:spacing w:line="240" w:lineRule="auto"/>
              <w:rPr>
                <w:sz w:val="18"/>
                <w:szCs w:val="18"/>
                <w:lang w:eastAsia="zh-CN"/>
              </w:rPr>
            </w:pPr>
          </w:p>
        </w:tc>
        <w:tc>
          <w:tcPr>
            <w:tcW w:w="1437" w:type="dxa"/>
            <w:vMerge/>
            <w:tcBorders>
              <w:top w:val="nil"/>
              <w:left w:val="nil"/>
              <w:bottom w:val="single" w:sz="4" w:space="0" w:color="000000"/>
              <w:right w:val="nil"/>
            </w:tcBorders>
            <w:vAlign w:val="center"/>
            <w:hideMark/>
          </w:tcPr>
          <w:p w14:paraId="5E20AFCB"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nil"/>
              <w:right w:val="nil"/>
            </w:tcBorders>
            <w:shd w:val="clear" w:color="auto" w:fill="auto"/>
            <w:hideMark/>
          </w:tcPr>
          <w:p w14:paraId="2704E18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non-governmental organizations</w:t>
            </w:r>
          </w:p>
        </w:tc>
        <w:tc>
          <w:tcPr>
            <w:tcW w:w="1764" w:type="dxa"/>
            <w:tcBorders>
              <w:top w:val="nil"/>
              <w:left w:val="nil"/>
              <w:bottom w:val="nil"/>
              <w:right w:val="single" w:sz="4" w:space="0" w:color="auto"/>
            </w:tcBorders>
            <w:shd w:val="clear" w:color="auto" w:fill="auto"/>
            <w:noWrap/>
            <w:hideMark/>
          </w:tcPr>
          <w:p w14:paraId="7695EEA8"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34216F23" w14:textId="77777777" w:rsidTr="002163F5">
        <w:trPr>
          <w:trHeight w:val="255"/>
        </w:trPr>
        <w:tc>
          <w:tcPr>
            <w:tcW w:w="572" w:type="dxa"/>
            <w:vMerge/>
            <w:tcBorders>
              <w:top w:val="nil"/>
              <w:left w:val="nil"/>
              <w:bottom w:val="single" w:sz="4" w:space="0" w:color="000000"/>
              <w:right w:val="nil"/>
            </w:tcBorders>
            <w:vAlign w:val="center"/>
            <w:hideMark/>
          </w:tcPr>
          <w:p w14:paraId="011B8608" w14:textId="77777777" w:rsidR="002163F5" w:rsidRPr="0000136C" w:rsidRDefault="002163F5" w:rsidP="0000136C">
            <w:pPr>
              <w:suppressAutoHyphens w:val="0"/>
              <w:spacing w:line="240" w:lineRule="auto"/>
              <w:rPr>
                <w:sz w:val="18"/>
                <w:szCs w:val="18"/>
                <w:lang w:eastAsia="zh-CN"/>
              </w:rPr>
            </w:pPr>
          </w:p>
        </w:tc>
        <w:tc>
          <w:tcPr>
            <w:tcW w:w="1858" w:type="dxa"/>
            <w:vMerge/>
            <w:tcBorders>
              <w:top w:val="nil"/>
              <w:left w:val="nil"/>
              <w:bottom w:val="single" w:sz="4" w:space="0" w:color="000000"/>
              <w:right w:val="nil"/>
            </w:tcBorders>
            <w:vAlign w:val="center"/>
            <w:hideMark/>
          </w:tcPr>
          <w:p w14:paraId="17F18A7F"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285AD659" w14:textId="77777777" w:rsidR="002163F5" w:rsidRPr="0000136C" w:rsidRDefault="002163F5" w:rsidP="0000136C">
            <w:pPr>
              <w:suppressAutoHyphens w:val="0"/>
              <w:spacing w:line="240" w:lineRule="auto"/>
              <w:rPr>
                <w:sz w:val="18"/>
                <w:szCs w:val="18"/>
                <w:lang w:eastAsia="zh-CN"/>
              </w:rPr>
            </w:pPr>
          </w:p>
        </w:tc>
        <w:tc>
          <w:tcPr>
            <w:tcW w:w="1437" w:type="dxa"/>
            <w:vMerge/>
            <w:tcBorders>
              <w:top w:val="nil"/>
              <w:left w:val="nil"/>
              <w:bottom w:val="single" w:sz="4" w:space="0" w:color="000000"/>
              <w:right w:val="nil"/>
            </w:tcBorders>
            <w:vAlign w:val="center"/>
            <w:hideMark/>
          </w:tcPr>
          <w:p w14:paraId="3FDDD9C1"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nil"/>
              <w:right w:val="nil"/>
            </w:tcBorders>
            <w:shd w:val="clear" w:color="auto" w:fill="auto"/>
            <w:hideMark/>
          </w:tcPr>
          <w:p w14:paraId="3CF792E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non-UNECE countries</w:t>
            </w:r>
          </w:p>
        </w:tc>
        <w:tc>
          <w:tcPr>
            <w:tcW w:w="1764" w:type="dxa"/>
            <w:tcBorders>
              <w:top w:val="nil"/>
              <w:left w:val="nil"/>
              <w:bottom w:val="nil"/>
              <w:right w:val="single" w:sz="4" w:space="0" w:color="auto"/>
            </w:tcBorders>
            <w:shd w:val="clear" w:color="auto" w:fill="auto"/>
            <w:noWrap/>
            <w:hideMark/>
          </w:tcPr>
          <w:p w14:paraId="457EFFA0"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0603B1A7" w14:textId="77777777" w:rsidTr="002163F5">
        <w:trPr>
          <w:trHeight w:val="255"/>
        </w:trPr>
        <w:tc>
          <w:tcPr>
            <w:tcW w:w="572" w:type="dxa"/>
            <w:tcBorders>
              <w:top w:val="nil"/>
              <w:left w:val="nil"/>
              <w:bottom w:val="single" w:sz="4" w:space="0" w:color="auto"/>
              <w:right w:val="nil"/>
            </w:tcBorders>
            <w:shd w:val="clear" w:color="auto" w:fill="auto"/>
            <w:hideMark/>
          </w:tcPr>
          <w:p w14:paraId="01B150F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(b)</w:t>
            </w:r>
          </w:p>
        </w:tc>
        <w:tc>
          <w:tcPr>
            <w:tcW w:w="1858" w:type="dxa"/>
            <w:tcBorders>
              <w:top w:val="nil"/>
              <w:left w:val="nil"/>
              <w:bottom w:val="single" w:sz="4" w:space="0" w:color="auto"/>
              <w:right w:val="nil"/>
            </w:tcBorders>
            <w:shd w:val="clear" w:color="auto" w:fill="auto"/>
            <w:hideMark/>
          </w:tcPr>
          <w:p w14:paraId="0A7B862C"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3FD6FE2F"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35E2246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single" w:sz="4" w:space="0" w:color="auto"/>
              <w:left w:val="nil"/>
              <w:bottom w:val="single" w:sz="4" w:space="0" w:color="auto"/>
              <w:right w:val="nil"/>
            </w:tcBorders>
            <w:shd w:val="clear" w:color="auto" w:fill="auto"/>
            <w:hideMark/>
          </w:tcPr>
          <w:p w14:paraId="3F9AB3E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single" w:sz="4" w:space="0" w:color="auto"/>
              <w:left w:val="nil"/>
              <w:bottom w:val="single" w:sz="4" w:space="0" w:color="auto"/>
              <w:right w:val="single" w:sz="4" w:space="0" w:color="auto"/>
            </w:tcBorders>
            <w:shd w:val="clear" w:color="auto" w:fill="auto"/>
            <w:noWrap/>
            <w:hideMark/>
          </w:tcPr>
          <w:p w14:paraId="4CC393A3" w14:textId="77777777" w:rsidR="002163F5" w:rsidRPr="0000136C" w:rsidRDefault="002163F5" w:rsidP="0000136C">
            <w:pPr>
              <w:suppressAutoHyphens w:val="0"/>
              <w:spacing w:line="240" w:lineRule="auto"/>
              <w:rPr>
                <w:b/>
                <w:bCs/>
                <w:lang w:eastAsia="zh-CN"/>
              </w:rPr>
            </w:pPr>
            <w:r w:rsidRPr="0000136C">
              <w:rPr>
                <w:b/>
                <w:bCs/>
                <w:lang w:eastAsia="zh-CN"/>
              </w:rPr>
              <w:t xml:space="preserve">            19,084 </w:t>
            </w:r>
          </w:p>
        </w:tc>
      </w:tr>
      <w:tr w:rsidR="002163F5" w:rsidRPr="0000136C" w14:paraId="2992F855" w14:textId="77777777" w:rsidTr="002163F5">
        <w:trPr>
          <w:trHeight w:val="255"/>
        </w:trPr>
        <w:tc>
          <w:tcPr>
            <w:tcW w:w="572" w:type="dxa"/>
            <w:tcBorders>
              <w:top w:val="nil"/>
              <w:left w:val="nil"/>
              <w:bottom w:val="nil"/>
              <w:right w:val="nil"/>
            </w:tcBorders>
            <w:shd w:val="clear" w:color="auto" w:fill="auto"/>
            <w:noWrap/>
            <w:hideMark/>
          </w:tcPr>
          <w:p w14:paraId="56C31A8D"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3.1</w:t>
            </w:r>
          </w:p>
        </w:tc>
        <w:tc>
          <w:tcPr>
            <w:tcW w:w="1858" w:type="dxa"/>
            <w:vMerge w:val="restart"/>
            <w:tcBorders>
              <w:top w:val="nil"/>
              <w:left w:val="nil"/>
              <w:bottom w:val="nil"/>
              <w:right w:val="nil"/>
            </w:tcBorders>
            <w:shd w:val="clear" w:color="auto" w:fill="auto"/>
            <w:hideMark/>
          </w:tcPr>
          <w:p w14:paraId="15DE669F"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Bureau meetings (free standing)</w:t>
            </w:r>
          </w:p>
        </w:tc>
        <w:tc>
          <w:tcPr>
            <w:tcW w:w="723" w:type="dxa"/>
            <w:vMerge w:val="restart"/>
            <w:tcBorders>
              <w:top w:val="nil"/>
              <w:left w:val="nil"/>
              <w:bottom w:val="nil"/>
              <w:right w:val="nil"/>
            </w:tcBorders>
            <w:shd w:val="clear" w:color="auto" w:fill="auto"/>
            <w:hideMark/>
          </w:tcPr>
          <w:p w14:paraId="10139B9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w:t>
            </w:r>
          </w:p>
        </w:tc>
        <w:tc>
          <w:tcPr>
            <w:tcW w:w="1437" w:type="dxa"/>
            <w:tcBorders>
              <w:top w:val="nil"/>
              <w:left w:val="nil"/>
              <w:bottom w:val="nil"/>
              <w:right w:val="nil"/>
            </w:tcBorders>
            <w:shd w:val="clear" w:color="auto" w:fill="auto"/>
            <w:hideMark/>
          </w:tcPr>
          <w:p w14:paraId="5B456BD7"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Meeting, 16-17 June 2021</w:t>
            </w:r>
          </w:p>
        </w:tc>
        <w:tc>
          <w:tcPr>
            <w:tcW w:w="2520" w:type="dxa"/>
            <w:vMerge w:val="restart"/>
            <w:tcBorders>
              <w:top w:val="nil"/>
              <w:left w:val="nil"/>
              <w:bottom w:val="nil"/>
              <w:right w:val="nil"/>
            </w:tcBorders>
            <w:shd w:val="clear" w:color="auto" w:fill="auto"/>
            <w:hideMark/>
          </w:tcPr>
          <w:p w14:paraId="1146EB7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CITs (Bureau members)</w:t>
            </w:r>
          </w:p>
        </w:tc>
        <w:tc>
          <w:tcPr>
            <w:tcW w:w="1764" w:type="dxa"/>
            <w:tcBorders>
              <w:top w:val="nil"/>
              <w:left w:val="nil"/>
              <w:bottom w:val="nil"/>
              <w:right w:val="single" w:sz="4" w:space="0" w:color="auto"/>
            </w:tcBorders>
            <w:shd w:val="clear" w:color="auto" w:fill="auto"/>
            <w:noWrap/>
            <w:hideMark/>
          </w:tcPr>
          <w:p w14:paraId="17802187"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358ECFF8" w14:textId="77777777" w:rsidTr="002163F5">
        <w:trPr>
          <w:trHeight w:val="255"/>
        </w:trPr>
        <w:tc>
          <w:tcPr>
            <w:tcW w:w="572" w:type="dxa"/>
            <w:tcBorders>
              <w:top w:val="nil"/>
              <w:left w:val="nil"/>
              <w:bottom w:val="nil"/>
              <w:right w:val="nil"/>
            </w:tcBorders>
            <w:shd w:val="clear" w:color="auto" w:fill="auto"/>
            <w:noWrap/>
            <w:hideMark/>
          </w:tcPr>
          <w:p w14:paraId="064DA8E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3.2</w:t>
            </w:r>
          </w:p>
        </w:tc>
        <w:tc>
          <w:tcPr>
            <w:tcW w:w="1858" w:type="dxa"/>
            <w:vMerge/>
            <w:tcBorders>
              <w:top w:val="nil"/>
              <w:left w:val="nil"/>
              <w:bottom w:val="nil"/>
              <w:right w:val="nil"/>
            </w:tcBorders>
            <w:vAlign w:val="center"/>
            <w:hideMark/>
          </w:tcPr>
          <w:p w14:paraId="6C54649A"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nil"/>
              <w:right w:val="nil"/>
            </w:tcBorders>
            <w:vAlign w:val="center"/>
            <w:hideMark/>
          </w:tcPr>
          <w:p w14:paraId="7CA44FDE"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4698F57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Meeting, 9-10 June 2022</w:t>
            </w:r>
          </w:p>
        </w:tc>
        <w:tc>
          <w:tcPr>
            <w:tcW w:w="2520" w:type="dxa"/>
            <w:vMerge/>
            <w:tcBorders>
              <w:top w:val="nil"/>
              <w:left w:val="nil"/>
              <w:bottom w:val="nil"/>
              <w:right w:val="nil"/>
            </w:tcBorders>
            <w:vAlign w:val="center"/>
            <w:hideMark/>
          </w:tcPr>
          <w:p w14:paraId="750D3C14"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566681CF"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2CCC4BC3" w14:textId="77777777" w:rsidTr="002163F5">
        <w:trPr>
          <w:trHeight w:val="480"/>
        </w:trPr>
        <w:tc>
          <w:tcPr>
            <w:tcW w:w="572" w:type="dxa"/>
            <w:tcBorders>
              <w:top w:val="nil"/>
              <w:left w:val="nil"/>
              <w:bottom w:val="nil"/>
              <w:right w:val="nil"/>
            </w:tcBorders>
            <w:shd w:val="clear" w:color="auto" w:fill="auto"/>
            <w:noWrap/>
            <w:hideMark/>
          </w:tcPr>
          <w:p w14:paraId="42CD3AE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3.3</w:t>
            </w:r>
          </w:p>
        </w:tc>
        <w:tc>
          <w:tcPr>
            <w:tcW w:w="1858" w:type="dxa"/>
            <w:vMerge/>
            <w:tcBorders>
              <w:top w:val="nil"/>
              <w:left w:val="nil"/>
              <w:bottom w:val="nil"/>
              <w:right w:val="nil"/>
            </w:tcBorders>
            <w:vAlign w:val="center"/>
            <w:hideMark/>
          </w:tcPr>
          <w:p w14:paraId="565999A4"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nil"/>
              <w:right w:val="nil"/>
            </w:tcBorders>
            <w:vAlign w:val="center"/>
            <w:hideMark/>
          </w:tcPr>
          <w:p w14:paraId="46680DBB"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20E3A10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Meeting, 22-23 February 2023</w:t>
            </w:r>
          </w:p>
        </w:tc>
        <w:tc>
          <w:tcPr>
            <w:tcW w:w="2520" w:type="dxa"/>
            <w:vMerge/>
            <w:tcBorders>
              <w:top w:val="nil"/>
              <w:left w:val="nil"/>
              <w:bottom w:val="nil"/>
              <w:right w:val="nil"/>
            </w:tcBorders>
            <w:vAlign w:val="center"/>
            <w:hideMark/>
          </w:tcPr>
          <w:p w14:paraId="57A4E760"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71783D15"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1BA92A91" w14:textId="77777777" w:rsidTr="002163F5">
        <w:trPr>
          <w:trHeight w:val="480"/>
        </w:trPr>
        <w:tc>
          <w:tcPr>
            <w:tcW w:w="572" w:type="dxa"/>
            <w:tcBorders>
              <w:top w:val="nil"/>
              <w:left w:val="nil"/>
              <w:bottom w:val="nil"/>
              <w:right w:val="nil"/>
            </w:tcBorders>
            <w:shd w:val="clear" w:color="auto" w:fill="auto"/>
            <w:noWrap/>
            <w:hideMark/>
          </w:tcPr>
          <w:p w14:paraId="34833881" w14:textId="77777777" w:rsidR="002163F5" w:rsidRPr="0000136C" w:rsidRDefault="002163F5" w:rsidP="0000136C">
            <w:pPr>
              <w:suppressAutoHyphens w:val="0"/>
              <w:spacing w:line="240" w:lineRule="auto"/>
              <w:rPr>
                <w:lang w:eastAsia="zh-CN"/>
              </w:rPr>
            </w:pPr>
          </w:p>
        </w:tc>
        <w:tc>
          <w:tcPr>
            <w:tcW w:w="1858" w:type="dxa"/>
            <w:tcBorders>
              <w:top w:val="nil"/>
              <w:left w:val="nil"/>
              <w:bottom w:val="nil"/>
              <w:right w:val="nil"/>
            </w:tcBorders>
            <w:shd w:val="clear" w:color="auto" w:fill="auto"/>
            <w:hideMark/>
          </w:tcPr>
          <w:p w14:paraId="291B7D57" w14:textId="77777777" w:rsidR="002163F5" w:rsidRPr="0000136C" w:rsidRDefault="002163F5" w:rsidP="0000136C">
            <w:pPr>
              <w:suppressAutoHyphens w:val="0"/>
              <w:spacing w:line="240" w:lineRule="auto"/>
              <w:rPr>
                <w:lang w:eastAsia="zh-CN"/>
              </w:rPr>
            </w:pPr>
          </w:p>
        </w:tc>
        <w:tc>
          <w:tcPr>
            <w:tcW w:w="723" w:type="dxa"/>
            <w:tcBorders>
              <w:top w:val="nil"/>
              <w:left w:val="nil"/>
              <w:bottom w:val="nil"/>
              <w:right w:val="nil"/>
            </w:tcBorders>
            <w:shd w:val="clear" w:color="auto" w:fill="auto"/>
            <w:hideMark/>
          </w:tcPr>
          <w:p w14:paraId="1EA4293B" w14:textId="77777777" w:rsidR="002163F5" w:rsidRPr="0000136C" w:rsidRDefault="002163F5" w:rsidP="0000136C">
            <w:pPr>
              <w:suppressAutoHyphens w:val="0"/>
              <w:spacing w:line="240" w:lineRule="auto"/>
              <w:rPr>
                <w:lang w:eastAsia="zh-CN"/>
              </w:rPr>
            </w:pPr>
          </w:p>
        </w:tc>
        <w:tc>
          <w:tcPr>
            <w:tcW w:w="1437" w:type="dxa"/>
            <w:tcBorders>
              <w:top w:val="nil"/>
              <w:left w:val="nil"/>
              <w:bottom w:val="nil"/>
              <w:right w:val="nil"/>
            </w:tcBorders>
            <w:shd w:val="clear" w:color="auto" w:fill="auto"/>
            <w:hideMark/>
          </w:tcPr>
          <w:p w14:paraId="1ACE7FDF"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[Meeting, 11 December 2023]</w:t>
            </w:r>
          </w:p>
        </w:tc>
        <w:tc>
          <w:tcPr>
            <w:tcW w:w="2520" w:type="dxa"/>
            <w:tcBorders>
              <w:top w:val="nil"/>
              <w:left w:val="nil"/>
              <w:bottom w:val="nil"/>
              <w:right w:val="nil"/>
            </w:tcBorders>
            <w:shd w:val="clear" w:color="auto" w:fill="auto"/>
            <w:hideMark/>
          </w:tcPr>
          <w:p w14:paraId="7F0C53C4"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5F5D5C42"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3F7DABDA" w14:textId="77777777" w:rsidTr="002163F5">
        <w:trPr>
          <w:trHeight w:val="255"/>
        </w:trPr>
        <w:tc>
          <w:tcPr>
            <w:tcW w:w="572" w:type="dxa"/>
            <w:tcBorders>
              <w:top w:val="single" w:sz="4" w:space="0" w:color="auto"/>
              <w:left w:val="nil"/>
              <w:bottom w:val="single" w:sz="4" w:space="0" w:color="auto"/>
              <w:right w:val="nil"/>
            </w:tcBorders>
            <w:shd w:val="clear" w:color="auto" w:fill="auto"/>
            <w:noWrap/>
            <w:hideMark/>
          </w:tcPr>
          <w:p w14:paraId="43D2C74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xml:space="preserve">(c) </w:t>
            </w:r>
          </w:p>
        </w:tc>
        <w:tc>
          <w:tcPr>
            <w:tcW w:w="1858" w:type="dxa"/>
            <w:tcBorders>
              <w:top w:val="single" w:sz="4" w:space="0" w:color="auto"/>
              <w:left w:val="nil"/>
              <w:bottom w:val="single" w:sz="4" w:space="0" w:color="auto"/>
              <w:right w:val="nil"/>
            </w:tcBorders>
            <w:shd w:val="clear" w:color="auto" w:fill="auto"/>
            <w:hideMark/>
          </w:tcPr>
          <w:p w14:paraId="0834D1E2"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single" w:sz="4" w:space="0" w:color="auto"/>
              <w:left w:val="nil"/>
              <w:bottom w:val="single" w:sz="4" w:space="0" w:color="auto"/>
              <w:right w:val="nil"/>
            </w:tcBorders>
            <w:shd w:val="clear" w:color="auto" w:fill="auto"/>
            <w:hideMark/>
          </w:tcPr>
          <w:p w14:paraId="6D6476B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single" w:sz="4" w:space="0" w:color="auto"/>
              <w:left w:val="nil"/>
              <w:bottom w:val="single" w:sz="4" w:space="0" w:color="auto"/>
              <w:right w:val="nil"/>
            </w:tcBorders>
            <w:shd w:val="clear" w:color="auto" w:fill="auto"/>
            <w:hideMark/>
          </w:tcPr>
          <w:p w14:paraId="422AF30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single" w:sz="4" w:space="0" w:color="auto"/>
              <w:left w:val="nil"/>
              <w:bottom w:val="single" w:sz="4" w:space="0" w:color="auto"/>
              <w:right w:val="nil"/>
            </w:tcBorders>
            <w:shd w:val="clear" w:color="auto" w:fill="auto"/>
            <w:hideMark/>
          </w:tcPr>
          <w:p w14:paraId="04B9C4A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single" w:sz="4" w:space="0" w:color="auto"/>
              <w:left w:val="nil"/>
              <w:bottom w:val="single" w:sz="4" w:space="0" w:color="auto"/>
              <w:right w:val="single" w:sz="4" w:space="0" w:color="auto"/>
            </w:tcBorders>
            <w:shd w:val="clear" w:color="auto" w:fill="auto"/>
            <w:noWrap/>
            <w:hideMark/>
          </w:tcPr>
          <w:p w14:paraId="5E4CB30C" w14:textId="77777777" w:rsidR="002163F5" w:rsidRPr="0000136C" w:rsidRDefault="002163F5" w:rsidP="0000136C">
            <w:pPr>
              <w:suppressAutoHyphens w:val="0"/>
              <w:spacing w:line="240" w:lineRule="auto"/>
              <w:rPr>
                <w:b/>
                <w:bCs/>
                <w:lang w:eastAsia="zh-CN"/>
              </w:rPr>
            </w:pPr>
            <w:r w:rsidRPr="0000136C">
              <w:rPr>
                <w:b/>
                <w:bCs/>
                <w:lang w:eastAsia="zh-CN"/>
              </w:rPr>
              <w:t xml:space="preserve">                     -   </w:t>
            </w:r>
          </w:p>
        </w:tc>
      </w:tr>
      <w:tr w:rsidR="002163F5" w:rsidRPr="0000136C" w14:paraId="0B1B53D6" w14:textId="77777777" w:rsidTr="002163F5">
        <w:trPr>
          <w:trHeight w:val="480"/>
        </w:trPr>
        <w:tc>
          <w:tcPr>
            <w:tcW w:w="572" w:type="dxa"/>
            <w:tcBorders>
              <w:top w:val="nil"/>
              <w:left w:val="nil"/>
              <w:bottom w:val="nil"/>
              <w:right w:val="nil"/>
            </w:tcBorders>
            <w:shd w:val="clear" w:color="auto" w:fill="auto"/>
            <w:hideMark/>
          </w:tcPr>
          <w:p w14:paraId="5336918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4.1</w:t>
            </w:r>
          </w:p>
        </w:tc>
        <w:tc>
          <w:tcPr>
            <w:tcW w:w="1858" w:type="dxa"/>
            <w:vMerge w:val="restart"/>
            <w:tcBorders>
              <w:top w:val="nil"/>
              <w:left w:val="nil"/>
              <w:bottom w:val="nil"/>
              <w:right w:val="nil"/>
            </w:tcBorders>
            <w:shd w:val="clear" w:color="auto" w:fill="auto"/>
            <w:hideMark/>
          </w:tcPr>
          <w:p w14:paraId="6F79BEE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Meetings of the Implementation Committee</w:t>
            </w:r>
          </w:p>
        </w:tc>
        <w:tc>
          <w:tcPr>
            <w:tcW w:w="723" w:type="dxa"/>
            <w:vMerge w:val="restart"/>
            <w:tcBorders>
              <w:top w:val="nil"/>
              <w:left w:val="nil"/>
              <w:bottom w:val="single" w:sz="4" w:space="0" w:color="000000"/>
              <w:right w:val="nil"/>
            </w:tcBorders>
            <w:shd w:val="clear" w:color="auto" w:fill="auto"/>
            <w:hideMark/>
          </w:tcPr>
          <w:p w14:paraId="2C9CD1F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w:t>
            </w:r>
          </w:p>
        </w:tc>
        <w:tc>
          <w:tcPr>
            <w:tcW w:w="1437" w:type="dxa"/>
            <w:tcBorders>
              <w:top w:val="nil"/>
              <w:left w:val="nil"/>
              <w:bottom w:val="nil"/>
              <w:right w:val="nil"/>
            </w:tcBorders>
            <w:shd w:val="clear" w:color="auto" w:fill="auto"/>
            <w:hideMark/>
          </w:tcPr>
          <w:p w14:paraId="172F15D8"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49th session, 2-5 February 2021</w:t>
            </w:r>
          </w:p>
        </w:tc>
        <w:tc>
          <w:tcPr>
            <w:tcW w:w="2520" w:type="dxa"/>
            <w:vMerge w:val="restart"/>
            <w:tcBorders>
              <w:top w:val="nil"/>
              <w:left w:val="nil"/>
              <w:bottom w:val="single" w:sz="4" w:space="0" w:color="000000"/>
              <w:right w:val="nil"/>
            </w:tcBorders>
            <w:shd w:val="clear" w:color="auto" w:fill="auto"/>
            <w:hideMark/>
          </w:tcPr>
          <w:p w14:paraId="0465CCA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Participation of CITs (Committee members)</w:t>
            </w:r>
          </w:p>
        </w:tc>
        <w:tc>
          <w:tcPr>
            <w:tcW w:w="1764" w:type="dxa"/>
            <w:tcBorders>
              <w:top w:val="nil"/>
              <w:left w:val="nil"/>
              <w:bottom w:val="nil"/>
              <w:right w:val="single" w:sz="4" w:space="0" w:color="auto"/>
            </w:tcBorders>
            <w:shd w:val="clear" w:color="auto" w:fill="auto"/>
            <w:noWrap/>
            <w:hideMark/>
          </w:tcPr>
          <w:p w14:paraId="20AC3FE1"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5F4C5818" w14:textId="77777777" w:rsidTr="002163F5">
        <w:trPr>
          <w:trHeight w:val="255"/>
        </w:trPr>
        <w:tc>
          <w:tcPr>
            <w:tcW w:w="572" w:type="dxa"/>
            <w:tcBorders>
              <w:top w:val="nil"/>
              <w:left w:val="nil"/>
              <w:bottom w:val="nil"/>
              <w:right w:val="nil"/>
            </w:tcBorders>
            <w:shd w:val="clear" w:color="auto" w:fill="auto"/>
            <w:hideMark/>
          </w:tcPr>
          <w:p w14:paraId="326BFBF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4.2</w:t>
            </w:r>
          </w:p>
        </w:tc>
        <w:tc>
          <w:tcPr>
            <w:tcW w:w="1858" w:type="dxa"/>
            <w:vMerge/>
            <w:tcBorders>
              <w:top w:val="nil"/>
              <w:left w:val="nil"/>
              <w:bottom w:val="nil"/>
              <w:right w:val="nil"/>
            </w:tcBorders>
            <w:vAlign w:val="center"/>
            <w:hideMark/>
          </w:tcPr>
          <w:p w14:paraId="73AD96DB"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658139E1"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2996635A"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50th session, 4-7 May 2021</w:t>
            </w:r>
          </w:p>
        </w:tc>
        <w:tc>
          <w:tcPr>
            <w:tcW w:w="2520" w:type="dxa"/>
            <w:vMerge/>
            <w:tcBorders>
              <w:top w:val="nil"/>
              <w:left w:val="nil"/>
              <w:bottom w:val="single" w:sz="4" w:space="0" w:color="000000"/>
              <w:right w:val="nil"/>
            </w:tcBorders>
            <w:vAlign w:val="center"/>
            <w:hideMark/>
          </w:tcPr>
          <w:p w14:paraId="096E3BC8"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782C8738"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14F90708" w14:textId="77777777" w:rsidTr="002163F5">
        <w:trPr>
          <w:trHeight w:val="480"/>
        </w:trPr>
        <w:tc>
          <w:tcPr>
            <w:tcW w:w="572" w:type="dxa"/>
            <w:tcBorders>
              <w:top w:val="nil"/>
              <w:left w:val="nil"/>
              <w:bottom w:val="nil"/>
              <w:right w:val="nil"/>
            </w:tcBorders>
            <w:shd w:val="clear" w:color="auto" w:fill="auto"/>
            <w:hideMark/>
          </w:tcPr>
          <w:p w14:paraId="0EDC682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lastRenderedPageBreak/>
              <w:t>4.3</w:t>
            </w:r>
          </w:p>
        </w:tc>
        <w:tc>
          <w:tcPr>
            <w:tcW w:w="1858" w:type="dxa"/>
            <w:vMerge/>
            <w:tcBorders>
              <w:top w:val="nil"/>
              <w:left w:val="nil"/>
              <w:bottom w:val="nil"/>
              <w:right w:val="nil"/>
            </w:tcBorders>
            <w:vAlign w:val="center"/>
            <w:hideMark/>
          </w:tcPr>
          <w:p w14:paraId="3894C5C3"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3E738DA6"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720E01E7"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51th session, 4-7 October 2021</w:t>
            </w:r>
          </w:p>
        </w:tc>
        <w:tc>
          <w:tcPr>
            <w:tcW w:w="2520" w:type="dxa"/>
            <w:vMerge/>
            <w:tcBorders>
              <w:top w:val="nil"/>
              <w:left w:val="nil"/>
              <w:bottom w:val="single" w:sz="4" w:space="0" w:color="000000"/>
              <w:right w:val="nil"/>
            </w:tcBorders>
            <w:vAlign w:val="center"/>
            <w:hideMark/>
          </w:tcPr>
          <w:p w14:paraId="1E6BEAA3"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51B7D87D"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49A15566" w14:textId="77777777" w:rsidTr="002163F5">
        <w:trPr>
          <w:trHeight w:val="480"/>
        </w:trPr>
        <w:tc>
          <w:tcPr>
            <w:tcW w:w="572" w:type="dxa"/>
            <w:tcBorders>
              <w:top w:val="nil"/>
              <w:left w:val="nil"/>
              <w:bottom w:val="nil"/>
              <w:right w:val="nil"/>
            </w:tcBorders>
            <w:shd w:val="clear" w:color="auto" w:fill="auto"/>
            <w:hideMark/>
          </w:tcPr>
          <w:p w14:paraId="308F8CA8"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4.4</w:t>
            </w:r>
          </w:p>
        </w:tc>
        <w:tc>
          <w:tcPr>
            <w:tcW w:w="1858" w:type="dxa"/>
            <w:vMerge/>
            <w:tcBorders>
              <w:top w:val="nil"/>
              <w:left w:val="nil"/>
              <w:bottom w:val="nil"/>
              <w:right w:val="nil"/>
            </w:tcBorders>
            <w:vAlign w:val="center"/>
            <w:hideMark/>
          </w:tcPr>
          <w:p w14:paraId="0E13DF34"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2B667D06"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15D70C53"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52th session, 29-31 March 2022</w:t>
            </w:r>
          </w:p>
        </w:tc>
        <w:tc>
          <w:tcPr>
            <w:tcW w:w="2520" w:type="dxa"/>
            <w:vMerge/>
            <w:tcBorders>
              <w:top w:val="nil"/>
              <w:left w:val="nil"/>
              <w:bottom w:val="single" w:sz="4" w:space="0" w:color="000000"/>
              <w:right w:val="nil"/>
            </w:tcBorders>
            <w:vAlign w:val="center"/>
            <w:hideMark/>
          </w:tcPr>
          <w:p w14:paraId="76008804"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37015832"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1745E94A" w14:textId="77777777" w:rsidTr="002163F5">
        <w:trPr>
          <w:trHeight w:val="480"/>
        </w:trPr>
        <w:tc>
          <w:tcPr>
            <w:tcW w:w="572" w:type="dxa"/>
            <w:tcBorders>
              <w:top w:val="nil"/>
              <w:left w:val="nil"/>
              <w:bottom w:val="nil"/>
              <w:right w:val="nil"/>
            </w:tcBorders>
            <w:shd w:val="clear" w:color="auto" w:fill="auto"/>
            <w:hideMark/>
          </w:tcPr>
          <w:p w14:paraId="4D55FEB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4.5</w:t>
            </w:r>
          </w:p>
        </w:tc>
        <w:tc>
          <w:tcPr>
            <w:tcW w:w="1858" w:type="dxa"/>
            <w:vMerge/>
            <w:tcBorders>
              <w:top w:val="nil"/>
              <w:left w:val="nil"/>
              <w:bottom w:val="nil"/>
              <w:right w:val="nil"/>
            </w:tcBorders>
            <w:vAlign w:val="center"/>
            <w:hideMark/>
          </w:tcPr>
          <w:p w14:paraId="7719E2C9"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371E2238"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1A139916"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53th session, 10-13 May 2022</w:t>
            </w:r>
          </w:p>
        </w:tc>
        <w:tc>
          <w:tcPr>
            <w:tcW w:w="2520" w:type="dxa"/>
            <w:vMerge/>
            <w:tcBorders>
              <w:top w:val="nil"/>
              <w:left w:val="nil"/>
              <w:bottom w:val="single" w:sz="4" w:space="0" w:color="000000"/>
              <w:right w:val="nil"/>
            </w:tcBorders>
            <w:vAlign w:val="center"/>
            <w:hideMark/>
          </w:tcPr>
          <w:p w14:paraId="7CE49331"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217B6E5F"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654B9E27" w14:textId="77777777" w:rsidTr="002163F5">
        <w:trPr>
          <w:trHeight w:val="480"/>
        </w:trPr>
        <w:tc>
          <w:tcPr>
            <w:tcW w:w="572" w:type="dxa"/>
            <w:tcBorders>
              <w:top w:val="nil"/>
              <w:left w:val="nil"/>
              <w:bottom w:val="nil"/>
              <w:right w:val="nil"/>
            </w:tcBorders>
            <w:shd w:val="clear" w:color="auto" w:fill="auto"/>
            <w:hideMark/>
          </w:tcPr>
          <w:p w14:paraId="701366E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4.6</w:t>
            </w:r>
          </w:p>
        </w:tc>
        <w:tc>
          <w:tcPr>
            <w:tcW w:w="1858" w:type="dxa"/>
            <w:vMerge/>
            <w:tcBorders>
              <w:top w:val="nil"/>
              <w:left w:val="nil"/>
              <w:bottom w:val="nil"/>
              <w:right w:val="nil"/>
            </w:tcBorders>
            <w:vAlign w:val="center"/>
            <w:hideMark/>
          </w:tcPr>
          <w:p w14:paraId="335F1CB5"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62DD2A89"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59B5C15B"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54th session, 4-7 October 2022</w:t>
            </w:r>
          </w:p>
        </w:tc>
        <w:tc>
          <w:tcPr>
            <w:tcW w:w="2520" w:type="dxa"/>
            <w:vMerge/>
            <w:tcBorders>
              <w:top w:val="nil"/>
              <w:left w:val="nil"/>
              <w:bottom w:val="single" w:sz="4" w:space="0" w:color="000000"/>
              <w:right w:val="nil"/>
            </w:tcBorders>
            <w:vAlign w:val="center"/>
            <w:hideMark/>
          </w:tcPr>
          <w:p w14:paraId="2CC79601"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1B60A2A0" w14:textId="77777777" w:rsidR="002163F5" w:rsidRPr="0000136C" w:rsidRDefault="002163F5" w:rsidP="0000136C">
            <w:pPr>
              <w:suppressAutoHyphens w:val="0"/>
              <w:spacing w:line="240" w:lineRule="auto"/>
              <w:rPr>
                <w:lang w:eastAsia="zh-CN"/>
              </w:rPr>
            </w:pPr>
            <w:r w:rsidRPr="0000136C">
              <w:rPr>
                <w:lang w:eastAsia="zh-CN"/>
              </w:rPr>
              <w:t xml:space="preserve">               2,250 </w:t>
            </w:r>
          </w:p>
        </w:tc>
      </w:tr>
      <w:tr w:rsidR="002163F5" w:rsidRPr="0000136C" w14:paraId="412E7517" w14:textId="77777777" w:rsidTr="002163F5">
        <w:trPr>
          <w:trHeight w:val="480"/>
        </w:trPr>
        <w:tc>
          <w:tcPr>
            <w:tcW w:w="572" w:type="dxa"/>
            <w:tcBorders>
              <w:top w:val="nil"/>
              <w:left w:val="nil"/>
              <w:bottom w:val="nil"/>
              <w:right w:val="nil"/>
            </w:tcBorders>
            <w:shd w:val="clear" w:color="auto" w:fill="auto"/>
            <w:hideMark/>
          </w:tcPr>
          <w:p w14:paraId="20FF29B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4.7</w:t>
            </w:r>
          </w:p>
        </w:tc>
        <w:tc>
          <w:tcPr>
            <w:tcW w:w="1858" w:type="dxa"/>
            <w:vMerge/>
            <w:tcBorders>
              <w:top w:val="nil"/>
              <w:left w:val="nil"/>
              <w:bottom w:val="nil"/>
              <w:right w:val="nil"/>
            </w:tcBorders>
            <w:vAlign w:val="center"/>
            <w:hideMark/>
          </w:tcPr>
          <w:p w14:paraId="77EF37E0"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2F3F7EA4"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31EA339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55th session, 31 January - 3 February 2023</w:t>
            </w:r>
          </w:p>
        </w:tc>
        <w:tc>
          <w:tcPr>
            <w:tcW w:w="2520" w:type="dxa"/>
            <w:vMerge/>
            <w:tcBorders>
              <w:top w:val="nil"/>
              <w:left w:val="nil"/>
              <w:bottom w:val="single" w:sz="4" w:space="0" w:color="000000"/>
              <w:right w:val="nil"/>
            </w:tcBorders>
            <w:vAlign w:val="center"/>
            <w:hideMark/>
          </w:tcPr>
          <w:p w14:paraId="00C9214A"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535A1041"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6A78D695" w14:textId="77777777" w:rsidTr="002163F5">
        <w:trPr>
          <w:trHeight w:val="255"/>
        </w:trPr>
        <w:tc>
          <w:tcPr>
            <w:tcW w:w="572" w:type="dxa"/>
            <w:tcBorders>
              <w:top w:val="nil"/>
              <w:left w:val="nil"/>
              <w:bottom w:val="nil"/>
              <w:right w:val="nil"/>
            </w:tcBorders>
            <w:shd w:val="clear" w:color="auto" w:fill="auto"/>
            <w:hideMark/>
          </w:tcPr>
          <w:p w14:paraId="2E4EC74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4.8</w:t>
            </w:r>
          </w:p>
        </w:tc>
        <w:tc>
          <w:tcPr>
            <w:tcW w:w="1858" w:type="dxa"/>
            <w:vMerge/>
            <w:tcBorders>
              <w:top w:val="nil"/>
              <w:left w:val="nil"/>
              <w:bottom w:val="nil"/>
              <w:right w:val="nil"/>
            </w:tcBorders>
            <w:vAlign w:val="center"/>
            <w:hideMark/>
          </w:tcPr>
          <w:p w14:paraId="1F3FB30E"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69C4E5C4"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41AF8D8F"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56th session, 2-5 May 2023</w:t>
            </w:r>
          </w:p>
        </w:tc>
        <w:tc>
          <w:tcPr>
            <w:tcW w:w="2520" w:type="dxa"/>
            <w:vMerge/>
            <w:tcBorders>
              <w:top w:val="nil"/>
              <w:left w:val="nil"/>
              <w:bottom w:val="single" w:sz="4" w:space="0" w:color="000000"/>
              <w:right w:val="nil"/>
            </w:tcBorders>
            <w:vAlign w:val="center"/>
            <w:hideMark/>
          </w:tcPr>
          <w:p w14:paraId="06D67C5F"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68E313BB"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24487BAB" w14:textId="77777777" w:rsidTr="002163F5">
        <w:trPr>
          <w:trHeight w:val="480"/>
        </w:trPr>
        <w:tc>
          <w:tcPr>
            <w:tcW w:w="572" w:type="dxa"/>
            <w:tcBorders>
              <w:top w:val="nil"/>
              <w:left w:val="nil"/>
              <w:bottom w:val="nil"/>
              <w:right w:val="nil"/>
            </w:tcBorders>
            <w:shd w:val="clear" w:color="auto" w:fill="auto"/>
            <w:hideMark/>
          </w:tcPr>
          <w:p w14:paraId="38CCF05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4.9</w:t>
            </w:r>
          </w:p>
        </w:tc>
        <w:tc>
          <w:tcPr>
            <w:tcW w:w="1858" w:type="dxa"/>
            <w:tcBorders>
              <w:top w:val="nil"/>
              <w:left w:val="nil"/>
              <w:bottom w:val="nil"/>
              <w:right w:val="nil"/>
            </w:tcBorders>
            <w:shd w:val="clear" w:color="auto" w:fill="auto"/>
            <w:hideMark/>
          </w:tcPr>
          <w:p w14:paraId="292C1344"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1AEBE841"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6739C33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57th session, 5-8 September 2023</w:t>
            </w:r>
          </w:p>
        </w:tc>
        <w:tc>
          <w:tcPr>
            <w:tcW w:w="2520" w:type="dxa"/>
            <w:vMerge/>
            <w:tcBorders>
              <w:top w:val="nil"/>
              <w:left w:val="nil"/>
              <w:bottom w:val="single" w:sz="4" w:space="0" w:color="000000"/>
              <w:right w:val="nil"/>
            </w:tcBorders>
            <w:vAlign w:val="center"/>
            <w:hideMark/>
          </w:tcPr>
          <w:p w14:paraId="2E028792"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751E3E49"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67BFDC75" w14:textId="77777777" w:rsidTr="002163F5">
        <w:trPr>
          <w:trHeight w:val="255"/>
        </w:trPr>
        <w:tc>
          <w:tcPr>
            <w:tcW w:w="572" w:type="dxa"/>
            <w:tcBorders>
              <w:top w:val="single" w:sz="4" w:space="0" w:color="auto"/>
              <w:left w:val="nil"/>
              <w:bottom w:val="single" w:sz="4" w:space="0" w:color="auto"/>
              <w:right w:val="nil"/>
            </w:tcBorders>
            <w:shd w:val="clear" w:color="auto" w:fill="auto"/>
            <w:hideMark/>
          </w:tcPr>
          <w:p w14:paraId="0BBD206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(d)</w:t>
            </w:r>
          </w:p>
        </w:tc>
        <w:tc>
          <w:tcPr>
            <w:tcW w:w="1858" w:type="dxa"/>
            <w:tcBorders>
              <w:top w:val="single" w:sz="4" w:space="0" w:color="auto"/>
              <w:left w:val="nil"/>
              <w:bottom w:val="single" w:sz="4" w:space="0" w:color="auto"/>
              <w:right w:val="nil"/>
            </w:tcBorders>
            <w:shd w:val="clear" w:color="auto" w:fill="auto"/>
            <w:hideMark/>
          </w:tcPr>
          <w:p w14:paraId="719185C8"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76C62C7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single" w:sz="4" w:space="0" w:color="auto"/>
              <w:left w:val="nil"/>
              <w:bottom w:val="single" w:sz="4" w:space="0" w:color="auto"/>
              <w:right w:val="nil"/>
            </w:tcBorders>
            <w:shd w:val="clear" w:color="auto" w:fill="auto"/>
            <w:hideMark/>
          </w:tcPr>
          <w:p w14:paraId="2BA5815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0760B16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single" w:sz="4" w:space="0" w:color="auto"/>
              <w:left w:val="nil"/>
              <w:bottom w:val="single" w:sz="4" w:space="0" w:color="auto"/>
              <w:right w:val="single" w:sz="4" w:space="0" w:color="auto"/>
            </w:tcBorders>
            <w:shd w:val="clear" w:color="auto" w:fill="auto"/>
            <w:noWrap/>
            <w:hideMark/>
          </w:tcPr>
          <w:p w14:paraId="2E0A99ED" w14:textId="77777777" w:rsidR="002163F5" w:rsidRPr="0000136C" w:rsidRDefault="002163F5" w:rsidP="0000136C">
            <w:pPr>
              <w:suppressAutoHyphens w:val="0"/>
              <w:spacing w:line="240" w:lineRule="auto"/>
              <w:rPr>
                <w:b/>
                <w:bCs/>
                <w:lang w:eastAsia="zh-CN"/>
              </w:rPr>
            </w:pPr>
            <w:r w:rsidRPr="0000136C">
              <w:rPr>
                <w:b/>
                <w:bCs/>
                <w:lang w:eastAsia="zh-CN"/>
              </w:rPr>
              <w:t xml:space="preserve">              2,250 </w:t>
            </w:r>
          </w:p>
        </w:tc>
      </w:tr>
      <w:tr w:rsidR="002163F5" w:rsidRPr="0000136C" w14:paraId="64768C8E" w14:textId="77777777" w:rsidTr="002163F5">
        <w:trPr>
          <w:trHeight w:val="255"/>
        </w:trPr>
        <w:tc>
          <w:tcPr>
            <w:tcW w:w="572" w:type="dxa"/>
            <w:tcBorders>
              <w:top w:val="nil"/>
              <w:left w:val="nil"/>
              <w:bottom w:val="nil"/>
              <w:right w:val="nil"/>
            </w:tcBorders>
            <w:shd w:val="clear" w:color="auto" w:fill="auto"/>
            <w:hideMark/>
          </w:tcPr>
          <w:p w14:paraId="467959A8" w14:textId="77777777" w:rsidR="002163F5" w:rsidRPr="0000136C" w:rsidRDefault="002163F5" w:rsidP="0000136C">
            <w:pPr>
              <w:suppressAutoHyphens w:val="0"/>
              <w:spacing w:line="240" w:lineRule="auto"/>
              <w:rPr>
                <w:b/>
                <w:bCs/>
                <w:color w:val="0070C0"/>
                <w:lang w:eastAsia="zh-CN"/>
              </w:rPr>
            </w:pPr>
          </w:p>
        </w:tc>
        <w:tc>
          <w:tcPr>
            <w:tcW w:w="1858" w:type="dxa"/>
            <w:tcBorders>
              <w:top w:val="nil"/>
              <w:left w:val="nil"/>
              <w:bottom w:val="nil"/>
              <w:right w:val="nil"/>
            </w:tcBorders>
            <w:shd w:val="clear" w:color="auto" w:fill="auto"/>
            <w:hideMark/>
          </w:tcPr>
          <w:p w14:paraId="3871641D"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 xml:space="preserve">Subtotal meetings </w:t>
            </w:r>
          </w:p>
        </w:tc>
        <w:tc>
          <w:tcPr>
            <w:tcW w:w="723" w:type="dxa"/>
            <w:tcBorders>
              <w:top w:val="nil"/>
              <w:left w:val="nil"/>
              <w:bottom w:val="nil"/>
              <w:right w:val="nil"/>
            </w:tcBorders>
            <w:shd w:val="clear" w:color="auto" w:fill="auto"/>
            <w:hideMark/>
          </w:tcPr>
          <w:p w14:paraId="711A7D7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nil"/>
              <w:right w:val="nil"/>
            </w:tcBorders>
            <w:shd w:val="clear" w:color="auto" w:fill="auto"/>
            <w:hideMark/>
          </w:tcPr>
          <w:p w14:paraId="204BD1F0"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nil"/>
              <w:right w:val="nil"/>
            </w:tcBorders>
            <w:shd w:val="clear" w:color="auto" w:fill="auto"/>
            <w:noWrap/>
            <w:hideMark/>
          </w:tcPr>
          <w:p w14:paraId="17C1B55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1E9C124B"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6CE1323A" w14:textId="77777777" w:rsidTr="002163F5">
        <w:trPr>
          <w:trHeight w:val="345"/>
        </w:trPr>
        <w:tc>
          <w:tcPr>
            <w:tcW w:w="572" w:type="dxa"/>
            <w:tcBorders>
              <w:top w:val="nil"/>
              <w:left w:val="nil"/>
              <w:bottom w:val="nil"/>
              <w:right w:val="nil"/>
            </w:tcBorders>
            <w:shd w:val="clear" w:color="auto" w:fill="auto"/>
            <w:hideMark/>
          </w:tcPr>
          <w:p w14:paraId="32FAFE1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5.1</w:t>
            </w:r>
          </w:p>
        </w:tc>
        <w:tc>
          <w:tcPr>
            <w:tcW w:w="1858" w:type="dxa"/>
            <w:vMerge w:val="restart"/>
            <w:tcBorders>
              <w:top w:val="single" w:sz="4" w:space="0" w:color="auto"/>
              <w:left w:val="nil"/>
              <w:bottom w:val="single" w:sz="4" w:space="0" w:color="000000"/>
              <w:right w:val="nil"/>
            </w:tcBorders>
            <w:shd w:val="clear" w:color="000000" w:fill="FFFFFF"/>
            <w:hideMark/>
          </w:tcPr>
          <w:p w14:paraId="61F2EF1B"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External expert to provide secretariat support for the implementation of the Convention and the Protocol</w:t>
            </w:r>
          </w:p>
        </w:tc>
        <w:tc>
          <w:tcPr>
            <w:tcW w:w="723" w:type="dxa"/>
            <w:vMerge w:val="restart"/>
            <w:tcBorders>
              <w:top w:val="single" w:sz="4" w:space="0" w:color="auto"/>
              <w:left w:val="nil"/>
              <w:bottom w:val="single" w:sz="4" w:space="0" w:color="000000"/>
              <w:right w:val="nil"/>
            </w:tcBorders>
            <w:shd w:val="clear" w:color="000000" w:fill="FFFFFF"/>
            <w:hideMark/>
          </w:tcPr>
          <w:p w14:paraId="3FCBB97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1</w:t>
            </w:r>
          </w:p>
        </w:tc>
        <w:tc>
          <w:tcPr>
            <w:tcW w:w="1437" w:type="dxa"/>
            <w:tcBorders>
              <w:top w:val="single" w:sz="4" w:space="0" w:color="auto"/>
              <w:left w:val="nil"/>
              <w:bottom w:val="nil"/>
              <w:right w:val="nil"/>
            </w:tcBorders>
            <w:shd w:val="clear" w:color="000000" w:fill="FFFFFF"/>
            <w:hideMark/>
          </w:tcPr>
          <w:p w14:paraId="0597288F" w14:textId="77777777" w:rsidR="002163F5" w:rsidRPr="0000136C" w:rsidRDefault="002163F5" w:rsidP="0000136C">
            <w:pPr>
              <w:suppressAutoHyphens w:val="0"/>
              <w:spacing w:line="240" w:lineRule="auto"/>
              <w:rPr>
                <w:b/>
                <w:bCs/>
                <w:sz w:val="18"/>
                <w:szCs w:val="18"/>
                <w:lang w:eastAsia="zh-CN"/>
              </w:rPr>
            </w:pPr>
            <w:r w:rsidRPr="0000136C">
              <w:rPr>
                <w:b/>
                <w:bCs/>
                <w:sz w:val="18"/>
                <w:szCs w:val="18"/>
                <w:lang w:eastAsia="zh-CN"/>
              </w:rPr>
              <w:t xml:space="preserve">Year 2021 </w:t>
            </w:r>
          </w:p>
        </w:tc>
        <w:tc>
          <w:tcPr>
            <w:tcW w:w="2520" w:type="dxa"/>
            <w:vMerge w:val="restart"/>
            <w:tcBorders>
              <w:top w:val="single" w:sz="4" w:space="0" w:color="auto"/>
              <w:left w:val="nil"/>
              <w:bottom w:val="single" w:sz="4" w:space="0" w:color="000000"/>
              <w:right w:val="nil"/>
            </w:tcBorders>
            <w:shd w:val="clear" w:color="000000" w:fill="FFFFFF"/>
            <w:hideMark/>
          </w:tcPr>
          <w:p w14:paraId="12FBA20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External expert (United Nations Standard Salary Cost, including net salary, taxes and common staff costs)</w:t>
            </w:r>
          </w:p>
        </w:tc>
        <w:tc>
          <w:tcPr>
            <w:tcW w:w="1764" w:type="dxa"/>
            <w:tcBorders>
              <w:top w:val="nil"/>
              <w:left w:val="nil"/>
              <w:bottom w:val="nil"/>
              <w:right w:val="single" w:sz="4" w:space="0" w:color="auto"/>
            </w:tcBorders>
            <w:shd w:val="clear" w:color="000000" w:fill="FFFFFF"/>
            <w:noWrap/>
            <w:hideMark/>
          </w:tcPr>
          <w:p w14:paraId="4BC8AEA8" w14:textId="261AF8BA" w:rsidR="002163F5" w:rsidRPr="0000136C" w:rsidRDefault="002163F5" w:rsidP="0000136C">
            <w:pPr>
              <w:suppressAutoHyphens w:val="0"/>
              <w:spacing w:line="240" w:lineRule="auto"/>
              <w:rPr>
                <w:lang w:eastAsia="zh-CN"/>
              </w:rPr>
            </w:pPr>
            <w:r w:rsidRPr="0000136C">
              <w:rPr>
                <w:lang w:eastAsia="zh-CN"/>
              </w:rPr>
              <w:t xml:space="preserve">         202,045 </w:t>
            </w:r>
          </w:p>
        </w:tc>
      </w:tr>
      <w:tr w:rsidR="002163F5" w:rsidRPr="0000136C" w14:paraId="1C270A0F" w14:textId="77777777" w:rsidTr="002163F5">
        <w:trPr>
          <w:trHeight w:val="285"/>
        </w:trPr>
        <w:tc>
          <w:tcPr>
            <w:tcW w:w="572" w:type="dxa"/>
            <w:tcBorders>
              <w:top w:val="nil"/>
              <w:left w:val="nil"/>
              <w:bottom w:val="nil"/>
              <w:right w:val="nil"/>
            </w:tcBorders>
            <w:shd w:val="clear" w:color="auto" w:fill="auto"/>
            <w:hideMark/>
          </w:tcPr>
          <w:p w14:paraId="1650DB0D"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5.2</w:t>
            </w:r>
          </w:p>
        </w:tc>
        <w:tc>
          <w:tcPr>
            <w:tcW w:w="1858" w:type="dxa"/>
            <w:vMerge/>
            <w:tcBorders>
              <w:top w:val="single" w:sz="4" w:space="0" w:color="auto"/>
              <w:left w:val="nil"/>
              <w:bottom w:val="single" w:sz="4" w:space="0" w:color="000000"/>
              <w:right w:val="nil"/>
            </w:tcBorders>
            <w:vAlign w:val="center"/>
            <w:hideMark/>
          </w:tcPr>
          <w:p w14:paraId="36F03E7E" w14:textId="77777777" w:rsidR="002163F5" w:rsidRPr="0000136C" w:rsidRDefault="002163F5" w:rsidP="0000136C">
            <w:pPr>
              <w:suppressAutoHyphens w:val="0"/>
              <w:spacing w:line="240" w:lineRule="auto"/>
              <w:rPr>
                <w:b/>
                <w:bCs/>
                <w:sz w:val="18"/>
                <w:szCs w:val="18"/>
                <w:lang w:eastAsia="zh-CN"/>
              </w:rPr>
            </w:pPr>
          </w:p>
        </w:tc>
        <w:tc>
          <w:tcPr>
            <w:tcW w:w="723" w:type="dxa"/>
            <w:vMerge/>
            <w:tcBorders>
              <w:top w:val="single" w:sz="4" w:space="0" w:color="auto"/>
              <w:left w:val="nil"/>
              <w:bottom w:val="single" w:sz="4" w:space="0" w:color="000000"/>
              <w:right w:val="nil"/>
            </w:tcBorders>
            <w:vAlign w:val="center"/>
            <w:hideMark/>
          </w:tcPr>
          <w:p w14:paraId="399A272A"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000000" w:fill="FFFFFF"/>
            <w:hideMark/>
          </w:tcPr>
          <w:p w14:paraId="69DD435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2022</w:t>
            </w:r>
          </w:p>
        </w:tc>
        <w:tc>
          <w:tcPr>
            <w:tcW w:w="2520" w:type="dxa"/>
            <w:vMerge/>
            <w:tcBorders>
              <w:top w:val="single" w:sz="4" w:space="0" w:color="auto"/>
              <w:left w:val="nil"/>
              <w:bottom w:val="single" w:sz="4" w:space="0" w:color="000000"/>
              <w:right w:val="nil"/>
            </w:tcBorders>
            <w:vAlign w:val="center"/>
            <w:hideMark/>
          </w:tcPr>
          <w:p w14:paraId="686DF6BD"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000000" w:fill="FFFFFF"/>
            <w:noWrap/>
            <w:hideMark/>
          </w:tcPr>
          <w:p w14:paraId="1A0DBD62" w14:textId="77777777" w:rsidR="002163F5" w:rsidRPr="0000136C" w:rsidRDefault="002163F5" w:rsidP="0000136C">
            <w:pPr>
              <w:suppressAutoHyphens w:val="0"/>
              <w:spacing w:line="240" w:lineRule="auto"/>
              <w:rPr>
                <w:i/>
                <w:iCs/>
                <w:lang w:eastAsia="zh-CN"/>
              </w:rPr>
            </w:pPr>
            <w:r w:rsidRPr="0000136C">
              <w:rPr>
                <w:i/>
                <w:iCs/>
                <w:lang w:eastAsia="zh-CN"/>
              </w:rPr>
              <w:t xml:space="preserve">         228,567 </w:t>
            </w:r>
          </w:p>
        </w:tc>
      </w:tr>
      <w:tr w:rsidR="002163F5" w:rsidRPr="0000136C" w14:paraId="5C08899B" w14:textId="77777777" w:rsidTr="002163F5">
        <w:trPr>
          <w:trHeight w:val="630"/>
        </w:trPr>
        <w:tc>
          <w:tcPr>
            <w:tcW w:w="572" w:type="dxa"/>
            <w:tcBorders>
              <w:top w:val="nil"/>
              <w:left w:val="nil"/>
              <w:bottom w:val="nil"/>
              <w:right w:val="nil"/>
            </w:tcBorders>
            <w:shd w:val="clear" w:color="auto" w:fill="auto"/>
            <w:hideMark/>
          </w:tcPr>
          <w:p w14:paraId="20B9906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5.3</w:t>
            </w:r>
          </w:p>
        </w:tc>
        <w:tc>
          <w:tcPr>
            <w:tcW w:w="1858" w:type="dxa"/>
            <w:vMerge/>
            <w:tcBorders>
              <w:top w:val="single" w:sz="4" w:space="0" w:color="auto"/>
              <w:left w:val="nil"/>
              <w:bottom w:val="single" w:sz="4" w:space="0" w:color="000000"/>
              <w:right w:val="nil"/>
            </w:tcBorders>
            <w:vAlign w:val="center"/>
            <w:hideMark/>
          </w:tcPr>
          <w:p w14:paraId="09E6A188" w14:textId="77777777" w:rsidR="002163F5" w:rsidRPr="0000136C" w:rsidRDefault="002163F5" w:rsidP="0000136C">
            <w:pPr>
              <w:suppressAutoHyphens w:val="0"/>
              <w:spacing w:line="240" w:lineRule="auto"/>
              <w:rPr>
                <w:b/>
                <w:bCs/>
                <w:sz w:val="18"/>
                <w:szCs w:val="18"/>
                <w:lang w:eastAsia="zh-CN"/>
              </w:rPr>
            </w:pPr>
          </w:p>
        </w:tc>
        <w:tc>
          <w:tcPr>
            <w:tcW w:w="723" w:type="dxa"/>
            <w:vMerge/>
            <w:tcBorders>
              <w:top w:val="single" w:sz="4" w:space="0" w:color="auto"/>
              <w:left w:val="nil"/>
              <w:bottom w:val="single" w:sz="4" w:space="0" w:color="000000"/>
              <w:right w:val="nil"/>
            </w:tcBorders>
            <w:vAlign w:val="center"/>
            <w:hideMark/>
          </w:tcPr>
          <w:p w14:paraId="6FCFA283"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000000" w:fill="FFFFFF"/>
            <w:hideMark/>
          </w:tcPr>
          <w:p w14:paraId="0B9A801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2023</w:t>
            </w:r>
          </w:p>
        </w:tc>
        <w:tc>
          <w:tcPr>
            <w:tcW w:w="2520" w:type="dxa"/>
            <w:vMerge/>
            <w:tcBorders>
              <w:top w:val="single" w:sz="4" w:space="0" w:color="auto"/>
              <w:left w:val="nil"/>
              <w:bottom w:val="single" w:sz="4" w:space="0" w:color="000000"/>
              <w:right w:val="nil"/>
            </w:tcBorders>
            <w:vAlign w:val="center"/>
            <w:hideMark/>
          </w:tcPr>
          <w:p w14:paraId="412FC50C"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000000" w:fill="FFFFFF"/>
            <w:noWrap/>
            <w:hideMark/>
          </w:tcPr>
          <w:p w14:paraId="21F20077"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18E1C32B" w14:textId="77777777" w:rsidTr="002163F5">
        <w:trPr>
          <w:trHeight w:val="270"/>
        </w:trPr>
        <w:tc>
          <w:tcPr>
            <w:tcW w:w="572" w:type="dxa"/>
            <w:tcBorders>
              <w:top w:val="nil"/>
              <w:left w:val="nil"/>
              <w:bottom w:val="single" w:sz="4" w:space="0" w:color="auto"/>
              <w:right w:val="nil"/>
            </w:tcBorders>
            <w:shd w:val="clear" w:color="auto" w:fill="auto"/>
            <w:hideMark/>
          </w:tcPr>
          <w:p w14:paraId="4E93D7E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(e)</w:t>
            </w:r>
          </w:p>
        </w:tc>
        <w:tc>
          <w:tcPr>
            <w:tcW w:w="1858" w:type="dxa"/>
            <w:tcBorders>
              <w:top w:val="nil"/>
              <w:left w:val="nil"/>
              <w:bottom w:val="single" w:sz="4" w:space="0" w:color="auto"/>
              <w:right w:val="nil"/>
            </w:tcBorders>
            <w:shd w:val="clear" w:color="000000" w:fill="FFFFFF"/>
            <w:hideMark/>
          </w:tcPr>
          <w:p w14:paraId="18CD7AAE"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000000" w:fill="FFFFFF"/>
            <w:hideMark/>
          </w:tcPr>
          <w:p w14:paraId="1DE8119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single" w:sz="4" w:space="0" w:color="auto"/>
              <w:left w:val="nil"/>
              <w:bottom w:val="single" w:sz="4" w:space="0" w:color="auto"/>
              <w:right w:val="nil"/>
            </w:tcBorders>
            <w:shd w:val="clear" w:color="000000" w:fill="FFFFFF"/>
            <w:hideMark/>
          </w:tcPr>
          <w:p w14:paraId="6AF6D5E5" w14:textId="77777777" w:rsidR="002163F5" w:rsidRPr="0000136C" w:rsidRDefault="002163F5" w:rsidP="0000136C">
            <w:pPr>
              <w:suppressAutoHyphens w:val="0"/>
              <w:spacing w:line="240" w:lineRule="auto"/>
              <w:rPr>
                <w:color w:val="00B050"/>
                <w:sz w:val="18"/>
                <w:szCs w:val="18"/>
                <w:lang w:eastAsia="zh-CN"/>
              </w:rPr>
            </w:pPr>
            <w:r w:rsidRPr="0000136C">
              <w:rPr>
                <w:color w:val="00B050"/>
                <w:sz w:val="18"/>
                <w:szCs w:val="18"/>
                <w:lang w:eastAsia="zh-CN"/>
              </w:rPr>
              <w:t> </w:t>
            </w:r>
          </w:p>
        </w:tc>
        <w:tc>
          <w:tcPr>
            <w:tcW w:w="2520" w:type="dxa"/>
            <w:tcBorders>
              <w:top w:val="nil"/>
              <w:left w:val="nil"/>
              <w:bottom w:val="single" w:sz="4" w:space="0" w:color="auto"/>
              <w:right w:val="nil"/>
            </w:tcBorders>
            <w:shd w:val="clear" w:color="000000" w:fill="FFFFFF"/>
            <w:noWrap/>
            <w:hideMark/>
          </w:tcPr>
          <w:p w14:paraId="1A78937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single" w:sz="4" w:space="0" w:color="auto"/>
              <w:left w:val="nil"/>
              <w:bottom w:val="single" w:sz="4" w:space="0" w:color="auto"/>
              <w:right w:val="single" w:sz="4" w:space="0" w:color="auto"/>
            </w:tcBorders>
            <w:shd w:val="clear" w:color="000000" w:fill="FFFFFF"/>
            <w:noWrap/>
            <w:hideMark/>
          </w:tcPr>
          <w:p w14:paraId="75960F9C" w14:textId="77777777" w:rsidR="002163F5" w:rsidRPr="0000136C" w:rsidRDefault="002163F5" w:rsidP="0000136C">
            <w:pPr>
              <w:suppressAutoHyphens w:val="0"/>
              <w:spacing w:line="240" w:lineRule="auto"/>
              <w:rPr>
                <w:b/>
                <w:bCs/>
                <w:i/>
                <w:iCs/>
                <w:lang w:eastAsia="zh-CN"/>
              </w:rPr>
            </w:pPr>
            <w:r w:rsidRPr="0000136C">
              <w:rPr>
                <w:b/>
                <w:bCs/>
                <w:i/>
                <w:iCs/>
                <w:lang w:eastAsia="zh-CN"/>
              </w:rPr>
              <w:t xml:space="preserve">         430,612 </w:t>
            </w:r>
          </w:p>
        </w:tc>
      </w:tr>
      <w:tr w:rsidR="002163F5" w:rsidRPr="0000136C" w14:paraId="508F6C64" w14:textId="77777777" w:rsidTr="002163F5">
        <w:trPr>
          <w:trHeight w:val="255"/>
        </w:trPr>
        <w:tc>
          <w:tcPr>
            <w:tcW w:w="572" w:type="dxa"/>
            <w:tcBorders>
              <w:top w:val="nil"/>
              <w:left w:val="nil"/>
              <w:bottom w:val="nil"/>
              <w:right w:val="nil"/>
            </w:tcBorders>
            <w:shd w:val="clear" w:color="auto" w:fill="auto"/>
            <w:hideMark/>
          </w:tcPr>
          <w:p w14:paraId="280906E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6.1</w:t>
            </w:r>
          </w:p>
        </w:tc>
        <w:tc>
          <w:tcPr>
            <w:tcW w:w="1858" w:type="dxa"/>
            <w:vMerge w:val="restart"/>
            <w:tcBorders>
              <w:top w:val="nil"/>
              <w:left w:val="nil"/>
              <w:bottom w:val="single" w:sz="4" w:space="0" w:color="000000"/>
              <w:right w:val="nil"/>
            </w:tcBorders>
            <w:shd w:val="clear" w:color="auto" w:fill="auto"/>
            <w:hideMark/>
          </w:tcPr>
          <w:p w14:paraId="7D5A0A2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Administrative staff to provide secretariat support (half time)</w:t>
            </w:r>
          </w:p>
        </w:tc>
        <w:tc>
          <w:tcPr>
            <w:tcW w:w="723" w:type="dxa"/>
            <w:vMerge w:val="restart"/>
            <w:tcBorders>
              <w:top w:val="nil"/>
              <w:left w:val="nil"/>
              <w:bottom w:val="single" w:sz="4" w:space="0" w:color="000000"/>
              <w:right w:val="nil"/>
            </w:tcBorders>
            <w:shd w:val="clear" w:color="auto" w:fill="auto"/>
            <w:hideMark/>
          </w:tcPr>
          <w:p w14:paraId="024381C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w:t>
            </w:r>
          </w:p>
        </w:tc>
        <w:tc>
          <w:tcPr>
            <w:tcW w:w="1437" w:type="dxa"/>
            <w:tcBorders>
              <w:top w:val="nil"/>
              <w:left w:val="nil"/>
              <w:bottom w:val="nil"/>
              <w:right w:val="nil"/>
            </w:tcBorders>
            <w:shd w:val="clear" w:color="auto" w:fill="auto"/>
            <w:hideMark/>
          </w:tcPr>
          <w:p w14:paraId="72D5CD5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2021</w:t>
            </w:r>
          </w:p>
        </w:tc>
        <w:tc>
          <w:tcPr>
            <w:tcW w:w="2520" w:type="dxa"/>
            <w:vMerge w:val="restart"/>
            <w:tcBorders>
              <w:top w:val="nil"/>
              <w:left w:val="nil"/>
              <w:bottom w:val="single" w:sz="4" w:space="0" w:color="000000"/>
              <w:right w:val="nil"/>
            </w:tcBorders>
            <w:shd w:val="clear" w:color="auto" w:fill="auto"/>
            <w:hideMark/>
          </w:tcPr>
          <w:p w14:paraId="0F34331F" w14:textId="4A433E26" w:rsidR="002163F5" w:rsidRPr="0000136C" w:rsidRDefault="00ED5B83" w:rsidP="0000136C">
            <w:pPr>
              <w:suppressAutoHyphens w:val="0"/>
              <w:spacing w:line="240" w:lineRule="auto"/>
              <w:rPr>
                <w:sz w:val="18"/>
                <w:szCs w:val="18"/>
                <w:lang w:eastAsia="zh-CN"/>
              </w:rPr>
            </w:pPr>
            <w:r w:rsidRPr="0000136C">
              <w:rPr>
                <w:sz w:val="18"/>
                <w:szCs w:val="18"/>
                <w:lang w:eastAsia="zh-CN"/>
              </w:rPr>
              <w:t>Administrative</w:t>
            </w:r>
            <w:r w:rsidR="002163F5" w:rsidRPr="0000136C">
              <w:rPr>
                <w:sz w:val="18"/>
                <w:szCs w:val="18"/>
                <w:lang w:eastAsia="zh-CN"/>
              </w:rPr>
              <w:t xml:space="preserve"> staff at 50% (United Nations Standard Salary Cost, including net salary, taxes and common staff costs)</w:t>
            </w:r>
          </w:p>
        </w:tc>
        <w:tc>
          <w:tcPr>
            <w:tcW w:w="1764" w:type="dxa"/>
            <w:tcBorders>
              <w:top w:val="nil"/>
              <w:left w:val="nil"/>
              <w:bottom w:val="nil"/>
              <w:right w:val="single" w:sz="4" w:space="0" w:color="auto"/>
            </w:tcBorders>
            <w:shd w:val="clear" w:color="auto" w:fill="auto"/>
            <w:noWrap/>
            <w:hideMark/>
          </w:tcPr>
          <w:p w14:paraId="62221513"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68F6D0DB" w14:textId="77777777" w:rsidTr="002163F5">
        <w:trPr>
          <w:trHeight w:val="255"/>
        </w:trPr>
        <w:tc>
          <w:tcPr>
            <w:tcW w:w="572" w:type="dxa"/>
            <w:tcBorders>
              <w:top w:val="nil"/>
              <w:left w:val="nil"/>
              <w:bottom w:val="nil"/>
              <w:right w:val="nil"/>
            </w:tcBorders>
            <w:shd w:val="clear" w:color="auto" w:fill="auto"/>
            <w:hideMark/>
          </w:tcPr>
          <w:p w14:paraId="293E272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6.2</w:t>
            </w:r>
          </w:p>
        </w:tc>
        <w:tc>
          <w:tcPr>
            <w:tcW w:w="1858" w:type="dxa"/>
            <w:vMerge/>
            <w:tcBorders>
              <w:top w:val="nil"/>
              <w:left w:val="nil"/>
              <w:bottom w:val="single" w:sz="4" w:space="0" w:color="000000"/>
              <w:right w:val="nil"/>
            </w:tcBorders>
            <w:vAlign w:val="center"/>
            <w:hideMark/>
          </w:tcPr>
          <w:p w14:paraId="5070A915"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0D136106"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3B7DE73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2022</w:t>
            </w:r>
          </w:p>
        </w:tc>
        <w:tc>
          <w:tcPr>
            <w:tcW w:w="2520" w:type="dxa"/>
            <w:vMerge/>
            <w:tcBorders>
              <w:top w:val="nil"/>
              <w:left w:val="nil"/>
              <w:bottom w:val="single" w:sz="4" w:space="0" w:color="000000"/>
              <w:right w:val="nil"/>
            </w:tcBorders>
            <w:vAlign w:val="center"/>
            <w:hideMark/>
          </w:tcPr>
          <w:p w14:paraId="681C001F"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75481266"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504C027D" w14:textId="77777777" w:rsidTr="002163F5">
        <w:trPr>
          <w:trHeight w:val="255"/>
        </w:trPr>
        <w:tc>
          <w:tcPr>
            <w:tcW w:w="572" w:type="dxa"/>
            <w:tcBorders>
              <w:top w:val="nil"/>
              <w:left w:val="nil"/>
              <w:bottom w:val="nil"/>
              <w:right w:val="nil"/>
            </w:tcBorders>
            <w:shd w:val="clear" w:color="auto" w:fill="auto"/>
            <w:hideMark/>
          </w:tcPr>
          <w:p w14:paraId="5FB760D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6.3</w:t>
            </w:r>
          </w:p>
        </w:tc>
        <w:tc>
          <w:tcPr>
            <w:tcW w:w="1858" w:type="dxa"/>
            <w:vMerge/>
            <w:tcBorders>
              <w:top w:val="nil"/>
              <w:left w:val="nil"/>
              <w:bottom w:val="single" w:sz="4" w:space="0" w:color="000000"/>
              <w:right w:val="nil"/>
            </w:tcBorders>
            <w:vAlign w:val="center"/>
            <w:hideMark/>
          </w:tcPr>
          <w:p w14:paraId="190BC911"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742D4F4A"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0947B9F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2023</w:t>
            </w:r>
          </w:p>
        </w:tc>
        <w:tc>
          <w:tcPr>
            <w:tcW w:w="2520" w:type="dxa"/>
            <w:vMerge/>
            <w:tcBorders>
              <w:top w:val="nil"/>
              <w:left w:val="nil"/>
              <w:bottom w:val="single" w:sz="4" w:space="0" w:color="000000"/>
              <w:right w:val="nil"/>
            </w:tcBorders>
            <w:vAlign w:val="center"/>
            <w:hideMark/>
          </w:tcPr>
          <w:p w14:paraId="1FB67B79"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62EA4453"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5FF61639" w14:textId="77777777" w:rsidTr="002163F5">
        <w:trPr>
          <w:trHeight w:val="255"/>
        </w:trPr>
        <w:tc>
          <w:tcPr>
            <w:tcW w:w="572" w:type="dxa"/>
            <w:tcBorders>
              <w:top w:val="single" w:sz="4" w:space="0" w:color="auto"/>
              <w:left w:val="nil"/>
              <w:bottom w:val="single" w:sz="4" w:space="0" w:color="auto"/>
              <w:right w:val="nil"/>
            </w:tcBorders>
            <w:shd w:val="clear" w:color="auto" w:fill="auto"/>
            <w:hideMark/>
          </w:tcPr>
          <w:p w14:paraId="0F08433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xml:space="preserve">(f) </w:t>
            </w:r>
          </w:p>
        </w:tc>
        <w:tc>
          <w:tcPr>
            <w:tcW w:w="1858" w:type="dxa"/>
            <w:tcBorders>
              <w:top w:val="nil"/>
              <w:left w:val="nil"/>
              <w:bottom w:val="single" w:sz="4" w:space="0" w:color="auto"/>
              <w:right w:val="nil"/>
            </w:tcBorders>
            <w:shd w:val="clear" w:color="auto" w:fill="auto"/>
            <w:hideMark/>
          </w:tcPr>
          <w:p w14:paraId="4B0650BE"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4C546DB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single" w:sz="4" w:space="0" w:color="auto"/>
              <w:left w:val="nil"/>
              <w:bottom w:val="single" w:sz="4" w:space="0" w:color="auto"/>
              <w:right w:val="nil"/>
            </w:tcBorders>
            <w:shd w:val="clear" w:color="auto" w:fill="auto"/>
            <w:hideMark/>
          </w:tcPr>
          <w:p w14:paraId="5E02573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1AD84F8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single" w:sz="4" w:space="0" w:color="auto"/>
              <w:left w:val="nil"/>
              <w:bottom w:val="single" w:sz="4" w:space="0" w:color="auto"/>
              <w:right w:val="single" w:sz="4" w:space="0" w:color="auto"/>
            </w:tcBorders>
            <w:shd w:val="clear" w:color="auto" w:fill="auto"/>
            <w:noWrap/>
            <w:hideMark/>
          </w:tcPr>
          <w:p w14:paraId="5137AD09"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6CD44122" w14:textId="77777777" w:rsidTr="002163F5">
        <w:trPr>
          <w:trHeight w:val="480"/>
        </w:trPr>
        <w:tc>
          <w:tcPr>
            <w:tcW w:w="572" w:type="dxa"/>
            <w:tcBorders>
              <w:top w:val="nil"/>
              <w:left w:val="nil"/>
              <w:bottom w:val="nil"/>
              <w:right w:val="nil"/>
            </w:tcBorders>
            <w:shd w:val="clear" w:color="auto" w:fill="auto"/>
            <w:hideMark/>
          </w:tcPr>
          <w:p w14:paraId="7EBF6E6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8.1</w:t>
            </w:r>
          </w:p>
        </w:tc>
        <w:tc>
          <w:tcPr>
            <w:tcW w:w="1858" w:type="dxa"/>
            <w:vMerge w:val="restart"/>
            <w:tcBorders>
              <w:top w:val="nil"/>
              <w:left w:val="nil"/>
              <w:bottom w:val="single" w:sz="4" w:space="0" w:color="000000"/>
              <w:right w:val="nil"/>
            </w:tcBorders>
            <w:shd w:val="clear" w:color="auto" w:fill="auto"/>
            <w:hideMark/>
          </w:tcPr>
          <w:p w14:paraId="10FA921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xml:space="preserve">Communication, visibility, coordination </w:t>
            </w:r>
          </w:p>
        </w:tc>
        <w:tc>
          <w:tcPr>
            <w:tcW w:w="723" w:type="dxa"/>
            <w:vMerge w:val="restart"/>
            <w:tcBorders>
              <w:top w:val="nil"/>
              <w:left w:val="nil"/>
              <w:bottom w:val="single" w:sz="4" w:space="0" w:color="000000"/>
              <w:right w:val="nil"/>
            </w:tcBorders>
            <w:shd w:val="clear" w:color="auto" w:fill="auto"/>
            <w:hideMark/>
          </w:tcPr>
          <w:p w14:paraId="77C3A38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w:t>
            </w:r>
          </w:p>
        </w:tc>
        <w:tc>
          <w:tcPr>
            <w:tcW w:w="1437" w:type="dxa"/>
            <w:tcBorders>
              <w:top w:val="nil"/>
              <w:left w:val="nil"/>
              <w:bottom w:val="nil"/>
              <w:right w:val="nil"/>
            </w:tcBorders>
            <w:shd w:val="clear" w:color="auto" w:fill="auto"/>
            <w:hideMark/>
          </w:tcPr>
          <w:p w14:paraId="2765086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Secretariat travel in relation to the workplan</w:t>
            </w:r>
          </w:p>
        </w:tc>
        <w:tc>
          <w:tcPr>
            <w:tcW w:w="2520" w:type="dxa"/>
            <w:tcBorders>
              <w:top w:val="nil"/>
              <w:left w:val="nil"/>
              <w:bottom w:val="nil"/>
              <w:right w:val="nil"/>
            </w:tcBorders>
            <w:shd w:val="clear" w:color="auto" w:fill="auto"/>
            <w:hideMark/>
          </w:tcPr>
          <w:p w14:paraId="69FF037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Secretariat travel and DSA (detailed in Table A.6)</w:t>
            </w:r>
          </w:p>
        </w:tc>
        <w:tc>
          <w:tcPr>
            <w:tcW w:w="1764" w:type="dxa"/>
            <w:tcBorders>
              <w:top w:val="nil"/>
              <w:left w:val="nil"/>
              <w:bottom w:val="nil"/>
              <w:right w:val="single" w:sz="4" w:space="0" w:color="auto"/>
            </w:tcBorders>
            <w:shd w:val="clear" w:color="auto" w:fill="auto"/>
            <w:noWrap/>
            <w:hideMark/>
          </w:tcPr>
          <w:p w14:paraId="5B51D138"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5646C695" w14:textId="77777777" w:rsidTr="002163F5">
        <w:trPr>
          <w:trHeight w:val="480"/>
        </w:trPr>
        <w:tc>
          <w:tcPr>
            <w:tcW w:w="572" w:type="dxa"/>
            <w:tcBorders>
              <w:top w:val="nil"/>
              <w:left w:val="nil"/>
              <w:bottom w:val="nil"/>
              <w:right w:val="nil"/>
            </w:tcBorders>
            <w:shd w:val="clear" w:color="auto" w:fill="auto"/>
            <w:hideMark/>
          </w:tcPr>
          <w:p w14:paraId="25D3B5D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8.2</w:t>
            </w:r>
          </w:p>
        </w:tc>
        <w:tc>
          <w:tcPr>
            <w:tcW w:w="1858" w:type="dxa"/>
            <w:vMerge/>
            <w:tcBorders>
              <w:top w:val="nil"/>
              <w:left w:val="nil"/>
              <w:bottom w:val="single" w:sz="4" w:space="0" w:color="000000"/>
              <w:right w:val="nil"/>
            </w:tcBorders>
            <w:vAlign w:val="center"/>
            <w:hideMark/>
          </w:tcPr>
          <w:p w14:paraId="45F459D1"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4A2676CD"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single" w:sz="4" w:space="0" w:color="auto"/>
              <w:right w:val="nil"/>
            </w:tcBorders>
            <w:shd w:val="clear" w:color="auto" w:fill="auto"/>
            <w:hideMark/>
          </w:tcPr>
          <w:p w14:paraId="40A8621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Consultancy support and promotional materials</w:t>
            </w:r>
          </w:p>
        </w:tc>
        <w:tc>
          <w:tcPr>
            <w:tcW w:w="2520" w:type="dxa"/>
            <w:tcBorders>
              <w:top w:val="nil"/>
              <w:left w:val="nil"/>
              <w:bottom w:val="single" w:sz="4" w:space="0" w:color="auto"/>
              <w:right w:val="nil"/>
            </w:tcBorders>
            <w:shd w:val="clear" w:color="auto" w:fill="auto"/>
            <w:hideMark/>
          </w:tcPr>
          <w:p w14:paraId="16C7574F"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nil"/>
              <w:right w:val="single" w:sz="4" w:space="0" w:color="auto"/>
            </w:tcBorders>
            <w:shd w:val="clear" w:color="auto" w:fill="auto"/>
            <w:noWrap/>
            <w:hideMark/>
          </w:tcPr>
          <w:p w14:paraId="75A8580C"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67533865" w14:textId="77777777" w:rsidTr="002163F5">
        <w:trPr>
          <w:trHeight w:val="255"/>
        </w:trPr>
        <w:tc>
          <w:tcPr>
            <w:tcW w:w="572" w:type="dxa"/>
            <w:tcBorders>
              <w:top w:val="single" w:sz="4" w:space="0" w:color="auto"/>
              <w:left w:val="nil"/>
              <w:bottom w:val="single" w:sz="4" w:space="0" w:color="auto"/>
              <w:right w:val="nil"/>
            </w:tcBorders>
            <w:shd w:val="clear" w:color="auto" w:fill="auto"/>
            <w:noWrap/>
            <w:hideMark/>
          </w:tcPr>
          <w:p w14:paraId="743D36A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(h)</w:t>
            </w:r>
          </w:p>
        </w:tc>
        <w:tc>
          <w:tcPr>
            <w:tcW w:w="1858" w:type="dxa"/>
            <w:tcBorders>
              <w:top w:val="nil"/>
              <w:left w:val="nil"/>
              <w:bottom w:val="single" w:sz="4" w:space="0" w:color="auto"/>
              <w:right w:val="nil"/>
            </w:tcBorders>
            <w:shd w:val="clear" w:color="auto" w:fill="auto"/>
            <w:hideMark/>
          </w:tcPr>
          <w:p w14:paraId="6B661CB9"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4768DBD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nil"/>
              <w:right w:val="nil"/>
            </w:tcBorders>
            <w:shd w:val="clear" w:color="auto" w:fill="auto"/>
            <w:hideMark/>
          </w:tcPr>
          <w:p w14:paraId="1CC5CF73"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single" w:sz="4" w:space="0" w:color="auto"/>
              <w:right w:val="nil"/>
            </w:tcBorders>
            <w:shd w:val="clear" w:color="auto" w:fill="auto"/>
            <w:noWrap/>
            <w:hideMark/>
          </w:tcPr>
          <w:p w14:paraId="6BB41F2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single" w:sz="4" w:space="0" w:color="auto"/>
              <w:left w:val="nil"/>
              <w:bottom w:val="single" w:sz="4" w:space="0" w:color="auto"/>
              <w:right w:val="single" w:sz="4" w:space="0" w:color="auto"/>
            </w:tcBorders>
            <w:shd w:val="clear" w:color="auto" w:fill="auto"/>
            <w:noWrap/>
            <w:hideMark/>
          </w:tcPr>
          <w:p w14:paraId="6BD1B680"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46F3F6F2" w14:textId="77777777" w:rsidTr="002163F5">
        <w:trPr>
          <w:trHeight w:val="1395"/>
        </w:trPr>
        <w:tc>
          <w:tcPr>
            <w:tcW w:w="572" w:type="dxa"/>
            <w:tcBorders>
              <w:top w:val="nil"/>
              <w:left w:val="nil"/>
              <w:bottom w:val="nil"/>
              <w:right w:val="nil"/>
            </w:tcBorders>
            <w:shd w:val="clear" w:color="auto" w:fill="auto"/>
            <w:noWrap/>
            <w:hideMark/>
          </w:tcPr>
          <w:p w14:paraId="7EA76A1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9</w:t>
            </w:r>
          </w:p>
        </w:tc>
        <w:tc>
          <w:tcPr>
            <w:tcW w:w="1858" w:type="dxa"/>
            <w:tcBorders>
              <w:top w:val="nil"/>
              <w:left w:val="nil"/>
              <w:bottom w:val="nil"/>
              <w:right w:val="nil"/>
            </w:tcBorders>
            <w:shd w:val="clear" w:color="auto" w:fill="auto"/>
            <w:hideMark/>
          </w:tcPr>
          <w:p w14:paraId="779E91D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Reporting under the Convention and the Protocol</w:t>
            </w:r>
          </w:p>
        </w:tc>
        <w:tc>
          <w:tcPr>
            <w:tcW w:w="723" w:type="dxa"/>
            <w:tcBorders>
              <w:top w:val="nil"/>
              <w:left w:val="nil"/>
              <w:bottom w:val="nil"/>
              <w:right w:val="nil"/>
            </w:tcBorders>
            <w:shd w:val="clear" w:color="auto" w:fill="auto"/>
            <w:hideMark/>
          </w:tcPr>
          <w:p w14:paraId="194D7452" w14:textId="1986BA1B" w:rsidR="002163F5" w:rsidRPr="0000136C" w:rsidRDefault="00494B4B" w:rsidP="0000136C">
            <w:pPr>
              <w:suppressAutoHyphens w:val="0"/>
              <w:spacing w:line="240" w:lineRule="auto"/>
              <w:rPr>
                <w:sz w:val="18"/>
                <w:szCs w:val="18"/>
                <w:lang w:eastAsia="zh-CN"/>
              </w:rPr>
            </w:pPr>
            <w:r>
              <w:rPr>
                <w:sz w:val="18"/>
                <w:szCs w:val="18"/>
                <w:lang w:eastAsia="zh-CN"/>
              </w:rPr>
              <w:t>2</w:t>
            </w:r>
          </w:p>
        </w:tc>
        <w:tc>
          <w:tcPr>
            <w:tcW w:w="1437" w:type="dxa"/>
            <w:tcBorders>
              <w:top w:val="single" w:sz="4" w:space="0" w:color="auto"/>
              <w:left w:val="nil"/>
              <w:bottom w:val="single" w:sz="4" w:space="0" w:color="auto"/>
              <w:right w:val="nil"/>
            </w:tcBorders>
            <w:shd w:val="clear" w:color="auto" w:fill="auto"/>
            <w:hideMark/>
          </w:tcPr>
          <w:p w14:paraId="4B741C78"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Consultancy costs for drafting reviews of implementation, translation of reports</w:t>
            </w:r>
          </w:p>
        </w:tc>
        <w:tc>
          <w:tcPr>
            <w:tcW w:w="2520" w:type="dxa"/>
            <w:tcBorders>
              <w:top w:val="nil"/>
              <w:left w:val="nil"/>
              <w:bottom w:val="single" w:sz="4" w:space="0" w:color="auto"/>
              <w:right w:val="nil"/>
            </w:tcBorders>
            <w:shd w:val="clear" w:color="auto" w:fill="auto"/>
            <w:hideMark/>
          </w:tcPr>
          <w:p w14:paraId="407507A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Consultant</w:t>
            </w:r>
          </w:p>
        </w:tc>
        <w:tc>
          <w:tcPr>
            <w:tcW w:w="1764" w:type="dxa"/>
            <w:tcBorders>
              <w:top w:val="nil"/>
              <w:left w:val="nil"/>
              <w:bottom w:val="nil"/>
              <w:right w:val="single" w:sz="4" w:space="0" w:color="auto"/>
            </w:tcBorders>
            <w:shd w:val="clear" w:color="auto" w:fill="auto"/>
            <w:noWrap/>
            <w:hideMark/>
          </w:tcPr>
          <w:p w14:paraId="75CFFB98" w14:textId="77777777" w:rsidR="002163F5" w:rsidRPr="0000136C" w:rsidRDefault="002163F5" w:rsidP="0000136C">
            <w:pPr>
              <w:suppressAutoHyphens w:val="0"/>
              <w:spacing w:line="240" w:lineRule="auto"/>
              <w:rPr>
                <w:lang w:eastAsia="zh-CN"/>
              </w:rPr>
            </w:pPr>
            <w:r w:rsidRPr="0000136C">
              <w:rPr>
                <w:lang w:eastAsia="zh-CN"/>
              </w:rPr>
              <w:t xml:space="preserve">             22,332 </w:t>
            </w:r>
          </w:p>
        </w:tc>
      </w:tr>
      <w:tr w:rsidR="002163F5" w:rsidRPr="0000136C" w14:paraId="4CEE2A55" w14:textId="77777777" w:rsidTr="002163F5">
        <w:trPr>
          <w:trHeight w:val="255"/>
        </w:trPr>
        <w:tc>
          <w:tcPr>
            <w:tcW w:w="572" w:type="dxa"/>
            <w:tcBorders>
              <w:top w:val="single" w:sz="4" w:space="0" w:color="auto"/>
              <w:left w:val="nil"/>
              <w:bottom w:val="single" w:sz="4" w:space="0" w:color="auto"/>
              <w:right w:val="nil"/>
            </w:tcBorders>
            <w:shd w:val="clear" w:color="auto" w:fill="auto"/>
            <w:hideMark/>
          </w:tcPr>
          <w:p w14:paraId="18557E2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(i)</w:t>
            </w:r>
          </w:p>
        </w:tc>
        <w:tc>
          <w:tcPr>
            <w:tcW w:w="1858" w:type="dxa"/>
            <w:tcBorders>
              <w:top w:val="single" w:sz="4" w:space="0" w:color="auto"/>
              <w:left w:val="nil"/>
              <w:bottom w:val="single" w:sz="4" w:space="0" w:color="auto"/>
              <w:right w:val="nil"/>
            </w:tcBorders>
            <w:shd w:val="clear" w:color="auto" w:fill="auto"/>
            <w:hideMark/>
          </w:tcPr>
          <w:p w14:paraId="22D568A6"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single" w:sz="4" w:space="0" w:color="auto"/>
              <w:left w:val="nil"/>
              <w:bottom w:val="single" w:sz="4" w:space="0" w:color="auto"/>
              <w:right w:val="nil"/>
            </w:tcBorders>
            <w:shd w:val="clear" w:color="auto" w:fill="auto"/>
            <w:hideMark/>
          </w:tcPr>
          <w:p w14:paraId="701C70E8"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nil"/>
              <w:right w:val="nil"/>
            </w:tcBorders>
            <w:shd w:val="clear" w:color="auto" w:fill="auto"/>
            <w:hideMark/>
          </w:tcPr>
          <w:p w14:paraId="0E2474DD" w14:textId="77777777" w:rsidR="002163F5" w:rsidRPr="0000136C" w:rsidRDefault="002163F5" w:rsidP="0000136C">
            <w:pPr>
              <w:suppressAutoHyphens w:val="0"/>
              <w:spacing w:line="240" w:lineRule="auto"/>
              <w:rPr>
                <w:sz w:val="18"/>
                <w:szCs w:val="18"/>
                <w:lang w:eastAsia="zh-CN"/>
              </w:rPr>
            </w:pPr>
          </w:p>
        </w:tc>
        <w:tc>
          <w:tcPr>
            <w:tcW w:w="2520" w:type="dxa"/>
            <w:tcBorders>
              <w:top w:val="nil"/>
              <w:left w:val="nil"/>
              <w:bottom w:val="single" w:sz="4" w:space="0" w:color="auto"/>
              <w:right w:val="nil"/>
            </w:tcBorders>
            <w:shd w:val="clear" w:color="auto" w:fill="auto"/>
            <w:noWrap/>
            <w:hideMark/>
          </w:tcPr>
          <w:p w14:paraId="27A3EA1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single" w:sz="4" w:space="0" w:color="auto"/>
              <w:left w:val="nil"/>
              <w:bottom w:val="single" w:sz="4" w:space="0" w:color="auto"/>
              <w:right w:val="single" w:sz="4" w:space="0" w:color="auto"/>
            </w:tcBorders>
            <w:shd w:val="clear" w:color="auto" w:fill="auto"/>
            <w:noWrap/>
            <w:hideMark/>
          </w:tcPr>
          <w:p w14:paraId="659980C6" w14:textId="77777777" w:rsidR="002163F5" w:rsidRPr="0000136C" w:rsidRDefault="002163F5" w:rsidP="0000136C">
            <w:pPr>
              <w:suppressAutoHyphens w:val="0"/>
              <w:spacing w:line="240" w:lineRule="auto"/>
              <w:rPr>
                <w:b/>
                <w:bCs/>
                <w:lang w:eastAsia="zh-CN"/>
              </w:rPr>
            </w:pPr>
            <w:r w:rsidRPr="0000136C">
              <w:rPr>
                <w:b/>
                <w:bCs/>
                <w:lang w:eastAsia="zh-CN"/>
              </w:rPr>
              <w:t xml:space="preserve">            22,332 </w:t>
            </w:r>
          </w:p>
        </w:tc>
      </w:tr>
      <w:tr w:rsidR="002163F5" w:rsidRPr="0000136C" w14:paraId="5CF8E5DE" w14:textId="77777777" w:rsidTr="002163F5">
        <w:trPr>
          <w:trHeight w:val="255"/>
        </w:trPr>
        <w:tc>
          <w:tcPr>
            <w:tcW w:w="572" w:type="dxa"/>
            <w:tcBorders>
              <w:top w:val="nil"/>
              <w:left w:val="nil"/>
              <w:bottom w:val="nil"/>
              <w:right w:val="nil"/>
            </w:tcBorders>
            <w:shd w:val="clear" w:color="auto" w:fill="auto"/>
            <w:hideMark/>
          </w:tcPr>
          <w:p w14:paraId="67DAE92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10.1</w:t>
            </w:r>
          </w:p>
        </w:tc>
        <w:tc>
          <w:tcPr>
            <w:tcW w:w="1858" w:type="dxa"/>
            <w:vMerge w:val="restart"/>
            <w:tcBorders>
              <w:top w:val="nil"/>
              <w:left w:val="nil"/>
              <w:bottom w:val="single" w:sz="4" w:space="0" w:color="000000"/>
              <w:right w:val="nil"/>
            </w:tcBorders>
            <w:shd w:val="clear" w:color="auto" w:fill="auto"/>
            <w:hideMark/>
          </w:tcPr>
          <w:p w14:paraId="542E603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xml:space="preserve">Legislative assistance: Assistance in legal drafting and awarness raising for Central Asia </w:t>
            </w:r>
            <w:r w:rsidRPr="0000136C">
              <w:rPr>
                <w:color w:val="FF0000"/>
                <w:sz w:val="18"/>
                <w:szCs w:val="18"/>
                <w:lang w:eastAsia="zh-CN"/>
              </w:rPr>
              <w:t>(earmarked Swiss funding)</w:t>
            </w:r>
          </w:p>
        </w:tc>
        <w:tc>
          <w:tcPr>
            <w:tcW w:w="723" w:type="dxa"/>
            <w:vMerge w:val="restart"/>
            <w:tcBorders>
              <w:top w:val="nil"/>
              <w:left w:val="nil"/>
              <w:bottom w:val="single" w:sz="4" w:space="0" w:color="000000"/>
              <w:right w:val="nil"/>
            </w:tcBorders>
            <w:shd w:val="clear" w:color="auto" w:fill="auto"/>
            <w:hideMark/>
          </w:tcPr>
          <w:p w14:paraId="122D236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3</w:t>
            </w:r>
          </w:p>
        </w:tc>
        <w:tc>
          <w:tcPr>
            <w:tcW w:w="1437" w:type="dxa"/>
            <w:tcBorders>
              <w:top w:val="nil"/>
              <w:left w:val="nil"/>
              <w:bottom w:val="nil"/>
              <w:right w:val="nil"/>
            </w:tcBorders>
            <w:shd w:val="clear" w:color="auto" w:fill="auto"/>
            <w:hideMark/>
          </w:tcPr>
          <w:p w14:paraId="68B3D39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2021</w:t>
            </w:r>
          </w:p>
        </w:tc>
        <w:tc>
          <w:tcPr>
            <w:tcW w:w="2520" w:type="dxa"/>
            <w:tcBorders>
              <w:top w:val="nil"/>
              <w:left w:val="nil"/>
              <w:bottom w:val="nil"/>
              <w:right w:val="nil"/>
            </w:tcBorders>
            <w:shd w:val="clear" w:color="auto" w:fill="auto"/>
            <w:hideMark/>
          </w:tcPr>
          <w:p w14:paraId="55C982B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Consultants</w:t>
            </w:r>
          </w:p>
        </w:tc>
        <w:tc>
          <w:tcPr>
            <w:tcW w:w="1764" w:type="dxa"/>
            <w:tcBorders>
              <w:top w:val="nil"/>
              <w:left w:val="nil"/>
              <w:bottom w:val="single" w:sz="4" w:space="0" w:color="auto"/>
              <w:right w:val="single" w:sz="4" w:space="0" w:color="auto"/>
            </w:tcBorders>
            <w:shd w:val="clear" w:color="auto" w:fill="auto"/>
            <w:noWrap/>
            <w:hideMark/>
          </w:tcPr>
          <w:p w14:paraId="722DAAA8" w14:textId="77777777" w:rsidR="002163F5" w:rsidRPr="0000136C" w:rsidRDefault="002163F5" w:rsidP="0000136C">
            <w:pPr>
              <w:suppressAutoHyphens w:val="0"/>
              <w:spacing w:line="240" w:lineRule="auto"/>
              <w:rPr>
                <w:lang w:eastAsia="zh-CN"/>
              </w:rPr>
            </w:pPr>
            <w:r w:rsidRPr="0000136C">
              <w:rPr>
                <w:lang w:eastAsia="zh-CN"/>
              </w:rPr>
              <w:t xml:space="preserve">             34,731 </w:t>
            </w:r>
          </w:p>
        </w:tc>
      </w:tr>
      <w:tr w:rsidR="002163F5" w:rsidRPr="0000136C" w14:paraId="6918130D" w14:textId="77777777" w:rsidTr="002163F5">
        <w:trPr>
          <w:trHeight w:val="255"/>
        </w:trPr>
        <w:tc>
          <w:tcPr>
            <w:tcW w:w="572" w:type="dxa"/>
            <w:tcBorders>
              <w:top w:val="nil"/>
              <w:left w:val="nil"/>
              <w:bottom w:val="nil"/>
              <w:right w:val="nil"/>
            </w:tcBorders>
            <w:shd w:val="clear" w:color="auto" w:fill="auto"/>
            <w:hideMark/>
          </w:tcPr>
          <w:p w14:paraId="539752C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10.2</w:t>
            </w:r>
          </w:p>
        </w:tc>
        <w:tc>
          <w:tcPr>
            <w:tcW w:w="1858" w:type="dxa"/>
            <w:vMerge/>
            <w:tcBorders>
              <w:top w:val="nil"/>
              <w:left w:val="nil"/>
              <w:bottom w:val="single" w:sz="4" w:space="0" w:color="000000"/>
              <w:right w:val="nil"/>
            </w:tcBorders>
            <w:vAlign w:val="center"/>
            <w:hideMark/>
          </w:tcPr>
          <w:p w14:paraId="6F4FBA64"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60AE7235"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1F603A0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2022</w:t>
            </w:r>
          </w:p>
        </w:tc>
        <w:tc>
          <w:tcPr>
            <w:tcW w:w="2520" w:type="dxa"/>
            <w:tcBorders>
              <w:top w:val="nil"/>
              <w:left w:val="nil"/>
              <w:bottom w:val="nil"/>
              <w:right w:val="nil"/>
            </w:tcBorders>
            <w:shd w:val="clear" w:color="auto" w:fill="auto"/>
            <w:hideMark/>
          </w:tcPr>
          <w:p w14:paraId="499F62DB"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17B3D5A7"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783F21C4" w14:textId="77777777" w:rsidTr="002163F5">
        <w:trPr>
          <w:trHeight w:val="480"/>
        </w:trPr>
        <w:tc>
          <w:tcPr>
            <w:tcW w:w="572" w:type="dxa"/>
            <w:tcBorders>
              <w:top w:val="nil"/>
              <w:left w:val="nil"/>
              <w:bottom w:val="nil"/>
              <w:right w:val="nil"/>
            </w:tcBorders>
            <w:shd w:val="clear" w:color="auto" w:fill="auto"/>
            <w:hideMark/>
          </w:tcPr>
          <w:p w14:paraId="5B9FBA1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10.3</w:t>
            </w:r>
          </w:p>
        </w:tc>
        <w:tc>
          <w:tcPr>
            <w:tcW w:w="1858" w:type="dxa"/>
            <w:vMerge/>
            <w:tcBorders>
              <w:top w:val="nil"/>
              <w:left w:val="nil"/>
              <w:bottom w:val="single" w:sz="4" w:space="0" w:color="000000"/>
              <w:right w:val="nil"/>
            </w:tcBorders>
            <w:vAlign w:val="center"/>
            <w:hideMark/>
          </w:tcPr>
          <w:p w14:paraId="19B281BC"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7027D56C"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43337F0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2023</w:t>
            </w:r>
          </w:p>
        </w:tc>
        <w:tc>
          <w:tcPr>
            <w:tcW w:w="2520" w:type="dxa"/>
            <w:tcBorders>
              <w:top w:val="nil"/>
              <w:left w:val="nil"/>
              <w:bottom w:val="nil"/>
              <w:right w:val="nil"/>
            </w:tcBorders>
            <w:shd w:val="clear" w:color="auto" w:fill="auto"/>
            <w:hideMark/>
          </w:tcPr>
          <w:p w14:paraId="299E0871" w14:textId="77777777" w:rsidR="002163F5" w:rsidRPr="0000136C" w:rsidRDefault="002163F5" w:rsidP="0000136C">
            <w:pPr>
              <w:suppressAutoHyphens w:val="0"/>
              <w:spacing w:line="240" w:lineRule="auto"/>
              <w:rPr>
                <w:sz w:val="18"/>
                <w:szCs w:val="18"/>
                <w:lang w:eastAsia="zh-CN"/>
              </w:rPr>
            </w:pPr>
          </w:p>
        </w:tc>
        <w:tc>
          <w:tcPr>
            <w:tcW w:w="1764" w:type="dxa"/>
            <w:tcBorders>
              <w:top w:val="nil"/>
              <w:left w:val="nil"/>
              <w:bottom w:val="nil"/>
              <w:right w:val="single" w:sz="4" w:space="0" w:color="auto"/>
            </w:tcBorders>
            <w:shd w:val="clear" w:color="auto" w:fill="auto"/>
            <w:noWrap/>
            <w:hideMark/>
          </w:tcPr>
          <w:p w14:paraId="04136CBC"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443DB43C" w14:textId="77777777" w:rsidTr="002163F5">
        <w:trPr>
          <w:trHeight w:val="255"/>
        </w:trPr>
        <w:tc>
          <w:tcPr>
            <w:tcW w:w="572" w:type="dxa"/>
            <w:tcBorders>
              <w:top w:val="single" w:sz="4" w:space="0" w:color="auto"/>
              <w:left w:val="nil"/>
              <w:bottom w:val="single" w:sz="4" w:space="0" w:color="auto"/>
              <w:right w:val="nil"/>
            </w:tcBorders>
            <w:shd w:val="clear" w:color="auto" w:fill="auto"/>
            <w:hideMark/>
          </w:tcPr>
          <w:p w14:paraId="28FF424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(j)</w:t>
            </w:r>
          </w:p>
        </w:tc>
        <w:tc>
          <w:tcPr>
            <w:tcW w:w="1858" w:type="dxa"/>
            <w:tcBorders>
              <w:top w:val="nil"/>
              <w:left w:val="nil"/>
              <w:bottom w:val="single" w:sz="4" w:space="0" w:color="auto"/>
              <w:right w:val="nil"/>
            </w:tcBorders>
            <w:shd w:val="clear" w:color="auto" w:fill="auto"/>
            <w:hideMark/>
          </w:tcPr>
          <w:p w14:paraId="639DA0BC"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312C466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single" w:sz="4" w:space="0" w:color="auto"/>
              <w:left w:val="nil"/>
              <w:bottom w:val="single" w:sz="4" w:space="0" w:color="auto"/>
              <w:right w:val="nil"/>
            </w:tcBorders>
            <w:shd w:val="clear" w:color="auto" w:fill="auto"/>
            <w:hideMark/>
          </w:tcPr>
          <w:p w14:paraId="0A96C6A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single" w:sz="4" w:space="0" w:color="auto"/>
              <w:left w:val="nil"/>
              <w:bottom w:val="single" w:sz="4" w:space="0" w:color="auto"/>
              <w:right w:val="nil"/>
            </w:tcBorders>
            <w:shd w:val="clear" w:color="auto" w:fill="auto"/>
            <w:noWrap/>
            <w:hideMark/>
          </w:tcPr>
          <w:p w14:paraId="554F9C3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single" w:sz="4" w:space="0" w:color="auto"/>
              <w:left w:val="nil"/>
              <w:bottom w:val="single" w:sz="4" w:space="0" w:color="auto"/>
              <w:right w:val="single" w:sz="4" w:space="0" w:color="auto"/>
            </w:tcBorders>
            <w:shd w:val="clear" w:color="auto" w:fill="auto"/>
            <w:noWrap/>
            <w:hideMark/>
          </w:tcPr>
          <w:p w14:paraId="02319C16" w14:textId="77777777" w:rsidR="002163F5" w:rsidRPr="0000136C" w:rsidRDefault="002163F5" w:rsidP="0000136C">
            <w:pPr>
              <w:suppressAutoHyphens w:val="0"/>
              <w:spacing w:line="240" w:lineRule="auto"/>
              <w:rPr>
                <w:b/>
                <w:bCs/>
                <w:lang w:eastAsia="zh-CN"/>
              </w:rPr>
            </w:pPr>
            <w:r w:rsidRPr="0000136C">
              <w:rPr>
                <w:b/>
                <w:bCs/>
                <w:lang w:eastAsia="zh-CN"/>
              </w:rPr>
              <w:t xml:space="preserve">            34,731 </w:t>
            </w:r>
          </w:p>
        </w:tc>
      </w:tr>
      <w:tr w:rsidR="002163F5" w:rsidRPr="0000136C" w14:paraId="35732149" w14:textId="77777777" w:rsidTr="002163F5">
        <w:trPr>
          <w:trHeight w:val="495"/>
        </w:trPr>
        <w:tc>
          <w:tcPr>
            <w:tcW w:w="572" w:type="dxa"/>
            <w:tcBorders>
              <w:top w:val="nil"/>
              <w:left w:val="nil"/>
              <w:bottom w:val="single" w:sz="4" w:space="0" w:color="auto"/>
              <w:right w:val="nil"/>
            </w:tcBorders>
            <w:shd w:val="clear" w:color="auto" w:fill="auto"/>
            <w:hideMark/>
          </w:tcPr>
          <w:p w14:paraId="0E383D2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tcBorders>
              <w:top w:val="nil"/>
              <w:left w:val="nil"/>
              <w:bottom w:val="single" w:sz="4" w:space="0" w:color="auto"/>
              <w:right w:val="nil"/>
            </w:tcBorders>
            <w:shd w:val="clear" w:color="auto" w:fill="auto"/>
            <w:hideMark/>
          </w:tcPr>
          <w:p w14:paraId="1E8E424E" w14:textId="77777777" w:rsidR="002163F5" w:rsidRPr="0000136C" w:rsidRDefault="002163F5" w:rsidP="0000136C">
            <w:pPr>
              <w:suppressAutoHyphens w:val="0"/>
              <w:spacing w:line="240" w:lineRule="auto"/>
              <w:ind w:firstLineChars="100" w:firstLine="180"/>
              <w:rPr>
                <w:sz w:val="18"/>
                <w:szCs w:val="18"/>
                <w:lang w:eastAsia="zh-CN"/>
              </w:rPr>
            </w:pPr>
            <w:r w:rsidRPr="0000136C">
              <w:rPr>
                <w:sz w:val="18"/>
                <w:szCs w:val="18"/>
                <w:lang w:eastAsia="zh-CN"/>
              </w:rPr>
              <w:t>Subregional cooperation</w:t>
            </w:r>
          </w:p>
        </w:tc>
        <w:tc>
          <w:tcPr>
            <w:tcW w:w="723" w:type="dxa"/>
            <w:tcBorders>
              <w:top w:val="nil"/>
              <w:left w:val="nil"/>
              <w:bottom w:val="single" w:sz="4" w:space="0" w:color="auto"/>
              <w:right w:val="nil"/>
            </w:tcBorders>
            <w:shd w:val="clear" w:color="auto" w:fill="auto"/>
            <w:hideMark/>
          </w:tcPr>
          <w:p w14:paraId="529274F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579DFE46" w14:textId="77777777" w:rsidR="002163F5" w:rsidRPr="0000136C" w:rsidRDefault="002163F5" w:rsidP="001D4BE7">
            <w:pPr>
              <w:suppressAutoHyphens w:val="0"/>
              <w:spacing w:line="240" w:lineRule="auto"/>
              <w:rPr>
                <w:sz w:val="18"/>
                <w:szCs w:val="18"/>
                <w:lang w:eastAsia="zh-CN"/>
              </w:rPr>
            </w:pPr>
            <w:r w:rsidRPr="0000136C">
              <w:rPr>
                <w:sz w:val="18"/>
                <w:szCs w:val="18"/>
                <w:lang w:eastAsia="zh-CN"/>
              </w:rPr>
              <w:t xml:space="preserve">Resources for travel </w:t>
            </w:r>
          </w:p>
        </w:tc>
        <w:tc>
          <w:tcPr>
            <w:tcW w:w="2520" w:type="dxa"/>
            <w:tcBorders>
              <w:top w:val="nil"/>
              <w:left w:val="nil"/>
              <w:bottom w:val="single" w:sz="4" w:space="0" w:color="auto"/>
              <w:right w:val="nil"/>
            </w:tcBorders>
            <w:shd w:val="clear" w:color="auto" w:fill="auto"/>
            <w:hideMark/>
          </w:tcPr>
          <w:p w14:paraId="6330956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Travel support to Central Asian experts</w:t>
            </w:r>
          </w:p>
        </w:tc>
        <w:tc>
          <w:tcPr>
            <w:tcW w:w="1764" w:type="dxa"/>
            <w:tcBorders>
              <w:top w:val="nil"/>
              <w:left w:val="nil"/>
              <w:bottom w:val="single" w:sz="4" w:space="0" w:color="auto"/>
              <w:right w:val="single" w:sz="4" w:space="0" w:color="auto"/>
            </w:tcBorders>
            <w:shd w:val="clear" w:color="auto" w:fill="auto"/>
            <w:noWrap/>
            <w:hideMark/>
          </w:tcPr>
          <w:p w14:paraId="429050A8" w14:textId="77777777" w:rsidR="002163F5" w:rsidRPr="0000136C" w:rsidRDefault="002163F5" w:rsidP="0000136C">
            <w:pPr>
              <w:suppressAutoHyphens w:val="0"/>
              <w:spacing w:line="240" w:lineRule="auto"/>
              <w:rPr>
                <w:lang w:eastAsia="zh-CN"/>
              </w:rPr>
            </w:pPr>
            <w:r w:rsidRPr="0000136C">
              <w:rPr>
                <w:lang w:eastAsia="zh-CN"/>
              </w:rPr>
              <w:t> </w:t>
            </w:r>
          </w:p>
        </w:tc>
      </w:tr>
      <w:tr w:rsidR="00EC15E4" w:rsidRPr="0000136C" w14:paraId="2EE92AD4" w14:textId="77777777" w:rsidTr="002163F5">
        <w:trPr>
          <w:trHeight w:val="495"/>
        </w:trPr>
        <w:tc>
          <w:tcPr>
            <w:tcW w:w="572" w:type="dxa"/>
            <w:tcBorders>
              <w:top w:val="nil"/>
              <w:left w:val="nil"/>
              <w:bottom w:val="single" w:sz="4" w:space="0" w:color="auto"/>
              <w:right w:val="nil"/>
            </w:tcBorders>
            <w:shd w:val="clear" w:color="auto" w:fill="auto"/>
          </w:tcPr>
          <w:p w14:paraId="04D3AD8A" w14:textId="77777777" w:rsidR="00EC15E4" w:rsidRPr="0000136C" w:rsidRDefault="00EC15E4" w:rsidP="0000136C">
            <w:pPr>
              <w:suppressAutoHyphens w:val="0"/>
              <w:spacing w:line="240" w:lineRule="auto"/>
              <w:rPr>
                <w:sz w:val="18"/>
                <w:szCs w:val="18"/>
                <w:lang w:eastAsia="zh-CN"/>
              </w:rPr>
            </w:pPr>
          </w:p>
        </w:tc>
        <w:tc>
          <w:tcPr>
            <w:tcW w:w="1858" w:type="dxa"/>
            <w:tcBorders>
              <w:top w:val="nil"/>
              <w:left w:val="nil"/>
              <w:bottom w:val="single" w:sz="4" w:space="0" w:color="auto"/>
              <w:right w:val="nil"/>
            </w:tcBorders>
            <w:shd w:val="clear" w:color="auto" w:fill="auto"/>
          </w:tcPr>
          <w:p w14:paraId="47B52CAC" w14:textId="77777777" w:rsidR="00EC15E4" w:rsidRPr="0000136C" w:rsidRDefault="00EC15E4" w:rsidP="0000136C">
            <w:pPr>
              <w:suppressAutoHyphens w:val="0"/>
              <w:spacing w:line="240" w:lineRule="auto"/>
              <w:ind w:firstLineChars="100" w:firstLine="180"/>
              <w:rPr>
                <w:sz w:val="18"/>
                <w:szCs w:val="18"/>
                <w:lang w:eastAsia="zh-CN"/>
              </w:rPr>
            </w:pPr>
          </w:p>
        </w:tc>
        <w:tc>
          <w:tcPr>
            <w:tcW w:w="723" w:type="dxa"/>
            <w:tcBorders>
              <w:top w:val="nil"/>
              <w:left w:val="nil"/>
              <w:bottom w:val="single" w:sz="4" w:space="0" w:color="auto"/>
              <w:right w:val="nil"/>
            </w:tcBorders>
            <w:shd w:val="clear" w:color="auto" w:fill="auto"/>
          </w:tcPr>
          <w:p w14:paraId="0C7F9C67" w14:textId="77777777" w:rsidR="00EC15E4" w:rsidRPr="0000136C" w:rsidRDefault="00EC15E4" w:rsidP="0000136C">
            <w:pPr>
              <w:suppressAutoHyphens w:val="0"/>
              <w:spacing w:line="240" w:lineRule="auto"/>
              <w:rPr>
                <w:sz w:val="18"/>
                <w:szCs w:val="18"/>
                <w:lang w:eastAsia="zh-CN"/>
              </w:rPr>
            </w:pPr>
          </w:p>
        </w:tc>
        <w:tc>
          <w:tcPr>
            <w:tcW w:w="1437" w:type="dxa"/>
            <w:tcBorders>
              <w:top w:val="nil"/>
              <w:left w:val="nil"/>
              <w:bottom w:val="single" w:sz="4" w:space="0" w:color="auto"/>
              <w:right w:val="nil"/>
            </w:tcBorders>
            <w:shd w:val="clear" w:color="auto" w:fill="auto"/>
          </w:tcPr>
          <w:p w14:paraId="169FCDB3" w14:textId="77777777" w:rsidR="00EC15E4" w:rsidRPr="0000136C" w:rsidRDefault="00EC15E4" w:rsidP="001D4BE7">
            <w:pPr>
              <w:suppressAutoHyphens w:val="0"/>
              <w:spacing w:line="240" w:lineRule="auto"/>
              <w:rPr>
                <w:sz w:val="18"/>
                <w:szCs w:val="18"/>
                <w:lang w:eastAsia="zh-CN"/>
              </w:rPr>
            </w:pPr>
          </w:p>
        </w:tc>
        <w:tc>
          <w:tcPr>
            <w:tcW w:w="2520" w:type="dxa"/>
            <w:tcBorders>
              <w:top w:val="nil"/>
              <w:left w:val="nil"/>
              <w:bottom w:val="single" w:sz="4" w:space="0" w:color="auto"/>
              <w:right w:val="nil"/>
            </w:tcBorders>
            <w:shd w:val="clear" w:color="auto" w:fill="auto"/>
          </w:tcPr>
          <w:p w14:paraId="0BA2FAF0" w14:textId="77777777" w:rsidR="00EC15E4" w:rsidRPr="0000136C" w:rsidRDefault="00EC15E4" w:rsidP="0000136C">
            <w:pPr>
              <w:suppressAutoHyphens w:val="0"/>
              <w:spacing w:line="240" w:lineRule="auto"/>
              <w:rPr>
                <w:sz w:val="18"/>
                <w:szCs w:val="18"/>
                <w:lang w:eastAsia="zh-CN"/>
              </w:rPr>
            </w:pPr>
          </w:p>
        </w:tc>
        <w:tc>
          <w:tcPr>
            <w:tcW w:w="1764" w:type="dxa"/>
            <w:tcBorders>
              <w:top w:val="nil"/>
              <w:left w:val="nil"/>
              <w:bottom w:val="single" w:sz="4" w:space="0" w:color="auto"/>
              <w:right w:val="single" w:sz="4" w:space="0" w:color="auto"/>
            </w:tcBorders>
            <w:shd w:val="clear" w:color="auto" w:fill="auto"/>
            <w:noWrap/>
          </w:tcPr>
          <w:p w14:paraId="0681716E" w14:textId="77777777" w:rsidR="00EC15E4" w:rsidRPr="0000136C" w:rsidRDefault="00EC15E4" w:rsidP="0000136C">
            <w:pPr>
              <w:suppressAutoHyphens w:val="0"/>
              <w:spacing w:line="240" w:lineRule="auto"/>
              <w:rPr>
                <w:lang w:eastAsia="zh-CN"/>
              </w:rPr>
            </w:pPr>
          </w:p>
        </w:tc>
      </w:tr>
      <w:tr w:rsidR="002163F5" w:rsidRPr="0000136C" w14:paraId="5F11EDA5" w14:textId="77777777" w:rsidTr="002163F5">
        <w:trPr>
          <w:trHeight w:val="570"/>
        </w:trPr>
        <w:tc>
          <w:tcPr>
            <w:tcW w:w="572" w:type="dxa"/>
            <w:tcBorders>
              <w:top w:val="nil"/>
              <w:left w:val="nil"/>
              <w:bottom w:val="single" w:sz="4" w:space="0" w:color="auto"/>
              <w:right w:val="nil"/>
            </w:tcBorders>
            <w:shd w:val="clear" w:color="auto" w:fill="auto"/>
            <w:hideMark/>
          </w:tcPr>
          <w:p w14:paraId="1CD0C8B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lastRenderedPageBreak/>
              <w:t> </w:t>
            </w:r>
          </w:p>
        </w:tc>
        <w:tc>
          <w:tcPr>
            <w:tcW w:w="1858" w:type="dxa"/>
            <w:vMerge w:val="restart"/>
            <w:tcBorders>
              <w:top w:val="nil"/>
              <w:left w:val="nil"/>
              <w:bottom w:val="nil"/>
              <w:right w:val="nil"/>
            </w:tcBorders>
            <w:shd w:val="clear" w:color="auto" w:fill="auto"/>
            <w:hideMark/>
          </w:tcPr>
          <w:p w14:paraId="10B0A3C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xml:space="preserve">Cooperation in marine regions </w:t>
            </w:r>
            <w:r w:rsidRPr="0000136C">
              <w:rPr>
                <w:color w:val="FF0000"/>
                <w:sz w:val="18"/>
                <w:szCs w:val="18"/>
                <w:lang w:eastAsia="zh-CN"/>
              </w:rPr>
              <w:t>(earmarked Italian funding)</w:t>
            </w:r>
          </w:p>
        </w:tc>
        <w:tc>
          <w:tcPr>
            <w:tcW w:w="723" w:type="dxa"/>
            <w:vMerge w:val="restart"/>
            <w:tcBorders>
              <w:top w:val="nil"/>
              <w:left w:val="nil"/>
              <w:bottom w:val="single" w:sz="4" w:space="0" w:color="000000"/>
              <w:right w:val="nil"/>
            </w:tcBorders>
            <w:shd w:val="clear" w:color="auto" w:fill="auto"/>
            <w:hideMark/>
          </w:tcPr>
          <w:p w14:paraId="63877223" w14:textId="77777777" w:rsidR="002163F5" w:rsidRPr="0000136C" w:rsidRDefault="002163F5" w:rsidP="0000136C">
            <w:pPr>
              <w:suppressAutoHyphens w:val="0"/>
              <w:spacing w:line="240" w:lineRule="auto"/>
              <w:jc w:val="center"/>
              <w:rPr>
                <w:sz w:val="18"/>
                <w:szCs w:val="18"/>
                <w:lang w:eastAsia="zh-CN"/>
              </w:rPr>
            </w:pPr>
            <w:r w:rsidRPr="0000136C">
              <w:rPr>
                <w:sz w:val="18"/>
                <w:szCs w:val="18"/>
                <w:lang w:eastAsia="zh-CN"/>
              </w:rPr>
              <w:t>3</w:t>
            </w:r>
          </w:p>
        </w:tc>
        <w:tc>
          <w:tcPr>
            <w:tcW w:w="1437" w:type="dxa"/>
            <w:tcBorders>
              <w:top w:val="nil"/>
              <w:left w:val="nil"/>
              <w:bottom w:val="nil"/>
              <w:right w:val="nil"/>
            </w:tcBorders>
            <w:shd w:val="clear" w:color="auto" w:fill="auto"/>
            <w:hideMark/>
          </w:tcPr>
          <w:p w14:paraId="5E32A40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2021</w:t>
            </w:r>
          </w:p>
        </w:tc>
        <w:tc>
          <w:tcPr>
            <w:tcW w:w="2520" w:type="dxa"/>
            <w:tcBorders>
              <w:top w:val="nil"/>
              <w:left w:val="nil"/>
              <w:bottom w:val="single" w:sz="4" w:space="0" w:color="auto"/>
              <w:right w:val="nil"/>
            </w:tcBorders>
            <w:shd w:val="clear" w:color="auto" w:fill="auto"/>
            <w:noWrap/>
            <w:hideMark/>
          </w:tcPr>
          <w:p w14:paraId="57CC397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Consultants</w:t>
            </w:r>
          </w:p>
        </w:tc>
        <w:tc>
          <w:tcPr>
            <w:tcW w:w="1764" w:type="dxa"/>
            <w:tcBorders>
              <w:top w:val="nil"/>
              <w:left w:val="nil"/>
              <w:bottom w:val="single" w:sz="4" w:space="0" w:color="auto"/>
              <w:right w:val="single" w:sz="4" w:space="0" w:color="auto"/>
            </w:tcBorders>
            <w:shd w:val="clear" w:color="auto" w:fill="auto"/>
            <w:noWrap/>
            <w:hideMark/>
          </w:tcPr>
          <w:p w14:paraId="55B01491" w14:textId="77777777" w:rsidR="002163F5" w:rsidRPr="0000136C" w:rsidRDefault="002163F5" w:rsidP="0000136C">
            <w:pPr>
              <w:suppressAutoHyphens w:val="0"/>
              <w:spacing w:line="240" w:lineRule="auto"/>
              <w:rPr>
                <w:lang w:eastAsia="zh-CN"/>
              </w:rPr>
            </w:pPr>
            <w:r w:rsidRPr="0000136C">
              <w:rPr>
                <w:lang w:eastAsia="zh-CN"/>
              </w:rPr>
              <w:t xml:space="preserve">             25,050 </w:t>
            </w:r>
          </w:p>
        </w:tc>
      </w:tr>
      <w:tr w:rsidR="002163F5" w:rsidRPr="0000136C" w14:paraId="472EAB32" w14:textId="77777777" w:rsidTr="002163F5">
        <w:trPr>
          <w:trHeight w:val="300"/>
        </w:trPr>
        <w:tc>
          <w:tcPr>
            <w:tcW w:w="572" w:type="dxa"/>
            <w:tcBorders>
              <w:top w:val="nil"/>
              <w:left w:val="nil"/>
              <w:bottom w:val="single" w:sz="4" w:space="0" w:color="auto"/>
              <w:right w:val="nil"/>
            </w:tcBorders>
            <w:shd w:val="clear" w:color="auto" w:fill="auto"/>
            <w:hideMark/>
          </w:tcPr>
          <w:p w14:paraId="4DD6AD28"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vMerge/>
            <w:tcBorders>
              <w:top w:val="nil"/>
              <w:left w:val="nil"/>
              <w:bottom w:val="nil"/>
              <w:right w:val="nil"/>
            </w:tcBorders>
            <w:vAlign w:val="center"/>
            <w:hideMark/>
          </w:tcPr>
          <w:p w14:paraId="3FBDA5AF"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6989EF5B"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6BB06C8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2022</w:t>
            </w:r>
          </w:p>
        </w:tc>
        <w:tc>
          <w:tcPr>
            <w:tcW w:w="2520" w:type="dxa"/>
            <w:tcBorders>
              <w:top w:val="nil"/>
              <w:left w:val="nil"/>
              <w:bottom w:val="single" w:sz="4" w:space="0" w:color="auto"/>
              <w:right w:val="nil"/>
            </w:tcBorders>
            <w:shd w:val="clear" w:color="auto" w:fill="auto"/>
            <w:noWrap/>
            <w:hideMark/>
          </w:tcPr>
          <w:p w14:paraId="6A400AD2" w14:textId="77777777" w:rsidR="002163F5" w:rsidRPr="0000136C" w:rsidRDefault="002163F5" w:rsidP="0000136C">
            <w:pPr>
              <w:suppressAutoHyphens w:val="0"/>
              <w:spacing w:line="240" w:lineRule="auto"/>
              <w:rPr>
                <w:color w:val="538DD5"/>
                <w:sz w:val="18"/>
                <w:szCs w:val="18"/>
                <w:lang w:eastAsia="zh-CN"/>
              </w:rPr>
            </w:pPr>
            <w:r w:rsidRPr="0000136C">
              <w:rPr>
                <w:sz w:val="18"/>
                <w:szCs w:val="18"/>
                <w:lang w:eastAsia="zh-CN"/>
              </w:rPr>
              <w:t>Consultants</w:t>
            </w:r>
          </w:p>
        </w:tc>
        <w:tc>
          <w:tcPr>
            <w:tcW w:w="1764" w:type="dxa"/>
            <w:tcBorders>
              <w:top w:val="nil"/>
              <w:left w:val="nil"/>
              <w:bottom w:val="single" w:sz="4" w:space="0" w:color="auto"/>
              <w:right w:val="single" w:sz="4" w:space="0" w:color="auto"/>
            </w:tcBorders>
            <w:shd w:val="clear" w:color="auto" w:fill="auto"/>
            <w:noWrap/>
            <w:hideMark/>
          </w:tcPr>
          <w:p w14:paraId="5F2C726D" w14:textId="77777777" w:rsidR="002163F5" w:rsidRPr="0000136C" w:rsidRDefault="002163F5" w:rsidP="0000136C">
            <w:pPr>
              <w:suppressAutoHyphens w:val="0"/>
              <w:spacing w:line="240" w:lineRule="auto"/>
              <w:rPr>
                <w:lang w:eastAsia="zh-CN"/>
              </w:rPr>
            </w:pPr>
            <w:r w:rsidRPr="0000136C">
              <w:rPr>
                <w:lang w:eastAsia="zh-CN"/>
              </w:rPr>
              <w:t xml:space="preserve">             56,650 </w:t>
            </w:r>
          </w:p>
        </w:tc>
      </w:tr>
      <w:tr w:rsidR="002163F5" w:rsidRPr="0000136C" w14:paraId="69460D09" w14:textId="77777777" w:rsidTr="002163F5">
        <w:trPr>
          <w:trHeight w:val="255"/>
        </w:trPr>
        <w:tc>
          <w:tcPr>
            <w:tcW w:w="572" w:type="dxa"/>
            <w:tcBorders>
              <w:top w:val="nil"/>
              <w:left w:val="nil"/>
              <w:bottom w:val="single" w:sz="4" w:space="0" w:color="auto"/>
              <w:right w:val="nil"/>
            </w:tcBorders>
            <w:shd w:val="clear" w:color="auto" w:fill="auto"/>
            <w:hideMark/>
          </w:tcPr>
          <w:p w14:paraId="646A70B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vMerge/>
            <w:tcBorders>
              <w:top w:val="nil"/>
              <w:left w:val="nil"/>
              <w:bottom w:val="nil"/>
              <w:right w:val="nil"/>
            </w:tcBorders>
            <w:vAlign w:val="center"/>
            <w:hideMark/>
          </w:tcPr>
          <w:p w14:paraId="6272BDE6"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66EBFAD7"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0603059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2023</w:t>
            </w:r>
          </w:p>
        </w:tc>
        <w:tc>
          <w:tcPr>
            <w:tcW w:w="2520" w:type="dxa"/>
            <w:tcBorders>
              <w:top w:val="nil"/>
              <w:left w:val="nil"/>
              <w:bottom w:val="single" w:sz="4" w:space="0" w:color="auto"/>
              <w:right w:val="nil"/>
            </w:tcBorders>
            <w:shd w:val="clear" w:color="auto" w:fill="auto"/>
            <w:noWrap/>
            <w:hideMark/>
          </w:tcPr>
          <w:p w14:paraId="3CFA328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79C081F2"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38160695" w14:textId="77777777" w:rsidTr="002163F5">
        <w:trPr>
          <w:trHeight w:val="255"/>
        </w:trPr>
        <w:tc>
          <w:tcPr>
            <w:tcW w:w="572" w:type="dxa"/>
            <w:tcBorders>
              <w:top w:val="nil"/>
              <w:left w:val="nil"/>
              <w:bottom w:val="single" w:sz="4" w:space="0" w:color="auto"/>
              <w:right w:val="nil"/>
            </w:tcBorders>
            <w:shd w:val="clear" w:color="auto" w:fill="auto"/>
            <w:hideMark/>
          </w:tcPr>
          <w:p w14:paraId="3F6EF04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(k)</w:t>
            </w:r>
          </w:p>
        </w:tc>
        <w:tc>
          <w:tcPr>
            <w:tcW w:w="1858" w:type="dxa"/>
            <w:tcBorders>
              <w:top w:val="nil"/>
              <w:left w:val="nil"/>
              <w:bottom w:val="single" w:sz="4" w:space="0" w:color="auto"/>
              <w:right w:val="nil"/>
            </w:tcBorders>
            <w:shd w:val="clear" w:color="auto" w:fill="auto"/>
            <w:hideMark/>
          </w:tcPr>
          <w:p w14:paraId="1E05B89B"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5C87C4B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5F93438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2F91723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3E540379" w14:textId="77777777" w:rsidR="002163F5" w:rsidRPr="0000136C" w:rsidRDefault="002163F5" w:rsidP="0000136C">
            <w:pPr>
              <w:suppressAutoHyphens w:val="0"/>
              <w:spacing w:line="240" w:lineRule="auto"/>
              <w:rPr>
                <w:b/>
                <w:bCs/>
                <w:lang w:eastAsia="zh-CN"/>
              </w:rPr>
            </w:pPr>
            <w:r w:rsidRPr="0000136C">
              <w:rPr>
                <w:b/>
                <w:bCs/>
                <w:lang w:eastAsia="zh-CN"/>
              </w:rPr>
              <w:t xml:space="preserve">            81,700 </w:t>
            </w:r>
          </w:p>
        </w:tc>
      </w:tr>
      <w:tr w:rsidR="002163F5" w:rsidRPr="0000136C" w14:paraId="618EFD76" w14:textId="77777777" w:rsidTr="002163F5">
        <w:trPr>
          <w:trHeight w:val="255"/>
        </w:trPr>
        <w:tc>
          <w:tcPr>
            <w:tcW w:w="572" w:type="dxa"/>
            <w:tcBorders>
              <w:top w:val="nil"/>
              <w:left w:val="nil"/>
              <w:bottom w:val="single" w:sz="4" w:space="0" w:color="auto"/>
              <w:right w:val="nil"/>
            </w:tcBorders>
            <w:shd w:val="clear" w:color="auto" w:fill="auto"/>
            <w:hideMark/>
          </w:tcPr>
          <w:p w14:paraId="400762DD"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vMerge w:val="restart"/>
            <w:tcBorders>
              <w:top w:val="nil"/>
              <w:left w:val="nil"/>
              <w:bottom w:val="single" w:sz="4" w:space="0" w:color="000000"/>
              <w:right w:val="nil"/>
            </w:tcBorders>
            <w:shd w:val="clear" w:color="auto" w:fill="auto"/>
            <w:hideMark/>
          </w:tcPr>
          <w:p w14:paraId="76687EDD"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xml:space="preserve">Exchange of good practices: Application to SEA in development cooperation </w:t>
            </w:r>
            <w:r w:rsidRPr="0000136C">
              <w:rPr>
                <w:color w:val="FF0000"/>
                <w:sz w:val="18"/>
                <w:szCs w:val="18"/>
                <w:lang w:eastAsia="zh-CN"/>
              </w:rPr>
              <w:t>(earmarked Italian funding)</w:t>
            </w:r>
          </w:p>
        </w:tc>
        <w:tc>
          <w:tcPr>
            <w:tcW w:w="723" w:type="dxa"/>
            <w:vMerge w:val="restart"/>
            <w:tcBorders>
              <w:top w:val="nil"/>
              <w:left w:val="nil"/>
              <w:bottom w:val="single" w:sz="4" w:space="0" w:color="000000"/>
              <w:right w:val="nil"/>
            </w:tcBorders>
            <w:shd w:val="clear" w:color="auto" w:fill="auto"/>
            <w:hideMark/>
          </w:tcPr>
          <w:p w14:paraId="21D7E889" w14:textId="77777777" w:rsidR="002163F5" w:rsidRPr="0000136C" w:rsidRDefault="002163F5" w:rsidP="0000136C">
            <w:pPr>
              <w:suppressAutoHyphens w:val="0"/>
              <w:spacing w:line="240" w:lineRule="auto"/>
              <w:jc w:val="center"/>
              <w:rPr>
                <w:sz w:val="18"/>
                <w:szCs w:val="18"/>
                <w:lang w:eastAsia="zh-CN"/>
              </w:rPr>
            </w:pPr>
            <w:r w:rsidRPr="0000136C">
              <w:rPr>
                <w:sz w:val="18"/>
                <w:szCs w:val="18"/>
                <w:lang w:eastAsia="zh-CN"/>
              </w:rPr>
              <w:t>3</w:t>
            </w:r>
          </w:p>
        </w:tc>
        <w:tc>
          <w:tcPr>
            <w:tcW w:w="1437" w:type="dxa"/>
            <w:tcBorders>
              <w:top w:val="nil"/>
              <w:left w:val="nil"/>
              <w:bottom w:val="nil"/>
              <w:right w:val="nil"/>
            </w:tcBorders>
            <w:shd w:val="clear" w:color="auto" w:fill="auto"/>
            <w:hideMark/>
          </w:tcPr>
          <w:p w14:paraId="73009A2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2021</w:t>
            </w:r>
          </w:p>
        </w:tc>
        <w:tc>
          <w:tcPr>
            <w:tcW w:w="2520" w:type="dxa"/>
            <w:tcBorders>
              <w:top w:val="nil"/>
              <w:left w:val="nil"/>
              <w:bottom w:val="single" w:sz="4" w:space="0" w:color="auto"/>
              <w:right w:val="nil"/>
            </w:tcBorders>
            <w:shd w:val="clear" w:color="auto" w:fill="auto"/>
            <w:noWrap/>
            <w:hideMark/>
          </w:tcPr>
          <w:p w14:paraId="792771F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14321CFE"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2EA2906D" w14:textId="77777777" w:rsidTr="002163F5">
        <w:trPr>
          <w:trHeight w:val="255"/>
        </w:trPr>
        <w:tc>
          <w:tcPr>
            <w:tcW w:w="572" w:type="dxa"/>
            <w:tcBorders>
              <w:top w:val="nil"/>
              <w:left w:val="nil"/>
              <w:bottom w:val="single" w:sz="4" w:space="0" w:color="auto"/>
              <w:right w:val="nil"/>
            </w:tcBorders>
            <w:shd w:val="clear" w:color="auto" w:fill="auto"/>
            <w:hideMark/>
          </w:tcPr>
          <w:p w14:paraId="459E72C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vMerge/>
            <w:tcBorders>
              <w:top w:val="nil"/>
              <w:left w:val="nil"/>
              <w:bottom w:val="single" w:sz="4" w:space="0" w:color="000000"/>
              <w:right w:val="nil"/>
            </w:tcBorders>
            <w:vAlign w:val="center"/>
            <w:hideMark/>
          </w:tcPr>
          <w:p w14:paraId="6AA53C9D"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60133F74"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5D763EF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2022</w:t>
            </w:r>
          </w:p>
        </w:tc>
        <w:tc>
          <w:tcPr>
            <w:tcW w:w="2520" w:type="dxa"/>
            <w:tcBorders>
              <w:top w:val="nil"/>
              <w:left w:val="nil"/>
              <w:bottom w:val="single" w:sz="4" w:space="0" w:color="auto"/>
              <w:right w:val="nil"/>
            </w:tcBorders>
            <w:shd w:val="clear" w:color="auto" w:fill="auto"/>
            <w:noWrap/>
            <w:hideMark/>
          </w:tcPr>
          <w:p w14:paraId="1C5ABDA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6761D12D"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4267AC6D" w14:textId="77777777" w:rsidTr="002163F5">
        <w:trPr>
          <w:trHeight w:val="510"/>
        </w:trPr>
        <w:tc>
          <w:tcPr>
            <w:tcW w:w="572" w:type="dxa"/>
            <w:tcBorders>
              <w:top w:val="nil"/>
              <w:left w:val="nil"/>
              <w:bottom w:val="single" w:sz="4" w:space="0" w:color="auto"/>
              <w:right w:val="nil"/>
            </w:tcBorders>
            <w:shd w:val="clear" w:color="auto" w:fill="auto"/>
            <w:hideMark/>
          </w:tcPr>
          <w:p w14:paraId="2D8B80B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(l)</w:t>
            </w:r>
          </w:p>
        </w:tc>
        <w:tc>
          <w:tcPr>
            <w:tcW w:w="1858" w:type="dxa"/>
            <w:vMerge/>
            <w:tcBorders>
              <w:top w:val="nil"/>
              <w:left w:val="nil"/>
              <w:bottom w:val="single" w:sz="4" w:space="0" w:color="000000"/>
              <w:right w:val="nil"/>
            </w:tcBorders>
            <w:vAlign w:val="center"/>
            <w:hideMark/>
          </w:tcPr>
          <w:p w14:paraId="5BD59B29" w14:textId="77777777" w:rsidR="002163F5" w:rsidRPr="0000136C" w:rsidRDefault="002163F5" w:rsidP="0000136C">
            <w:pPr>
              <w:suppressAutoHyphens w:val="0"/>
              <w:spacing w:line="240" w:lineRule="auto"/>
              <w:rPr>
                <w:sz w:val="18"/>
                <w:szCs w:val="18"/>
                <w:lang w:eastAsia="zh-CN"/>
              </w:rPr>
            </w:pPr>
          </w:p>
        </w:tc>
        <w:tc>
          <w:tcPr>
            <w:tcW w:w="723" w:type="dxa"/>
            <w:vMerge/>
            <w:tcBorders>
              <w:top w:val="nil"/>
              <w:left w:val="nil"/>
              <w:bottom w:val="single" w:sz="4" w:space="0" w:color="000000"/>
              <w:right w:val="nil"/>
            </w:tcBorders>
            <w:vAlign w:val="center"/>
            <w:hideMark/>
          </w:tcPr>
          <w:p w14:paraId="2CAE53F4"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hideMark/>
          </w:tcPr>
          <w:p w14:paraId="36D78C3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Year 2023</w:t>
            </w:r>
          </w:p>
        </w:tc>
        <w:tc>
          <w:tcPr>
            <w:tcW w:w="2520" w:type="dxa"/>
            <w:tcBorders>
              <w:top w:val="nil"/>
              <w:left w:val="nil"/>
              <w:bottom w:val="single" w:sz="4" w:space="0" w:color="auto"/>
              <w:right w:val="nil"/>
            </w:tcBorders>
            <w:shd w:val="clear" w:color="auto" w:fill="auto"/>
            <w:noWrap/>
            <w:hideMark/>
          </w:tcPr>
          <w:p w14:paraId="062BB66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46BFAD49"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1C8F5E20" w14:textId="77777777" w:rsidTr="002163F5">
        <w:trPr>
          <w:trHeight w:val="255"/>
        </w:trPr>
        <w:tc>
          <w:tcPr>
            <w:tcW w:w="572" w:type="dxa"/>
            <w:tcBorders>
              <w:top w:val="nil"/>
              <w:left w:val="nil"/>
              <w:bottom w:val="single" w:sz="4" w:space="0" w:color="auto"/>
              <w:right w:val="nil"/>
            </w:tcBorders>
            <w:shd w:val="clear" w:color="auto" w:fill="auto"/>
            <w:hideMark/>
          </w:tcPr>
          <w:p w14:paraId="1E4EA27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(m)</w:t>
            </w:r>
          </w:p>
        </w:tc>
        <w:tc>
          <w:tcPr>
            <w:tcW w:w="1858" w:type="dxa"/>
            <w:tcBorders>
              <w:top w:val="nil"/>
              <w:left w:val="nil"/>
              <w:bottom w:val="single" w:sz="4" w:space="0" w:color="auto"/>
              <w:right w:val="nil"/>
            </w:tcBorders>
            <w:shd w:val="clear" w:color="auto" w:fill="auto"/>
            <w:hideMark/>
          </w:tcPr>
          <w:p w14:paraId="49BAC8E1"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1DB934EF"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single" w:sz="4" w:space="0" w:color="auto"/>
              <w:left w:val="nil"/>
              <w:bottom w:val="single" w:sz="4" w:space="0" w:color="auto"/>
              <w:right w:val="nil"/>
            </w:tcBorders>
            <w:shd w:val="clear" w:color="auto" w:fill="auto"/>
            <w:hideMark/>
          </w:tcPr>
          <w:p w14:paraId="65307C7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102360D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15F2BED3" w14:textId="77777777" w:rsidR="002163F5" w:rsidRPr="0000136C" w:rsidRDefault="002163F5" w:rsidP="0000136C">
            <w:pPr>
              <w:suppressAutoHyphens w:val="0"/>
              <w:spacing w:line="240" w:lineRule="auto"/>
              <w:rPr>
                <w:lang w:eastAsia="zh-CN"/>
              </w:rPr>
            </w:pPr>
            <w:r w:rsidRPr="0000136C">
              <w:rPr>
                <w:lang w:eastAsia="zh-CN"/>
              </w:rPr>
              <w:t xml:space="preserve">                     -   </w:t>
            </w:r>
          </w:p>
        </w:tc>
      </w:tr>
      <w:tr w:rsidR="002163F5" w:rsidRPr="0000136C" w14:paraId="1A942496" w14:textId="77777777" w:rsidTr="002163F5">
        <w:trPr>
          <w:trHeight w:val="1309"/>
        </w:trPr>
        <w:tc>
          <w:tcPr>
            <w:tcW w:w="572" w:type="dxa"/>
            <w:tcBorders>
              <w:top w:val="nil"/>
              <w:left w:val="nil"/>
              <w:bottom w:val="single" w:sz="4" w:space="0" w:color="auto"/>
              <w:right w:val="nil"/>
            </w:tcBorders>
            <w:shd w:val="clear" w:color="auto" w:fill="auto"/>
            <w:hideMark/>
          </w:tcPr>
          <w:p w14:paraId="431AB15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tcBorders>
              <w:top w:val="nil"/>
              <w:left w:val="nil"/>
              <w:bottom w:val="nil"/>
              <w:right w:val="nil"/>
            </w:tcBorders>
            <w:shd w:val="clear" w:color="auto" w:fill="auto"/>
            <w:hideMark/>
          </w:tcPr>
          <w:p w14:paraId="7211330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xml:space="preserve">Travel- and subsistence-related costs of the Bureau Chair's participation at meetings under the Convention and the Protocol </w:t>
            </w:r>
            <w:r w:rsidRPr="0000136C">
              <w:rPr>
                <w:color w:val="FF0000"/>
                <w:sz w:val="18"/>
                <w:szCs w:val="18"/>
                <w:lang w:eastAsia="zh-CN"/>
              </w:rPr>
              <w:t>(earmarked EU funding)</w:t>
            </w:r>
          </w:p>
        </w:tc>
        <w:tc>
          <w:tcPr>
            <w:tcW w:w="723" w:type="dxa"/>
            <w:tcBorders>
              <w:top w:val="nil"/>
              <w:left w:val="nil"/>
              <w:bottom w:val="single" w:sz="4" w:space="0" w:color="auto"/>
              <w:right w:val="nil"/>
            </w:tcBorders>
            <w:shd w:val="clear" w:color="auto" w:fill="auto"/>
            <w:hideMark/>
          </w:tcPr>
          <w:p w14:paraId="18DFCC78"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5CB3D628"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7A2BB01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1610B8F4" w14:textId="77777777" w:rsidR="002163F5" w:rsidRPr="0000136C" w:rsidRDefault="002163F5" w:rsidP="0000136C">
            <w:pPr>
              <w:suppressAutoHyphens w:val="0"/>
              <w:spacing w:line="240" w:lineRule="auto"/>
              <w:rPr>
                <w:lang w:eastAsia="zh-CN"/>
              </w:rPr>
            </w:pPr>
            <w:r w:rsidRPr="0000136C">
              <w:rPr>
                <w:lang w:eastAsia="zh-CN"/>
              </w:rPr>
              <w:t xml:space="preserve">               2,165 </w:t>
            </w:r>
          </w:p>
        </w:tc>
      </w:tr>
      <w:tr w:rsidR="002163F5" w:rsidRPr="0000136C" w14:paraId="4380D4B3" w14:textId="77777777" w:rsidTr="002163F5">
        <w:trPr>
          <w:trHeight w:val="255"/>
        </w:trPr>
        <w:tc>
          <w:tcPr>
            <w:tcW w:w="572" w:type="dxa"/>
            <w:tcBorders>
              <w:top w:val="nil"/>
              <w:left w:val="nil"/>
              <w:bottom w:val="single" w:sz="4" w:space="0" w:color="auto"/>
              <w:right w:val="nil"/>
            </w:tcBorders>
            <w:shd w:val="clear" w:color="auto" w:fill="auto"/>
            <w:hideMark/>
          </w:tcPr>
          <w:p w14:paraId="404C4DF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tcBorders>
              <w:top w:val="single" w:sz="4" w:space="0" w:color="auto"/>
              <w:left w:val="nil"/>
              <w:bottom w:val="single" w:sz="4" w:space="0" w:color="auto"/>
              <w:right w:val="nil"/>
            </w:tcBorders>
            <w:shd w:val="clear" w:color="auto" w:fill="auto"/>
            <w:hideMark/>
          </w:tcPr>
          <w:p w14:paraId="4A578413"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1A729F1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3A4E65E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6CA78D3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465EF243" w14:textId="77777777" w:rsidR="002163F5" w:rsidRPr="0000136C" w:rsidRDefault="002163F5" w:rsidP="0000136C">
            <w:pPr>
              <w:suppressAutoHyphens w:val="0"/>
              <w:spacing w:line="240" w:lineRule="auto"/>
              <w:rPr>
                <w:b/>
                <w:bCs/>
                <w:lang w:eastAsia="zh-CN"/>
              </w:rPr>
            </w:pPr>
            <w:r w:rsidRPr="0000136C">
              <w:rPr>
                <w:b/>
                <w:bCs/>
                <w:lang w:eastAsia="zh-CN"/>
              </w:rPr>
              <w:t xml:space="preserve">              2,165 </w:t>
            </w:r>
          </w:p>
        </w:tc>
      </w:tr>
      <w:tr w:rsidR="002163F5" w:rsidRPr="0000136C" w14:paraId="1B28CD84" w14:textId="77777777" w:rsidTr="002163F5">
        <w:trPr>
          <w:trHeight w:val="480"/>
        </w:trPr>
        <w:tc>
          <w:tcPr>
            <w:tcW w:w="572" w:type="dxa"/>
            <w:tcBorders>
              <w:top w:val="nil"/>
              <w:left w:val="nil"/>
              <w:bottom w:val="single" w:sz="4" w:space="0" w:color="auto"/>
              <w:right w:val="nil"/>
            </w:tcBorders>
            <w:shd w:val="clear" w:color="auto" w:fill="auto"/>
            <w:hideMark/>
          </w:tcPr>
          <w:p w14:paraId="406CA12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tcBorders>
              <w:top w:val="nil"/>
              <w:left w:val="nil"/>
              <w:bottom w:val="single" w:sz="4" w:space="0" w:color="auto"/>
              <w:right w:val="nil"/>
            </w:tcBorders>
            <w:shd w:val="clear" w:color="auto" w:fill="auto"/>
            <w:hideMark/>
          </w:tcPr>
          <w:p w14:paraId="226E617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Online database for good practice</w:t>
            </w:r>
          </w:p>
        </w:tc>
        <w:tc>
          <w:tcPr>
            <w:tcW w:w="723" w:type="dxa"/>
            <w:tcBorders>
              <w:top w:val="nil"/>
              <w:left w:val="nil"/>
              <w:bottom w:val="single" w:sz="4" w:space="0" w:color="auto"/>
              <w:right w:val="nil"/>
            </w:tcBorders>
            <w:shd w:val="clear" w:color="auto" w:fill="auto"/>
            <w:hideMark/>
          </w:tcPr>
          <w:p w14:paraId="7F9E742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2</w:t>
            </w:r>
          </w:p>
        </w:tc>
        <w:tc>
          <w:tcPr>
            <w:tcW w:w="1437" w:type="dxa"/>
            <w:tcBorders>
              <w:top w:val="nil"/>
              <w:left w:val="nil"/>
              <w:bottom w:val="single" w:sz="4" w:space="0" w:color="auto"/>
              <w:right w:val="nil"/>
            </w:tcBorders>
            <w:shd w:val="clear" w:color="auto" w:fill="auto"/>
            <w:hideMark/>
          </w:tcPr>
          <w:p w14:paraId="7CDA555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5F095A9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0C726211" w14:textId="77777777" w:rsidR="002163F5" w:rsidRPr="0000136C" w:rsidRDefault="002163F5" w:rsidP="0000136C">
            <w:pPr>
              <w:suppressAutoHyphens w:val="0"/>
              <w:spacing w:line="240" w:lineRule="auto"/>
              <w:rPr>
                <w:lang w:eastAsia="zh-CN"/>
              </w:rPr>
            </w:pPr>
            <w:r w:rsidRPr="0000136C">
              <w:rPr>
                <w:lang w:eastAsia="zh-CN"/>
              </w:rPr>
              <w:t> </w:t>
            </w:r>
          </w:p>
        </w:tc>
      </w:tr>
      <w:tr w:rsidR="002163F5" w:rsidRPr="0000136C" w14:paraId="47A15E34" w14:textId="77777777" w:rsidTr="002163F5">
        <w:trPr>
          <w:trHeight w:val="240"/>
        </w:trPr>
        <w:tc>
          <w:tcPr>
            <w:tcW w:w="572" w:type="dxa"/>
            <w:tcBorders>
              <w:top w:val="nil"/>
              <w:left w:val="nil"/>
              <w:bottom w:val="single" w:sz="4" w:space="0" w:color="auto"/>
              <w:right w:val="nil"/>
            </w:tcBorders>
            <w:shd w:val="clear" w:color="auto" w:fill="auto"/>
            <w:hideMark/>
          </w:tcPr>
          <w:p w14:paraId="0761024B"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tcBorders>
              <w:top w:val="nil"/>
              <w:left w:val="nil"/>
              <w:bottom w:val="single" w:sz="4" w:space="0" w:color="auto"/>
              <w:right w:val="nil"/>
            </w:tcBorders>
            <w:shd w:val="clear" w:color="auto" w:fill="auto"/>
            <w:hideMark/>
          </w:tcPr>
          <w:p w14:paraId="2FA1B9B5"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6A5E330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3AD7E74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07CFC1C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73A62333" w14:textId="77777777" w:rsidR="002163F5" w:rsidRPr="0000136C" w:rsidRDefault="002163F5" w:rsidP="0000136C">
            <w:pPr>
              <w:suppressAutoHyphens w:val="0"/>
              <w:spacing w:line="240" w:lineRule="auto"/>
              <w:rPr>
                <w:b/>
                <w:bCs/>
                <w:lang w:eastAsia="zh-CN"/>
              </w:rPr>
            </w:pPr>
            <w:r w:rsidRPr="0000136C">
              <w:rPr>
                <w:b/>
                <w:bCs/>
                <w:lang w:eastAsia="zh-CN"/>
              </w:rPr>
              <w:t xml:space="preserve">                     -   </w:t>
            </w:r>
          </w:p>
        </w:tc>
      </w:tr>
      <w:tr w:rsidR="002163F5" w:rsidRPr="0000136C" w14:paraId="68DFC8F4" w14:textId="77777777" w:rsidTr="002163F5">
        <w:trPr>
          <w:trHeight w:val="480"/>
        </w:trPr>
        <w:tc>
          <w:tcPr>
            <w:tcW w:w="572" w:type="dxa"/>
            <w:tcBorders>
              <w:top w:val="nil"/>
              <w:left w:val="nil"/>
              <w:bottom w:val="single" w:sz="4" w:space="0" w:color="auto"/>
              <w:right w:val="nil"/>
            </w:tcBorders>
            <w:shd w:val="clear" w:color="auto" w:fill="auto"/>
            <w:hideMark/>
          </w:tcPr>
          <w:p w14:paraId="14A7C25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tcBorders>
              <w:top w:val="nil"/>
              <w:left w:val="nil"/>
              <w:bottom w:val="single" w:sz="4" w:space="0" w:color="auto"/>
              <w:right w:val="nil"/>
            </w:tcBorders>
            <w:shd w:val="clear" w:color="auto" w:fill="auto"/>
            <w:hideMark/>
          </w:tcPr>
          <w:p w14:paraId="02D74818" w14:textId="77777777" w:rsidR="002163F5" w:rsidRPr="0000136C" w:rsidRDefault="002163F5" w:rsidP="0000136C">
            <w:pPr>
              <w:suppressAutoHyphens w:val="0"/>
              <w:spacing w:line="240" w:lineRule="auto"/>
              <w:ind w:firstLineChars="100" w:firstLine="180"/>
              <w:rPr>
                <w:color w:val="0070C0"/>
                <w:sz w:val="18"/>
                <w:szCs w:val="18"/>
                <w:lang w:eastAsia="zh-CN"/>
              </w:rPr>
            </w:pPr>
            <w:r w:rsidRPr="0000136C">
              <w:rPr>
                <w:sz w:val="18"/>
                <w:szCs w:val="18"/>
                <w:lang w:eastAsia="zh-CN"/>
              </w:rPr>
              <w:t>Carried-over funds</w:t>
            </w:r>
          </w:p>
        </w:tc>
        <w:tc>
          <w:tcPr>
            <w:tcW w:w="723" w:type="dxa"/>
            <w:tcBorders>
              <w:top w:val="nil"/>
              <w:left w:val="nil"/>
              <w:bottom w:val="single" w:sz="4" w:space="0" w:color="auto"/>
              <w:right w:val="nil"/>
            </w:tcBorders>
            <w:shd w:val="clear" w:color="auto" w:fill="auto"/>
            <w:hideMark/>
          </w:tcPr>
          <w:p w14:paraId="17F574F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3E94328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5663EC0A"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416C0A9C" w14:textId="77777777" w:rsidR="002163F5" w:rsidRPr="0000136C" w:rsidRDefault="002163F5" w:rsidP="0000136C">
            <w:pPr>
              <w:suppressAutoHyphens w:val="0"/>
              <w:spacing w:line="240" w:lineRule="auto"/>
              <w:rPr>
                <w:lang w:eastAsia="zh-CN"/>
              </w:rPr>
            </w:pPr>
            <w:r w:rsidRPr="0000136C">
              <w:rPr>
                <w:lang w:eastAsia="zh-CN"/>
              </w:rPr>
              <w:t xml:space="preserve">             25,000 </w:t>
            </w:r>
          </w:p>
        </w:tc>
      </w:tr>
      <w:tr w:rsidR="002163F5" w:rsidRPr="0000136C" w14:paraId="4624508F" w14:textId="77777777" w:rsidTr="002163F5">
        <w:trPr>
          <w:trHeight w:val="480"/>
        </w:trPr>
        <w:tc>
          <w:tcPr>
            <w:tcW w:w="572" w:type="dxa"/>
            <w:tcBorders>
              <w:top w:val="nil"/>
              <w:left w:val="nil"/>
              <w:bottom w:val="single" w:sz="4" w:space="0" w:color="auto"/>
              <w:right w:val="nil"/>
            </w:tcBorders>
            <w:shd w:val="clear" w:color="auto" w:fill="auto"/>
            <w:hideMark/>
          </w:tcPr>
          <w:p w14:paraId="6C2D210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858" w:type="dxa"/>
            <w:tcBorders>
              <w:top w:val="nil"/>
              <w:left w:val="nil"/>
              <w:bottom w:val="single" w:sz="4" w:space="0" w:color="auto"/>
              <w:right w:val="nil"/>
            </w:tcBorders>
            <w:shd w:val="clear" w:color="auto" w:fill="auto"/>
            <w:hideMark/>
          </w:tcPr>
          <w:p w14:paraId="1A587145"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activity</w:t>
            </w:r>
          </w:p>
        </w:tc>
        <w:tc>
          <w:tcPr>
            <w:tcW w:w="723" w:type="dxa"/>
            <w:tcBorders>
              <w:top w:val="nil"/>
              <w:left w:val="nil"/>
              <w:bottom w:val="single" w:sz="4" w:space="0" w:color="auto"/>
              <w:right w:val="nil"/>
            </w:tcBorders>
            <w:shd w:val="clear" w:color="auto" w:fill="auto"/>
            <w:hideMark/>
          </w:tcPr>
          <w:p w14:paraId="4DFE1D3C"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28B4775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2E5317B4"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auto" w:fill="auto"/>
            <w:noWrap/>
            <w:hideMark/>
          </w:tcPr>
          <w:p w14:paraId="74B7B193" w14:textId="77777777" w:rsidR="002163F5" w:rsidRPr="0000136C" w:rsidRDefault="002163F5" w:rsidP="0000136C">
            <w:pPr>
              <w:suppressAutoHyphens w:val="0"/>
              <w:spacing w:line="240" w:lineRule="auto"/>
              <w:rPr>
                <w:b/>
                <w:bCs/>
                <w:lang w:eastAsia="zh-CN"/>
              </w:rPr>
            </w:pPr>
            <w:r w:rsidRPr="0000136C">
              <w:rPr>
                <w:b/>
                <w:bCs/>
                <w:lang w:eastAsia="zh-CN"/>
              </w:rPr>
              <w:t> </w:t>
            </w:r>
          </w:p>
        </w:tc>
      </w:tr>
      <w:tr w:rsidR="002163F5" w:rsidRPr="0000136C" w14:paraId="2200707D" w14:textId="77777777" w:rsidTr="002163F5">
        <w:trPr>
          <w:trHeight w:val="540"/>
        </w:trPr>
        <w:tc>
          <w:tcPr>
            <w:tcW w:w="572" w:type="dxa"/>
            <w:tcBorders>
              <w:top w:val="nil"/>
              <w:left w:val="nil"/>
              <w:bottom w:val="single" w:sz="4" w:space="0" w:color="auto"/>
              <w:right w:val="nil"/>
            </w:tcBorders>
            <w:shd w:val="clear" w:color="auto" w:fill="auto"/>
            <w:hideMark/>
          </w:tcPr>
          <w:p w14:paraId="7A335709"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(p)</w:t>
            </w:r>
          </w:p>
        </w:tc>
        <w:tc>
          <w:tcPr>
            <w:tcW w:w="1858" w:type="dxa"/>
            <w:tcBorders>
              <w:top w:val="nil"/>
              <w:left w:val="nil"/>
              <w:bottom w:val="single" w:sz="4" w:space="0" w:color="auto"/>
              <w:right w:val="nil"/>
            </w:tcBorders>
            <w:shd w:val="clear" w:color="auto" w:fill="auto"/>
            <w:hideMark/>
          </w:tcPr>
          <w:p w14:paraId="1E9EF35A"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2021-2023 as in decision VIII/2-IV/2, annex II</w:t>
            </w:r>
          </w:p>
        </w:tc>
        <w:tc>
          <w:tcPr>
            <w:tcW w:w="723" w:type="dxa"/>
            <w:tcBorders>
              <w:top w:val="nil"/>
              <w:left w:val="nil"/>
              <w:bottom w:val="single" w:sz="4" w:space="0" w:color="auto"/>
              <w:right w:val="nil"/>
            </w:tcBorders>
            <w:shd w:val="clear" w:color="auto" w:fill="auto"/>
            <w:hideMark/>
          </w:tcPr>
          <w:p w14:paraId="52EA7991"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0846A086"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noWrap/>
            <w:hideMark/>
          </w:tcPr>
          <w:p w14:paraId="1888D6ED"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000000" w:fill="BFBFBF"/>
            <w:noWrap/>
            <w:hideMark/>
          </w:tcPr>
          <w:p w14:paraId="08A0F5C0" w14:textId="77777777" w:rsidR="002163F5" w:rsidRPr="0000136C" w:rsidRDefault="002163F5" w:rsidP="0000136C">
            <w:pPr>
              <w:suppressAutoHyphens w:val="0"/>
              <w:spacing w:line="240" w:lineRule="auto"/>
              <w:rPr>
                <w:b/>
                <w:bCs/>
                <w:lang w:eastAsia="zh-CN"/>
              </w:rPr>
            </w:pPr>
            <w:r w:rsidRPr="0000136C">
              <w:rPr>
                <w:b/>
                <w:bCs/>
                <w:lang w:eastAsia="zh-CN"/>
              </w:rPr>
              <w:t xml:space="preserve">         592,874 </w:t>
            </w:r>
          </w:p>
        </w:tc>
      </w:tr>
      <w:tr w:rsidR="002163F5" w:rsidRPr="0000136C" w14:paraId="314C9D32" w14:textId="77777777" w:rsidTr="002163F5">
        <w:trPr>
          <w:trHeight w:val="570"/>
        </w:trPr>
        <w:tc>
          <w:tcPr>
            <w:tcW w:w="572" w:type="dxa"/>
            <w:tcBorders>
              <w:top w:val="nil"/>
              <w:left w:val="nil"/>
              <w:bottom w:val="single" w:sz="4" w:space="0" w:color="auto"/>
              <w:right w:val="nil"/>
            </w:tcBorders>
            <w:shd w:val="clear" w:color="auto" w:fill="auto"/>
            <w:hideMark/>
          </w:tcPr>
          <w:p w14:paraId="05E8258F"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(q)</w:t>
            </w:r>
          </w:p>
        </w:tc>
        <w:tc>
          <w:tcPr>
            <w:tcW w:w="1858" w:type="dxa"/>
            <w:tcBorders>
              <w:top w:val="nil"/>
              <w:left w:val="nil"/>
              <w:bottom w:val="single" w:sz="4" w:space="0" w:color="auto"/>
              <w:right w:val="nil"/>
            </w:tcBorders>
            <w:shd w:val="clear" w:color="auto" w:fill="auto"/>
            <w:hideMark/>
          </w:tcPr>
          <w:p w14:paraId="35F590A1" w14:textId="77777777" w:rsidR="002163F5" w:rsidRPr="0000136C" w:rsidRDefault="002163F5" w:rsidP="0000136C">
            <w:pPr>
              <w:suppressAutoHyphens w:val="0"/>
              <w:spacing w:line="240" w:lineRule="auto"/>
              <w:ind w:firstLineChars="100" w:firstLine="180"/>
              <w:rPr>
                <w:sz w:val="18"/>
                <w:szCs w:val="18"/>
                <w:lang w:eastAsia="zh-CN"/>
              </w:rPr>
            </w:pPr>
            <w:r w:rsidRPr="0000136C">
              <w:rPr>
                <w:sz w:val="18"/>
                <w:szCs w:val="18"/>
                <w:lang w:eastAsia="zh-CN"/>
              </w:rPr>
              <w:t>13% United Nations programme support costs</w:t>
            </w:r>
          </w:p>
        </w:tc>
        <w:tc>
          <w:tcPr>
            <w:tcW w:w="723" w:type="dxa"/>
            <w:tcBorders>
              <w:top w:val="nil"/>
              <w:left w:val="nil"/>
              <w:bottom w:val="single" w:sz="4" w:space="0" w:color="auto"/>
              <w:right w:val="nil"/>
            </w:tcBorders>
            <w:shd w:val="clear" w:color="auto" w:fill="auto"/>
            <w:hideMark/>
          </w:tcPr>
          <w:p w14:paraId="28BA3460"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0A78101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hideMark/>
          </w:tcPr>
          <w:p w14:paraId="3B0DBADD"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nil"/>
              <w:right w:val="single" w:sz="4" w:space="0" w:color="auto"/>
            </w:tcBorders>
            <w:shd w:val="clear" w:color="auto" w:fill="auto"/>
            <w:noWrap/>
            <w:hideMark/>
          </w:tcPr>
          <w:p w14:paraId="5C75E12F" w14:textId="77777777" w:rsidR="002163F5" w:rsidRPr="0000136C" w:rsidRDefault="002163F5" w:rsidP="0000136C">
            <w:pPr>
              <w:suppressAutoHyphens w:val="0"/>
              <w:spacing w:line="240" w:lineRule="auto"/>
              <w:rPr>
                <w:rFonts w:ascii="Arial" w:hAnsi="Arial" w:cs="Arial"/>
                <w:lang w:eastAsia="zh-CN"/>
              </w:rPr>
            </w:pPr>
            <w:r w:rsidRPr="0000136C">
              <w:rPr>
                <w:rFonts w:ascii="Arial" w:hAnsi="Arial" w:cs="Arial"/>
                <w:lang w:eastAsia="zh-CN"/>
              </w:rPr>
              <w:t xml:space="preserve">        77,074 </w:t>
            </w:r>
          </w:p>
        </w:tc>
      </w:tr>
      <w:tr w:rsidR="002163F5" w:rsidRPr="0000136C" w14:paraId="48AFD5C4" w14:textId="77777777" w:rsidTr="002163F5">
        <w:trPr>
          <w:trHeight w:val="810"/>
        </w:trPr>
        <w:tc>
          <w:tcPr>
            <w:tcW w:w="572" w:type="dxa"/>
            <w:tcBorders>
              <w:top w:val="nil"/>
              <w:left w:val="nil"/>
              <w:bottom w:val="single" w:sz="4" w:space="0" w:color="auto"/>
              <w:right w:val="nil"/>
            </w:tcBorders>
            <w:shd w:val="clear" w:color="auto" w:fill="auto"/>
            <w:hideMark/>
          </w:tcPr>
          <w:p w14:paraId="633747D3"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(r)</w:t>
            </w:r>
          </w:p>
        </w:tc>
        <w:tc>
          <w:tcPr>
            <w:tcW w:w="1858" w:type="dxa"/>
            <w:tcBorders>
              <w:top w:val="nil"/>
              <w:left w:val="nil"/>
              <w:bottom w:val="single" w:sz="4" w:space="0" w:color="auto"/>
              <w:right w:val="nil"/>
            </w:tcBorders>
            <w:shd w:val="clear" w:color="auto" w:fill="auto"/>
            <w:hideMark/>
          </w:tcPr>
          <w:p w14:paraId="5ACB607D" w14:textId="77777777" w:rsidR="002163F5" w:rsidRPr="0000136C" w:rsidRDefault="002163F5" w:rsidP="0000136C">
            <w:pPr>
              <w:suppressAutoHyphens w:val="0"/>
              <w:spacing w:line="240" w:lineRule="auto"/>
              <w:ind w:firstLineChars="100" w:firstLine="181"/>
              <w:rPr>
                <w:b/>
                <w:bCs/>
                <w:sz w:val="18"/>
                <w:szCs w:val="18"/>
                <w:lang w:eastAsia="zh-CN"/>
              </w:rPr>
            </w:pPr>
            <w:r w:rsidRPr="0000136C">
              <w:rPr>
                <w:b/>
                <w:bCs/>
                <w:sz w:val="18"/>
                <w:szCs w:val="18"/>
                <w:lang w:eastAsia="zh-CN"/>
              </w:rPr>
              <w:t>Total for the implementation of the workplan (p)+(q)</w:t>
            </w:r>
          </w:p>
        </w:tc>
        <w:tc>
          <w:tcPr>
            <w:tcW w:w="723" w:type="dxa"/>
            <w:tcBorders>
              <w:top w:val="nil"/>
              <w:left w:val="nil"/>
              <w:bottom w:val="single" w:sz="4" w:space="0" w:color="auto"/>
              <w:right w:val="nil"/>
            </w:tcBorders>
            <w:shd w:val="clear" w:color="auto" w:fill="auto"/>
            <w:hideMark/>
          </w:tcPr>
          <w:p w14:paraId="47417865"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437" w:type="dxa"/>
            <w:tcBorders>
              <w:top w:val="nil"/>
              <w:left w:val="nil"/>
              <w:bottom w:val="single" w:sz="4" w:space="0" w:color="auto"/>
              <w:right w:val="nil"/>
            </w:tcBorders>
            <w:shd w:val="clear" w:color="auto" w:fill="auto"/>
            <w:hideMark/>
          </w:tcPr>
          <w:p w14:paraId="35B4A47E"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2520" w:type="dxa"/>
            <w:tcBorders>
              <w:top w:val="nil"/>
              <w:left w:val="nil"/>
              <w:bottom w:val="single" w:sz="4" w:space="0" w:color="auto"/>
              <w:right w:val="nil"/>
            </w:tcBorders>
            <w:shd w:val="clear" w:color="auto" w:fill="auto"/>
            <w:hideMark/>
          </w:tcPr>
          <w:p w14:paraId="6E173B87"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 </w:t>
            </w:r>
          </w:p>
        </w:tc>
        <w:tc>
          <w:tcPr>
            <w:tcW w:w="1764" w:type="dxa"/>
            <w:tcBorders>
              <w:top w:val="nil"/>
              <w:left w:val="nil"/>
              <w:bottom w:val="single" w:sz="4" w:space="0" w:color="auto"/>
              <w:right w:val="single" w:sz="4" w:space="0" w:color="auto"/>
            </w:tcBorders>
            <w:shd w:val="clear" w:color="000000" w:fill="000000"/>
            <w:noWrap/>
            <w:hideMark/>
          </w:tcPr>
          <w:p w14:paraId="395D3B11" w14:textId="77777777" w:rsidR="002163F5" w:rsidRPr="0000136C" w:rsidRDefault="002163F5" w:rsidP="0000136C">
            <w:pPr>
              <w:suppressAutoHyphens w:val="0"/>
              <w:spacing w:line="240" w:lineRule="auto"/>
              <w:rPr>
                <w:rFonts w:ascii="Arial" w:hAnsi="Arial" w:cs="Arial"/>
                <w:b/>
                <w:bCs/>
                <w:color w:val="FFFFFF"/>
                <w:lang w:eastAsia="zh-CN"/>
              </w:rPr>
            </w:pPr>
            <w:r w:rsidRPr="0000136C">
              <w:rPr>
                <w:rFonts w:ascii="Arial" w:hAnsi="Arial" w:cs="Arial"/>
                <w:b/>
                <w:bCs/>
                <w:color w:val="FFFFFF"/>
                <w:lang w:eastAsia="zh-CN"/>
              </w:rPr>
              <w:t xml:space="preserve">      669,948 </w:t>
            </w:r>
          </w:p>
        </w:tc>
      </w:tr>
      <w:tr w:rsidR="002163F5" w:rsidRPr="0000136C" w14:paraId="67490A64" w14:textId="77777777" w:rsidTr="002163F5">
        <w:trPr>
          <w:trHeight w:val="405"/>
        </w:trPr>
        <w:tc>
          <w:tcPr>
            <w:tcW w:w="572" w:type="dxa"/>
            <w:tcBorders>
              <w:top w:val="nil"/>
              <w:left w:val="nil"/>
              <w:bottom w:val="nil"/>
              <w:right w:val="nil"/>
            </w:tcBorders>
            <w:shd w:val="clear" w:color="000000" w:fill="FFFFFF"/>
            <w:noWrap/>
            <w:vAlign w:val="bottom"/>
            <w:hideMark/>
          </w:tcPr>
          <w:p w14:paraId="1CA8964C" w14:textId="77777777" w:rsidR="002163F5" w:rsidRPr="0000136C" w:rsidRDefault="002163F5" w:rsidP="0000136C">
            <w:pPr>
              <w:suppressAutoHyphens w:val="0"/>
              <w:spacing w:line="240" w:lineRule="auto"/>
              <w:rPr>
                <w:lang w:eastAsia="zh-CN"/>
              </w:rPr>
            </w:pPr>
            <w:r w:rsidRPr="0000136C">
              <w:rPr>
                <w:lang w:eastAsia="zh-CN"/>
              </w:rPr>
              <w:t> </w:t>
            </w:r>
          </w:p>
        </w:tc>
        <w:tc>
          <w:tcPr>
            <w:tcW w:w="1858" w:type="dxa"/>
            <w:tcBorders>
              <w:top w:val="nil"/>
              <w:left w:val="nil"/>
              <w:bottom w:val="nil"/>
              <w:right w:val="nil"/>
            </w:tcBorders>
            <w:shd w:val="clear" w:color="000000" w:fill="FFFFFF"/>
            <w:noWrap/>
            <w:vAlign w:val="bottom"/>
            <w:hideMark/>
          </w:tcPr>
          <w:p w14:paraId="0A9AB023" w14:textId="77777777" w:rsidR="002163F5" w:rsidRPr="0000136C" w:rsidRDefault="002163F5" w:rsidP="0000136C">
            <w:pPr>
              <w:suppressAutoHyphens w:val="0"/>
              <w:spacing w:line="240" w:lineRule="auto"/>
              <w:rPr>
                <w:b/>
                <w:bCs/>
                <w:lang w:eastAsia="zh-CN"/>
              </w:rPr>
            </w:pPr>
            <w:r w:rsidRPr="0000136C">
              <w:rPr>
                <w:b/>
                <w:bCs/>
                <w:lang w:eastAsia="zh-CN"/>
              </w:rPr>
              <w:t> </w:t>
            </w:r>
          </w:p>
        </w:tc>
        <w:tc>
          <w:tcPr>
            <w:tcW w:w="723" w:type="dxa"/>
            <w:tcBorders>
              <w:top w:val="nil"/>
              <w:left w:val="nil"/>
              <w:bottom w:val="nil"/>
              <w:right w:val="nil"/>
            </w:tcBorders>
            <w:shd w:val="clear" w:color="000000" w:fill="FFFFFF"/>
            <w:noWrap/>
            <w:vAlign w:val="bottom"/>
            <w:hideMark/>
          </w:tcPr>
          <w:p w14:paraId="6B63EFFA" w14:textId="77777777" w:rsidR="002163F5" w:rsidRPr="0000136C" w:rsidRDefault="002163F5" w:rsidP="0000136C">
            <w:pPr>
              <w:suppressAutoHyphens w:val="0"/>
              <w:spacing w:line="240" w:lineRule="auto"/>
              <w:rPr>
                <w:rFonts w:ascii="Arial" w:hAnsi="Arial" w:cs="Arial"/>
                <w:lang w:eastAsia="zh-CN"/>
              </w:rPr>
            </w:pPr>
            <w:r w:rsidRPr="0000136C">
              <w:rPr>
                <w:rFonts w:ascii="Arial" w:hAnsi="Arial" w:cs="Arial"/>
                <w:lang w:eastAsia="zh-CN"/>
              </w:rPr>
              <w:t> </w:t>
            </w:r>
          </w:p>
        </w:tc>
        <w:tc>
          <w:tcPr>
            <w:tcW w:w="1437" w:type="dxa"/>
            <w:tcBorders>
              <w:top w:val="nil"/>
              <w:left w:val="nil"/>
              <w:bottom w:val="nil"/>
              <w:right w:val="nil"/>
            </w:tcBorders>
            <w:shd w:val="clear" w:color="000000" w:fill="FFFFFF"/>
            <w:noWrap/>
            <w:vAlign w:val="bottom"/>
            <w:hideMark/>
          </w:tcPr>
          <w:p w14:paraId="73FA2BAD" w14:textId="77777777" w:rsidR="002163F5" w:rsidRPr="0000136C" w:rsidRDefault="002163F5" w:rsidP="0000136C">
            <w:pPr>
              <w:suppressAutoHyphens w:val="0"/>
              <w:spacing w:line="240" w:lineRule="auto"/>
              <w:rPr>
                <w:rFonts w:ascii="Arial" w:hAnsi="Arial" w:cs="Arial"/>
                <w:lang w:eastAsia="zh-CN"/>
              </w:rPr>
            </w:pPr>
            <w:r w:rsidRPr="0000136C">
              <w:rPr>
                <w:rFonts w:ascii="Arial" w:hAnsi="Arial" w:cs="Arial"/>
                <w:lang w:eastAsia="zh-CN"/>
              </w:rPr>
              <w:t> </w:t>
            </w:r>
          </w:p>
        </w:tc>
        <w:tc>
          <w:tcPr>
            <w:tcW w:w="2520" w:type="dxa"/>
            <w:tcBorders>
              <w:top w:val="nil"/>
              <w:left w:val="nil"/>
              <w:bottom w:val="nil"/>
              <w:right w:val="nil"/>
            </w:tcBorders>
            <w:shd w:val="clear" w:color="000000" w:fill="FFFFFF"/>
            <w:noWrap/>
            <w:vAlign w:val="bottom"/>
            <w:hideMark/>
          </w:tcPr>
          <w:p w14:paraId="5F6A6E60" w14:textId="77777777" w:rsidR="002163F5" w:rsidRPr="0000136C" w:rsidRDefault="002163F5" w:rsidP="0000136C">
            <w:pPr>
              <w:suppressAutoHyphens w:val="0"/>
              <w:spacing w:line="240" w:lineRule="auto"/>
              <w:rPr>
                <w:rFonts w:ascii="Arial" w:hAnsi="Arial" w:cs="Arial"/>
                <w:lang w:eastAsia="zh-CN"/>
              </w:rPr>
            </w:pPr>
            <w:r w:rsidRPr="0000136C">
              <w:rPr>
                <w:rFonts w:ascii="Arial" w:hAnsi="Arial" w:cs="Arial"/>
                <w:lang w:eastAsia="zh-CN"/>
              </w:rPr>
              <w:t> </w:t>
            </w:r>
          </w:p>
        </w:tc>
        <w:tc>
          <w:tcPr>
            <w:tcW w:w="1764" w:type="dxa"/>
            <w:tcBorders>
              <w:top w:val="nil"/>
              <w:left w:val="nil"/>
              <w:bottom w:val="nil"/>
              <w:right w:val="nil"/>
            </w:tcBorders>
            <w:shd w:val="clear" w:color="000000" w:fill="FFFFFF"/>
            <w:noWrap/>
            <w:hideMark/>
          </w:tcPr>
          <w:p w14:paraId="4F9D7973" w14:textId="77777777" w:rsidR="002163F5" w:rsidRPr="0000136C" w:rsidRDefault="002163F5" w:rsidP="0000136C">
            <w:pPr>
              <w:suppressAutoHyphens w:val="0"/>
              <w:spacing w:line="240" w:lineRule="auto"/>
              <w:rPr>
                <w:rFonts w:ascii="Arial" w:hAnsi="Arial" w:cs="Arial"/>
                <w:b/>
                <w:bCs/>
                <w:lang w:eastAsia="zh-CN"/>
              </w:rPr>
            </w:pPr>
            <w:r w:rsidRPr="0000136C">
              <w:rPr>
                <w:rFonts w:ascii="Arial" w:hAnsi="Arial" w:cs="Arial"/>
                <w:b/>
                <w:bCs/>
                <w:lang w:eastAsia="zh-CN"/>
              </w:rPr>
              <w:t> </w:t>
            </w:r>
          </w:p>
        </w:tc>
      </w:tr>
      <w:tr w:rsidR="002163F5" w:rsidRPr="0000136C" w14:paraId="1EF66EB6" w14:textId="77777777" w:rsidTr="002163F5">
        <w:trPr>
          <w:trHeight w:val="270"/>
        </w:trPr>
        <w:tc>
          <w:tcPr>
            <w:tcW w:w="572" w:type="dxa"/>
            <w:tcBorders>
              <w:top w:val="nil"/>
              <w:left w:val="nil"/>
              <w:bottom w:val="nil"/>
              <w:right w:val="nil"/>
            </w:tcBorders>
            <w:shd w:val="clear" w:color="auto" w:fill="auto"/>
            <w:noWrap/>
            <w:vAlign w:val="bottom"/>
            <w:hideMark/>
          </w:tcPr>
          <w:p w14:paraId="78208175" w14:textId="77777777" w:rsidR="002163F5" w:rsidRPr="0000136C" w:rsidRDefault="002163F5" w:rsidP="0000136C">
            <w:pPr>
              <w:suppressAutoHyphens w:val="0"/>
              <w:spacing w:line="240" w:lineRule="auto"/>
              <w:jc w:val="right"/>
              <w:rPr>
                <w:sz w:val="18"/>
                <w:szCs w:val="18"/>
                <w:lang w:eastAsia="zh-CN"/>
              </w:rPr>
            </w:pPr>
            <w:r w:rsidRPr="0000136C">
              <w:rPr>
                <w:sz w:val="18"/>
                <w:szCs w:val="18"/>
                <w:vertAlign w:val="superscript"/>
                <w:lang w:eastAsia="zh-CN"/>
              </w:rPr>
              <w:t>a</w:t>
            </w:r>
          </w:p>
        </w:tc>
        <w:tc>
          <w:tcPr>
            <w:tcW w:w="1858" w:type="dxa"/>
            <w:tcBorders>
              <w:top w:val="nil"/>
              <w:left w:val="nil"/>
              <w:bottom w:val="nil"/>
              <w:right w:val="nil"/>
            </w:tcBorders>
            <w:shd w:val="clear" w:color="auto" w:fill="auto"/>
            <w:noWrap/>
            <w:vAlign w:val="bottom"/>
            <w:hideMark/>
          </w:tcPr>
          <w:p w14:paraId="12134B42" w14:textId="77777777" w:rsidR="002163F5" w:rsidRPr="0000136C" w:rsidRDefault="002163F5" w:rsidP="0000136C">
            <w:pPr>
              <w:suppressAutoHyphens w:val="0"/>
              <w:spacing w:line="240" w:lineRule="auto"/>
              <w:rPr>
                <w:sz w:val="18"/>
                <w:szCs w:val="18"/>
                <w:lang w:eastAsia="zh-CN"/>
              </w:rPr>
            </w:pPr>
            <w:r w:rsidRPr="0000136C">
              <w:rPr>
                <w:sz w:val="18"/>
                <w:szCs w:val="18"/>
                <w:lang w:eastAsia="zh-CN"/>
              </w:rPr>
              <w:t>Expenditure in italics is estimated</w:t>
            </w:r>
          </w:p>
        </w:tc>
        <w:tc>
          <w:tcPr>
            <w:tcW w:w="723" w:type="dxa"/>
            <w:tcBorders>
              <w:top w:val="nil"/>
              <w:left w:val="nil"/>
              <w:bottom w:val="nil"/>
              <w:right w:val="nil"/>
            </w:tcBorders>
            <w:shd w:val="clear" w:color="auto" w:fill="auto"/>
            <w:noWrap/>
            <w:vAlign w:val="bottom"/>
            <w:hideMark/>
          </w:tcPr>
          <w:p w14:paraId="093AF03B" w14:textId="77777777" w:rsidR="002163F5" w:rsidRPr="0000136C" w:rsidRDefault="002163F5" w:rsidP="0000136C">
            <w:pPr>
              <w:suppressAutoHyphens w:val="0"/>
              <w:spacing w:line="240" w:lineRule="auto"/>
              <w:rPr>
                <w:sz w:val="18"/>
                <w:szCs w:val="18"/>
                <w:lang w:eastAsia="zh-CN"/>
              </w:rPr>
            </w:pPr>
          </w:p>
        </w:tc>
        <w:tc>
          <w:tcPr>
            <w:tcW w:w="1437" w:type="dxa"/>
            <w:tcBorders>
              <w:top w:val="nil"/>
              <w:left w:val="nil"/>
              <w:bottom w:val="nil"/>
              <w:right w:val="nil"/>
            </w:tcBorders>
            <w:shd w:val="clear" w:color="auto" w:fill="auto"/>
            <w:noWrap/>
            <w:vAlign w:val="bottom"/>
            <w:hideMark/>
          </w:tcPr>
          <w:p w14:paraId="351EC553" w14:textId="77777777" w:rsidR="002163F5" w:rsidRPr="0000136C" w:rsidRDefault="002163F5" w:rsidP="0000136C">
            <w:pPr>
              <w:suppressAutoHyphens w:val="0"/>
              <w:spacing w:line="240" w:lineRule="auto"/>
              <w:rPr>
                <w:lang w:eastAsia="zh-CN"/>
              </w:rPr>
            </w:pPr>
          </w:p>
        </w:tc>
        <w:tc>
          <w:tcPr>
            <w:tcW w:w="2520" w:type="dxa"/>
            <w:tcBorders>
              <w:top w:val="nil"/>
              <w:left w:val="nil"/>
              <w:bottom w:val="nil"/>
              <w:right w:val="nil"/>
            </w:tcBorders>
            <w:shd w:val="clear" w:color="auto" w:fill="auto"/>
            <w:noWrap/>
            <w:vAlign w:val="bottom"/>
            <w:hideMark/>
          </w:tcPr>
          <w:p w14:paraId="7884DC56" w14:textId="77777777" w:rsidR="002163F5" w:rsidRPr="0000136C" w:rsidRDefault="002163F5" w:rsidP="0000136C">
            <w:pPr>
              <w:suppressAutoHyphens w:val="0"/>
              <w:spacing w:line="240" w:lineRule="auto"/>
              <w:rPr>
                <w:lang w:eastAsia="zh-CN"/>
              </w:rPr>
            </w:pPr>
          </w:p>
        </w:tc>
        <w:tc>
          <w:tcPr>
            <w:tcW w:w="1764" w:type="dxa"/>
            <w:tcBorders>
              <w:top w:val="nil"/>
              <w:left w:val="nil"/>
              <w:bottom w:val="nil"/>
              <w:right w:val="nil"/>
            </w:tcBorders>
            <w:shd w:val="clear" w:color="auto" w:fill="auto"/>
            <w:noWrap/>
            <w:hideMark/>
          </w:tcPr>
          <w:p w14:paraId="1E939637" w14:textId="77777777" w:rsidR="002163F5" w:rsidRPr="0000136C" w:rsidRDefault="002163F5" w:rsidP="0000136C">
            <w:pPr>
              <w:suppressAutoHyphens w:val="0"/>
              <w:spacing w:line="240" w:lineRule="auto"/>
              <w:rPr>
                <w:lang w:eastAsia="zh-CN"/>
              </w:rPr>
            </w:pPr>
          </w:p>
        </w:tc>
      </w:tr>
      <w:tr w:rsidR="002163F5" w:rsidRPr="0000136C" w14:paraId="25324C69" w14:textId="77777777" w:rsidTr="002163F5">
        <w:trPr>
          <w:trHeight w:val="255"/>
        </w:trPr>
        <w:tc>
          <w:tcPr>
            <w:tcW w:w="572" w:type="dxa"/>
            <w:tcBorders>
              <w:top w:val="nil"/>
              <w:left w:val="nil"/>
              <w:bottom w:val="nil"/>
              <w:right w:val="nil"/>
            </w:tcBorders>
            <w:shd w:val="clear" w:color="auto" w:fill="auto"/>
            <w:noWrap/>
            <w:vAlign w:val="bottom"/>
            <w:hideMark/>
          </w:tcPr>
          <w:p w14:paraId="6F01EE77" w14:textId="77777777" w:rsidR="002163F5" w:rsidRPr="0000136C" w:rsidRDefault="002163F5" w:rsidP="0000136C">
            <w:pPr>
              <w:suppressAutoHyphens w:val="0"/>
              <w:spacing w:line="240" w:lineRule="auto"/>
              <w:rPr>
                <w:lang w:eastAsia="zh-CN"/>
              </w:rPr>
            </w:pPr>
          </w:p>
        </w:tc>
        <w:tc>
          <w:tcPr>
            <w:tcW w:w="1858" w:type="dxa"/>
            <w:tcBorders>
              <w:top w:val="nil"/>
              <w:left w:val="nil"/>
              <w:bottom w:val="nil"/>
              <w:right w:val="nil"/>
            </w:tcBorders>
            <w:shd w:val="clear" w:color="auto" w:fill="auto"/>
            <w:noWrap/>
            <w:vAlign w:val="bottom"/>
            <w:hideMark/>
          </w:tcPr>
          <w:p w14:paraId="38264DD5" w14:textId="77777777" w:rsidR="002163F5" w:rsidRPr="0000136C" w:rsidRDefault="002163F5" w:rsidP="0000136C">
            <w:pPr>
              <w:suppressAutoHyphens w:val="0"/>
              <w:spacing w:line="240" w:lineRule="auto"/>
              <w:rPr>
                <w:lang w:eastAsia="zh-CN"/>
              </w:rPr>
            </w:pPr>
          </w:p>
        </w:tc>
        <w:tc>
          <w:tcPr>
            <w:tcW w:w="723" w:type="dxa"/>
            <w:tcBorders>
              <w:top w:val="nil"/>
              <w:left w:val="nil"/>
              <w:bottom w:val="nil"/>
              <w:right w:val="nil"/>
            </w:tcBorders>
            <w:shd w:val="clear" w:color="auto" w:fill="auto"/>
            <w:noWrap/>
            <w:vAlign w:val="bottom"/>
            <w:hideMark/>
          </w:tcPr>
          <w:p w14:paraId="3084AEEF" w14:textId="77777777" w:rsidR="002163F5" w:rsidRPr="0000136C" w:rsidRDefault="002163F5" w:rsidP="0000136C">
            <w:pPr>
              <w:suppressAutoHyphens w:val="0"/>
              <w:spacing w:line="240" w:lineRule="auto"/>
              <w:rPr>
                <w:lang w:eastAsia="zh-CN"/>
              </w:rPr>
            </w:pPr>
          </w:p>
        </w:tc>
        <w:tc>
          <w:tcPr>
            <w:tcW w:w="1437" w:type="dxa"/>
            <w:tcBorders>
              <w:top w:val="nil"/>
              <w:left w:val="nil"/>
              <w:bottom w:val="nil"/>
              <w:right w:val="nil"/>
            </w:tcBorders>
            <w:shd w:val="clear" w:color="auto" w:fill="auto"/>
            <w:noWrap/>
            <w:vAlign w:val="bottom"/>
            <w:hideMark/>
          </w:tcPr>
          <w:p w14:paraId="6D37D665" w14:textId="77777777" w:rsidR="002163F5" w:rsidRPr="0000136C" w:rsidRDefault="002163F5" w:rsidP="0000136C">
            <w:pPr>
              <w:suppressAutoHyphens w:val="0"/>
              <w:spacing w:line="240" w:lineRule="auto"/>
              <w:rPr>
                <w:lang w:eastAsia="zh-CN"/>
              </w:rPr>
            </w:pPr>
          </w:p>
        </w:tc>
        <w:tc>
          <w:tcPr>
            <w:tcW w:w="2520" w:type="dxa"/>
            <w:tcBorders>
              <w:top w:val="nil"/>
              <w:left w:val="nil"/>
              <w:bottom w:val="nil"/>
              <w:right w:val="nil"/>
            </w:tcBorders>
            <w:shd w:val="clear" w:color="auto" w:fill="auto"/>
            <w:noWrap/>
            <w:vAlign w:val="bottom"/>
            <w:hideMark/>
          </w:tcPr>
          <w:p w14:paraId="1228DD27" w14:textId="77777777" w:rsidR="002163F5" w:rsidRPr="0000136C" w:rsidRDefault="002163F5" w:rsidP="0000136C">
            <w:pPr>
              <w:suppressAutoHyphens w:val="0"/>
              <w:spacing w:line="240" w:lineRule="auto"/>
              <w:rPr>
                <w:lang w:eastAsia="zh-CN"/>
              </w:rPr>
            </w:pPr>
          </w:p>
        </w:tc>
        <w:tc>
          <w:tcPr>
            <w:tcW w:w="1764" w:type="dxa"/>
            <w:tcBorders>
              <w:top w:val="nil"/>
              <w:left w:val="nil"/>
              <w:bottom w:val="nil"/>
              <w:right w:val="nil"/>
            </w:tcBorders>
            <w:shd w:val="clear" w:color="auto" w:fill="auto"/>
            <w:noWrap/>
            <w:hideMark/>
          </w:tcPr>
          <w:p w14:paraId="02CA47D4" w14:textId="77777777" w:rsidR="002163F5" w:rsidRPr="0000136C" w:rsidRDefault="002163F5" w:rsidP="0000136C">
            <w:pPr>
              <w:suppressAutoHyphens w:val="0"/>
              <w:spacing w:line="240" w:lineRule="auto"/>
              <w:rPr>
                <w:lang w:eastAsia="zh-CN"/>
              </w:rPr>
            </w:pPr>
          </w:p>
        </w:tc>
      </w:tr>
    </w:tbl>
    <w:p w14:paraId="674560DA" w14:textId="77777777" w:rsidR="00B4158D" w:rsidRDefault="00B4158D" w:rsidP="00D04C5A">
      <w:pPr>
        <w:pStyle w:val="SingleTxtG"/>
        <w:spacing w:after="240"/>
        <w:ind w:left="567"/>
      </w:pPr>
    </w:p>
    <w:p w14:paraId="2C6B3C63" w14:textId="0DD1F77A" w:rsidR="00517A13" w:rsidRDefault="00517A13">
      <w:pPr>
        <w:suppressAutoHyphens w:val="0"/>
        <w:spacing w:line="240" w:lineRule="auto"/>
      </w:pPr>
      <w:r>
        <w:br w:type="page"/>
      </w:r>
    </w:p>
    <w:p w14:paraId="28AD9D47" w14:textId="77777777" w:rsidR="00517A13" w:rsidRPr="00517A13" w:rsidRDefault="00517A13" w:rsidP="00517A13">
      <w:pPr>
        <w:spacing w:after="120"/>
        <w:ind w:right="1134"/>
        <w:jc w:val="both"/>
        <w:rPr>
          <w:b/>
          <w:bCs/>
        </w:rPr>
      </w:pPr>
      <w:r w:rsidRPr="00517A13">
        <w:rPr>
          <w:b/>
          <w:bCs/>
        </w:rPr>
        <w:lastRenderedPageBreak/>
        <w:t xml:space="preserve">Annex:  </w:t>
      </w:r>
    </w:p>
    <w:p w14:paraId="277767B0" w14:textId="77777777" w:rsidR="00517A13" w:rsidRPr="00517A13" w:rsidRDefault="00517A13" w:rsidP="00517A13">
      <w:pPr>
        <w:spacing w:after="120"/>
        <w:ind w:right="1134"/>
        <w:jc w:val="both"/>
        <w:rPr>
          <w:b/>
          <w:bCs/>
        </w:rPr>
      </w:pPr>
      <w:r w:rsidRPr="00517A13">
        <w:rPr>
          <w:b/>
          <w:bCs/>
        </w:rPr>
        <w:t>Budget, after Decision VIII/2-IV/2, Annex II (Resource requirements for the workplan for 2021–2023)</w:t>
      </w:r>
    </w:p>
    <w:p w14:paraId="2188FA01" w14:textId="1EEBB2BC" w:rsidR="00517A13" w:rsidRDefault="00517A13" w:rsidP="00D04C5A">
      <w:pPr>
        <w:pStyle w:val="SingleTxtG"/>
        <w:spacing w:after="240"/>
        <w:ind w:left="567"/>
      </w:pPr>
    </w:p>
    <w:tbl>
      <w:tblPr>
        <w:tblW w:w="8473" w:type="dxa"/>
        <w:tblLook w:val="04A0" w:firstRow="1" w:lastRow="0" w:firstColumn="1" w:lastColumn="0" w:noHBand="0" w:noVBand="1"/>
      </w:tblPr>
      <w:tblGrid>
        <w:gridCol w:w="2160"/>
        <w:gridCol w:w="2430"/>
        <w:gridCol w:w="960"/>
        <w:gridCol w:w="776"/>
        <w:gridCol w:w="956"/>
        <w:gridCol w:w="1191"/>
      </w:tblGrid>
      <w:tr w:rsidR="00517A13" w:rsidRPr="004B1247" w14:paraId="4FC8627F" w14:textId="77777777" w:rsidTr="0093333C">
        <w:trPr>
          <w:trHeight w:val="255"/>
        </w:trPr>
        <w:tc>
          <w:tcPr>
            <w:tcW w:w="2160" w:type="dxa"/>
            <w:tcBorders>
              <w:top w:val="nil"/>
              <w:left w:val="nil"/>
              <w:bottom w:val="nil"/>
              <w:right w:val="nil"/>
            </w:tcBorders>
            <w:shd w:val="clear" w:color="auto" w:fill="auto"/>
            <w:noWrap/>
            <w:vAlign w:val="bottom"/>
            <w:hideMark/>
          </w:tcPr>
          <w:p w14:paraId="3BA8D913" w14:textId="77777777" w:rsidR="00517A13" w:rsidRPr="00517A13" w:rsidRDefault="00517A13" w:rsidP="0093333C">
            <w:pPr>
              <w:suppressAutoHyphens w:val="0"/>
              <w:spacing w:line="240" w:lineRule="auto"/>
              <w:rPr>
                <w:b/>
                <w:bCs/>
                <w:sz w:val="18"/>
                <w:szCs w:val="18"/>
                <w:lang w:eastAsia="zh-CN"/>
              </w:rPr>
            </w:pPr>
            <w:r w:rsidRPr="00517A13">
              <w:rPr>
                <w:b/>
                <w:bCs/>
                <w:sz w:val="18"/>
                <w:szCs w:val="18"/>
                <w:lang w:eastAsia="zh-CN"/>
              </w:rPr>
              <w:t>Table B.1</w:t>
            </w:r>
          </w:p>
        </w:tc>
        <w:tc>
          <w:tcPr>
            <w:tcW w:w="2430" w:type="dxa"/>
            <w:tcBorders>
              <w:top w:val="nil"/>
              <w:left w:val="nil"/>
              <w:bottom w:val="nil"/>
              <w:right w:val="nil"/>
            </w:tcBorders>
            <w:shd w:val="clear" w:color="auto" w:fill="auto"/>
            <w:noWrap/>
            <w:vAlign w:val="bottom"/>
            <w:hideMark/>
          </w:tcPr>
          <w:p w14:paraId="579C7C0D" w14:textId="77777777" w:rsidR="00517A13" w:rsidRPr="004B1247" w:rsidRDefault="00517A13" w:rsidP="0093333C">
            <w:pPr>
              <w:suppressAutoHyphens w:val="0"/>
              <w:spacing w:line="240" w:lineRule="auto"/>
              <w:rPr>
                <w:sz w:val="18"/>
                <w:szCs w:val="18"/>
                <w:lang w:eastAsia="zh-CN"/>
              </w:rPr>
            </w:pPr>
          </w:p>
        </w:tc>
        <w:tc>
          <w:tcPr>
            <w:tcW w:w="960" w:type="dxa"/>
            <w:tcBorders>
              <w:top w:val="nil"/>
              <w:left w:val="nil"/>
              <w:bottom w:val="nil"/>
              <w:right w:val="nil"/>
            </w:tcBorders>
            <w:shd w:val="clear" w:color="auto" w:fill="auto"/>
            <w:noWrap/>
            <w:vAlign w:val="center"/>
            <w:hideMark/>
          </w:tcPr>
          <w:p w14:paraId="294FE9DF"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noWrap/>
            <w:vAlign w:val="center"/>
            <w:hideMark/>
          </w:tcPr>
          <w:p w14:paraId="79CBE01B"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center"/>
            <w:hideMark/>
          </w:tcPr>
          <w:p w14:paraId="1D6172AF"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3E795541"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671D91FC" w14:textId="77777777" w:rsidTr="0093333C">
        <w:trPr>
          <w:trHeight w:val="885"/>
        </w:trPr>
        <w:tc>
          <w:tcPr>
            <w:tcW w:w="8473" w:type="dxa"/>
            <w:gridSpan w:val="6"/>
            <w:tcBorders>
              <w:top w:val="nil"/>
              <w:left w:val="nil"/>
              <w:bottom w:val="nil"/>
              <w:right w:val="nil"/>
            </w:tcBorders>
            <w:shd w:val="clear" w:color="auto" w:fill="auto"/>
            <w:vAlign w:val="center"/>
            <w:hideMark/>
          </w:tcPr>
          <w:p w14:paraId="557791B4"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 xml:space="preserve">Budget, after Decision VIII/2-IV/2, Annex II </w:t>
            </w:r>
            <w:r w:rsidRPr="004B1247">
              <w:rPr>
                <w:b/>
                <w:bCs/>
                <w:sz w:val="18"/>
                <w:szCs w:val="18"/>
                <w:lang w:eastAsia="zh-CN"/>
              </w:rPr>
              <w:br/>
              <w:t>(Resource requirements for the workplan for 2021–2023</w:t>
            </w:r>
            <w:r>
              <w:rPr>
                <w:b/>
                <w:bCs/>
                <w:sz w:val="18"/>
                <w:szCs w:val="18"/>
                <w:lang w:eastAsia="zh-CN"/>
              </w:rPr>
              <w:t>)</w:t>
            </w:r>
            <w:r w:rsidRPr="004B1247">
              <w:rPr>
                <w:b/>
                <w:bCs/>
                <w:sz w:val="18"/>
                <w:szCs w:val="18"/>
                <w:lang w:eastAsia="zh-CN"/>
              </w:rPr>
              <w:t xml:space="preserve"> </w:t>
            </w:r>
          </w:p>
        </w:tc>
      </w:tr>
      <w:tr w:rsidR="00517A13" w:rsidRPr="004B1247" w14:paraId="0884BCB5" w14:textId="77777777" w:rsidTr="0093333C">
        <w:trPr>
          <w:trHeight w:val="255"/>
        </w:trPr>
        <w:tc>
          <w:tcPr>
            <w:tcW w:w="2160" w:type="dxa"/>
            <w:tcBorders>
              <w:top w:val="nil"/>
              <w:left w:val="nil"/>
              <w:bottom w:val="nil"/>
              <w:right w:val="nil"/>
            </w:tcBorders>
            <w:shd w:val="clear" w:color="auto" w:fill="auto"/>
            <w:noWrap/>
            <w:vAlign w:val="bottom"/>
            <w:hideMark/>
          </w:tcPr>
          <w:p w14:paraId="74766A74"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(in United States dollars)</w:t>
            </w:r>
          </w:p>
        </w:tc>
        <w:tc>
          <w:tcPr>
            <w:tcW w:w="2430" w:type="dxa"/>
            <w:tcBorders>
              <w:top w:val="nil"/>
              <w:left w:val="nil"/>
              <w:bottom w:val="nil"/>
              <w:right w:val="nil"/>
            </w:tcBorders>
            <w:shd w:val="clear" w:color="auto" w:fill="auto"/>
            <w:noWrap/>
            <w:vAlign w:val="bottom"/>
            <w:hideMark/>
          </w:tcPr>
          <w:p w14:paraId="7DDED248" w14:textId="77777777" w:rsidR="00517A13" w:rsidRPr="004B1247" w:rsidRDefault="00517A13" w:rsidP="0093333C">
            <w:pPr>
              <w:suppressAutoHyphens w:val="0"/>
              <w:spacing w:line="240" w:lineRule="auto"/>
              <w:rPr>
                <w:sz w:val="18"/>
                <w:szCs w:val="18"/>
                <w:lang w:eastAsia="zh-CN"/>
              </w:rPr>
            </w:pPr>
          </w:p>
        </w:tc>
        <w:tc>
          <w:tcPr>
            <w:tcW w:w="960" w:type="dxa"/>
            <w:tcBorders>
              <w:top w:val="nil"/>
              <w:left w:val="nil"/>
              <w:bottom w:val="nil"/>
              <w:right w:val="nil"/>
            </w:tcBorders>
            <w:shd w:val="clear" w:color="auto" w:fill="auto"/>
            <w:noWrap/>
            <w:vAlign w:val="center"/>
            <w:hideMark/>
          </w:tcPr>
          <w:p w14:paraId="683614F5"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noWrap/>
            <w:vAlign w:val="center"/>
            <w:hideMark/>
          </w:tcPr>
          <w:p w14:paraId="7DCEDE21"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center"/>
            <w:hideMark/>
          </w:tcPr>
          <w:p w14:paraId="042CA41C"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3FA06D0F"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405D67BC" w14:textId="77777777" w:rsidTr="0093333C">
        <w:trPr>
          <w:trHeight w:val="270"/>
        </w:trPr>
        <w:tc>
          <w:tcPr>
            <w:tcW w:w="2160" w:type="dxa"/>
            <w:tcBorders>
              <w:top w:val="nil"/>
              <w:left w:val="nil"/>
              <w:bottom w:val="nil"/>
              <w:right w:val="nil"/>
            </w:tcBorders>
            <w:shd w:val="clear" w:color="auto" w:fill="auto"/>
            <w:noWrap/>
            <w:vAlign w:val="bottom"/>
            <w:hideMark/>
          </w:tcPr>
          <w:p w14:paraId="67482094"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noWrap/>
            <w:vAlign w:val="bottom"/>
            <w:hideMark/>
          </w:tcPr>
          <w:p w14:paraId="5516A9C7" w14:textId="77777777" w:rsidR="00517A13" w:rsidRPr="004B1247" w:rsidRDefault="00517A13" w:rsidP="0093333C">
            <w:pPr>
              <w:suppressAutoHyphens w:val="0"/>
              <w:spacing w:line="240" w:lineRule="auto"/>
              <w:rPr>
                <w:sz w:val="18"/>
                <w:szCs w:val="18"/>
                <w:lang w:eastAsia="zh-CN"/>
              </w:rPr>
            </w:pPr>
          </w:p>
        </w:tc>
        <w:tc>
          <w:tcPr>
            <w:tcW w:w="960" w:type="dxa"/>
            <w:tcBorders>
              <w:top w:val="nil"/>
              <w:left w:val="nil"/>
              <w:bottom w:val="nil"/>
              <w:right w:val="nil"/>
            </w:tcBorders>
            <w:shd w:val="clear" w:color="auto" w:fill="auto"/>
            <w:noWrap/>
            <w:vAlign w:val="center"/>
            <w:hideMark/>
          </w:tcPr>
          <w:p w14:paraId="617C133A"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noWrap/>
            <w:vAlign w:val="center"/>
            <w:hideMark/>
          </w:tcPr>
          <w:p w14:paraId="6FFA9366"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center"/>
            <w:hideMark/>
          </w:tcPr>
          <w:p w14:paraId="7AF5AF81"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3E5AE704"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0BE92ADF" w14:textId="77777777" w:rsidTr="0093333C">
        <w:trPr>
          <w:trHeight w:val="420"/>
        </w:trPr>
        <w:tc>
          <w:tcPr>
            <w:tcW w:w="2160" w:type="dxa"/>
            <w:vMerge w:val="restart"/>
            <w:tcBorders>
              <w:top w:val="single" w:sz="8" w:space="0" w:color="auto"/>
              <w:left w:val="nil"/>
              <w:bottom w:val="nil"/>
              <w:right w:val="nil"/>
            </w:tcBorders>
            <w:shd w:val="clear" w:color="auto" w:fill="auto"/>
            <w:vAlign w:val="center"/>
            <w:hideMark/>
          </w:tcPr>
          <w:p w14:paraId="5A61649F"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Area</w:t>
            </w:r>
          </w:p>
        </w:tc>
        <w:tc>
          <w:tcPr>
            <w:tcW w:w="2430" w:type="dxa"/>
            <w:vMerge w:val="restart"/>
            <w:tcBorders>
              <w:top w:val="single" w:sz="8" w:space="0" w:color="auto"/>
              <w:left w:val="nil"/>
              <w:bottom w:val="nil"/>
              <w:right w:val="nil"/>
            </w:tcBorders>
            <w:shd w:val="clear" w:color="auto" w:fill="auto"/>
            <w:vAlign w:val="center"/>
            <w:hideMark/>
          </w:tcPr>
          <w:p w14:paraId="655E12FB"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Activities</w:t>
            </w:r>
          </w:p>
        </w:tc>
        <w:tc>
          <w:tcPr>
            <w:tcW w:w="960" w:type="dxa"/>
            <w:vMerge w:val="restart"/>
            <w:tcBorders>
              <w:top w:val="single" w:sz="8" w:space="0" w:color="auto"/>
              <w:left w:val="nil"/>
              <w:bottom w:val="nil"/>
              <w:right w:val="nil"/>
            </w:tcBorders>
            <w:shd w:val="clear" w:color="auto" w:fill="auto"/>
            <w:vAlign w:val="center"/>
            <w:hideMark/>
          </w:tcPr>
          <w:p w14:paraId="650B249D"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Budget</w:t>
            </w:r>
          </w:p>
        </w:tc>
        <w:tc>
          <w:tcPr>
            <w:tcW w:w="776" w:type="dxa"/>
            <w:vMerge w:val="restart"/>
            <w:tcBorders>
              <w:top w:val="single" w:sz="8" w:space="0" w:color="auto"/>
              <w:left w:val="nil"/>
              <w:bottom w:val="nil"/>
              <w:right w:val="nil"/>
            </w:tcBorders>
            <w:shd w:val="clear" w:color="auto" w:fill="auto"/>
            <w:vAlign w:val="center"/>
            <w:hideMark/>
          </w:tcPr>
          <w:p w14:paraId="7788776B"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Savings</w:t>
            </w:r>
          </w:p>
        </w:tc>
        <w:tc>
          <w:tcPr>
            <w:tcW w:w="956" w:type="dxa"/>
            <w:tcBorders>
              <w:top w:val="single" w:sz="8" w:space="0" w:color="auto"/>
              <w:left w:val="nil"/>
              <w:bottom w:val="nil"/>
              <w:right w:val="nil"/>
            </w:tcBorders>
            <w:shd w:val="clear" w:color="auto" w:fill="auto"/>
            <w:vAlign w:val="center"/>
            <w:hideMark/>
          </w:tcPr>
          <w:p w14:paraId="495A42A6"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Overspent</w:t>
            </w:r>
          </w:p>
        </w:tc>
        <w:tc>
          <w:tcPr>
            <w:tcW w:w="1191" w:type="dxa"/>
            <w:vMerge w:val="restart"/>
            <w:tcBorders>
              <w:top w:val="single" w:sz="8" w:space="0" w:color="auto"/>
              <w:left w:val="nil"/>
              <w:bottom w:val="nil"/>
              <w:right w:val="nil"/>
            </w:tcBorders>
            <w:shd w:val="clear" w:color="auto" w:fill="auto"/>
            <w:vAlign w:val="center"/>
            <w:hideMark/>
          </w:tcPr>
          <w:p w14:paraId="26BBC109"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Explanation/</w:t>
            </w:r>
            <w:r w:rsidRPr="004B1247">
              <w:rPr>
                <w:i/>
                <w:iCs/>
                <w:sz w:val="18"/>
                <w:szCs w:val="18"/>
                <w:lang w:eastAsia="zh-CN"/>
              </w:rPr>
              <w:br/>
              <w:t>Justificaton</w:t>
            </w:r>
          </w:p>
        </w:tc>
      </w:tr>
      <w:tr w:rsidR="00517A13" w:rsidRPr="004B1247" w14:paraId="245DACEC" w14:textId="77777777" w:rsidTr="0093333C">
        <w:trPr>
          <w:trHeight w:val="30"/>
        </w:trPr>
        <w:tc>
          <w:tcPr>
            <w:tcW w:w="2160" w:type="dxa"/>
            <w:vMerge/>
            <w:tcBorders>
              <w:top w:val="single" w:sz="8" w:space="0" w:color="auto"/>
              <w:left w:val="nil"/>
              <w:bottom w:val="nil"/>
              <w:right w:val="nil"/>
            </w:tcBorders>
            <w:vAlign w:val="center"/>
            <w:hideMark/>
          </w:tcPr>
          <w:p w14:paraId="0B1E741F" w14:textId="77777777" w:rsidR="00517A13" w:rsidRPr="004B1247" w:rsidRDefault="00517A13" w:rsidP="0093333C">
            <w:pPr>
              <w:suppressAutoHyphens w:val="0"/>
              <w:spacing w:line="240" w:lineRule="auto"/>
              <w:jc w:val="center"/>
              <w:rPr>
                <w:i/>
                <w:iCs/>
                <w:sz w:val="18"/>
                <w:szCs w:val="18"/>
                <w:lang w:eastAsia="zh-CN"/>
              </w:rPr>
            </w:pPr>
          </w:p>
        </w:tc>
        <w:tc>
          <w:tcPr>
            <w:tcW w:w="2430" w:type="dxa"/>
            <w:vMerge/>
            <w:tcBorders>
              <w:top w:val="single" w:sz="8" w:space="0" w:color="auto"/>
              <w:left w:val="nil"/>
              <w:bottom w:val="nil"/>
              <w:right w:val="nil"/>
            </w:tcBorders>
            <w:vAlign w:val="center"/>
            <w:hideMark/>
          </w:tcPr>
          <w:p w14:paraId="2A598B33" w14:textId="77777777" w:rsidR="00517A13" w:rsidRPr="004B1247" w:rsidRDefault="00517A13" w:rsidP="0093333C">
            <w:pPr>
              <w:suppressAutoHyphens w:val="0"/>
              <w:spacing w:line="240" w:lineRule="auto"/>
              <w:jc w:val="center"/>
              <w:rPr>
                <w:i/>
                <w:iCs/>
                <w:sz w:val="18"/>
                <w:szCs w:val="18"/>
                <w:lang w:eastAsia="zh-CN"/>
              </w:rPr>
            </w:pPr>
          </w:p>
        </w:tc>
        <w:tc>
          <w:tcPr>
            <w:tcW w:w="960" w:type="dxa"/>
            <w:vMerge/>
            <w:tcBorders>
              <w:top w:val="single" w:sz="8" w:space="0" w:color="auto"/>
              <w:left w:val="nil"/>
              <w:bottom w:val="nil"/>
              <w:right w:val="nil"/>
            </w:tcBorders>
            <w:vAlign w:val="center"/>
            <w:hideMark/>
          </w:tcPr>
          <w:p w14:paraId="483DF75F" w14:textId="77777777" w:rsidR="00517A13" w:rsidRPr="004B1247" w:rsidRDefault="00517A13" w:rsidP="0093333C">
            <w:pPr>
              <w:suppressAutoHyphens w:val="0"/>
              <w:spacing w:line="240" w:lineRule="auto"/>
              <w:jc w:val="center"/>
              <w:rPr>
                <w:i/>
                <w:iCs/>
                <w:sz w:val="18"/>
                <w:szCs w:val="18"/>
                <w:lang w:eastAsia="zh-CN"/>
              </w:rPr>
            </w:pPr>
          </w:p>
        </w:tc>
        <w:tc>
          <w:tcPr>
            <w:tcW w:w="776" w:type="dxa"/>
            <w:vMerge/>
            <w:tcBorders>
              <w:top w:val="single" w:sz="8" w:space="0" w:color="auto"/>
              <w:left w:val="nil"/>
              <w:bottom w:val="nil"/>
              <w:right w:val="nil"/>
            </w:tcBorders>
            <w:vAlign w:val="center"/>
            <w:hideMark/>
          </w:tcPr>
          <w:p w14:paraId="0C47DB2B" w14:textId="77777777" w:rsidR="00517A13" w:rsidRPr="004B1247" w:rsidRDefault="00517A13" w:rsidP="0093333C">
            <w:pPr>
              <w:suppressAutoHyphens w:val="0"/>
              <w:spacing w:line="240" w:lineRule="auto"/>
              <w:rPr>
                <w:i/>
                <w:iCs/>
                <w:sz w:val="18"/>
                <w:szCs w:val="18"/>
                <w:lang w:eastAsia="zh-CN"/>
              </w:rPr>
            </w:pPr>
          </w:p>
        </w:tc>
        <w:tc>
          <w:tcPr>
            <w:tcW w:w="956" w:type="dxa"/>
            <w:tcBorders>
              <w:top w:val="nil"/>
              <w:left w:val="nil"/>
              <w:bottom w:val="nil"/>
              <w:right w:val="nil"/>
            </w:tcBorders>
            <w:shd w:val="clear" w:color="auto" w:fill="auto"/>
            <w:vAlign w:val="center"/>
            <w:hideMark/>
          </w:tcPr>
          <w:p w14:paraId="3BAFCA6D" w14:textId="77777777" w:rsidR="00517A13" w:rsidRPr="004B1247" w:rsidRDefault="00517A13" w:rsidP="0093333C">
            <w:pPr>
              <w:suppressAutoHyphens w:val="0"/>
              <w:spacing w:line="240" w:lineRule="auto"/>
              <w:jc w:val="center"/>
              <w:rPr>
                <w:i/>
                <w:iCs/>
                <w:sz w:val="18"/>
                <w:szCs w:val="18"/>
                <w:lang w:eastAsia="zh-CN"/>
              </w:rPr>
            </w:pPr>
          </w:p>
        </w:tc>
        <w:tc>
          <w:tcPr>
            <w:tcW w:w="1191" w:type="dxa"/>
            <w:vMerge/>
            <w:tcBorders>
              <w:top w:val="single" w:sz="8" w:space="0" w:color="auto"/>
              <w:left w:val="nil"/>
              <w:bottom w:val="nil"/>
              <w:right w:val="nil"/>
            </w:tcBorders>
            <w:vAlign w:val="center"/>
            <w:hideMark/>
          </w:tcPr>
          <w:p w14:paraId="61F58E37" w14:textId="77777777" w:rsidR="00517A13" w:rsidRPr="004B1247" w:rsidRDefault="00517A13" w:rsidP="0093333C">
            <w:pPr>
              <w:suppressAutoHyphens w:val="0"/>
              <w:spacing w:line="240" w:lineRule="auto"/>
              <w:rPr>
                <w:i/>
                <w:iCs/>
                <w:sz w:val="18"/>
                <w:szCs w:val="18"/>
                <w:lang w:eastAsia="zh-CN"/>
              </w:rPr>
            </w:pPr>
          </w:p>
        </w:tc>
      </w:tr>
      <w:tr w:rsidR="00517A13" w:rsidRPr="004B1247" w14:paraId="4487228E" w14:textId="77777777" w:rsidTr="0093333C">
        <w:trPr>
          <w:trHeight w:val="90"/>
        </w:trPr>
        <w:tc>
          <w:tcPr>
            <w:tcW w:w="2160" w:type="dxa"/>
            <w:vMerge/>
            <w:tcBorders>
              <w:top w:val="single" w:sz="8" w:space="0" w:color="auto"/>
              <w:left w:val="nil"/>
              <w:bottom w:val="single" w:sz="4" w:space="0" w:color="auto"/>
              <w:right w:val="nil"/>
            </w:tcBorders>
            <w:vAlign w:val="center"/>
            <w:hideMark/>
          </w:tcPr>
          <w:p w14:paraId="38BFA483" w14:textId="77777777" w:rsidR="00517A13" w:rsidRPr="004B1247" w:rsidRDefault="00517A13" w:rsidP="0093333C">
            <w:pPr>
              <w:suppressAutoHyphens w:val="0"/>
              <w:spacing w:line="240" w:lineRule="auto"/>
              <w:jc w:val="center"/>
              <w:rPr>
                <w:i/>
                <w:iCs/>
                <w:sz w:val="18"/>
                <w:szCs w:val="18"/>
                <w:lang w:eastAsia="zh-CN"/>
              </w:rPr>
            </w:pPr>
          </w:p>
        </w:tc>
        <w:tc>
          <w:tcPr>
            <w:tcW w:w="2430" w:type="dxa"/>
            <w:vMerge/>
            <w:tcBorders>
              <w:top w:val="single" w:sz="8" w:space="0" w:color="auto"/>
              <w:left w:val="nil"/>
              <w:bottom w:val="single" w:sz="4" w:space="0" w:color="auto"/>
              <w:right w:val="nil"/>
            </w:tcBorders>
            <w:vAlign w:val="center"/>
            <w:hideMark/>
          </w:tcPr>
          <w:p w14:paraId="2B171A12" w14:textId="77777777" w:rsidR="00517A13" w:rsidRPr="004B1247" w:rsidRDefault="00517A13" w:rsidP="0093333C">
            <w:pPr>
              <w:suppressAutoHyphens w:val="0"/>
              <w:spacing w:line="240" w:lineRule="auto"/>
              <w:jc w:val="center"/>
              <w:rPr>
                <w:i/>
                <w:iCs/>
                <w:sz w:val="18"/>
                <w:szCs w:val="18"/>
                <w:lang w:eastAsia="zh-CN"/>
              </w:rPr>
            </w:pPr>
          </w:p>
        </w:tc>
        <w:tc>
          <w:tcPr>
            <w:tcW w:w="960" w:type="dxa"/>
            <w:tcBorders>
              <w:top w:val="nil"/>
              <w:left w:val="nil"/>
              <w:bottom w:val="single" w:sz="4" w:space="0" w:color="auto"/>
              <w:right w:val="nil"/>
            </w:tcBorders>
            <w:shd w:val="clear" w:color="auto" w:fill="auto"/>
            <w:vAlign w:val="center"/>
            <w:hideMark/>
          </w:tcPr>
          <w:p w14:paraId="304FEE45"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 </w:t>
            </w:r>
          </w:p>
        </w:tc>
        <w:tc>
          <w:tcPr>
            <w:tcW w:w="776" w:type="dxa"/>
            <w:tcBorders>
              <w:top w:val="nil"/>
              <w:left w:val="nil"/>
              <w:bottom w:val="single" w:sz="4" w:space="0" w:color="auto"/>
              <w:right w:val="nil"/>
            </w:tcBorders>
            <w:shd w:val="clear" w:color="auto" w:fill="auto"/>
            <w:vAlign w:val="center"/>
            <w:hideMark/>
          </w:tcPr>
          <w:p w14:paraId="05749CB8" w14:textId="77777777" w:rsidR="00517A13" w:rsidRPr="004B1247" w:rsidRDefault="00517A13" w:rsidP="0093333C">
            <w:pPr>
              <w:suppressAutoHyphens w:val="0"/>
              <w:spacing w:line="240" w:lineRule="auto"/>
              <w:jc w:val="center"/>
              <w:rPr>
                <w:rFonts w:ascii="Arial" w:hAnsi="Arial" w:cs="Arial"/>
                <w:sz w:val="18"/>
                <w:szCs w:val="18"/>
                <w:lang w:eastAsia="zh-CN"/>
              </w:rPr>
            </w:pPr>
            <w:r w:rsidRPr="004B1247">
              <w:rPr>
                <w:rFonts w:ascii="Arial" w:hAnsi="Arial" w:cs="Arial"/>
                <w:sz w:val="18"/>
                <w:szCs w:val="18"/>
                <w:lang w:eastAsia="zh-CN"/>
              </w:rPr>
              <w:t> </w:t>
            </w:r>
          </w:p>
        </w:tc>
        <w:tc>
          <w:tcPr>
            <w:tcW w:w="956" w:type="dxa"/>
            <w:tcBorders>
              <w:top w:val="nil"/>
              <w:left w:val="nil"/>
              <w:bottom w:val="single" w:sz="4" w:space="0" w:color="auto"/>
              <w:right w:val="nil"/>
            </w:tcBorders>
            <w:shd w:val="clear" w:color="auto" w:fill="auto"/>
            <w:vAlign w:val="center"/>
            <w:hideMark/>
          </w:tcPr>
          <w:p w14:paraId="65ACF58A" w14:textId="77777777" w:rsidR="00517A13" w:rsidRPr="004B1247" w:rsidRDefault="00517A13" w:rsidP="0093333C">
            <w:pPr>
              <w:suppressAutoHyphens w:val="0"/>
              <w:spacing w:line="240" w:lineRule="auto"/>
              <w:jc w:val="center"/>
              <w:rPr>
                <w:rFonts w:ascii="Arial" w:hAnsi="Arial" w:cs="Arial"/>
                <w:sz w:val="18"/>
                <w:szCs w:val="18"/>
                <w:lang w:eastAsia="zh-CN"/>
              </w:rPr>
            </w:pPr>
            <w:r w:rsidRPr="004B1247">
              <w:rPr>
                <w:rFonts w:ascii="Arial" w:hAnsi="Arial" w:cs="Arial"/>
                <w:sz w:val="18"/>
                <w:szCs w:val="18"/>
                <w:lang w:eastAsia="zh-CN"/>
              </w:rPr>
              <w:t> </w:t>
            </w:r>
          </w:p>
        </w:tc>
        <w:tc>
          <w:tcPr>
            <w:tcW w:w="1191" w:type="dxa"/>
            <w:tcBorders>
              <w:top w:val="nil"/>
              <w:left w:val="nil"/>
              <w:bottom w:val="single" w:sz="4" w:space="0" w:color="auto"/>
              <w:right w:val="nil"/>
            </w:tcBorders>
            <w:shd w:val="clear" w:color="auto" w:fill="auto"/>
            <w:vAlign w:val="center"/>
            <w:hideMark/>
          </w:tcPr>
          <w:p w14:paraId="37549FE7" w14:textId="77777777" w:rsidR="00517A13" w:rsidRPr="004B1247" w:rsidRDefault="00517A13" w:rsidP="0093333C">
            <w:pPr>
              <w:suppressAutoHyphens w:val="0"/>
              <w:spacing w:line="240" w:lineRule="auto"/>
              <w:jc w:val="center"/>
              <w:rPr>
                <w:rFonts w:ascii="Arial" w:hAnsi="Arial" w:cs="Arial"/>
                <w:sz w:val="18"/>
                <w:szCs w:val="18"/>
                <w:lang w:eastAsia="zh-CN"/>
              </w:rPr>
            </w:pPr>
            <w:r w:rsidRPr="004B1247">
              <w:rPr>
                <w:rFonts w:ascii="Arial" w:hAnsi="Arial" w:cs="Arial"/>
                <w:sz w:val="18"/>
                <w:szCs w:val="18"/>
                <w:lang w:eastAsia="zh-CN"/>
              </w:rPr>
              <w:t> </w:t>
            </w:r>
          </w:p>
        </w:tc>
      </w:tr>
      <w:tr w:rsidR="00517A13" w:rsidRPr="004B1247" w14:paraId="78494E82" w14:textId="77777777" w:rsidTr="0093333C">
        <w:trPr>
          <w:trHeight w:val="570"/>
        </w:trPr>
        <w:tc>
          <w:tcPr>
            <w:tcW w:w="8473" w:type="dxa"/>
            <w:gridSpan w:val="6"/>
            <w:tcBorders>
              <w:top w:val="single" w:sz="4" w:space="0" w:color="auto"/>
              <w:left w:val="nil"/>
              <w:bottom w:val="nil"/>
              <w:right w:val="nil"/>
            </w:tcBorders>
            <w:shd w:val="clear" w:color="auto" w:fill="auto"/>
            <w:vAlign w:val="center"/>
            <w:hideMark/>
          </w:tcPr>
          <w:p w14:paraId="0F457FED"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 xml:space="preserve">I. Management, coordination and visibility of intersessional activities </w:t>
            </w:r>
          </w:p>
        </w:tc>
      </w:tr>
      <w:tr w:rsidR="00517A13" w:rsidRPr="004B1247" w14:paraId="313BC497" w14:textId="77777777" w:rsidTr="0093333C">
        <w:trPr>
          <w:trHeight w:val="1819"/>
        </w:trPr>
        <w:tc>
          <w:tcPr>
            <w:tcW w:w="2160" w:type="dxa"/>
            <w:vMerge w:val="restart"/>
            <w:tcBorders>
              <w:top w:val="nil"/>
              <w:left w:val="nil"/>
              <w:bottom w:val="nil"/>
              <w:right w:val="nil"/>
            </w:tcBorders>
            <w:shd w:val="clear" w:color="auto" w:fill="auto"/>
            <w:vAlign w:val="center"/>
            <w:hideMark/>
          </w:tcPr>
          <w:p w14:paraId="2F55BFE6"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A. Organization of meetings</w:t>
            </w:r>
          </w:p>
        </w:tc>
        <w:tc>
          <w:tcPr>
            <w:tcW w:w="2430" w:type="dxa"/>
            <w:tcBorders>
              <w:top w:val="nil"/>
              <w:left w:val="nil"/>
              <w:bottom w:val="nil"/>
              <w:right w:val="nil"/>
            </w:tcBorders>
            <w:shd w:val="clear" w:color="auto" w:fill="auto"/>
            <w:vAlign w:val="center"/>
            <w:hideMark/>
          </w:tcPr>
          <w:p w14:paraId="07AF98F9"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Substantive and administrative preparations, servicing and follow-up to meetings of the Bureau, the Working Group and the Meetings of the Parties</w:t>
            </w:r>
          </w:p>
        </w:tc>
        <w:tc>
          <w:tcPr>
            <w:tcW w:w="960" w:type="dxa"/>
            <w:tcBorders>
              <w:top w:val="nil"/>
              <w:left w:val="nil"/>
              <w:bottom w:val="nil"/>
              <w:right w:val="nil"/>
            </w:tcBorders>
            <w:shd w:val="clear" w:color="auto" w:fill="auto"/>
            <w:vAlign w:val="center"/>
            <w:hideMark/>
          </w:tcPr>
          <w:p w14:paraId="768C47B2"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vAlign w:val="center"/>
            <w:hideMark/>
          </w:tcPr>
          <w:p w14:paraId="7EA75D30"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75AEFF6F"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558A2F0C"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161231CB" w14:textId="77777777" w:rsidTr="0093333C">
        <w:trPr>
          <w:trHeight w:val="720"/>
        </w:trPr>
        <w:tc>
          <w:tcPr>
            <w:tcW w:w="2160" w:type="dxa"/>
            <w:vMerge/>
            <w:tcBorders>
              <w:top w:val="nil"/>
              <w:left w:val="nil"/>
              <w:bottom w:val="nil"/>
              <w:right w:val="nil"/>
            </w:tcBorders>
            <w:vAlign w:val="center"/>
            <w:hideMark/>
          </w:tcPr>
          <w:p w14:paraId="5CF1978A" w14:textId="77777777" w:rsidR="00517A13" w:rsidRPr="004B1247" w:rsidRDefault="00517A13" w:rsidP="0093333C">
            <w:pPr>
              <w:suppressAutoHyphens w:val="0"/>
              <w:spacing w:line="240" w:lineRule="auto"/>
              <w:rPr>
                <w:b/>
                <w:bCs/>
                <w:sz w:val="18"/>
                <w:szCs w:val="18"/>
                <w:lang w:eastAsia="zh-CN"/>
              </w:rPr>
            </w:pPr>
          </w:p>
        </w:tc>
        <w:tc>
          <w:tcPr>
            <w:tcW w:w="2430" w:type="dxa"/>
            <w:tcBorders>
              <w:top w:val="nil"/>
              <w:left w:val="nil"/>
              <w:bottom w:val="nil"/>
              <w:right w:val="nil"/>
            </w:tcBorders>
            <w:shd w:val="clear" w:color="auto" w:fill="auto"/>
            <w:vAlign w:val="center"/>
            <w:hideMark/>
          </w:tcPr>
          <w:p w14:paraId="3B4F7C4C"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 xml:space="preserve">Meetings of the Bureau </w:t>
            </w:r>
          </w:p>
        </w:tc>
        <w:tc>
          <w:tcPr>
            <w:tcW w:w="960" w:type="dxa"/>
            <w:tcBorders>
              <w:top w:val="nil"/>
              <w:left w:val="nil"/>
              <w:bottom w:val="nil"/>
              <w:right w:val="nil"/>
            </w:tcBorders>
            <w:shd w:val="clear" w:color="auto" w:fill="auto"/>
            <w:vAlign w:val="center"/>
            <w:hideMark/>
          </w:tcPr>
          <w:p w14:paraId="7360506A"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12 000</w:t>
            </w:r>
          </w:p>
        </w:tc>
        <w:tc>
          <w:tcPr>
            <w:tcW w:w="776" w:type="dxa"/>
            <w:tcBorders>
              <w:top w:val="nil"/>
              <w:left w:val="nil"/>
              <w:bottom w:val="nil"/>
              <w:right w:val="nil"/>
            </w:tcBorders>
            <w:shd w:val="clear" w:color="auto" w:fill="auto"/>
            <w:vAlign w:val="center"/>
            <w:hideMark/>
          </w:tcPr>
          <w:p w14:paraId="50F9E66C"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1E099713"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vAlign w:val="center"/>
            <w:hideMark/>
          </w:tcPr>
          <w:p w14:paraId="70F58592"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Two of four completed</w:t>
            </w:r>
          </w:p>
        </w:tc>
      </w:tr>
      <w:tr w:rsidR="00517A13" w:rsidRPr="004B1247" w14:paraId="0CA6211C" w14:textId="77777777" w:rsidTr="0093333C">
        <w:trPr>
          <w:trHeight w:val="540"/>
        </w:trPr>
        <w:tc>
          <w:tcPr>
            <w:tcW w:w="2160" w:type="dxa"/>
            <w:vMerge/>
            <w:tcBorders>
              <w:top w:val="nil"/>
              <w:left w:val="nil"/>
              <w:bottom w:val="nil"/>
              <w:right w:val="nil"/>
            </w:tcBorders>
            <w:vAlign w:val="center"/>
            <w:hideMark/>
          </w:tcPr>
          <w:p w14:paraId="530D070C" w14:textId="77777777" w:rsidR="00517A13" w:rsidRPr="004B1247" w:rsidRDefault="00517A13" w:rsidP="0093333C">
            <w:pPr>
              <w:suppressAutoHyphens w:val="0"/>
              <w:spacing w:line="240" w:lineRule="auto"/>
              <w:rPr>
                <w:b/>
                <w:bCs/>
                <w:sz w:val="18"/>
                <w:szCs w:val="18"/>
                <w:lang w:eastAsia="zh-CN"/>
              </w:rPr>
            </w:pPr>
          </w:p>
        </w:tc>
        <w:tc>
          <w:tcPr>
            <w:tcW w:w="2430" w:type="dxa"/>
            <w:tcBorders>
              <w:top w:val="nil"/>
              <w:left w:val="nil"/>
              <w:bottom w:val="nil"/>
              <w:right w:val="nil"/>
            </w:tcBorders>
            <w:shd w:val="clear" w:color="auto" w:fill="auto"/>
            <w:vAlign w:val="center"/>
            <w:hideMark/>
          </w:tcPr>
          <w:p w14:paraId="35D42A15"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Meetings of the Working Group</w:t>
            </w:r>
          </w:p>
        </w:tc>
        <w:tc>
          <w:tcPr>
            <w:tcW w:w="960" w:type="dxa"/>
            <w:tcBorders>
              <w:top w:val="nil"/>
              <w:left w:val="nil"/>
              <w:bottom w:val="nil"/>
              <w:right w:val="nil"/>
            </w:tcBorders>
            <w:shd w:val="clear" w:color="auto" w:fill="auto"/>
            <w:vAlign w:val="center"/>
            <w:hideMark/>
          </w:tcPr>
          <w:p w14:paraId="275F2F7D"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100 000</w:t>
            </w:r>
          </w:p>
        </w:tc>
        <w:tc>
          <w:tcPr>
            <w:tcW w:w="776" w:type="dxa"/>
            <w:tcBorders>
              <w:top w:val="nil"/>
              <w:left w:val="nil"/>
              <w:bottom w:val="nil"/>
              <w:right w:val="nil"/>
            </w:tcBorders>
            <w:shd w:val="clear" w:color="auto" w:fill="auto"/>
            <w:vAlign w:val="center"/>
            <w:hideMark/>
          </w:tcPr>
          <w:p w14:paraId="09AD894F"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61794655"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vAlign w:val="center"/>
            <w:hideMark/>
          </w:tcPr>
          <w:p w14:paraId="048C1249"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One of three completed</w:t>
            </w:r>
          </w:p>
        </w:tc>
      </w:tr>
      <w:tr w:rsidR="00517A13" w:rsidRPr="004B1247" w14:paraId="13BB75A1" w14:textId="77777777" w:rsidTr="0093333C">
        <w:trPr>
          <w:trHeight w:val="1185"/>
        </w:trPr>
        <w:tc>
          <w:tcPr>
            <w:tcW w:w="2160" w:type="dxa"/>
            <w:vMerge/>
            <w:tcBorders>
              <w:top w:val="nil"/>
              <w:left w:val="nil"/>
              <w:bottom w:val="nil"/>
              <w:right w:val="nil"/>
            </w:tcBorders>
            <w:vAlign w:val="center"/>
            <w:hideMark/>
          </w:tcPr>
          <w:p w14:paraId="5C50F78D" w14:textId="77777777" w:rsidR="00517A13" w:rsidRPr="004B1247" w:rsidRDefault="00517A13" w:rsidP="0093333C">
            <w:pPr>
              <w:suppressAutoHyphens w:val="0"/>
              <w:spacing w:line="240" w:lineRule="auto"/>
              <w:rPr>
                <w:b/>
                <w:bCs/>
                <w:sz w:val="18"/>
                <w:szCs w:val="18"/>
                <w:lang w:eastAsia="zh-CN"/>
              </w:rPr>
            </w:pPr>
          </w:p>
        </w:tc>
        <w:tc>
          <w:tcPr>
            <w:tcW w:w="2430" w:type="dxa"/>
            <w:tcBorders>
              <w:top w:val="nil"/>
              <w:left w:val="nil"/>
              <w:bottom w:val="nil"/>
              <w:right w:val="nil"/>
            </w:tcBorders>
            <w:shd w:val="clear" w:color="auto" w:fill="auto"/>
            <w:vAlign w:val="center"/>
            <w:hideMark/>
          </w:tcPr>
          <w:p w14:paraId="2935C7E5"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Meetings of the Parties’ sessions</w:t>
            </w:r>
          </w:p>
        </w:tc>
        <w:tc>
          <w:tcPr>
            <w:tcW w:w="960" w:type="dxa"/>
            <w:tcBorders>
              <w:top w:val="nil"/>
              <w:left w:val="nil"/>
              <w:bottom w:val="nil"/>
              <w:right w:val="nil"/>
            </w:tcBorders>
            <w:shd w:val="clear" w:color="auto" w:fill="auto"/>
            <w:vAlign w:val="center"/>
            <w:hideMark/>
          </w:tcPr>
          <w:p w14:paraId="0F4276B5"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80 000</w:t>
            </w:r>
          </w:p>
        </w:tc>
        <w:tc>
          <w:tcPr>
            <w:tcW w:w="776" w:type="dxa"/>
            <w:tcBorders>
              <w:top w:val="nil"/>
              <w:left w:val="nil"/>
              <w:bottom w:val="nil"/>
              <w:right w:val="nil"/>
            </w:tcBorders>
            <w:shd w:val="clear" w:color="auto" w:fill="auto"/>
            <w:vAlign w:val="center"/>
            <w:hideMark/>
          </w:tcPr>
          <w:p w14:paraId="03D0C16B"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7A98DA2B"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vAlign w:val="center"/>
            <w:hideMark/>
          </w:tcPr>
          <w:p w14:paraId="54F69B95"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Not completed</w:t>
            </w:r>
          </w:p>
        </w:tc>
      </w:tr>
      <w:tr w:rsidR="00517A13" w:rsidRPr="004B1247" w14:paraId="4BE1C34A" w14:textId="77777777" w:rsidTr="0093333C">
        <w:trPr>
          <w:trHeight w:val="1560"/>
        </w:trPr>
        <w:tc>
          <w:tcPr>
            <w:tcW w:w="2160" w:type="dxa"/>
            <w:vMerge w:val="restart"/>
            <w:tcBorders>
              <w:top w:val="nil"/>
              <w:left w:val="nil"/>
              <w:bottom w:val="nil"/>
              <w:right w:val="nil"/>
            </w:tcBorders>
            <w:shd w:val="clear" w:color="auto" w:fill="auto"/>
            <w:vAlign w:val="center"/>
            <w:hideMark/>
          </w:tcPr>
          <w:p w14:paraId="199C5471"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B. Communication, visibility, coordination</w:t>
            </w:r>
          </w:p>
        </w:tc>
        <w:tc>
          <w:tcPr>
            <w:tcW w:w="2430" w:type="dxa"/>
            <w:tcBorders>
              <w:top w:val="nil"/>
              <w:left w:val="nil"/>
              <w:bottom w:val="nil"/>
              <w:right w:val="nil"/>
            </w:tcBorders>
            <w:shd w:val="clear" w:color="auto" w:fill="auto"/>
            <w:vAlign w:val="center"/>
            <w:hideMark/>
          </w:tcPr>
          <w:p w14:paraId="1D603A4F"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Secretariat travel in relation to the workplan, and promotion or coordination activities</w:t>
            </w:r>
          </w:p>
        </w:tc>
        <w:tc>
          <w:tcPr>
            <w:tcW w:w="960" w:type="dxa"/>
            <w:tcBorders>
              <w:top w:val="nil"/>
              <w:left w:val="nil"/>
              <w:bottom w:val="nil"/>
              <w:right w:val="nil"/>
            </w:tcBorders>
            <w:shd w:val="clear" w:color="auto" w:fill="auto"/>
            <w:vAlign w:val="center"/>
            <w:hideMark/>
          </w:tcPr>
          <w:p w14:paraId="0FA9B893"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40 000</w:t>
            </w:r>
          </w:p>
        </w:tc>
        <w:tc>
          <w:tcPr>
            <w:tcW w:w="776" w:type="dxa"/>
            <w:tcBorders>
              <w:top w:val="nil"/>
              <w:left w:val="nil"/>
              <w:bottom w:val="nil"/>
              <w:right w:val="nil"/>
            </w:tcBorders>
            <w:shd w:val="clear" w:color="auto" w:fill="auto"/>
            <w:vAlign w:val="center"/>
            <w:hideMark/>
          </w:tcPr>
          <w:p w14:paraId="7D1AAB00"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031F29C5"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5D922D53"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5B057F97" w14:textId="77777777" w:rsidTr="0093333C">
        <w:trPr>
          <w:trHeight w:val="465"/>
        </w:trPr>
        <w:tc>
          <w:tcPr>
            <w:tcW w:w="2160" w:type="dxa"/>
            <w:vMerge/>
            <w:tcBorders>
              <w:top w:val="nil"/>
              <w:left w:val="nil"/>
              <w:bottom w:val="nil"/>
              <w:right w:val="nil"/>
            </w:tcBorders>
            <w:vAlign w:val="center"/>
            <w:hideMark/>
          </w:tcPr>
          <w:p w14:paraId="2F0DBB36" w14:textId="77777777" w:rsidR="00517A13" w:rsidRPr="004B1247" w:rsidRDefault="00517A13" w:rsidP="0093333C">
            <w:pPr>
              <w:suppressAutoHyphens w:val="0"/>
              <w:spacing w:line="240" w:lineRule="auto"/>
              <w:rPr>
                <w:b/>
                <w:bCs/>
                <w:sz w:val="18"/>
                <w:szCs w:val="18"/>
                <w:lang w:eastAsia="zh-CN"/>
              </w:rPr>
            </w:pPr>
          </w:p>
        </w:tc>
        <w:tc>
          <w:tcPr>
            <w:tcW w:w="2430" w:type="dxa"/>
            <w:tcBorders>
              <w:top w:val="nil"/>
              <w:left w:val="nil"/>
              <w:bottom w:val="nil"/>
              <w:right w:val="nil"/>
            </w:tcBorders>
            <w:shd w:val="clear" w:color="auto" w:fill="auto"/>
            <w:vAlign w:val="center"/>
            <w:hideMark/>
          </w:tcPr>
          <w:p w14:paraId="3CD3CB7A"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Consultancy support and promotional materials</w:t>
            </w:r>
          </w:p>
        </w:tc>
        <w:tc>
          <w:tcPr>
            <w:tcW w:w="960" w:type="dxa"/>
            <w:tcBorders>
              <w:top w:val="nil"/>
              <w:left w:val="nil"/>
              <w:bottom w:val="nil"/>
              <w:right w:val="nil"/>
            </w:tcBorders>
            <w:shd w:val="clear" w:color="auto" w:fill="auto"/>
            <w:vAlign w:val="center"/>
            <w:hideMark/>
          </w:tcPr>
          <w:p w14:paraId="2431DE64"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10 000</w:t>
            </w:r>
          </w:p>
        </w:tc>
        <w:tc>
          <w:tcPr>
            <w:tcW w:w="776" w:type="dxa"/>
            <w:tcBorders>
              <w:top w:val="nil"/>
              <w:left w:val="nil"/>
              <w:bottom w:val="nil"/>
              <w:right w:val="nil"/>
            </w:tcBorders>
            <w:shd w:val="clear" w:color="auto" w:fill="auto"/>
            <w:vAlign w:val="center"/>
            <w:hideMark/>
          </w:tcPr>
          <w:p w14:paraId="282D585A"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6EA34D1C"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09D211E7"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1A805CD5" w14:textId="77777777" w:rsidTr="0093333C">
        <w:trPr>
          <w:trHeight w:val="1335"/>
        </w:trPr>
        <w:tc>
          <w:tcPr>
            <w:tcW w:w="2160" w:type="dxa"/>
            <w:tcBorders>
              <w:top w:val="nil"/>
              <w:left w:val="nil"/>
              <w:bottom w:val="nil"/>
              <w:right w:val="nil"/>
            </w:tcBorders>
            <w:shd w:val="clear" w:color="auto" w:fill="auto"/>
            <w:vAlign w:val="center"/>
            <w:hideMark/>
          </w:tcPr>
          <w:p w14:paraId="7CFCB84A"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C. General programme management</w:t>
            </w:r>
          </w:p>
        </w:tc>
        <w:tc>
          <w:tcPr>
            <w:tcW w:w="2430" w:type="dxa"/>
            <w:tcBorders>
              <w:top w:val="nil"/>
              <w:left w:val="nil"/>
              <w:bottom w:val="nil"/>
              <w:right w:val="nil"/>
            </w:tcBorders>
            <w:shd w:val="clear" w:color="auto" w:fill="auto"/>
            <w:vAlign w:val="center"/>
            <w:hideMark/>
          </w:tcPr>
          <w:p w14:paraId="0636F96E"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Financial, human-resources and other general programme planning and management-related functions, administrative actions and reporting</w:t>
            </w:r>
          </w:p>
        </w:tc>
        <w:tc>
          <w:tcPr>
            <w:tcW w:w="960" w:type="dxa"/>
            <w:tcBorders>
              <w:top w:val="nil"/>
              <w:left w:val="nil"/>
              <w:bottom w:val="nil"/>
              <w:right w:val="nil"/>
            </w:tcBorders>
            <w:shd w:val="clear" w:color="auto" w:fill="auto"/>
            <w:vAlign w:val="center"/>
            <w:hideMark/>
          </w:tcPr>
          <w:p w14:paraId="060B9EE5"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w:t>
            </w:r>
          </w:p>
        </w:tc>
        <w:tc>
          <w:tcPr>
            <w:tcW w:w="776" w:type="dxa"/>
            <w:tcBorders>
              <w:top w:val="nil"/>
              <w:left w:val="nil"/>
              <w:bottom w:val="nil"/>
              <w:right w:val="nil"/>
            </w:tcBorders>
            <w:shd w:val="clear" w:color="auto" w:fill="auto"/>
            <w:vAlign w:val="center"/>
            <w:hideMark/>
          </w:tcPr>
          <w:p w14:paraId="06DB77EF"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vAlign w:val="center"/>
            <w:hideMark/>
          </w:tcPr>
          <w:p w14:paraId="2C94BCE7"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611FC2C8"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42285252" w14:textId="77777777" w:rsidTr="0093333C">
        <w:trPr>
          <w:trHeight w:val="780"/>
        </w:trPr>
        <w:tc>
          <w:tcPr>
            <w:tcW w:w="4590" w:type="dxa"/>
            <w:gridSpan w:val="2"/>
            <w:tcBorders>
              <w:top w:val="nil"/>
              <w:left w:val="nil"/>
              <w:bottom w:val="nil"/>
              <w:right w:val="nil"/>
            </w:tcBorders>
            <w:shd w:val="clear" w:color="auto" w:fill="auto"/>
            <w:vAlign w:val="center"/>
            <w:hideMark/>
          </w:tcPr>
          <w:p w14:paraId="4976199E" w14:textId="77777777" w:rsidR="00517A13" w:rsidRPr="004B1247" w:rsidRDefault="00517A13" w:rsidP="0093333C">
            <w:pPr>
              <w:suppressAutoHyphens w:val="0"/>
              <w:spacing w:line="240" w:lineRule="auto"/>
              <w:jc w:val="right"/>
              <w:rPr>
                <w:b/>
                <w:bCs/>
                <w:sz w:val="18"/>
                <w:szCs w:val="18"/>
                <w:lang w:eastAsia="zh-CN"/>
              </w:rPr>
            </w:pPr>
            <w:r w:rsidRPr="004B1247">
              <w:rPr>
                <w:b/>
                <w:bCs/>
                <w:sz w:val="18"/>
                <w:szCs w:val="18"/>
                <w:lang w:eastAsia="zh-CN"/>
              </w:rPr>
              <w:t>Subtotal</w:t>
            </w:r>
          </w:p>
        </w:tc>
        <w:tc>
          <w:tcPr>
            <w:tcW w:w="960" w:type="dxa"/>
            <w:tcBorders>
              <w:top w:val="nil"/>
              <w:left w:val="nil"/>
              <w:bottom w:val="nil"/>
              <w:right w:val="nil"/>
            </w:tcBorders>
            <w:shd w:val="clear" w:color="auto" w:fill="auto"/>
            <w:vAlign w:val="center"/>
            <w:hideMark/>
          </w:tcPr>
          <w:p w14:paraId="52C18BC1" w14:textId="77777777" w:rsidR="00517A13" w:rsidRPr="004B1247" w:rsidRDefault="00517A13" w:rsidP="0093333C">
            <w:pPr>
              <w:suppressAutoHyphens w:val="0"/>
              <w:spacing w:line="240" w:lineRule="auto"/>
              <w:jc w:val="center"/>
              <w:rPr>
                <w:b/>
                <w:bCs/>
                <w:sz w:val="18"/>
                <w:szCs w:val="18"/>
                <w:lang w:eastAsia="zh-CN"/>
              </w:rPr>
            </w:pPr>
            <w:r w:rsidRPr="004B1247">
              <w:rPr>
                <w:b/>
                <w:bCs/>
                <w:sz w:val="18"/>
                <w:szCs w:val="18"/>
                <w:lang w:eastAsia="zh-CN"/>
              </w:rPr>
              <w:t>242 000</w:t>
            </w:r>
          </w:p>
        </w:tc>
        <w:tc>
          <w:tcPr>
            <w:tcW w:w="776" w:type="dxa"/>
            <w:tcBorders>
              <w:top w:val="nil"/>
              <w:left w:val="nil"/>
              <w:bottom w:val="nil"/>
              <w:right w:val="nil"/>
            </w:tcBorders>
            <w:shd w:val="clear" w:color="auto" w:fill="auto"/>
            <w:vAlign w:val="center"/>
            <w:hideMark/>
          </w:tcPr>
          <w:p w14:paraId="661B3E48" w14:textId="77777777" w:rsidR="00517A13" w:rsidRPr="004B1247" w:rsidRDefault="00517A13" w:rsidP="0093333C">
            <w:pPr>
              <w:suppressAutoHyphens w:val="0"/>
              <w:spacing w:line="240" w:lineRule="auto"/>
              <w:jc w:val="center"/>
              <w:rPr>
                <w:b/>
                <w:bCs/>
                <w:sz w:val="18"/>
                <w:szCs w:val="18"/>
                <w:lang w:eastAsia="zh-CN"/>
              </w:rPr>
            </w:pPr>
          </w:p>
        </w:tc>
        <w:tc>
          <w:tcPr>
            <w:tcW w:w="956" w:type="dxa"/>
            <w:tcBorders>
              <w:top w:val="nil"/>
              <w:left w:val="nil"/>
              <w:bottom w:val="nil"/>
              <w:right w:val="nil"/>
            </w:tcBorders>
            <w:shd w:val="clear" w:color="auto" w:fill="auto"/>
            <w:vAlign w:val="center"/>
            <w:hideMark/>
          </w:tcPr>
          <w:p w14:paraId="3E3141D3"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02B70430"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1188CF3A" w14:textId="77777777" w:rsidTr="0093333C">
        <w:trPr>
          <w:trHeight w:val="522"/>
        </w:trPr>
        <w:tc>
          <w:tcPr>
            <w:tcW w:w="8473" w:type="dxa"/>
            <w:gridSpan w:val="6"/>
            <w:tcBorders>
              <w:top w:val="nil"/>
              <w:left w:val="nil"/>
              <w:bottom w:val="nil"/>
              <w:right w:val="nil"/>
            </w:tcBorders>
            <w:shd w:val="clear" w:color="auto" w:fill="auto"/>
            <w:vAlign w:val="center"/>
            <w:hideMark/>
          </w:tcPr>
          <w:p w14:paraId="1FEAE611"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lastRenderedPageBreak/>
              <w:t>II. Compliance with and implementation of the Convention and the Protocol</w:t>
            </w:r>
          </w:p>
        </w:tc>
      </w:tr>
      <w:tr w:rsidR="00517A13" w:rsidRPr="004B1247" w14:paraId="3C68C47E" w14:textId="77777777" w:rsidTr="0093333C">
        <w:trPr>
          <w:trHeight w:val="765"/>
        </w:trPr>
        <w:tc>
          <w:tcPr>
            <w:tcW w:w="2160" w:type="dxa"/>
            <w:tcBorders>
              <w:top w:val="nil"/>
              <w:left w:val="nil"/>
              <w:bottom w:val="nil"/>
              <w:right w:val="nil"/>
            </w:tcBorders>
            <w:shd w:val="clear" w:color="auto" w:fill="auto"/>
            <w:vAlign w:val="center"/>
            <w:hideMark/>
          </w:tcPr>
          <w:p w14:paraId="4882AEA0"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A. Review of compliance</w:t>
            </w:r>
          </w:p>
        </w:tc>
        <w:tc>
          <w:tcPr>
            <w:tcW w:w="2430" w:type="dxa"/>
            <w:tcBorders>
              <w:top w:val="nil"/>
              <w:left w:val="nil"/>
              <w:bottom w:val="nil"/>
              <w:right w:val="nil"/>
            </w:tcBorders>
            <w:shd w:val="clear" w:color="auto" w:fill="auto"/>
            <w:vAlign w:val="center"/>
            <w:hideMark/>
          </w:tcPr>
          <w:p w14:paraId="5871FFB3"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 xml:space="preserve">Meetings of the Implementation Committee </w:t>
            </w:r>
          </w:p>
        </w:tc>
        <w:tc>
          <w:tcPr>
            <w:tcW w:w="960" w:type="dxa"/>
            <w:tcBorders>
              <w:top w:val="nil"/>
              <w:left w:val="nil"/>
              <w:bottom w:val="nil"/>
              <w:right w:val="nil"/>
            </w:tcBorders>
            <w:shd w:val="clear" w:color="auto" w:fill="auto"/>
            <w:vAlign w:val="center"/>
            <w:hideMark/>
          </w:tcPr>
          <w:p w14:paraId="286B4C1F"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27 000</w:t>
            </w:r>
          </w:p>
        </w:tc>
        <w:tc>
          <w:tcPr>
            <w:tcW w:w="776" w:type="dxa"/>
            <w:tcBorders>
              <w:top w:val="nil"/>
              <w:left w:val="nil"/>
              <w:bottom w:val="nil"/>
              <w:right w:val="nil"/>
            </w:tcBorders>
            <w:shd w:val="clear" w:color="auto" w:fill="auto"/>
            <w:vAlign w:val="center"/>
            <w:hideMark/>
          </w:tcPr>
          <w:p w14:paraId="37540FCA"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2EEE79A6"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vAlign w:val="center"/>
            <w:hideMark/>
          </w:tcPr>
          <w:p w14:paraId="0DBD90CD"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Six of nine completed</w:t>
            </w:r>
          </w:p>
        </w:tc>
      </w:tr>
      <w:tr w:rsidR="00517A13" w:rsidRPr="004B1247" w14:paraId="72029692" w14:textId="77777777" w:rsidTr="0093333C">
        <w:trPr>
          <w:trHeight w:val="1530"/>
        </w:trPr>
        <w:tc>
          <w:tcPr>
            <w:tcW w:w="2160" w:type="dxa"/>
            <w:tcBorders>
              <w:top w:val="nil"/>
              <w:left w:val="nil"/>
              <w:bottom w:val="nil"/>
              <w:right w:val="nil"/>
            </w:tcBorders>
            <w:shd w:val="clear" w:color="auto" w:fill="auto"/>
            <w:vAlign w:val="center"/>
            <w:hideMark/>
          </w:tcPr>
          <w:p w14:paraId="1A46DC35"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B. Reporting and the review of implementation</w:t>
            </w:r>
          </w:p>
        </w:tc>
        <w:tc>
          <w:tcPr>
            <w:tcW w:w="2430" w:type="dxa"/>
            <w:tcBorders>
              <w:top w:val="nil"/>
              <w:left w:val="nil"/>
              <w:bottom w:val="nil"/>
              <w:right w:val="nil"/>
            </w:tcBorders>
            <w:shd w:val="clear" w:color="auto" w:fill="auto"/>
            <w:vAlign w:val="center"/>
            <w:hideMark/>
          </w:tcPr>
          <w:p w14:paraId="2B7AAD34"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Preparation of draft reviews of implementation of the Convention and the Protocol: costs for consultants and translation of national reports</w:t>
            </w:r>
          </w:p>
        </w:tc>
        <w:tc>
          <w:tcPr>
            <w:tcW w:w="960" w:type="dxa"/>
            <w:tcBorders>
              <w:top w:val="nil"/>
              <w:left w:val="nil"/>
              <w:bottom w:val="nil"/>
              <w:right w:val="nil"/>
            </w:tcBorders>
            <w:shd w:val="clear" w:color="auto" w:fill="auto"/>
            <w:vAlign w:val="center"/>
            <w:hideMark/>
          </w:tcPr>
          <w:p w14:paraId="1C537677"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25 000</w:t>
            </w:r>
          </w:p>
        </w:tc>
        <w:tc>
          <w:tcPr>
            <w:tcW w:w="776" w:type="dxa"/>
            <w:tcBorders>
              <w:top w:val="nil"/>
              <w:left w:val="nil"/>
              <w:bottom w:val="nil"/>
              <w:right w:val="nil"/>
            </w:tcBorders>
            <w:shd w:val="clear" w:color="auto" w:fill="auto"/>
            <w:vAlign w:val="center"/>
            <w:hideMark/>
          </w:tcPr>
          <w:p w14:paraId="48F46D26"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640C344D"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433F6496" w14:textId="643AD1DF" w:rsidR="00517A13" w:rsidRPr="004B1247" w:rsidRDefault="000B4F55" w:rsidP="0093333C">
            <w:pPr>
              <w:suppressAutoHyphens w:val="0"/>
              <w:spacing w:line="240" w:lineRule="auto"/>
              <w:jc w:val="center"/>
              <w:rPr>
                <w:sz w:val="18"/>
                <w:szCs w:val="18"/>
                <w:lang w:eastAsia="zh-CN"/>
              </w:rPr>
            </w:pPr>
            <w:r>
              <w:rPr>
                <w:sz w:val="18"/>
                <w:szCs w:val="18"/>
                <w:lang w:eastAsia="zh-CN"/>
              </w:rPr>
              <w:t>Completed</w:t>
            </w:r>
          </w:p>
        </w:tc>
      </w:tr>
      <w:tr w:rsidR="00517A13" w:rsidRPr="004B1247" w14:paraId="187D6383" w14:textId="77777777" w:rsidTr="0093333C">
        <w:trPr>
          <w:trHeight w:val="1489"/>
        </w:trPr>
        <w:tc>
          <w:tcPr>
            <w:tcW w:w="2160" w:type="dxa"/>
            <w:tcBorders>
              <w:top w:val="nil"/>
              <w:left w:val="nil"/>
              <w:bottom w:val="nil"/>
              <w:right w:val="nil"/>
            </w:tcBorders>
            <w:shd w:val="clear" w:color="auto" w:fill="auto"/>
            <w:vAlign w:val="center"/>
            <w:hideMark/>
          </w:tcPr>
          <w:p w14:paraId="68575533"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 xml:space="preserve">C. Legislative assistance </w:t>
            </w:r>
          </w:p>
        </w:tc>
        <w:tc>
          <w:tcPr>
            <w:tcW w:w="2430" w:type="dxa"/>
            <w:tcBorders>
              <w:top w:val="nil"/>
              <w:left w:val="nil"/>
              <w:bottom w:val="nil"/>
              <w:right w:val="nil"/>
            </w:tcBorders>
            <w:shd w:val="clear" w:color="auto" w:fill="auto"/>
            <w:vAlign w:val="center"/>
            <w:hideMark/>
          </w:tcPr>
          <w:p w14:paraId="796C7099" w14:textId="02BFDC6F" w:rsidR="00517A13" w:rsidRPr="004B1247" w:rsidRDefault="00517A13" w:rsidP="0093333C">
            <w:pPr>
              <w:suppressAutoHyphens w:val="0"/>
              <w:spacing w:line="240" w:lineRule="auto"/>
              <w:rPr>
                <w:sz w:val="18"/>
                <w:szCs w:val="18"/>
                <w:lang w:eastAsia="zh-CN"/>
              </w:rPr>
            </w:pPr>
            <w:r w:rsidRPr="004B1247">
              <w:rPr>
                <w:sz w:val="18"/>
                <w:szCs w:val="18"/>
                <w:lang w:eastAsia="zh-CN"/>
              </w:rPr>
              <w:t xml:space="preserve">Assistance in legal drafting and awareness-raising for Central Asian countries under item 1 (d) </w:t>
            </w:r>
          </w:p>
        </w:tc>
        <w:tc>
          <w:tcPr>
            <w:tcW w:w="960" w:type="dxa"/>
            <w:tcBorders>
              <w:top w:val="nil"/>
              <w:left w:val="nil"/>
              <w:bottom w:val="nil"/>
              <w:right w:val="nil"/>
            </w:tcBorders>
            <w:shd w:val="clear" w:color="auto" w:fill="auto"/>
            <w:vAlign w:val="center"/>
            <w:hideMark/>
          </w:tcPr>
          <w:p w14:paraId="50288D13"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68 000</w:t>
            </w:r>
          </w:p>
        </w:tc>
        <w:tc>
          <w:tcPr>
            <w:tcW w:w="776" w:type="dxa"/>
            <w:tcBorders>
              <w:top w:val="nil"/>
              <w:left w:val="nil"/>
              <w:bottom w:val="nil"/>
              <w:right w:val="nil"/>
            </w:tcBorders>
            <w:shd w:val="clear" w:color="auto" w:fill="auto"/>
            <w:vAlign w:val="center"/>
            <w:hideMark/>
          </w:tcPr>
          <w:p w14:paraId="3EB8F688"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58D69712"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3B6E7B4F"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71F5AECC" w14:textId="77777777" w:rsidTr="008E733F">
        <w:trPr>
          <w:trHeight w:val="516"/>
        </w:trPr>
        <w:tc>
          <w:tcPr>
            <w:tcW w:w="4590" w:type="dxa"/>
            <w:gridSpan w:val="2"/>
            <w:tcBorders>
              <w:top w:val="nil"/>
              <w:left w:val="nil"/>
              <w:bottom w:val="nil"/>
              <w:right w:val="nil"/>
            </w:tcBorders>
            <w:shd w:val="clear" w:color="auto" w:fill="auto"/>
            <w:vAlign w:val="center"/>
            <w:hideMark/>
          </w:tcPr>
          <w:p w14:paraId="1D5F5BF4" w14:textId="77777777" w:rsidR="00517A13" w:rsidRPr="004B1247" w:rsidRDefault="00517A13" w:rsidP="0093333C">
            <w:pPr>
              <w:suppressAutoHyphens w:val="0"/>
              <w:spacing w:line="240" w:lineRule="auto"/>
              <w:jc w:val="right"/>
              <w:rPr>
                <w:b/>
                <w:bCs/>
                <w:sz w:val="18"/>
                <w:szCs w:val="18"/>
                <w:lang w:eastAsia="zh-CN"/>
              </w:rPr>
            </w:pPr>
            <w:r w:rsidRPr="004B1247">
              <w:rPr>
                <w:b/>
                <w:bCs/>
                <w:sz w:val="18"/>
                <w:szCs w:val="18"/>
                <w:lang w:eastAsia="zh-CN"/>
              </w:rPr>
              <w:t>Subtotal</w:t>
            </w:r>
          </w:p>
        </w:tc>
        <w:tc>
          <w:tcPr>
            <w:tcW w:w="960" w:type="dxa"/>
            <w:tcBorders>
              <w:top w:val="nil"/>
              <w:left w:val="nil"/>
              <w:bottom w:val="nil"/>
              <w:right w:val="nil"/>
            </w:tcBorders>
            <w:shd w:val="clear" w:color="auto" w:fill="auto"/>
            <w:vAlign w:val="center"/>
            <w:hideMark/>
          </w:tcPr>
          <w:p w14:paraId="6E575E6E" w14:textId="77777777" w:rsidR="00517A13" w:rsidRPr="004B1247" w:rsidRDefault="00517A13" w:rsidP="0093333C">
            <w:pPr>
              <w:suppressAutoHyphens w:val="0"/>
              <w:spacing w:line="240" w:lineRule="auto"/>
              <w:jc w:val="center"/>
              <w:rPr>
                <w:b/>
                <w:bCs/>
                <w:sz w:val="18"/>
                <w:szCs w:val="18"/>
                <w:lang w:eastAsia="zh-CN"/>
              </w:rPr>
            </w:pPr>
            <w:r w:rsidRPr="004B1247">
              <w:rPr>
                <w:b/>
                <w:bCs/>
                <w:sz w:val="18"/>
                <w:szCs w:val="18"/>
                <w:lang w:eastAsia="zh-CN"/>
              </w:rPr>
              <w:t>120 000</w:t>
            </w:r>
          </w:p>
        </w:tc>
        <w:tc>
          <w:tcPr>
            <w:tcW w:w="776" w:type="dxa"/>
            <w:tcBorders>
              <w:top w:val="nil"/>
              <w:left w:val="nil"/>
              <w:bottom w:val="nil"/>
              <w:right w:val="nil"/>
            </w:tcBorders>
            <w:shd w:val="clear" w:color="auto" w:fill="auto"/>
            <w:vAlign w:val="center"/>
            <w:hideMark/>
          </w:tcPr>
          <w:p w14:paraId="28CE840B" w14:textId="77777777" w:rsidR="00517A13" w:rsidRPr="004B1247" w:rsidRDefault="00517A13" w:rsidP="0093333C">
            <w:pPr>
              <w:suppressAutoHyphens w:val="0"/>
              <w:spacing w:line="240" w:lineRule="auto"/>
              <w:jc w:val="center"/>
              <w:rPr>
                <w:b/>
                <w:bCs/>
                <w:sz w:val="18"/>
                <w:szCs w:val="18"/>
                <w:lang w:eastAsia="zh-CN"/>
              </w:rPr>
            </w:pPr>
          </w:p>
        </w:tc>
        <w:tc>
          <w:tcPr>
            <w:tcW w:w="956" w:type="dxa"/>
            <w:tcBorders>
              <w:top w:val="nil"/>
              <w:left w:val="nil"/>
              <w:bottom w:val="nil"/>
              <w:right w:val="nil"/>
            </w:tcBorders>
            <w:shd w:val="clear" w:color="auto" w:fill="auto"/>
            <w:vAlign w:val="center"/>
            <w:hideMark/>
          </w:tcPr>
          <w:p w14:paraId="15AC6AFF"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129179AD"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657A0D54" w14:textId="77777777" w:rsidTr="0093333C">
        <w:trPr>
          <w:trHeight w:val="259"/>
        </w:trPr>
        <w:tc>
          <w:tcPr>
            <w:tcW w:w="5550" w:type="dxa"/>
            <w:gridSpan w:val="3"/>
            <w:tcBorders>
              <w:top w:val="nil"/>
              <w:left w:val="nil"/>
              <w:bottom w:val="nil"/>
              <w:right w:val="nil"/>
            </w:tcBorders>
            <w:shd w:val="clear" w:color="auto" w:fill="auto"/>
            <w:vAlign w:val="center"/>
            <w:hideMark/>
          </w:tcPr>
          <w:p w14:paraId="793FB6DA"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III.    Promoting practical application of the Convention and the Protocol</w:t>
            </w:r>
          </w:p>
        </w:tc>
        <w:tc>
          <w:tcPr>
            <w:tcW w:w="776" w:type="dxa"/>
            <w:tcBorders>
              <w:top w:val="nil"/>
              <w:left w:val="nil"/>
              <w:bottom w:val="nil"/>
              <w:right w:val="nil"/>
            </w:tcBorders>
            <w:shd w:val="clear" w:color="auto" w:fill="auto"/>
            <w:vAlign w:val="center"/>
            <w:hideMark/>
          </w:tcPr>
          <w:p w14:paraId="1C56B505" w14:textId="77777777" w:rsidR="00517A13" w:rsidRPr="004B1247" w:rsidRDefault="00517A13" w:rsidP="0093333C">
            <w:pPr>
              <w:suppressAutoHyphens w:val="0"/>
              <w:spacing w:line="240" w:lineRule="auto"/>
              <w:rPr>
                <w:b/>
                <w:bCs/>
                <w:sz w:val="18"/>
                <w:szCs w:val="18"/>
                <w:lang w:eastAsia="zh-CN"/>
              </w:rPr>
            </w:pPr>
          </w:p>
        </w:tc>
        <w:tc>
          <w:tcPr>
            <w:tcW w:w="956" w:type="dxa"/>
            <w:tcBorders>
              <w:top w:val="nil"/>
              <w:left w:val="nil"/>
              <w:bottom w:val="nil"/>
              <w:right w:val="nil"/>
            </w:tcBorders>
            <w:shd w:val="clear" w:color="auto" w:fill="auto"/>
            <w:vAlign w:val="center"/>
            <w:hideMark/>
          </w:tcPr>
          <w:p w14:paraId="456B42FA"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3EF55992"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415F017D" w14:textId="77777777" w:rsidTr="0093333C">
        <w:trPr>
          <w:trHeight w:val="259"/>
        </w:trPr>
        <w:tc>
          <w:tcPr>
            <w:tcW w:w="5550" w:type="dxa"/>
            <w:gridSpan w:val="3"/>
            <w:tcBorders>
              <w:top w:val="nil"/>
              <w:left w:val="nil"/>
              <w:bottom w:val="nil"/>
              <w:right w:val="nil"/>
            </w:tcBorders>
            <w:shd w:val="clear" w:color="auto" w:fill="auto"/>
            <w:vAlign w:val="center"/>
            <w:hideMark/>
          </w:tcPr>
          <w:p w14:paraId="165E40CF"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A. Subregional cooperation and capacity-building</w:t>
            </w:r>
          </w:p>
        </w:tc>
        <w:tc>
          <w:tcPr>
            <w:tcW w:w="776" w:type="dxa"/>
            <w:tcBorders>
              <w:top w:val="nil"/>
              <w:left w:val="nil"/>
              <w:bottom w:val="nil"/>
              <w:right w:val="nil"/>
            </w:tcBorders>
            <w:shd w:val="clear" w:color="auto" w:fill="auto"/>
            <w:vAlign w:val="center"/>
            <w:hideMark/>
          </w:tcPr>
          <w:p w14:paraId="38E91141" w14:textId="77777777" w:rsidR="00517A13" w:rsidRPr="004B1247" w:rsidRDefault="00517A13" w:rsidP="0093333C">
            <w:pPr>
              <w:suppressAutoHyphens w:val="0"/>
              <w:spacing w:line="240" w:lineRule="auto"/>
              <w:rPr>
                <w:b/>
                <w:bCs/>
                <w:sz w:val="18"/>
                <w:szCs w:val="18"/>
                <w:lang w:eastAsia="zh-CN"/>
              </w:rPr>
            </w:pPr>
          </w:p>
        </w:tc>
        <w:tc>
          <w:tcPr>
            <w:tcW w:w="956" w:type="dxa"/>
            <w:tcBorders>
              <w:top w:val="nil"/>
              <w:left w:val="nil"/>
              <w:bottom w:val="nil"/>
              <w:right w:val="nil"/>
            </w:tcBorders>
            <w:shd w:val="clear" w:color="auto" w:fill="auto"/>
            <w:vAlign w:val="center"/>
            <w:hideMark/>
          </w:tcPr>
          <w:p w14:paraId="6047AC19"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38A231D8"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7101398B" w14:textId="77777777" w:rsidTr="0093333C">
        <w:trPr>
          <w:trHeight w:val="915"/>
        </w:trPr>
        <w:tc>
          <w:tcPr>
            <w:tcW w:w="2160" w:type="dxa"/>
            <w:tcBorders>
              <w:top w:val="nil"/>
              <w:left w:val="nil"/>
              <w:bottom w:val="nil"/>
              <w:right w:val="nil"/>
            </w:tcBorders>
            <w:shd w:val="clear" w:color="auto" w:fill="auto"/>
            <w:vAlign w:val="center"/>
            <w:hideMark/>
          </w:tcPr>
          <w:p w14:paraId="74C8DFF7"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vAlign w:val="center"/>
            <w:hideMark/>
          </w:tcPr>
          <w:p w14:paraId="5944F27A"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Baltic Sea (in-kind contributions to be confirmed)</w:t>
            </w:r>
          </w:p>
        </w:tc>
        <w:tc>
          <w:tcPr>
            <w:tcW w:w="960" w:type="dxa"/>
            <w:tcBorders>
              <w:top w:val="nil"/>
              <w:left w:val="nil"/>
              <w:bottom w:val="nil"/>
              <w:right w:val="nil"/>
            </w:tcBorders>
            <w:shd w:val="clear" w:color="auto" w:fill="auto"/>
            <w:vAlign w:val="center"/>
            <w:hideMark/>
          </w:tcPr>
          <w:p w14:paraId="451713F4"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vAlign w:val="center"/>
            <w:hideMark/>
          </w:tcPr>
          <w:p w14:paraId="2165451E"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vAlign w:val="center"/>
            <w:hideMark/>
          </w:tcPr>
          <w:p w14:paraId="451962B2"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79EC157C"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08F41C69" w14:textId="77777777" w:rsidTr="0093333C">
        <w:trPr>
          <w:trHeight w:val="255"/>
        </w:trPr>
        <w:tc>
          <w:tcPr>
            <w:tcW w:w="2160" w:type="dxa"/>
            <w:vMerge w:val="restart"/>
            <w:tcBorders>
              <w:top w:val="nil"/>
              <w:left w:val="nil"/>
              <w:bottom w:val="nil"/>
              <w:right w:val="nil"/>
            </w:tcBorders>
            <w:shd w:val="clear" w:color="auto" w:fill="auto"/>
            <w:vAlign w:val="center"/>
            <w:hideMark/>
          </w:tcPr>
          <w:p w14:paraId="5709814E" w14:textId="77777777" w:rsidR="00517A13" w:rsidRPr="004B1247" w:rsidRDefault="00517A13" w:rsidP="0093333C">
            <w:pPr>
              <w:suppressAutoHyphens w:val="0"/>
              <w:spacing w:line="240" w:lineRule="auto"/>
              <w:rPr>
                <w:sz w:val="18"/>
                <w:szCs w:val="18"/>
                <w:lang w:eastAsia="zh-CN"/>
              </w:rPr>
            </w:pPr>
          </w:p>
        </w:tc>
        <w:tc>
          <w:tcPr>
            <w:tcW w:w="2430" w:type="dxa"/>
            <w:vMerge w:val="restart"/>
            <w:tcBorders>
              <w:top w:val="nil"/>
              <w:left w:val="nil"/>
              <w:bottom w:val="nil"/>
              <w:right w:val="nil"/>
            </w:tcBorders>
            <w:shd w:val="clear" w:color="auto" w:fill="auto"/>
            <w:vAlign w:val="center"/>
            <w:hideMark/>
          </w:tcPr>
          <w:p w14:paraId="22B27843"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Eastern Europe, the Caucasus and Central Asia (see table 3 below for the available project funding)</w:t>
            </w:r>
          </w:p>
        </w:tc>
        <w:tc>
          <w:tcPr>
            <w:tcW w:w="960" w:type="dxa"/>
            <w:vMerge w:val="restart"/>
            <w:tcBorders>
              <w:top w:val="nil"/>
              <w:left w:val="nil"/>
              <w:bottom w:val="nil"/>
              <w:right w:val="nil"/>
            </w:tcBorders>
            <w:shd w:val="clear" w:color="auto" w:fill="auto"/>
            <w:vAlign w:val="center"/>
            <w:hideMark/>
          </w:tcPr>
          <w:p w14:paraId="33BC5D89" w14:textId="77777777" w:rsidR="00517A13" w:rsidRPr="004B1247" w:rsidRDefault="00517A13" w:rsidP="0093333C">
            <w:pPr>
              <w:suppressAutoHyphens w:val="0"/>
              <w:spacing w:line="240" w:lineRule="auto"/>
              <w:rPr>
                <w:sz w:val="18"/>
                <w:szCs w:val="18"/>
                <w:lang w:eastAsia="zh-CN"/>
              </w:rPr>
            </w:pPr>
          </w:p>
        </w:tc>
        <w:tc>
          <w:tcPr>
            <w:tcW w:w="776" w:type="dxa"/>
            <w:vMerge w:val="restart"/>
            <w:tcBorders>
              <w:top w:val="nil"/>
              <w:left w:val="nil"/>
              <w:bottom w:val="nil"/>
              <w:right w:val="nil"/>
            </w:tcBorders>
            <w:shd w:val="clear" w:color="auto" w:fill="auto"/>
            <w:vAlign w:val="center"/>
            <w:hideMark/>
          </w:tcPr>
          <w:p w14:paraId="5C5D1747"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vAlign w:val="center"/>
            <w:hideMark/>
          </w:tcPr>
          <w:p w14:paraId="7A52D5B5"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56DD7591"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483BD229" w14:textId="77777777" w:rsidTr="0093333C">
        <w:trPr>
          <w:trHeight w:val="255"/>
        </w:trPr>
        <w:tc>
          <w:tcPr>
            <w:tcW w:w="2160" w:type="dxa"/>
            <w:vMerge/>
            <w:tcBorders>
              <w:top w:val="nil"/>
              <w:left w:val="nil"/>
              <w:bottom w:val="nil"/>
              <w:right w:val="nil"/>
            </w:tcBorders>
            <w:vAlign w:val="center"/>
            <w:hideMark/>
          </w:tcPr>
          <w:p w14:paraId="17F2AEBB" w14:textId="77777777" w:rsidR="00517A13" w:rsidRPr="004B1247" w:rsidRDefault="00517A13" w:rsidP="0093333C">
            <w:pPr>
              <w:suppressAutoHyphens w:val="0"/>
              <w:spacing w:line="240" w:lineRule="auto"/>
              <w:rPr>
                <w:sz w:val="18"/>
                <w:szCs w:val="18"/>
                <w:lang w:eastAsia="zh-CN"/>
              </w:rPr>
            </w:pPr>
          </w:p>
        </w:tc>
        <w:tc>
          <w:tcPr>
            <w:tcW w:w="2430" w:type="dxa"/>
            <w:vMerge/>
            <w:tcBorders>
              <w:top w:val="nil"/>
              <w:left w:val="nil"/>
              <w:bottom w:val="nil"/>
              <w:right w:val="nil"/>
            </w:tcBorders>
            <w:vAlign w:val="center"/>
            <w:hideMark/>
          </w:tcPr>
          <w:p w14:paraId="5425F374" w14:textId="77777777" w:rsidR="00517A13" w:rsidRPr="004B1247" w:rsidRDefault="00517A13" w:rsidP="0093333C">
            <w:pPr>
              <w:suppressAutoHyphens w:val="0"/>
              <w:spacing w:line="240" w:lineRule="auto"/>
              <w:rPr>
                <w:sz w:val="18"/>
                <w:szCs w:val="18"/>
                <w:lang w:eastAsia="zh-CN"/>
              </w:rPr>
            </w:pPr>
          </w:p>
        </w:tc>
        <w:tc>
          <w:tcPr>
            <w:tcW w:w="960" w:type="dxa"/>
            <w:vMerge/>
            <w:tcBorders>
              <w:top w:val="nil"/>
              <w:left w:val="nil"/>
              <w:bottom w:val="nil"/>
              <w:right w:val="nil"/>
            </w:tcBorders>
            <w:vAlign w:val="center"/>
            <w:hideMark/>
          </w:tcPr>
          <w:p w14:paraId="4EF999D5" w14:textId="77777777" w:rsidR="00517A13" w:rsidRPr="004B1247" w:rsidRDefault="00517A13" w:rsidP="0093333C">
            <w:pPr>
              <w:suppressAutoHyphens w:val="0"/>
              <w:spacing w:line="240" w:lineRule="auto"/>
              <w:rPr>
                <w:sz w:val="18"/>
                <w:szCs w:val="18"/>
                <w:lang w:eastAsia="zh-CN"/>
              </w:rPr>
            </w:pPr>
          </w:p>
        </w:tc>
        <w:tc>
          <w:tcPr>
            <w:tcW w:w="776" w:type="dxa"/>
            <w:vMerge/>
            <w:tcBorders>
              <w:top w:val="nil"/>
              <w:left w:val="nil"/>
              <w:bottom w:val="nil"/>
              <w:right w:val="nil"/>
            </w:tcBorders>
            <w:vAlign w:val="center"/>
            <w:hideMark/>
          </w:tcPr>
          <w:p w14:paraId="588F6169" w14:textId="77777777" w:rsidR="00517A13" w:rsidRPr="004B1247" w:rsidRDefault="00517A13" w:rsidP="0093333C">
            <w:pPr>
              <w:suppressAutoHyphens w:val="0"/>
              <w:spacing w:line="240" w:lineRule="auto"/>
              <w:rPr>
                <w:sz w:val="18"/>
                <w:szCs w:val="18"/>
                <w:lang w:eastAsia="zh-CN"/>
              </w:rPr>
            </w:pPr>
          </w:p>
        </w:tc>
        <w:tc>
          <w:tcPr>
            <w:tcW w:w="956" w:type="dxa"/>
            <w:tcBorders>
              <w:top w:val="nil"/>
              <w:left w:val="nil"/>
              <w:bottom w:val="nil"/>
              <w:right w:val="nil"/>
            </w:tcBorders>
            <w:shd w:val="clear" w:color="auto" w:fill="auto"/>
            <w:vAlign w:val="center"/>
            <w:hideMark/>
          </w:tcPr>
          <w:p w14:paraId="0F98DB9B" w14:textId="77777777" w:rsidR="00517A13" w:rsidRPr="004B1247" w:rsidRDefault="00517A13" w:rsidP="0093333C">
            <w:pPr>
              <w:suppressAutoHyphens w:val="0"/>
              <w:spacing w:line="240" w:lineRule="auto"/>
              <w:rPr>
                <w:sz w:val="18"/>
                <w:szCs w:val="18"/>
                <w:lang w:eastAsia="zh-CN"/>
              </w:rPr>
            </w:pPr>
          </w:p>
        </w:tc>
        <w:tc>
          <w:tcPr>
            <w:tcW w:w="1191" w:type="dxa"/>
            <w:tcBorders>
              <w:top w:val="nil"/>
              <w:left w:val="nil"/>
              <w:bottom w:val="nil"/>
              <w:right w:val="nil"/>
            </w:tcBorders>
            <w:shd w:val="clear" w:color="auto" w:fill="auto"/>
            <w:noWrap/>
            <w:vAlign w:val="bottom"/>
            <w:hideMark/>
          </w:tcPr>
          <w:p w14:paraId="762D7058"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0E93D466" w14:textId="77777777" w:rsidTr="0093333C">
        <w:trPr>
          <w:trHeight w:val="255"/>
        </w:trPr>
        <w:tc>
          <w:tcPr>
            <w:tcW w:w="2160" w:type="dxa"/>
            <w:vMerge/>
            <w:tcBorders>
              <w:top w:val="nil"/>
              <w:left w:val="nil"/>
              <w:bottom w:val="nil"/>
              <w:right w:val="nil"/>
            </w:tcBorders>
            <w:vAlign w:val="center"/>
            <w:hideMark/>
          </w:tcPr>
          <w:p w14:paraId="39FA41D7" w14:textId="77777777" w:rsidR="00517A13" w:rsidRPr="004B1247" w:rsidRDefault="00517A13" w:rsidP="0093333C">
            <w:pPr>
              <w:suppressAutoHyphens w:val="0"/>
              <w:spacing w:line="240" w:lineRule="auto"/>
              <w:rPr>
                <w:sz w:val="18"/>
                <w:szCs w:val="18"/>
                <w:lang w:eastAsia="zh-CN"/>
              </w:rPr>
            </w:pPr>
          </w:p>
        </w:tc>
        <w:tc>
          <w:tcPr>
            <w:tcW w:w="2430" w:type="dxa"/>
            <w:vMerge/>
            <w:tcBorders>
              <w:top w:val="nil"/>
              <w:left w:val="nil"/>
              <w:bottom w:val="nil"/>
              <w:right w:val="nil"/>
            </w:tcBorders>
            <w:vAlign w:val="center"/>
            <w:hideMark/>
          </w:tcPr>
          <w:p w14:paraId="50BCB1DE" w14:textId="77777777" w:rsidR="00517A13" w:rsidRPr="004B1247" w:rsidRDefault="00517A13" w:rsidP="0093333C">
            <w:pPr>
              <w:suppressAutoHyphens w:val="0"/>
              <w:spacing w:line="240" w:lineRule="auto"/>
              <w:rPr>
                <w:sz w:val="18"/>
                <w:szCs w:val="18"/>
                <w:lang w:eastAsia="zh-CN"/>
              </w:rPr>
            </w:pPr>
          </w:p>
        </w:tc>
        <w:tc>
          <w:tcPr>
            <w:tcW w:w="960" w:type="dxa"/>
            <w:vMerge/>
            <w:tcBorders>
              <w:top w:val="nil"/>
              <w:left w:val="nil"/>
              <w:bottom w:val="nil"/>
              <w:right w:val="nil"/>
            </w:tcBorders>
            <w:vAlign w:val="center"/>
            <w:hideMark/>
          </w:tcPr>
          <w:p w14:paraId="7200668A" w14:textId="77777777" w:rsidR="00517A13" w:rsidRPr="004B1247" w:rsidRDefault="00517A13" w:rsidP="0093333C">
            <w:pPr>
              <w:suppressAutoHyphens w:val="0"/>
              <w:spacing w:line="240" w:lineRule="auto"/>
              <w:rPr>
                <w:sz w:val="18"/>
                <w:szCs w:val="18"/>
                <w:lang w:eastAsia="zh-CN"/>
              </w:rPr>
            </w:pPr>
          </w:p>
        </w:tc>
        <w:tc>
          <w:tcPr>
            <w:tcW w:w="776" w:type="dxa"/>
            <w:vMerge/>
            <w:tcBorders>
              <w:top w:val="nil"/>
              <w:left w:val="nil"/>
              <w:bottom w:val="nil"/>
              <w:right w:val="nil"/>
            </w:tcBorders>
            <w:vAlign w:val="center"/>
            <w:hideMark/>
          </w:tcPr>
          <w:p w14:paraId="146AB49F" w14:textId="77777777" w:rsidR="00517A13" w:rsidRPr="004B1247" w:rsidRDefault="00517A13" w:rsidP="0093333C">
            <w:pPr>
              <w:suppressAutoHyphens w:val="0"/>
              <w:spacing w:line="240" w:lineRule="auto"/>
              <w:rPr>
                <w:sz w:val="18"/>
                <w:szCs w:val="18"/>
                <w:lang w:eastAsia="zh-CN"/>
              </w:rPr>
            </w:pPr>
          </w:p>
        </w:tc>
        <w:tc>
          <w:tcPr>
            <w:tcW w:w="956" w:type="dxa"/>
            <w:tcBorders>
              <w:top w:val="nil"/>
              <w:left w:val="nil"/>
              <w:bottom w:val="nil"/>
              <w:right w:val="nil"/>
            </w:tcBorders>
            <w:shd w:val="clear" w:color="auto" w:fill="auto"/>
            <w:vAlign w:val="center"/>
            <w:hideMark/>
          </w:tcPr>
          <w:p w14:paraId="5C9FEE3C" w14:textId="77777777" w:rsidR="00517A13" w:rsidRPr="004B1247" w:rsidRDefault="00517A13" w:rsidP="0093333C">
            <w:pPr>
              <w:suppressAutoHyphens w:val="0"/>
              <w:spacing w:line="240" w:lineRule="auto"/>
              <w:rPr>
                <w:sz w:val="18"/>
                <w:szCs w:val="18"/>
                <w:lang w:eastAsia="zh-CN"/>
              </w:rPr>
            </w:pPr>
          </w:p>
        </w:tc>
        <w:tc>
          <w:tcPr>
            <w:tcW w:w="1191" w:type="dxa"/>
            <w:tcBorders>
              <w:top w:val="nil"/>
              <w:left w:val="nil"/>
              <w:bottom w:val="nil"/>
              <w:right w:val="nil"/>
            </w:tcBorders>
            <w:shd w:val="clear" w:color="auto" w:fill="auto"/>
            <w:noWrap/>
            <w:vAlign w:val="bottom"/>
            <w:hideMark/>
          </w:tcPr>
          <w:p w14:paraId="7E834FA8"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0FAC1CA3" w14:textId="77777777" w:rsidTr="0093333C">
        <w:trPr>
          <w:trHeight w:val="255"/>
        </w:trPr>
        <w:tc>
          <w:tcPr>
            <w:tcW w:w="2160" w:type="dxa"/>
            <w:vMerge/>
            <w:tcBorders>
              <w:top w:val="nil"/>
              <w:left w:val="nil"/>
              <w:bottom w:val="nil"/>
              <w:right w:val="nil"/>
            </w:tcBorders>
            <w:vAlign w:val="center"/>
            <w:hideMark/>
          </w:tcPr>
          <w:p w14:paraId="584803FA" w14:textId="77777777" w:rsidR="00517A13" w:rsidRPr="004B1247" w:rsidRDefault="00517A13" w:rsidP="0093333C">
            <w:pPr>
              <w:suppressAutoHyphens w:val="0"/>
              <w:spacing w:line="240" w:lineRule="auto"/>
              <w:rPr>
                <w:sz w:val="18"/>
                <w:szCs w:val="18"/>
                <w:lang w:eastAsia="zh-CN"/>
              </w:rPr>
            </w:pPr>
          </w:p>
        </w:tc>
        <w:tc>
          <w:tcPr>
            <w:tcW w:w="2430" w:type="dxa"/>
            <w:vMerge/>
            <w:tcBorders>
              <w:top w:val="nil"/>
              <w:left w:val="nil"/>
              <w:bottom w:val="nil"/>
              <w:right w:val="nil"/>
            </w:tcBorders>
            <w:vAlign w:val="center"/>
            <w:hideMark/>
          </w:tcPr>
          <w:p w14:paraId="5DCD6D21" w14:textId="77777777" w:rsidR="00517A13" w:rsidRPr="004B1247" w:rsidRDefault="00517A13" w:rsidP="0093333C">
            <w:pPr>
              <w:suppressAutoHyphens w:val="0"/>
              <w:spacing w:line="240" w:lineRule="auto"/>
              <w:rPr>
                <w:sz w:val="18"/>
                <w:szCs w:val="18"/>
                <w:lang w:eastAsia="zh-CN"/>
              </w:rPr>
            </w:pPr>
          </w:p>
        </w:tc>
        <w:tc>
          <w:tcPr>
            <w:tcW w:w="960" w:type="dxa"/>
            <w:vMerge/>
            <w:tcBorders>
              <w:top w:val="nil"/>
              <w:left w:val="nil"/>
              <w:bottom w:val="nil"/>
              <w:right w:val="nil"/>
            </w:tcBorders>
            <w:vAlign w:val="center"/>
            <w:hideMark/>
          </w:tcPr>
          <w:p w14:paraId="2CE066A1" w14:textId="77777777" w:rsidR="00517A13" w:rsidRPr="004B1247" w:rsidRDefault="00517A13" w:rsidP="0093333C">
            <w:pPr>
              <w:suppressAutoHyphens w:val="0"/>
              <w:spacing w:line="240" w:lineRule="auto"/>
              <w:rPr>
                <w:sz w:val="18"/>
                <w:szCs w:val="18"/>
                <w:lang w:eastAsia="zh-CN"/>
              </w:rPr>
            </w:pPr>
          </w:p>
        </w:tc>
        <w:tc>
          <w:tcPr>
            <w:tcW w:w="776" w:type="dxa"/>
            <w:vMerge/>
            <w:tcBorders>
              <w:top w:val="nil"/>
              <w:left w:val="nil"/>
              <w:bottom w:val="nil"/>
              <w:right w:val="nil"/>
            </w:tcBorders>
            <w:vAlign w:val="center"/>
            <w:hideMark/>
          </w:tcPr>
          <w:p w14:paraId="37CDE796" w14:textId="77777777" w:rsidR="00517A13" w:rsidRPr="004B1247" w:rsidRDefault="00517A13" w:rsidP="0093333C">
            <w:pPr>
              <w:suppressAutoHyphens w:val="0"/>
              <w:spacing w:line="240" w:lineRule="auto"/>
              <w:rPr>
                <w:sz w:val="18"/>
                <w:szCs w:val="18"/>
                <w:lang w:eastAsia="zh-CN"/>
              </w:rPr>
            </w:pPr>
          </w:p>
        </w:tc>
        <w:tc>
          <w:tcPr>
            <w:tcW w:w="956" w:type="dxa"/>
            <w:tcBorders>
              <w:top w:val="nil"/>
              <w:left w:val="nil"/>
              <w:bottom w:val="nil"/>
              <w:right w:val="nil"/>
            </w:tcBorders>
            <w:shd w:val="clear" w:color="auto" w:fill="auto"/>
            <w:vAlign w:val="center"/>
            <w:hideMark/>
          </w:tcPr>
          <w:p w14:paraId="713A28B3" w14:textId="77777777" w:rsidR="00517A13" w:rsidRPr="004B1247" w:rsidRDefault="00517A13" w:rsidP="0093333C">
            <w:pPr>
              <w:suppressAutoHyphens w:val="0"/>
              <w:spacing w:line="240" w:lineRule="auto"/>
              <w:rPr>
                <w:sz w:val="18"/>
                <w:szCs w:val="18"/>
                <w:lang w:eastAsia="zh-CN"/>
              </w:rPr>
            </w:pPr>
          </w:p>
        </w:tc>
        <w:tc>
          <w:tcPr>
            <w:tcW w:w="1191" w:type="dxa"/>
            <w:tcBorders>
              <w:top w:val="nil"/>
              <w:left w:val="nil"/>
              <w:bottom w:val="nil"/>
              <w:right w:val="nil"/>
            </w:tcBorders>
            <w:shd w:val="clear" w:color="auto" w:fill="auto"/>
            <w:noWrap/>
            <w:vAlign w:val="bottom"/>
            <w:hideMark/>
          </w:tcPr>
          <w:p w14:paraId="5F38589B"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654B4158" w14:textId="77777777" w:rsidTr="0093333C">
        <w:trPr>
          <w:trHeight w:val="255"/>
        </w:trPr>
        <w:tc>
          <w:tcPr>
            <w:tcW w:w="2160" w:type="dxa"/>
            <w:vMerge/>
            <w:tcBorders>
              <w:top w:val="nil"/>
              <w:left w:val="nil"/>
              <w:bottom w:val="nil"/>
              <w:right w:val="nil"/>
            </w:tcBorders>
            <w:vAlign w:val="center"/>
            <w:hideMark/>
          </w:tcPr>
          <w:p w14:paraId="58D34306" w14:textId="77777777" w:rsidR="00517A13" w:rsidRPr="004B1247" w:rsidRDefault="00517A13" w:rsidP="0093333C">
            <w:pPr>
              <w:suppressAutoHyphens w:val="0"/>
              <w:spacing w:line="240" w:lineRule="auto"/>
              <w:rPr>
                <w:sz w:val="18"/>
                <w:szCs w:val="18"/>
                <w:lang w:eastAsia="zh-CN"/>
              </w:rPr>
            </w:pPr>
          </w:p>
        </w:tc>
        <w:tc>
          <w:tcPr>
            <w:tcW w:w="2430" w:type="dxa"/>
            <w:vMerge/>
            <w:tcBorders>
              <w:top w:val="nil"/>
              <w:left w:val="nil"/>
              <w:bottom w:val="nil"/>
              <w:right w:val="nil"/>
            </w:tcBorders>
            <w:vAlign w:val="center"/>
            <w:hideMark/>
          </w:tcPr>
          <w:p w14:paraId="3BBF24A8" w14:textId="77777777" w:rsidR="00517A13" w:rsidRPr="004B1247" w:rsidRDefault="00517A13" w:rsidP="0093333C">
            <w:pPr>
              <w:suppressAutoHyphens w:val="0"/>
              <w:spacing w:line="240" w:lineRule="auto"/>
              <w:rPr>
                <w:sz w:val="18"/>
                <w:szCs w:val="18"/>
                <w:lang w:eastAsia="zh-CN"/>
              </w:rPr>
            </w:pPr>
          </w:p>
        </w:tc>
        <w:tc>
          <w:tcPr>
            <w:tcW w:w="960" w:type="dxa"/>
            <w:vMerge/>
            <w:tcBorders>
              <w:top w:val="nil"/>
              <w:left w:val="nil"/>
              <w:bottom w:val="nil"/>
              <w:right w:val="nil"/>
            </w:tcBorders>
            <w:vAlign w:val="center"/>
            <w:hideMark/>
          </w:tcPr>
          <w:p w14:paraId="2EEE14F4" w14:textId="77777777" w:rsidR="00517A13" w:rsidRPr="004B1247" w:rsidRDefault="00517A13" w:rsidP="0093333C">
            <w:pPr>
              <w:suppressAutoHyphens w:val="0"/>
              <w:spacing w:line="240" w:lineRule="auto"/>
              <w:rPr>
                <w:sz w:val="18"/>
                <w:szCs w:val="18"/>
                <w:lang w:eastAsia="zh-CN"/>
              </w:rPr>
            </w:pPr>
          </w:p>
        </w:tc>
        <w:tc>
          <w:tcPr>
            <w:tcW w:w="776" w:type="dxa"/>
            <w:vMerge/>
            <w:tcBorders>
              <w:top w:val="nil"/>
              <w:left w:val="nil"/>
              <w:bottom w:val="nil"/>
              <w:right w:val="nil"/>
            </w:tcBorders>
            <w:vAlign w:val="center"/>
            <w:hideMark/>
          </w:tcPr>
          <w:p w14:paraId="7EA698E6" w14:textId="77777777" w:rsidR="00517A13" w:rsidRPr="004B1247" w:rsidRDefault="00517A13" w:rsidP="0093333C">
            <w:pPr>
              <w:suppressAutoHyphens w:val="0"/>
              <w:spacing w:line="240" w:lineRule="auto"/>
              <w:rPr>
                <w:sz w:val="18"/>
                <w:szCs w:val="18"/>
                <w:lang w:eastAsia="zh-CN"/>
              </w:rPr>
            </w:pPr>
          </w:p>
        </w:tc>
        <w:tc>
          <w:tcPr>
            <w:tcW w:w="956" w:type="dxa"/>
            <w:tcBorders>
              <w:top w:val="nil"/>
              <w:left w:val="nil"/>
              <w:bottom w:val="nil"/>
              <w:right w:val="nil"/>
            </w:tcBorders>
            <w:shd w:val="clear" w:color="auto" w:fill="auto"/>
            <w:vAlign w:val="center"/>
            <w:hideMark/>
          </w:tcPr>
          <w:p w14:paraId="58449B9A" w14:textId="77777777" w:rsidR="00517A13" w:rsidRPr="004B1247" w:rsidRDefault="00517A13" w:rsidP="0093333C">
            <w:pPr>
              <w:suppressAutoHyphens w:val="0"/>
              <w:spacing w:line="240" w:lineRule="auto"/>
              <w:rPr>
                <w:sz w:val="18"/>
                <w:szCs w:val="18"/>
                <w:lang w:eastAsia="zh-CN"/>
              </w:rPr>
            </w:pPr>
          </w:p>
        </w:tc>
        <w:tc>
          <w:tcPr>
            <w:tcW w:w="1191" w:type="dxa"/>
            <w:tcBorders>
              <w:top w:val="nil"/>
              <w:left w:val="nil"/>
              <w:bottom w:val="nil"/>
              <w:right w:val="nil"/>
            </w:tcBorders>
            <w:shd w:val="clear" w:color="auto" w:fill="auto"/>
            <w:noWrap/>
            <w:vAlign w:val="bottom"/>
            <w:hideMark/>
          </w:tcPr>
          <w:p w14:paraId="5B123A16"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26E99651" w14:textId="77777777" w:rsidTr="0093333C">
        <w:trPr>
          <w:trHeight w:val="1350"/>
        </w:trPr>
        <w:tc>
          <w:tcPr>
            <w:tcW w:w="2160" w:type="dxa"/>
            <w:vMerge w:val="restart"/>
            <w:tcBorders>
              <w:top w:val="nil"/>
              <w:left w:val="nil"/>
              <w:bottom w:val="nil"/>
              <w:right w:val="nil"/>
            </w:tcBorders>
            <w:shd w:val="clear" w:color="auto" w:fill="auto"/>
            <w:vAlign w:val="center"/>
            <w:hideMark/>
          </w:tcPr>
          <w:p w14:paraId="1316C7A1"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vAlign w:val="center"/>
            <w:hideMark/>
          </w:tcPr>
          <w:p w14:paraId="6BF52C39"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Resources for travel of approximately 10 Central Asian experts to the subregional conference (to be identified)</w:t>
            </w:r>
          </w:p>
        </w:tc>
        <w:tc>
          <w:tcPr>
            <w:tcW w:w="960" w:type="dxa"/>
            <w:tcBorders>
              <w:top w:val="nil"/>
              <w:left w:val="nil"/>
              <w:bottom w:val="nil"/>
              <w:right w:val="nil"/>
            </w:tcBorders>
            <w:shd w:val="clear" w:color="auto" w:fill="auto"/>
            <w:vAlign w:val="center"/>
            <w:hideMark/>
          </w:tcPr>
          <w:p w14:paraId="37AE8483"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20 000</w:t>
            </w:r>
          </w:p>
        </w:tc>
        <w:tc>
          <w:tcPr>
            <w:tcW w:w="776" w:type="dxa"/>
            <w:tcBorders>
              <w:top w:val="nil"/>
              <w:left w:val="nil"/>
              <w:bottom w:val="nil"/>
              <w:right w:val="nil"/>
            </w:tcBorders>
            <w:shd w:val="clear" w:color="auto" w:fill="auto"/>
            <w:vAlign w:val="center"/>
            <w:hideMark/>
          </w:tcPr>
          <w:p w14:paraId="3D1E6E88"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5383222F"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68C3498D"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46CC3D08" w14:textId="77777777" w:rsidTr="0093333C">
        <w:trPr>
          <w:trHeight w:val="2160"/>
        </w:trPr>
        <w:tc>
          <w:tcPr>
            <w:tcW w:w="2160" w:type="dxa"/>
            <w:vMerge/>
            <w:tcBorders>
              <w:top w:val="nil"/>
              <w:left w:val="nil"/>
              <w:bottom w:val="nil"/>
              <w:right w:val="nil"/>
            </w:tcBorders>
            <w:vAlign w:val="center"/>
            <w:hideMark/>
          </w:tcPr>
          <w:p w14:paraId="6A387113"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vAlign w:val="center"/>
            <w:hideMark/>
          </w:tcPr>
          <w:p w14:paraId="1256C2F7" w14:textId="3FE4D36A" w:rsidR="00517A13" w:rsidRPr="004B1247" w:rsidRDefault="00517A13" w:rsidP="0093333C">
            <w:pPr>
              <w:suppressAutoHyphens w:val="0"/>
              <w:spacing w:line="240" w:lineRule="auto"/>
              <w:rPr>
                <w:sz w:val="18"/>
                <w:szCs w:val="18"/>
                <w:lang w:eastAsia="zh-CN"/>
              </w:rPr>
            </w:pPr>
            <w:r w:rsidRPr="004B1247">
              <w:rPr>
                <w:sz w:val="18"/>
                <w:szCs w:val="18"/>
                <w:lang w:eastAsia="zh-CN"/>
              </w:rPr>
              <w:t>Organize up to one technical meeting per year and identify possible operative actions and/or projects. Develop a feasibility study and a final report.</w:t>
            </w:r>
            <w:r w:rsidRPr="004B1247">
              <w:rPr>
                <w:sz w:val="18"/>
                <w:szCs w:val="18"/>
                <w:lang w:eastAsia="zh-CN"/>
              </w:rPr>
              <w:br/>
            </w:r>
            <w:r w:rsidRPr="004B1247">
              <w:rPr>
                <w:sz w:val="18"/>
                <w:szCs w:val="18"/>
                <w:lang w:eastAsia="zh-CN"/>
              </w:rPr>
              <w:br/>
              <w:t>(Consultancy fees and other operational costs financed by Italy. Could be supplemented by contributions by any other interested Parties)</w:t>
            </w:r>
          </w:p>
        </w:tc>
        <w:tc>
          <w:tcPr>
            <w:tcW w:w="960" w:type="dxa"/>
            <w:tcBorders>
              <w:top w:val="nil"/>
              <w:left w:val="nil"/>
              <w:bottom w:val="nil"/>
              <w:right w:val="nil"/>
            </w:tcBorders>
            <w:shd w:val="clear" w:color="auto" w:fill="auto"/>
            <w:vAlign w:val="center"/>
            <w:hideMark/>
          </w:tcPr>
          <w:p w14:paraId="25824823"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 xml:space="preserve">140 000 </w:t>
            </w:r>
          </w:p>
        </w:tc>
        <w:tc>
          <w:tcPr>
            <w:tcW w:w="776" w:type="dxa"/>
            <w:tcBorders>
              <w:top w:val="nil"/>
              <w:left w:val="nil"/>
              <w:bottom w:val="nil"/>
              <w:right w:val="nil"/>
            </w:tcBorders>
            <w:shd w:val="clear" w:color="auto" w:fill="auto"/>
            <w:vAlign w:val="center"/>
            <w:hideMark/>
          </w:tcPr>
          <w:p w14:paraId="1216285B"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7716E307"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441077AF" w14:textId="3527F97C" w:rsidR="00517A13" w:rsidRPr="004B1247" w:rsidRDefault="0023394F" w:rsidP="0093333C">
            <w:pPr>
              <w:suppressAutoHyphens w:val="0"/>
              <w:spacing w:line="240" w:lineRule="auto"/>
              <w:jc w:val="center"/>
              <w:rPr>
                <w:sz w:val="18"/>
                <w:szCs w:val="18"/>
                <w:lang w:eastAsia="zh-CN"/>
              </w:rPr>
            </w:pPr>
            <w:r>
              <w:rPr>
                <w:sz w:val="18"/>
                <w:szCs w:val="18"/>
                <w:lang w:eastAsia="zh-CN"/>
              </w:rPr>
              <w:t>Two</w:t>
            </w:r>
            <w:r w:rsidR="00B2046E">
              <w:rPr>
                <w:sz w:val="18"/>
                <w:szCs w:val="18"/>
                <w:lang w:eastAsia="zh-CN"/>
              </w:rPr>
              <w:t xml:space="preserve"> out of three meetings organized. </w:t>
            </w:r>
            <w:r w:rsidR="00784508">
              <w:rPr>
                <w:sz w:val="18"/>
                <w:szCs w:val="18"/>
                <w:lang w:eastAsia="zh-CN"/>
              </w:rPr>
              <w:t>Two draft reports produced</w:t>
            </w:r>
          </w:p>
        </w:tc>
      </w:tr>
      <w:tr w:rsidR="00517A13" w:rsidRPr="004B1247" w14:paraId="0B75C2EC" w14:textId="77777777" w:rsidTr="0093333C">
        <w:trPr>
          <w:trHeight w:val="255"/>
        </w:trPr>
        <w:tc>
          <w:tcPr>
            <w:tcW w:w="5550" w:type="dxa"/>
            <w:gridSpan w:val="3"/>
            <w:tcBorders>
              <w:top w:val="nil"/>
              <w:left w:val="nil"/>
              <w:bottom w:val="nil"/>
              <w:right w:val="nil"/>
            </w:tcBorders>
            <w:shd w:val="clear" w:color="auto" w:fill="auto"/>
            <w:vAlign w:val="center"/>
            <w:hideMark/>
          </w:tcPr>
          <w:p w14:paraId="244E282F" w14:textId="1B67F2DF"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B. Exchange of good practices</w:t>
            </w:r>
          </w:p>
        </w:tc>
        <w:tc>
          <w:tcPr>
            <w:tcW w:w="776" w:type="dxa"/>
            <w:tcBorders>
              <w:top w:val="nil"/>
              <w:left w:val="nil"/>
              <w:bottom w:val="nil"/>
              <w:right w:val="nil"/>
            </w:tcBorders>
            <w:shd w:val="clear" w:color="auto" w:fill="auto"/>
            <w:vAlign w:val="center"/>
            <w:hideMark/>
          </w:tcPr>
          <w:p w14:paraId="65686977" w14:textId="77777777" w:rsidR="00517A13" w:rsidRPr="004B1247" w:rsidRDefault="00517A13" w:rsidP="0093333C">
            <w:pPr>
              <w:suppressAutoHyphens w:val="0"/>
              <w:spacing w:line="240" w:lineRule="auto"/>
              <w:rPr>
                <w:b/>
                <w:bCs/>
                <w:sz w:val="18"/>
                <w:szCs w:val="18"/>
                <w:lang w:eastAsia="zh-CN"/>
              </w:rPr>
            </w:pPr>
          </w:p>
        </w:tc>
        <w:tc>
          <w:tcPr>
            <w:tcW w:w="956" w:type="dxa"/>
            <w:tcBorders>
              <w:top w:val="nil"/>
              <w:left w:val="nil"/>
              <w:bottom w:val="nil"/>
              <w:right w:val="nil"/>
            </w:tcBorders>
            <w:shd w:val="clear" w:color="auto" w:fill="auto"/>
            <w:vAlign w:val="center"/>
            <w:hideMark/>
          </w:tcPr>
          <w:p w14:paraId="71A2E4A0"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1129CBA2"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449FC387" w14:textId="77777777" w:rsidTr="0093333C">
        <w:trPr>
          <w:trHeight w:val="2550"/>
        </w:trPr>
        <w:tc>
          <w:tcPr>
            <w:tcW w:w="2160" w:type="dxa"/>
            <w:vMerge w:val="restart"/>
            <w:tcBorders>
              <w:top w:val="nil"/>
              <w:left w:val="nil"/>
              <w:bottom w:val="nil"/>
              <w:right w:val="nil"/>
            </w:tcBorders>
            <w:shd w:val="clear" w:color="auto" w:fill="auto"/>
            <w:vAlign w:val="center"/>
            <w:hideMark/>
          </w:tcPr>
          <w:p w14:paraId="3FC38CA2"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vAlign w:val="center"/>
            <w:hideMark/>
          </w:tcPr>
          <w:p w14:paraId="4BF705D5" w14:textId="545F07F7" w:rsidR="00517A13" w:rsidRPr="004B1247" w:rsidRDefault="00517A13" w:rsidP="0093333C">
            <w:pPr>
              <w:suppressAutoHyphens w:val="0"/>
              <w:spacing w:line="240" w:lineRule="auto"/>
              <w:rPr>
                <w:sz w:val="18"/>
                <w:szCs w:val="18"/>
                <w:lang w:eastAsia="zh-CN"/>
              </w:rPr>
            </w:pPr>
            <w:r w:rsidRPr="004B1247">
              <w:rPr>
                <w:sz w:val="18"/>
                <w:szCs w:val="18"/>
                <w:lang w:eastAsia="zh-CN"/>
              </w:rPr>
              <w:t xml:space="preserve">Thematic workshops or seminars within meetings of the Working Group or the Meetings of the Parties (for items 1 (a)–(e) in-kind contributions by Parties/stakeholders, for item 1 (g) </w:t>
            </w:r>
            <w:r w:rsidR="007E10EA">
              <w:rPr>
                <w:sz w:val="18"/>
                <w:szCs w:val="18"/>
                <w:lang w:eastAsia="zh-CN"/>
              </w:rPr>
              <w:t>no EU</w:t>
            </w:r>
            <w:r w:rsidRPr="004B1247">
              <w:rPr>
                <w:sz w:val="18"/>
                <w:szCs w:val="18"/>
                <w:lang w:eastAsia="zh-CN"/>
              </w:rPr>
              <w:t xml:space="preserve"> project funding </w:t>
            </w:r>
            <w:r w:rsidR="00284701">
              <w:rPr>
                <w:sz w:val="18"/>
                <w:szCs w:val="18"/>
                <w:lang w:eastAsia="zh-CN"/>
              </w:rPr>
              <w:t>available</w:t>
            </w:r>
            <w:r w:rsidRPr="004B1247">
              <w:rPr>
                <w:sz w:val="18"/>
                <w:szCs w:val="18"/>
                <w:lang w:eastAsia="zh-CN"/>
              </w:rPr>
              <w:t>, for item 1 (f) see information below)</w:t>
            </w:r>
          </w:p>
        </w:tc>
        <w:tc>
          <w:tcPr>
            <w:tcW w:w="960" w:type="dxa"/>
            <w:tcBorders>
              <w:top w:val="nil"/>
              <w:left w:val="nil"/>
              <w:bottom w:val="nil"/>
              <w:right w:val="nil"/>
            </w:tcBorders>
            <w:shd w:val="clear" w:color="auto" w:fill="auto"/>
            <w:vAlign w:val="center"/>
            <w:hideMark/>
          </w:tcPr>
          <w:p w14:paraId="5EA79431"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vAlign w:val="center"/>
            <w:hideMark/>
          </w:tcPr>
          <w:p w14:paraId="5DED1782"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vAlign w:val="center"/>
            <w:hideMark/>
          </w:tcPr>
          <w:p w14:paraId="6BABABCB"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33EA7538"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6A8A033F" w14:textId="77777777" w:rsidTr="0093333C">
        <w:trPr>
          <w:trHeight w:val="2223"/>
        </w:trPr>
        <w:tc>
          <w:tcPr>
            <w:tcW w:w="2160" w:type="dxa"/>
            <w:vMerge/>
            <w:tcBorders>
              <w:top w:val="nil"/>
              <w:left w:val="nil"/>
              <w:bottom w:val="nil"/>
              <w:right w:val="nil"/>
            </w:tcBorders>
            <w:vAlign w:val="center"/>
            <w:hideMark/>
          </w:tcPr>
          <w:p w14:paraId="401CF83F"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vAlign w:val="center"/>
            <w:hideMark/>
          </w:tcPr>
          <w:p w14:paraId="326C5970" w14:textId="5E50622F" w:rsidR="00517A13" w:rsidRPr="004B1247" w:rsidRDefault="00517A13" w:rsidP="0093333C">
            <w:pPr>
              <w:suppressAutoHyphens w:val="0"/>
              <w:spacing w:line="240" w:lineRule="auto"/>
              <w:rPr>
                <w:sz w:val="18"/>
                <w:szCs w:val="18"/>
                <w:lang w:eastAsia="zh-CN"/>
              </w:rPr>
            </w:pPr>
            <w:r w:rsidRPr="004B1247">
              <w:rPr>
                <w:sz w:val="18"/>
                <w:szCs w:val="18"/>
                <w:lang w:eastAsia="zh-CN"/>
              </w:rPr>
              <w:t xml:space="preserve">Development of an information document and organization of a thematic seminar during one of the Working Group’s meetings. </w:t>
            </w:r>
            <w:r w:rsidR="00C176A2">
              <w:rPr>
                <w:sz w:val="18"/>
                <w:szCs w:val="18"/>
                <w:lang w:eastAsia="zh-CN"/>
              </w:rPr>
              <w:t xml:space="preserve">(Topic to be confirmed by Italy) </w:t>
            </w:r>
            <w:r w:rsidRPr="004B1247">
              <w:rPr>
                <w:sz w:val="18"/>
                <w:szCs w:val="18"/>
                <w:lang w:eastAsia="zh-CN"/>
              </w:rPr>
              <w:t>Funding by Italy and by any other interested Parties.</w:t>
            </w:r>
          </w:p>
        </w:tc>
        <w:tc>
          <w:tcPr>
            <w:tcW w:w="960" w:type="dxa"/>
            <w:tcBorders>
              <w:top w:val="nil"/>
              <w:left w:val="nil"/>
              <w:bottom w:val="nil"/>
              <w:right w:val="nil"/>
            </w:tcBorders>
            <w:shd w:val="clear" w:color="auto" w:fill="auto"/>
            <w:vAlign w:val="center"/>
            <w:hideMark/>
          </w:tcPr>
          <w:p w14:paraId="01AFDB48"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70 000</w:t>
            </w:r>
          </w:p>
        </w:tc>
        <w:tc>
          <w:tcPr>
            <w:tcW w:w="776" w:type="dxa"/>
            <w:tcBorders>
              <w:top w:val="nil"/>
              <w:left w:val="nil"/>
              <w:bottom w:val="nil"/>
              <w:right w:val="nil"/>
            </w:tcBorders>
            <w:shd w:val="clear" w:color="auto" w:fill="auto"/>
            <w:vAlign w:val="center"/>
            <w:hideMark/>
          </w:tcPr>
          <w:p w14:paraId="527C1878"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7DC3A017"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54E183CC"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3EEA1C08" w14:textId="77777777" w:rsidTr="0093333C">
        <w:trPr>
          <w:trHeight w:val="840"/>
        </w:trPr>
        <w:tc>
          <w:tcPr>
            <w:tcW w:w="2160" w:type="dxa"/>
            <w:tcBorders>
              <w:top w:val="nil"/>
              <w:left w:val="nil"/>
              <w:bottom w:val="nil"/>
              <w:right w:val="nil"/>
            </w:tcBorders>
            <w:shd w:val="clear" w:color="auto" w:fill="auto"/>
            <w:vAlign w:val="center"/>
            <w:hideMark/>
          </w:tcPr>
          <w:p w14:paraId="4BAB756E"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vAlign w:val="center"/>
            <w:hideMark/>
          </w:tcPr>
          <w:p w14:paraId="0BC4EC3C"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Preparation of fact sheets (in-kind contributions by Parties/stakeholders)</w:t>
            </w:r>
          </w:p>
        </w:tc>
        <w:tc>
          <w:tcPr>
            <w:tcW w:w="960" w:type="dxa"/>
            <w:tcBorders>
              <w:top w:val="nil"/>
              <w:left w:val="nil"/>
              <w:bottom w:val="nil"/>
              <w:right w:val="nil"/>
            </w:tcBorders>
            <w:shd w:val="clear" w:color="auto" w:fill="auto"/>
            <w:vAlign w:val="center"/>
            <w:hideMark/>
          </w:tcPr>
          <w:p w14:paraId="1CA76329"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w:t>
            </w:r>
          </w:p>
        </w:tc>
        <w:tc>
          <w:tcPr>
            <w:tcW w:w="776" w:type="dxa"/>
            <w:tcBorders>
              <w:top w:val="nil"/>
              <w:left w:val="nil"/>
              <w:bottom w:val="nil"/>
              <w:right w:val="nil"/>
            </w:tcBorders>
            <w:shd w:val="clear" w:color="auto" w:fill="auto"/>
            <w:vAlign w:val="center"/>
            <w:hideMark/>
          </w:tcPr>
          <w:p w14:paraId="5C93D98F"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vAlign w:val="center"/>
            <w:hideMark/>
          </w:tcPr>
          <w:p w14:paraId="2F0E2F99"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4E44C298"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7FC9CEA2" w14:textId="77777777" w:rsidTr="0093333C">
        <w:trPr>
          <w:trHeight w:val="1155"/>
        </w:trPr>
        <w:tc>
          <w:tcPr>
            <w:tcW w:w="2160" w:type="dxa"/>
            <w:tcBorders>
              <w:top w:val="nil"/>
              <w:left w:val="nil"/>
              <w:bottom w:val="nil"/>
              <w:right w:val="nil"/>
            </w:tcBorders>
            <w:shd w:val="clear" w:color="auto" w:fill="auto"/>
            <w:vAlign w:val="center"/>
            <w:hideMark/>
          </w:tcPr>
          <w:p w14:paraId="36423E71"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vAlign w:val="center"/>
            <w:hideMark/>
          </w:tcPr>
          <w:p w14:paraId="26623F3B"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Development of an online database of Parties’ good practice or collection and compilation of good practice (consultancy fees to be identified)</w:t>
            </w:r>
          </w:p>
        </w:tc>
        <w:tc>
          <w:tcPr>
            <w:tcW w:w="960" w:type="dxa"/>
            <w:tcBorders>
              <w:top w:val="nil"/>
              <w:left w:val="nil"/>
              <w:bottom w:val="nil"/>
              <w:right w:val="nil"/>
            </w:tcBorders>
            <w:shd w:val="clear" w:color="auto" w:fill="auto"/>
            <w:vAlign w:val="center"/>
            <w:hideMark/>
          </w:tcPr>
          <w:p w14:paraId="22208D88"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20 000</w:t>
            </w:r>
          </w:p>
        </w:tc>
        <w:tc>
          <w:tcPr>
            <w:tcW w:w="776" w:type="dxa"/>
            <w:tcBorders>
              <w:top w:val="nil"/>
              <w:left w:val="nil"/>
              <w:bottom w:val="nil"/>
              <w:right w:val="nil"/>
            </w:tcBorders>
            <w:shd w:val="clear" w:color="auto" w:fill="auto"/>
            <w:vAlign w:val="center"/>
            <w:hideMark/>
          </w:tcPr>
          <w:p w14:paraId="55E25EBD"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68596BAC"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49849EB8"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2C92D1F6" w14:textId="77777777" w:rsidTr="0093333C">
        <w:trPr>
          <w:trHeight w:val="660"/>
        </w:trPr>
        <w:tc>
          <w:tcPr>
            <w:tcW w:w="5550" w:type="dxa"/>
            <w:gridSpan w:val="3"/>
            <w:tcBorders>
              <w:top w:val="nil"/>
              <w:left w:val="nil"/>
              <w:bottom w:val="nil"/>
              <w:right w:val="nil"/>
            </w:tcBorders>
            <w:shd w:val="clear" w:color="auto" w:fill="auto"/>
            <w:vAlign w:val="center"/>
            <w:hideMark/>
          </w:tcPr>
          <w:p w14:paraId="7C091C3A"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 xml:space="preserve">C. Capacity-building </w:t>
            </w:r>
          </w:p>
        </w:tc>
        <w:tc>
          <w:tcPr>
            <w:tcW w:w="776" w:type="dxa"/>
            <w:tcBorders>
              <w:top w:val="nil"/>
              <w:left w:val="nil"/>
              <w:bottom w:val="nil"/>
              <w:right w:val="nil"/>
            </w:tcBorders>
            <w:shd w:val="clear" w:color="auto" w:fill="auto"/>
            <w:vAlign w:val="center"/>
            <w:hideMark/>
          </w:tcPr>
          <w:p w14:paraId="048CD52F" w14:textId="77777777" w:rsidR="00517A13" w:rsidRPr="004B1247" w:rsidRDefault="00517A13" w:rsidP="0093333C">
            <w:pPr>
              <w:suppressAutoHyphens w:val="0"/>
              <w:spacing w:line="240" w:lineRule="auto"/>
              <w:rPr>
                <w:b/>
                <w:bCs/>
                <w:sz w:val="18"/>
                <w:szCs w:val="18"/>
                <w:lang w:eastAsia="zh-CN"/>
              </w:rPr>
            </w:pPr>
          </w:p>
        </w:tc>
        <w:tc>
          <w:tcPr>
            <w:tcW w:w="956" w:type="dxa"/>
            <w:tcBorders>
              <w:top w:val="nil"/>
              <w:left w:val="nil"/>
              <w:bottom w:val="nil"/>
              <w:right w:val="nil"/>
            </w:tcBorders>
            <w:shd w:val="clear" w:color="auto" w:fill="auto"/>
            <w:vAlign w:val="center"/>
            <w:hideMark/>
          </w:tcPr>
          <w:p w14:paraId="29DB2625"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57532A83"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7635BE5B" w14:textId="77777777" w:rsidTr="0093333C">
        <w:trPr>
          <w:trHeight w:val="2550"/>
        </w:trPr>
        <w:tc>
          <w:tcPr>
            <w:tcW w:w="2160" w:type="dxa"/>
            <w:tcBorders>
              <w:top w:val="nil"/>
              <w:left w:val="nil"/>
              <w:bottom w:val="nil"/>
              <w:right w:val="nil"/>
            </w:tcBorders>
            <w:shd w:val="clear" w:color="auto" w:fill="auto"/>
            <w:vAlign w:val="center"/>
            <w:hideMark/>
          </w:tcPr>
          <w:p w14:paraId="178D9333"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vAlign w:val="center"/>
            <w:hideMark/>
          </w:tcPr>
          <w:p w14:paraId="2D54D449"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Pilot projects, training, awareness- raising, issue- or sector-specific guidelines and model for a database for countries in Eastern Europe and the Caucasus (see table 3 below for the available project funding for items 1 (i)–(vi) and items 2–7. For items 1(vii)–(viii) funding to be specified separately)</w:t>
            </w:r>
          </w:p>
        </w:tc>
        <w:tc>
          <w:tcPr>
            <w:tcW w:w="960" w:type="dxa"/>
            <w:tcBorders>
              <w:top w:val="nil"/>
              <w:left w:val="nil"/>
              <w:bottom w:val="nil"/>
              <w:right w:val="nil"/>
            </w:tcBorders>
            <w:shd w:val="clear" w:color="auto" w:fill="auto"/>
            <w:vAlign w:val="center"/>
            <w:hideMark/>
          </w:tcPr>
          <w:p w14:paraId="2A60B64F"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w:t>
            </w:r>
          </w:p>
        </w:tc>
        <w:tc>
          <w:tcPr>
            <w:tcW w:w="776" w:type="dxa"/>
            <w:tcBorders>
              <w:top w:val="nil"/>
              <w:left w:val="nil"/>
              <w:bottom w:val="nil"/>
              <w:right w:val="nil"/>
            </w:tcBorders>
            <w:shd w:val="clear" w:color="auto" w:fill="auto"/>
            <w:vAlign w:val="center"/>
            <w:hideMark/>
          </w:tcPr>
          <w:p w14:paraId="5B3EBA9B"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1089B835"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0E6C9250"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2AB5309A" w14:textId="77777777" w:rsidTr="0093333C">
        <w:trPr>
          <w:trHeight w:val="705"/>
        </w:trPr>
        <w:tc>
          <w:tcPr>
            <w:tcW w:w="2160" w:type="dxa"/>
            <w:tcBorders>
              <w:top w:val="nil"/>
              <w:left w:val="nil"/>
              <w:bottom w:val="nil"/>
              <w:right w:val="nil"/>
            </w:tcBorders>
            <w:shd w:val="clear" w:color="auto" w:fill="auto"/>
            <w:vAlign w:val="center"/>
            <w:hideMark/>
          </w:tcPr>
          <w:p w14:paraId="06D4AB36"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vAlign w:val="center"/>
            <w:hideMark/>
          </w:tcPr>
          <w:p w14:paraId="27B8FDBA"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Preparation of FasTips by IAIA (in-kind)</w:t>
            </w:r>
          </w:p>
        </w:tc>
        <w:tc>
          <w:tcPr>
            <w:tcW w:w="960" w:type="dxa"/>
            <w:tcBorders>
              <w:top w:val="nil"/>
              <w:left w:val="nil"/>
              <w:bottom w:val="nil"/>
              <w:right w:val="nil"/>
            </w:tcBorders>
            <w:shd w:val="clear" w:color="auto" w:fill="auto"/>
            <w:vAlign w:val="center"/>
            <w:hideMark/>
          </w:tcPr>
          <w:p w14:paraId="7EEA8A81" w14:textId="77777777" w:rsidR="00517A13" w:rsidRPr="004B1247" w:rsidRDefault="00517A13" w:rsidP="0093333C">
            <w:pPr>
              <w:suppressAutoHyphens w:val="0"/>
              <w:spacing w:line="240" w:lineRule="auto"/>
              <w:jc w:val="center"/>
              <w:rPr>
                <w:b/>
                <w:bCs/>
                <w:sz w:val="18"/>
                <w:szCs w:val="18"/>
                <w:lang w:eastAsia="zh-CN"/>
              </w:rPr>
            </w:pPr>
            <w:r w:rsidRPr="004B1247">
              <w:rPr>
                <w:b/>
                <w:bCs/>
                <w:sz w:val="18"/>
                <w:szCs w:val="18"/>
                <w:lang w:eastAsia="zh-CN"/>
              </w:rPr>
              <w:t>-</w:t>
            </w:r>
          </w:p>
        </w:tc>
        <w:tc>
          <w:tcPr>
            <w:tcW w:w="776" w:type="dxa"/>
            <w:tcBorders>
              <w:top w:val="nil"/>
              <w:left w:val="nil"/>
              <w:bottom w:val="nil"/>
              <w:right w:val="nil"/>
            </w:tcBorders>
            <w:shd w:val="clear" w:color="auto" w:fill="auto"/>
            <w:vAlign w:val="center"/>
            <w:hideMark/>
          </w:tcPr>
          <w:p w14:paraId="06D07113" w14:textId="77777777" w:rsidR="00517A13" w:rsidRPr="004B1247" w:rsidRDefault="00517A13" w:rsidP="0093333C">
            <w:pPr>
              <w:suppressAutoHyphens w:val="0"/>
              <w:spacing w:line="240" w:lineRule="auto"/>
              <w:jc w:val="center"/>
              <w:rPr>
                <w:b/>
                <w:bCs/>
                <w:sz w:val="18"/>
                <w:szCs w:val="18"/>
                <w:lang w:eastAsia="zh-CN"/>
              </w:rPr>
            </w:pPr>
          </w:p>
        </w:tc>
        <w:tc>
          <w:tcPr>
            <w:tcW w:w="956" w:type="dxa"/>
            <w:tcBorders>
              <w:top w:val="nil"/>
              <w:left w:val="nil"/>
              <w:bottom w:val="nil"/>
              <w:right w:val="nil"/>
            </w:tcBorders>
            <w:shd w:val="clear" w:color="auto" w:fill="auto"/>
            <w:vAlign w:val="center"/>
            <w:hideMark/>
          </w:tcPr>
          <w:p w14:paraId="058EA346"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4C1A5ED7"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5FC56F9C" w14:textId="77777777" w:rsidTr="0093333C">
        <w:trPr>
          <w:trHeight w:val="270"/>
        </w:trPr>
        <w:tc>
          <w:tcPr>
            <w:tcW w:w="4590" w:type="dxa"/>
            <w:gridSpan w:val="2"/>
            <w:tcBorders>
              <w:top w:val="nil"/>
              <w:left w:val="nil"/>
              <w:bottom w:val="single" w:sz="12" w:space="0" w:color="auto"/>
              <w:right w:val="nil"/>
            </w:tcBorders>
            <w:shd w:val="clear" w:color="auto" w:fill="auto"/>
            <w:vAlign w:val="center"/>
            <w:hideMark/>
          </w:tcPr>
          <w:p w14:paraId="04165D44"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Subtotal</w:t>
            </w:r>
          </w:p>
        </w:tc>
        <w:tc>
          <w:tcPr>
            <w:tcW w:w="960" w:type="dxa"/>
            <w:tcBorders>
              <w:top w:val="nil"/>
              <w:left w:val="nil"/>
              <w:bottom w:val="single" w:sz="12" w:space="0" w:color="auto"/>
              <w:right w:val="nil"/>
            </w:tcBorders>
            <w:shd w:val="clear" w:color="auto" w:fill="auto"/>
            <w:vAlign w:val="center"/>
            <w:hideMark/>
          </w:tcPr>
          <w:p w14:paraId="69049A98" w14:textId="77777777" w:rsidR="00517A13" w:rsidRPr="004B1247" w:rsidRDefault="00517A13" w:rsidP="0093333C">
            <w:pPr>
              <w:suppressAutoHyphens w:val="0"/>
              <w:spacing w:line="240" w:lineRule="auto"/>
              <w:jc w:val="center"/>
              <w:rPr>
                <w:b/>
                <w:bCs/>
                <w:sz w:val="18"/>
                <w:szCs w:val="18"/>
                <w:lang w:eastAsia="zh-CN"/>
              </w:rPr>
            </w:pPr>
            <w:r w:rsidRPr="004B1247">
              <w:rPr>
                <w:b/>
                <w:bCs/>
                <w:sz w:val="18"/>
                <w:szCs w:val="18"/>
                <w:lang w:eastAsia="zh-CN"/>
              </w:rPr>
              <w:t>250 000</w:t>
            </w:r>
          </w:p>
        </w:tc>
        <w:tc>
          <w:tcPr>
            <w:tcW w:w="776" w:type="dxa"/>
            <w:tcBorders>
              <w:top w:val="nil"/>
              <w:left w:val="nil"/>
              <w:bottom w:val="single" w:sz="12" w:space="0" w:color="auto"/>
              <w:right w:val="nil"/>
            </w:tcBorders>
            <w:shd w:val="clear" w:color="auto" w:fill="auto"/>
            <w:vAlign w:val="center"/>
            <w:hideMark/>
          </w:tcPr>
          <w:p w14:paraId="70ABAF74" w14:textId="77777777" w:rsidR="00517A13" w:rsidRPr="004B1247" w:rsidRDefault="00517A13" w:rsidP="0093333C">
            <w:pPr>
              <w:suppressAutoHyphens w:val="0"/>
              <w:spacing w:line="240" w:lineRule="auto"/>
              <w:jc w:val="center"/>
              <w:rPr>
                <w:b/>
                <w:bCs/>
                <w:sz w:val="18"/>
                <w:szCs w:val="18"/>
                <w:lang w:eastAsia="zh-CN"/>
              </w:rPr>
            </w:pPr>
            <w:r w:rsidRPr="004B1247">
              <w:rPr>
                <w:b/>
                <w:bCs/>
                <w:sz w:val="18"/>
                <w:szCs w:val="18"/>
                <w:lang w:eastAsia="zh-CN"/>
              </w:rPr>
              <w:t> </w:t>
            </w:r>
          </w:p>
        </w:tc>
        <w:tc>
          <w:tcPr>
            <w:tcW w:w="956" w:type="dxa"/>
            <w:tcBorders>
              <w:top w:val="nil"/>
              <w:left w:val="nil"/>
              <w:bottom w:val="single" w:sz="12" w:space="0" w:color="auto"/>
              <w:right w:val="nil"/>
            </w:tcBorders>
            <w:shd w:val="clear" w:color="auto" w:fill="auto"/>
            <w:vAlign w:val="center"/>
            <w:hideMark/>
          </w:tcPr>
          <w:p w14:paraId="0576E71C" w14:textId="77777777" w:rsidR="00517A13" w:rsidRPr="004B1247" w:rsidRDefault="00517A13" w:rsidP="0093333C">
            <w:pPr>
              <w:suppressAutoHyphens w:val="0"/>
              <w:spacing w:line="240" w:lineRule="auto"/>
              <w:jc w:val="center"/>
              <w:rPr>
                <w:b/>
                <w:bCs/>
                <w:sz w:val="18"/>
                <w:szCs w:val="18"/>
                <w:lang w:eastAsia="zh-CN"/>
              </w:rPr>
            </w:pPr>
            <w:r w:rsidRPr="004B1247">
              <w:rPr>
                <w:b/>
                <w:bCs/>
                <w:sz w:val="18"/>
                <w:szCs w:val="18"/>
                <w:lang w:eastAsia="zh-CN"/>
              </w:rPr>
              <w:t> </w:t>
            </w:r>
          </w:p>
        </w:tc>
        <w:tc>
          <w:tcPr>
            <w:tcW w:w="1191" w:type="dxa"/>
            <w:tcBorders>
              <w:top w:val="nil"/>
              <w:left w:val="nil"/>
              <w:bottom w:val="single" w:sz="12" w:space="0" w:color="auto"/>
              <w:right w:val="nil"/>
            </w:tcBorders>
            <w:shd w:val="clear" w:color="auto" w:fill="auto"/>
            <w:vAlign w:val="center"/>
            <w:hideMark/>
          </w:tcPr>
          <w:p w14:paraId="3D8CDB4A"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 </w:t>
            </w:r>
          </w:p>
        </w:tc>
      </w:tr>
      <w:tr w:rsidR="00517A13" w:rsidRPr="004B1247" w14:paraId="61802366" w14:textId="77777777" w:rsidTr="0093333C">
        <w:trPr>
          <w:trHeight w:val="285"/>
        </w:trPr>
        <w:tc>
          <w:tcPr>
            <w:tcW w:w="4590" w:type="dxa"/>
            <w:gridSpan w:val="2"/>
            <w:tcBorders>
              <w:top w:val="nil"/>
              <w:left w:val="nil"/>
              <w:bottom w:val="single" w:sz="12" w:space="0" w:color="auto"/>
              <w:right w:val="nil"/>
            </w:tcBorders>
            <w:shd w:val="clear" w:color="auto" w:fill="auto"/>
            <w:vAlign w:val="center"/>
            <w:hideMark/>
          </w:tcPr>
          <w:p w14:paraId="3457A9AF"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Total activities (work areas sections I–V)</w:t>
            </w:r>
          </w:p>
        </w:tc>
        <w:tc>
          <w:tcPr>
            <w:tcW w:w="960" w:type="dxa"/>
            <w:tcBorders>
              <w:top w:val="nil"/>
              <w:left w:val="nil"/>
              <w:bottom w:val="single" w:sz="12" w:space="0" w:color="auto"/>
              <w:right w:val="nil"/>
            </w:tcBorders>
            <w:shd w:val="clear" w:color="auto" w:fill="auto"/>
            <w:vAlign w:val="center"/>
            <w:hideMark/>
          </w:tcPr>
          <w:p w14:paraId="22157BA3" w14:textId="77777777" w:rsidR="00517A13" w:rsidRPr="004B1247" w:rsidRDefault="00517A13" w:rsidP="0093333C">
            <w:pPr>
              <w:suppressAutoHyphens w:val="0"/>
              <w:spacing w:line="240" w:lineRule="auto"/>
              <w:jc w:val="center"/>
              <w:rPr>
                <w:b/>
                <w:bCs/>
                <w:sz w:val="18"/>
                <w:szCs w:val="18"/>
                <w:lang w:eastAsia="zh-CN"/>
              </w:rPr>
            </w:pPr>
            <w:r w:rsidRPr="004B1247">
              <w:rPr>
                <w:b/>
                <w:bCs/>
                <w:sz w:val="18"/>
                <w:szCs w:val="18"/>
                <w:lang w:eastAsia="zh-CN"/>
              </w:rPr>
              <w:t>612 000</w:t>
            </w:r>
          </w:p>
        </w:tc>
        <w:tc>
          <w:tcPr>
            <w:tcW w:w="2923" w:type="dxa"/>
            <w:gridSpan w:val="3"/>
            <w:tcBorders>
              <w:top w:val="nil"/>
              <w:left w:val="nil"/>
              <w:bottom w:val="single" w:sz="12" w:space="0" w:color="auto"/>
              <w:right w:val="nil"/>
            </w:tcBorders>
            <w:shd w:val="clear" w:color="auto" w:fill="auto"/>
            <w:vAlign w:val="center"/>
            <w:hideMark/>
          </w:tcPr>
          <w:p w14:paraId="2D34E69F"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 </w:t>
            </w:r>
          </w:p>
        </w:tc>
      </w:tr>
      <w:tr w:rsidR="00517A13" w:rsidRPr="004B1247" w14:paraId="2E1268E1" w14:textId="77777777" w:rsidTr="0093333C">
        <w:trPr>
          <w:trHeight w:val="270"/>
        </w:trPr>
        <w:tc>
          <w:tcPr>
            <w:tcW w:w="2160" w:type="dxa"/>
            <w:tcBorders>
              <w:top w:val="nil"/>
              <w:left w:val="nil"/>
              <w:bottom w:val="nil"/>
              <w:right w:val="nil"/>
            </w:tcBorders>
            <w:shd w:val="clear" w:color="auto" w:fill="auto"/>
            <w:noWrap/>
            <w:vAlign w:val="bottom"/>
            <w:hideMark/>
          </w:tcPr>
          <w:p w14:paraId="0BDADE65" w14:textId="77777777" w:rsidR="00517A13" w:rsidRPr="004B1247" w:rsidRDefault="00517A13" w:rsidP="0093333C">
            <w:pPr>
              <w:suppressAutoHyphens w:val="0"/>
              <w:spacing w:line="240" w:lineRule="auto"/>
              <w:rPr>
                <w:b/>
                <w:bCs/>
                <w:sz w:val="18"/>
                <w:szCs w:val="18"/>
                <w:lang w:eastAsia="zh-CN"/>
              </w:rPr>
            </w:pPr>
          </w:p>
        </w:tc>
        <w:tc>
          <w:tcPr>
            <w:tcW w:w="2430" w:type="dxa"/>
            <w:tcBorders>
              <w:top w:val="nil"/>
              <w:left w:val="nil"/>
              <w:bottom w:val="nil"/>
              <w:right w:val="nil"/>
            </w:tcBorders>
            <w:shd w:val="clear" w:color="auto" w:fill="auto"/>
            <w:noWrap/>
            <w:vAlign w:val="bottom"/>
            <w:hideMark/>
          </w:tcPr>
          <w:p w14:paraId="6692701A" w14:textId="77777777" w:rsidR="00517A13" w:rsidRPr="004B1247" w:rsidRDefault="00517A13" w:rsidP="0093333C">
            <w:pPr>
              <w:suppressAutoHyphens w:val="0"/>
              <w:spacing w:line="240" w:lineRule="auto"/>
              <w:rPr>
                <w:sz w:val="18"/>
                <w:szCs w:val="18"/>
                <w:lang w:eastAsia="zh-CN"/>
              </w:rPr>
            </w:pPr>
          </w:p>
        </w:tc>
        <w:tc>
          <w:tcPr>
            <w:tcW w:w="960" w:type="dxa"/>
            <w:tcBorders>
              <w:top w:val="nil"/>
              <w:left w:val="nil"/>
              <w:bottom w:val="nil"/>
              <w:right w:val="nil"/>
            </w:tcBorders>
            <w:shd w:val="clear" w:color="auto" w:fill="auto"/>
            <w:noWrap/>
            <w:vAlign w:val="center"/>
            <w:hideMark/>
          </w:tcPr>
          <w:p w14:paraId="1AE3841E"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noWrap/>
            <w:vAlign w:val="center"/>
            <w:hideMark/>
          </w:tcPr>
          <w:p w14:paraId="2550313E"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center"/>
            <w:hideMark/>
          </w:tcPr>
          <w:p w14:paraId="107DCFCC"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45998865"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5C05921A" w14:textId="77777777" w:rsidTr="0093333C">
        <w:trPr>
          <w:trHeight w:val="255"/>
        </w:trPr>
        <w:tc>
          <w:tcPr>
            <w:tcW w:w="2160" w:type="dxa"/>
            <w:tcBorders>
              <w:top w:val="nil"/>
              <w:left w:val="nil"/>
              <w:bottom w:val="nil"/>
              <w:right w:val="nil"/>
            </w:tcBorders>
            <w:shd w:val="clear" w:color="auto" w:fill="auto"/>
            <w:noWrap/>
            <w:vAlign w:val="bottom"/>
            <w:hideMark/>
          </w:tcPr>
          <w:p w14:paraId="134E3F95" w14:textId="77777777"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noWrap/>
            <w:vAlign w:val="bottom"/>
            <w:hideMark/>
          </w:tcPr>
          <w:p w14:paraId="3BE9E150" w14:textId="77777777" w:rsidR="00517A13" w:rsidRPr="004B1247" w:rsidRDefault="00517A13" w:rsidP="0093333C">
            <w:pPr>
              <w:suppressAutoHyphens w:val="0"/>
              <w:spacing w:line="240" w:lineRule="auto"/>
              <w:rPr>
                <w:sz w:val="18"/>
                <w:szCs w:val="18"/>
                <w:lang w:eastAsia="zh-CN"/>
              </w:rPr>
            </w:pPr>
          </w:p>
        </w:tc>
        <w:tc>
          <w:tcPr>
            <w:tcW w:w="960" w:type="dxa"/>
            <w:tcBorders>
              <w:top w:val="nil"/>
              <w:left w:val="nil"/>
              <w:bottom w:val="nil"/>
              <w:right w:val="nil"/>
            </w:tcBorders>
            <w:shd w:val="clear" w:color="auto" w:fill="auto"/>
            <w:noWrap/>
            <w:vAlign w:val="center"/>
            <w:hideMark/>
          </w:tcPr>
          <w:p w14:paraId="16759E05"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noWrap/>
            <w:vAlign w:val="center"/>
            <w:hideMark/>
          </w:tcPr>
          <w:p w14:paraId="393BE522"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center"/>
            <w:hideMark/>
          </w:tcPr>
          <w:p w14:paraId="49D20F7C"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1AA8E27D" w14:textId="77777777" w:rsidR="00517A13" w:rsidRPr="004B1247" w:rsidRDefault="00517A13" w:rsidP="0093333C">
            <w:pPr>
              <w:suppressAutoHyphens w:val="0"/>
              <w:spacing w:line="240" w:lineRule="auto"/>
              <w:jc w:val="center"/>
              <w:rPr>
                <w:sz w:val="18"/>
                <w:szCs w:val="18"/>
                <w:lang w:eastAsia="zh-CN"/>
              </w:rPr>
            </w:pPr>
          </w:p>
        </w:tc>
      </w:tr>
    </w:tbl>
    <w:p w14:paraId="6AC111B2" w14:textId="77777777" w:rsidR="00FB7180" w:rsidRDefault="00FB7180">
      <w:bookmarkStart w:id="7" w:name="RANGE!A48"/>
      <w:bookmarkEnd w:id="7"/>
      <w:r>
        <w:br w:type="page"/>
      </w:r>
    </w:p>
    <w:tbl>
      <w:tblPr>
        <w:tblW w:w="8473" w:type="dxa"/>
        <w:tblLook w:val="04A0" w:firstRow="1" w:lastRow="0" w:firstColumn="1" w:lastColumn="0" w:noHBand="0" w:noVBand="1"/>
      </w:tblPr>
      <w:tblGrid>
        <w:gridCol w:w="2160"/>
        <w:gridCol w:w="2430"/>
        <w:gridCol w:w="960"/>
        <w:gridCol w:w="776"/>
        <w:gridCol w:w="956"/>
        <w:gridCol w:w="1191"/>
      </w:tblGrid>
      <w:tr w:rsidR="00517A13" w:rsidRPr="004B1247" w14:paraId="7C1CCB87" w14:textId="77777777" w:rsidTr="0093333C">
        <w:trPr>
          <w:trHeight w:val="255"/>
        </w:trPr>
        <w:tc>
          <w:tcPr>
            <w:tcW w:w="2160" w:type="dxa"/>
            <w:tcBorders>
              <w:top w:val="nil"/>
              <w:left w:val="nil"/>
              <w:bottom w:val="nil"/>
              <w:right w:val="nil"/>
            </w:tcBorders>
            <w:shd w:val="clear" w:color="auto" w:fill="auto"/>
            <w:noWrap/>
            <w:vAlign w:val="bottom"/>
            <w:hideMark/>
          </w:tcPr>
          <w:p w14:paraId="5CC2CE3A" w14:textId="12B95365" w:rsidR="00517A13" w:rsidRPr="004B1247" w:rsidRDefault="00517A13" w:rsidP="0093333C">
            <w:pPr>
              <w:suppressAutoHyphens w:val="0"/>
              <w:spacing w:line="240" w:lineRule="auto"/>
              <w:rPr>
                <w:sz w:val="18"/>
                <w:szCs w:val="18"/>
                <w:lang w:eastAsia="zh-CN"/>
              </w:rPr>
            </w:pPr>
          </w:p>
        </w:tc>
        <w:tc>
          <w:tcPr>
            <w:tcW w:w="2430" w:type="dxa"/>
            <w:tcBorders>
              <w:top w:val="nil"/>
              <w:left w:val="nil"/>
              <w:bottom w:val="nil"/>
              <w:right w:val="nil"/>
            </w:tcBorders>
            <w:shd w:val="clear" w:color="auto" w:fill="auto"/>
            <w:noWrap/>
            <w:vAlign w:val="bottom"/>
            <w:hideMark/>
          </w:tcPr>
          <w:p w14:paraId="386E7EA8" w14:textId="77777777" w:rsidR="00517A13" w:rsidRPr="004B1247" w:rsidRDefault="00517A13" w:rsidP="0093333C">
            <w:pPr>
              <w:suppressAutoHyphens w:val="0"/>
              <w:spacing w:line="240" w:lineRule="auto"/>
              <w:rPr>
                <w:sz w:val="18"/>
                <w:szCs w:val="18"/>
                <w:lang w:eastAsia="zh-CN"/>
              </w:rPr>
            </w:pPr>
          </w:p>
        </w:tc>
        <w:tc>
          <w:tcPr>
            <w:tcW w:w="960" w:type="dxa"/>
            <w:tcBorders>
              <w:top w:val="nil"/>
              <w:left w:val="nil"/>
              <w:bottom w:val="nil"/>
              <w:right w:val="nil"/>
            </w:tcBorders>
            <w:shd w:val="clear" w:color="auto" w:fill="auto"/>
            <w:noWrap/>
            <w:vAlign w:val="center"/>
            <w:hideMark/>
          </w:tcPr>
          <w:p w14:paraId="01FDC8FA"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noWrap/>
            <w:vAlign w:val="center"/>
            <w:hideMark/>
          </w:tcPr>
          <w:p w14:paraId="0013DF6A"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center"/>
            <w:hideMark/>
          </w:tcPr>
          <w:p w14:paraId="156E88A8"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4C7D4069"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6A623B98" w14:textId="77777777" w:rsidTr="0093333C">
        <w:trPr>
          <w:trHeight w:val="255"/>
        </w:trPr>
        <w:tc>
          <w:tcPr>
            <w:tcW w:w="2160" w:type="dxa"/>
            <w:tcBorders>
              <w:top w:val="nil"/>
              <w:left w:val="nil"/>
              <w:bottom w:val="nil"/>
              <w:right w:val="nil"/>
            </w:tcBorders>
            <w:shd w:val="clear" w:color="auto" w:fill="auto"/>
            <w:noWrap/>
            <w:vAlign w:val="center"/>
            <w:hideMark/>
          </w:tcPr>
          <w:p w14:paraId="77B8F838" w14:textId="77777777" w:rsidR="00517A13" w:rsidRPr="004B1247" w:rsidRDefault="00517A13" w:rsidP="0093333C">
            <w:pPr>
              <w:suppressAutoHyphens w:val="0"/>
              <w:spacing w:line="240" w:lineRule="auto"/>
              <w:ind w:firstLineChars="600" w:firstLine="1080"/>
              <w:rPr>
                <w:sz w:val="18"/>
                <w:szCs w:val="18"/>
                <w:lang w:eastAsia="zh-CN"/>
              </w:rPr>
            </w:pPr>
            <w:r w:rsidRPr="004B1247">
              <w:rPr>
                <w:sz w:val="18"/>
                <w:szCs w:val="18"/>
                <w:lang w:eastAsia="zh-CN"/>
              </w:rPr>
              <w:t>Table 2</w:t>
            </w:r>
          </w:p>
        </w:tc>
        <w:tc>
          <w:tcPr>
            <w:tcW w:w="2430" w:type="dxa"/>
            <w:tcBorders>
              <w:top w:val="nil"/>
              <w:left w:val="nil"/>
              <w:bottom w:val="nil"/>
              <w:right w:val="nil"/>
            </w:tcBorders>
            <w:shd w:val="clear" w:color="auto" w:fill="auto"/>
            <w:noWrap/>
            <w:vAlign w:val="bottom"/>
            <w:hideMark/>
          </w:tcPr>
          <w:p w14:paraId="0E17780E" w14:textId="77777777" w:rsidR="00517A13" w:rsidRPr="004B1247" w:rsidRDefault="00517A13" w:rsidP="0093333C">
            <w:pPr>
              <w:suppressAutoHyphens w:val="0"/>
              <w:spacing w:line="240" w:lineRule="auto"/>
              <w:ind w:firstLineChars="600" w:firstLine="1080"/>
              <w:rPr>
                <w:sz w:val="18"/>
                <w:szCs w:val="18"/>
                <w:lang w:eastAsia="zh-CN"/>
              </w:rPr>
            </w:pPr>
          </w:p>
        </w:tc>
        <w:tc>
          <w:tcPr>
            <w:tcW w:w="960" w:type="dxa"/>
            <w:tcBorders>
              <w:top w:val="nil"/>
              <w:left w:val="nil"/>
              <w:bottom w:val="nil"/>
              <w:right w:val="nil"/>
            </w:tcBorders>
            <w:shd w:val="clear" w:color="auto" w:fill="auto"/>
            <w:noWrap/>
            <w:vAlign w:val="center"/>
            <w:hideMark/>
          </w:tcPr>
          <w:p w14:paraId="3565605E"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noWrap/>
            <w:vAlign w:val="center"/>
            <w:hideMark/>
          </w:tcPr>
          <w:p w14:paraId="0D2EC13B"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center"/>
            <w:hideMark/>
          </w:tcPr>
          <w:p w14:paraId="55B7A80F"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01B72710"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06DAC795" w14:textId="77777777" w:rsidTr="0093333C">
        <w:trPr>
          <w:trHeight w:val="255"/>
        </w:trPr>
        <w:tc>
          <w:tcPr>
            <w:tcW w:w="4590" w:type="dxa"/>
            <w:gridSpan w:val="2"/>
            <w:tcBorders>
              <w:top w:val="nil"/>
              <w:left w:val="nil"/>
              <w:bottom w:val="nil"/>
              <w:right w:val="nil"/>
            </w:tcBorders>
            <w:shd w:val="clear" w:color="auto" w:fill="auto"/>
            <w:noWrap/>
            <w:vAlign w:val="center"/>
            <w:hideMark/>
          </w:tcPr>
          <w:p w14:paraId="55952B8F" w14:textId="77777777" w:rsidR="00517A13" w:rsidRPr="004B1247" w:rsidRDefault="00517A13" w:rsidP="0093333C">
            <w:pPr>
              <w:suppressAutoHyphens w:val="0"/>
              <w:spacing w:line="240" w:lineRule="auto"/>
              <w:ind w:firstLineChars="600" w:firstLine="1084"/>
              <w:rPr>
                <w:b/>
                <w:bCs/>
                <w:sz w:val="18"/>
                <w:szCs w:val="18"/>
                <w:lang w:eastAsia="zh-CN"/>
              </w:rPr>
            </w:pPr>
            <w:r w:rsidRPr="004B1247">
              <w:rPr>
                <w:b/>
                <w:bCs/>
                <w:sz w:val="18"/>
                <w:szCs w:val="18"/>
                <w:lang w:eastAsia="zh-CN"/>
              </w:rPr>
              <w:t xml:space="preserve">Total resources for 2021–2023 </w:t>
            </w:r>
          </w:p>
        </w:tc>
        <w:tc>
          <w:tcPr>
            <w:tcW w:w="960" w:type="dxa"/>
            <w:tcBorders>
              <w:top w:val="nil"/>
              <w:left w:val="nil"/>
              <w:bottom w:val="nil"/>
              <w:right w:val="nil"/>
            </w:tcBorders>
            <w:shd w:val="clear" w:color="auto" w:fill="auto"/>
            <w:noWrap/>
            <w:vAlign w:val="bottom"/>
            <w:hideMark/>
          </w:tcPr>
          <w:p w14:paraId="56B4E8A9" w14:textId="77777777" w:rsidR="00517A13" w:rsidRPr="004B1247" w:rsidRDefault="00517A13" w:rsidP="0093333C">
            <w:pPr>
              <w:suppressAutoHyphens w:val="0"/>
              <w:spacing w:line="240" w:lineRule="auto"/>
              <w:ind w:firstLineChars="600" w:firstLine="1084"/>
              <w:rPr>
                <w:b/>
                <w:bCs/>
                <w:sz w:val="18"/>
                <w:szCs w:val="18"/>
                <w:lang w:eastAsia="zh-CN"/>
              </w:rPr>
            </w:pPr>
          </w:p>
        </w:tc>
        <w:tc>
          <w:tcPr>
            <w:tcW w:w="776" w:type="dxa"/>
            <w:tcBorders>
              <w:top w:val="nil"/>
              <w:left w:val="nil"/>
              <w:bottom w:val="nil"/>
              <w:right w:val="nil"/>
            </w:tcBorders>
            <w:shd w:val="clear" w:color="auto" w:fill="auto"/>
            <w:noWrap/>
            <w:vAlign w:val="bottom"/>
            <w:hideMark/>
          </w:tcPr>
          <w:p w14:paraId="754E81D2" w14:textId="77777777" w:rsidR="00517A13" w:rsidRPr="004B1247" w:rsidRDefault="00517A13" w:rsidP="0093333C">
            <w:pPr>
              <w:suppressAutoHyphens w:val="0"/>
              <w:spacing w:line="240" w:lineRule="auto"/>
              <w:rPr>
                <w:sz w:val="18"/>
                <w:szCs w:val="18"/>
                <w:lang w:eastAsia="zh-CN"/>
              </w:rPr>
            </w:pPr>
          </w:p>
        </w:tc>
        <w:tc>
          <w:tcPr>
            <w:tcW w:w="956" w:type="dxa"/>
            <w:tcBorders>
              <w:top w:val="nil"/>
              <w:left w:val="nil"/>
              <w:bottom w:val="nil"/>
              <w:right w:val="nil"/>
            </w:tcBorders>
            <w:shd w:val="clear" w:color="auto" w:fill="auto"/>
            <w:noWrap/>
            <w:vAlign w:val="bottom"/>
            <w:hideMark/>
          </w:tcPr>
          <w:p w14:paraId="5FD73ABE"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5EF562C3"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7C007C6D" w14:textId="77777777" w:rsidTr="0093333C">
        <w:trPr>
          <w:trHeight w:val="270"/>
        </w:trPr>
        <w:tc>
          <w:tcPr>
            <w:tcW w:w="4590" w:type="dxa"/>
            <w:gridSpan w:val="2"/>
            <w:tcBorders>
              <w:top w:val="nil"/>
              <w:left w:val="nil"/>
              <w:bottom w:val="nil"/>
              <w:right w:val="nil"/>
            </w:tcBorders>
            <w:shd w:val="clear" w:color="auto" w:fill="auto"/>
            <w:noWrap/>
            <w:vAlign w:val="center"/>
            <w:hideMark/>
          </w:tcPr>
          <w:p w14:paraId="12275275" w14:textId="77777777" w:rsidR="00517A13" w:rsidRPr="004B1247" w:rsidRDefault="00517A13" w:rsidP="0093333C">
            <w:pPr>
              <w:suppressAutoHyphens w:val="0"/>
              <w:spacing w:line="240" w:lineRule="auto"/>
              <w:ind w:firstLineChars="600" w:firstLine="1080"/>
              <w:rPr>
                <w:sz w:val="18"/>
                <w:szCs w:val="18"/>
                <w:lang w:eastAsia="zh-CN"/>
              </w:rPr>
            </w:pPr>
            <w:r w:rsidRPr="004B1247">
              <w:rPr>
                <w:sz w:val="18"/>
                <w:szCs w:val="18"/>
                <w:lang w:eastAsia="zh-CN"/>
              </w:rPr>
              <w:t>(in United States dollars)</w:t>
            </w:r>
          </w:p>
        </w:tc>
        <w:tc>
          <w:tcPr>
            <w:tcW w:w="960" w:type="dxa"/>
            <w:tcBorders>
              <w:top w:val="nil"/>
              <w:left w:val="nil"/>
              <w:bottom w:val="nil"/>
              <w:right w:val="nil"/>
            </w:tcBorders>
            <w:shd w:val="clear" w:color="auto" w:fill="auto"/>
            <w:noWrap/>
            <w:vAlign w:val="bottom"/>
            <w:hideMark/>
          </w:tcPr>
          <w:p w14:paraId="0993163E" w14:textId="77777777" w:rsidR="00517A13" w:rsidRPr="004B1247" w:rsidRDefault="00517A13" w:rsidP="0093333C">
            <w:pPr>
              <w:suppressAutoHyphens w:val="0"/>
              <w:spacing w:line="240" w:lineRule="auto"/>
              <w:ind w:firstLineChars="600" w:firstLine="1080"/>
              <w:rPr>
                <w:sz w:val="18"/>
                <w:szCs w:val="18"/>
                <w:lang w:eastAsia="zh-CN"/>
              </w:rPr>
            </w:pPr>
          </w:p>
        </w:tc>
        <w:tc>
          <w:tcPr>
            <w:tcW w:w="776" w:type="dxa"/>
            <w:tcBorders>
              <w:top w:val="nil"/>
              <w:left w:val="nil"/>
              <w:bottom w:val="nil"/>
              <w:right w:val="nil"/>
            </w:tcBorders>
            <w:shd w:val="clear" w:color="auto" w:fill="auto"/>
            <w:noWrap/>
            <w:vAlign w:val="bottom"/>
            <w:hideMark/>
          </w:tcPr>
          <w:p w14:paraId="6AC903CA" w14:textId="77777777" w:rsidR="00517A13" w:rsidRPr="004B1247" w:rsidRDefault="00517A13" w:rsidP="0093333C">
            <w:pPr>
              <w:suppressAutoHyphens w:val="0"/>
              <w:spacing w:line="240" w:lineRule="auto"/>
              <w:rPr>
                <w:sz w:val="18"/>
                <w:szCs w:val="18"/>
                <w:lang w:eastAsia="zh-CN"/>
              </w:rPr>
            </w:pPr>
          </w:p>
        </w:tc>
        <w:tc>
          <w:tcPr>
            <w:tcW w:w="956" w:type="dxa"/>
            <w:tcBorders>
              <w:top w:val="nil"/>
              <w:left w:val="nil"/>
              <w:bottom w:val="nil"/>
              <w:right w:val="nil"/>
            </w:tcBorders>
            <w:shd w:val="clear" w:color="auto" w:fill="auto"/>
            <w:noWrap/>
            <w:vAlign w:val="bottom"/>
            <w:hideMark/>
          </w:tcPr>
          <w:p w14:paraId="3CA35039"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60496DA7"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29ECA356" w14:textId="77777777" w:rsidTr="0093333C">
        <w:trPr>
          <w:trHeight w:val="495"/>
        </w:trPr>
        <w:tc>
          <w:tcPr>
            <w:tcW w:w="4590" w:type="dxa"/>
            <w:gridSpan w:val="2"/>
            <w:tcBorders>
              <w:top w:val="single" w:sz="8" w:space="0" w:color="auto"/>
              <w:left w:val="nil"/>
              <w:bottom w:val="single" w:sz="12" w:space="0" w:color="auto"/>
              <w:right w:val="nil"/>
            </w:tcBorders>
            <w:shd w:val="clear" w:color="auto" w:fill="auto"/>
            <w:vAlign w:val="center"/>
            <w:hideMark/>
          </w:tcPr>
          <w:p w14:paraId="39B25CDB" w14:textId="77777777" w:rsidR="00517A13" w:rsidRPr="004B1247" w:rsidRDefault="00517A13" w:rsidP="0093333C">
            <w:pPr>
              <w:suppressAutoHyphens w:val="0"/>
              <w:spacing w:line="240" w:lineRule="auto"/>
              <w:rPr>
                <w:i/>
                <w:iCs/>
                <w:sz w:val="18"/>
                <w:szCs w:val="18"/>
                <w:lang w:eastAsia="zh-CN"/>
              </w:rPr>
            </w:pPr>
            <w:r w:rsidRPr="004B1247">
              <w:rPr>
                <w:i/>
                <w:iCs/>
                <w:sz w:val="18"/>
                <w:szCs w:val="18"/>
                <w:lang w:eastAsia="zh-CN"/>
              </w:rPr>
              <w:t>Items/activities + human resources (from table 1 above)</w:t>
            </w:r>
          </w:p>
        </w:tc>
        <w:tc>
          <w:tcPr>
            <w:tcW w:w="960" w:type="dxa"/>
            <w:tcBorders>
              <w:top w:val="single" w:sz="8" w:space="0" w:color="auto"/>
              <w:left w:val="nil"/>
              <w:bottom w:val="single" w:sz="12" w:space="0" w:color="auto"/>
              <w:right w:val="nil"/>
            </w:tcBorders>
            <w:shd w:val="clear" w:color="auto" w:fill="auto"/>
            <w:vAlign w:val="center"/>
            <w:hideMark/>
          </w:tcPr>
          <w:p w14:paraId="0AA10FC2" w14:textId="77777777" w:rsidR="00517A13" w:rsidRPr="004B1247" w:rsidRDefault="00517A13" w:rsidP="0093333C">
            <w:pPr>
              <w:suppressAutoHyphens w:val="0"/>
              <w:spacing w:line="240" w:lineRule="auto"/>
              <w:rPr>
                <w:i/>
                <w:iCs/>
                <w:sz w:val="18"/>
                <w:szCs w:val="18"/>
                <w:lang w:eastAsia="zh-CN"/>
              </w:rPr>
            </w:pPr>
            <w:r w:rsidRPr="004B1247">
              <w:rPr>
                <w:i/>
                <w:iCs/>
                <w:sz w:val="18"/>
                <w:szCs w:val="18"/>
                <w:lang w:eastAsia="zh-CN"/>
              </w:rPr>
              <w:t>Costs</w:t>
            </w:r>
          </w:p>
        </w:tc>
        <w:tc>
          <w:tcPr>
            <w:tcW w:w="776" w:type="dxa"/>
            <w:tcBorders>
              <w:top w:val="single" w:sz="8" w:space="0" w:color="auto"/>
              <w:left w:val="nil"/>
              <w:bottom w:val="single" w:sz="12" w:space="0" w:color="auto"/>
              <w:right w:val="nil"/>
            </w:tcBorders>
            <w:shd w:val="clear" w:color="auto" w:fill="auto"/>
            <w:vAlign w:val="center"/>
            <w:hideMark/>
          </w:tcPr>
          <w:p w14:paraId="5FE642EB"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Savings</w:t>
            </w:r>
          </w:p>
        </w:tc>
        <w:tc>
          <w:tcPr>
            <w:tcW w:w="956" w:type="dxa"/>
            <w:tcBorders>
              <w:top w:val="single" w:sz="8" w:space="0" w:color="auto"/>
              <w:left w:val="nil"/>
              <w:bottom w:val="single" w:sz="12" w:space="0" w:color="auto"/>
              <w:right w:val="nil"/>
            </w:tcBorders>
            <w:shd w:val="clear" w:color="auto" w:fill="auto"/>
            <w:vAlign w:val="center"/>
            <w:hideMark/>
          </w:tcPr>
          <w:p w14:paraId="1FA2091D"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Overspent</w:t>
            </w:r>
          </w:p>
        </w:tc>
        <w:tc>
          <w:tcPr>
            <w:tcW w:w="1191" w:type="dxa"/>
            <w:tcBorders>
              <w:top w:val="single" w:sz="8" w:space="0" w:color="auto"/>
              <w:left w:val="nil"/>
              <w:bottom w:val="single" w:sz="12" w:space="0" w:color="auto"/>
              <w:right w:val="nil"/>
            </w:tcBorders>
            <w:shd w:val="clear" w:color="auto" w:fill="auto"/>
            <w:vAlign w:val="center"/>
            <w:hideMark/>
          </w:tcPr>
          <w:p w14:paraId="26446BE9" w14:textId="77777777" w:rsidR="00517A13" w:rsidRPr="004B1247" w:rsidRDefault="00517A13" w:rsidP="0093333C">
            <w:pPr>
              <w:suppressAutoHyphens w:val="0"/>
              <w:spacing w:line="240" w:lineRule="auto"/>
              <w:rPr>
                <w:i/>
                <w:iCs/>
                <w:sz w:val="18"/>
                <w:szCs w:val="18"/>
                <w:lang w:eastAsia="zh-CN"/>
              </w:rPr>
            </w:pPr>
            <w:r w:rsidRPr="004B1247">
              <w:rPr>
                <w:i/>
                <w:iCs/>
                <w:sz w:val="18"/>
                <w:szCs w:val="18"/>
                <w:lang w:eastAsia="zh-CN"/>
              </w:rPr>
              <w:t> Explanation/</w:t>
            </w:r>
            <w:r w:rsidRPr="004B1247">
              <w:rPr>
                <w:i/>
                <w:iCs/>
                <w:sz w:val="18"/>
                <w:szCs w:val="18"/>
                <w:lang w:eastAsia="zh-CN"/>
              </w:rPr>
              <w:br/>
              <w:t>Justificaton</w:t>
            </w:r>
          </w:p>
        </w:tc>
      </w:tr>
      <w:tr w:rsidR="00517A13" w:rsidRPr="004B1247" w14:paraId="4398F924" w14:textId="77777777" w:rsidTr="0093333C">
        <w:trPr>
          <w:trHeight w:val="270"/>
        </w:trPr>
        <w:tc>
          <w:tcPr>
            <w:tcW w:w="4590" w:type="dxa"/>
            <w:gridSpan w:val="2"/>
            <w:tcBorders>
              <w:top w:val="nil"/>
              <w:left w:val="nil"/>
              <w:bottom w:val="nil"/>
              <w:right w:val="nil"/>
            </w:tcBorders>
            <w:shd w:val="clear" w:color="auto" w:fill="auto"/>
            <w:vAlign w:val="center"/>
            <w:hideMark/>
          </w:tcPr>
          <w:p w14:paraId="7642DDF9" w14:textId="0A06B926" w:rsidR="00517A13" w:rsidRPr="004B1247" w:rsidRDefault="00517A13" w:rsidP="0093333C">
            <w:pPr>
              <w:suppressAutoHyphens w:val="0"/>
              <w:spacing w:line="240" w:lineRule="auto"/>
              <w:rPr>
                <w:sz w:val="18"/>
                <w:szCs w:val="18"/>
                <w:lang w:eastAsia="zh-CN"/>
              </w:rPr>
            </w:pPr>
            <w:r w:rsidRPr="004B1247">
              <w:rPr>
                <w:sz w:val="18"/>
                <w:szCs w:val="18"/>
                <w:lang w:eastAsia="zh-CN"/>
              </w:rPr>
              <w:t xml:space="preserve">Activities </w:t>
            </w:r>
            <w:r w:rsidR="00FB7180" w:rsidRPr="00FB7180">
              <w:rPr>
                <w:sz w:val="18"/>
                <w:szCs w:val="18"/>
                <w:lang w:eastAsia="zh-CN"/>
              </w:rPr>
              <w:t>(work areas sections I–V)</w:t>
            </w:r>
          </w:p>
        </w:tc>
        <w:tc>
          <w:tcPr>
            <w:tcW w:w="960" w:type="dxa"/>
            <w:tcBorders>
              <w:top w:val="nil"/>
              <w:left w:val="nil"/>
              <w:bottom w:val="nil"/>
              <w:right w:val="nil"/>
            </w:tcBorders>
            <w:shd w:val="clear" w:color="auto" w:fill="auto"/>
            <w:vAlign w:val="center"/>
            <w:hideMark/>
          </w:tcPr>
          <w:p w14:paraId="7E4AA173"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612 000</w:t>
            </w:r>
          </w:p>
        </w:tc>
        <w:tc>
          <w:tcPr>
            <w:tcW w:w="776" w:type="dxa"/>
            <w:tcBorders>
              <w:top w:val="nil"/>
              <w:left w:val="nil"/>
              <w:bottom w:val="nil"/>
              <w:right w:val="nil"/>
            </w:tcBorders>
            <w:shd w:val="clear" w:color="auto" w:fill="auto"/>
            <w:noWrap/>
            <w:vAlign w:val="bottom"/>
            <w:hideMark/>
          </w:tcPr>
          <w:p w14:paraId="1020ACB2"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508DDC24"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6D4322BF"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643143DC" w14:textId="77777777" w:rsidTr="0093333C">
        <w:trPr>
          <w:trHeight w:val="255"/>
        </w:trPr>
        <w:tc>
          <w:tcPr>
            <w:tcW w:w="4590" w:type="dxa"/>
            <w:gridSpan w:val="2"/>
            <w:tcBorders>
              <w:top w:val="nil"/>
              <w:left w:val="nil"/>
              <w:bottom w:val="nil"/>
              <w:right w:val="nil"/>
            </w:tcBorders>
            <w:shd w:val="clear" w:color="auto" w:fill="auto"/>
            <w:vAlign w:val="center"/>
            <w:hideMark/>
          </w:tcPr>
          <w:p w14:paraId="5E9AA860"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Staff:</w:t>
            </w:r>
          </w:p>
        </w:tc>
        <w:tc>
          <w:tcPr>
            <w:tcW w:w="960" w:type="dxa"/>
            <w:tcBorders>
              <w:top w:val="nil"/>
              <w:left w:val="nil"/>
              <w:bottom w:val="nil"/>
              <w:right w:val="nil"/>
            </w:tcBorders>
            <w:shd w:val="clear" w:color="auto" w:fill="auto"/>
            <w:vAlign w:val="center"/>
            <w:hideMark/>
          </w:tcPr>
          <w:p w14:paraId="6E3A63F5"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noWrap/>
            <w:vAlign w:val="bottom"/>
            <w:hideMark/>
          </w:tcPr>
          <w:p w14:paraId="51199C39"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bottom"/>
            <w:hideMark/>
          </w:tcPr>
          <w:p w14:paraId="5E8B180A"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19260F9A"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726C1040" w14:textId="77777777" w:rsidTr="0093333C">
        <w:trPr>
          <w:trHeight w:val="510"/>
        </w:trPr>
        <w:tc>
          <w:tcPr>
            <w:tcW w:w="4590" w:type="dxa"/>
            <w:gridSpan w:val="2"/>
            <w:tcBorders>
              <w:top w:val="nil"/>
              <w:left w:val="nil"/>
              <w:bottom w:val="nil"/>
              <w:right w:val="nil"/>
            </w:tcBorders>
            <w:shd w:val="clear" w:color="auto" w:fill="auto"/>
            <w:vAlign w:val="center"/>
            <w:hideMark/>
          </w:tcPr>
          <w:p w14:paraId="5105429C"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RB, Professional, full-time, P–4 level (31.5 work-months)</w:t>
            </w:r>
          </w:p>
        </w:tc>
        <w:tc>
          <w:tcPr>
            <w:tcW w:w="960" w:type="dxa"/>
            <w:tcBorders>
              <w:top w:val="nil"/>
              <w:left w:val="nil"/>
              <w:bottom w:val="nil"/>
              <w:right w:val="nil"/>
            </w:tcBorders>
            <w:shd w:val="clear" w:color="auto" w:fill="auto"/>
            <w:vAlign w:val="center"/>
            <w:hideMark/>
          </w:tcPr>
          <w:p w14:paraId="51D945E5" w14:textId="77777777" w:rsidR="00517A13" w:rsidRPr="004B1247" w:rsidRDefault="00517A13" w:rsidP="0093333C">
            <w:pPr>
              <w:suppressAutoHyphens w:val="0"/>
              <w:spacing w:line="240" w:lineRule="auto"/>
              <w:rPr>
                <w:sz w:val="18"/>
                <w:szCs w:val="18"/>
                <w:lang w:eastAsia="zh-CN"/>
              </w:rPr>
            </w:pPr>
            <w:r w:rsidRPr="004B1247">
              <w:rPr>
                <w:sz w:val="18"/>
                <w:szCs w:val="18"/>
                <w:vertAlign w:val="superscript"/>
                <w:lang w:eastAsia="zh-CN"/>
              </w:rPr>
              <w:t>a</w:t>
            </w:r>
          </w:p>
        </w:tc>
        <w:tc>
          <w:tcPr>
            <w:tcW w:w="776" w:type="dxa"/>
            <w:tcBorders>
              <w:top w:val="nil"/>
              <w:left w:val="nil"/>
              <w:bottom w:val="nil"/>
              <w:right w:val="nil"/>
            </w:tcBorders>
            <w:shd w:val="clear" w:color="auto" w:fill="auto"/>
            <w:noWrap/>
            <w:vAlign w:val="bottom"/>
            <w:hideMark/>
          </w:tcPr>
          <w:p w14:paraId="175B3943"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bottom"/>
            <w:hideMark/>
          </w:tcPr>
          <w:p w14:paraId="21B0755E"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09934934"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022485BC" w14:textId="77777777" w:rsidTr="0093333C">
        <w:trPr>
          <w:trHeight w:val="510"/>
        </w:trPr>
        <w:tc>
          <w:tcPr>
            <w:tcW w:w="4590" w:type="dxa"/>
            <w:gridSpan w:val="2"/>
            <w:tcBorders>
              <w:top w:val="nil"/>
              <w:left w:val="nil"/>
              <w:bottom w:val="nil"/>
              <w:right w:val="nil"/>
            </w:tcBorders>
            <w:shd w:val="clear" w:color="auto" w:fill="auto"/>
            <w:vAlign w:val="center"/>
            <w:hideMark/>
          </w:tcPr>
          <w:p w14:paraId="36B86894"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RB, General Service, part-time, at 50% (15.75 work-months)</w:t>
            </w:r>
          </w:p>
        </w:tc>
        <w:tc>
          <w:tcPr>
            <w:tcW w:w="960" w:type="dxa"/>
            <w:tcBorders>
              <w:top w:val="nil"/>
              <w:left w:val="nil"/>
              <w:bottom w:val="nil"/>
              <w:right w:val="nil"/>
            </w:tcBorders>
            <w:shd w:val="clear" w:color="auto" w:fill="auto"/>
            <w:vAlign w:val="center"/>
            <w:hideMark/>
          </w:tcPr>
          <w:p w14:paraId="5B90BD05" w14:textId="77777777" w:rsidR="00517A13" w:rsidRPr="004B1247" w:rsidRDefault="00517A13" w:rsidP="0093333C">
            <w:pPr>
              <w:suppressAutoHyphens w:val="0"/>
              <w:spacing w:line="240" w:lineRule="auto"/>
              <w:rPr>
                <w:sz w:val="18"/>
                <w:szCs w:val="18"/>
                <w:lang w:eastAsia="zh-CN"/>
              </w:rPr>
            </w:pPr>
            <w:r w:rsidRPr="004B1247">
              <w:rPr>
                <w:sz w:val="18"/>
                <w:szCs w:val="18"/>
                <w:vertAlign w:val="superscript"/>
                <w:lang w:eastAsia="zh-CN"/>
              </w:rPr>
              <w:t>a</w:t>
            </w:r>
          </w:p>
        </w:tc>
        <w:tc>
          <w:tcPr>
            <w:tcW w:w="776" w:type="dxa"/>
            <w:tcBorders>
              <w:top w:val="nil"/>
              <w:left w:val="nil"/>
              <w:bottom w:val="nil"/>
              <w:right w:val="nil"/>
            </w:tcBorders>
            <w:shd w:val="clear" w:color="auto" w:fill="auto"/>
            <w:noWrap/>
            <w:vAlign w:val="bottom"/>
            <w:hideMark/>
          </w:tcPr>
          <w:p w14:paraId="5AB05F0D" w14:textId="77777777" w:rsidR="00517A13" w:rsidRPr="004B1247" w:rsidRDefault="00517A13" w:rsidP="0093333C">
            <w:pPr>
              <w:suppressAutoHyphens w:val="0"/>
              <w:spacing w:line="240" w:lineRule="auto"/>
              <w:jc w:val="center"/>
              <w:rPr>
                <w:sz w:val="18"/>
                <w:szCs w:val="18"/>
                <w:lang w:eastAsia="zh-CN"/>
              </w:rPr>
            </w:pPr>
          </w:p>
        </w:tc>
        <w:tc>
          <w:tcPr>
            <w:tcW w:w="956" w:type="dxa"/>
            <w:tcBorders>
              <w:top w:val="nil"/>
              <w:left w:val="nil"/>
              <w:bottom w:val="nil"/>
              <w:right w:val="nil"/>
            </w:tcBorders>
            <w:shd w:val="clear" w:color="auto" w:fill="auto"/>
            <w:noWrap/>
            <w:vAlign w:val="bottom"/>
            <w:hideMark/>
          </w:tcPr>
          <w:p w14:paraId="3B3B67B0"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7105AF57"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00EFE583" w14:textId="77777777" w:rsidTr="0093333C">
        <w:trPr>
          <w:trHeight w:val="510"/>
        </w:trPr>
        <w:tc>
          <w:tcPr>
            <w:tcW w:w="4590" w:type="dxa"/>
            <w:gridSpan w:val="2"/>
            <w:tcBorders>
              <w:top w:val="nil"/>
              <w:left w:val="nil"/>
              <w:bottom w:val="nil"/>
              <w:right w:val="nil"/>
            </w:tcBorders>
            <w:shd w:val="clear" w:color="auto" w:fill="auto"/>
            <w:vAlign w:val="center"/>
            <w:hideMark/>
          </w:tcPr>
          <w:p w14:paraId="4E2B2AC7"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 xml:space="preserve">XB, Professional, full-time, P–3 level (31.5 work-months) </w:t>
            </w:r>
          </w:p>
        </w:tc>
        <w:tc>
          <w:tcPr>
            <w:tcW w:w="960" w:type="dxa"/>
            <w:tcBorders>
              <w:top w:val="nil"/>
              <w:left w:val="nil"/>
              <w:bottom w:val="nil"/>
              <w:right w:val="nil"/>
            </w:tcBorders>
            <w:shd w:val="clear" w:color="auto" w:fill="auto"/>
            <w:vAlign w:val="center"/>
            <w:hideMark/>
          </w:tcPr>
          <w:p w14:paraId="6914F7F3"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630 000</w:t>
            </w:r>
          </w:p>
        </w:tc>
        <w:tc>
          <w:tcPr>
            <w:tcW w:w="776" w:type="dxa"/>
            <w:tcBorders>
              <w:top w:val="nil"/>
              <w:left w:val="nil"/>
              <w:bottom w:val="nil"/>
              <w:right w:val="nil"/>
            </w:tcBorders>
            <w:shd w:val="clear" w:color="auto" w:fill="auto"/>
            <w:noWrap/>
            <w:vAlign w:val="bottom"/>
            <w:hideMark/>
          </w:tcPr>
          <w:p w14:paraId="64790615"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11EB478C" w14:textId="77777777" w:rsidR="00517A13" w:rsidRPr="004B1247" w:rsidRDefault="00517A13" w:rsidP="0093333C">
            <w:pPr>
              <w:suppressAutoHyphens w:val="0"/>
              <w:spacing w:line="240" w:lineRule="auto"/>
              <w:jc w:val="center"/>
              <w:rPr>
                <w:sz w:val="18"/>
                <w:szCs w:val="18"/>
                <w:lang w:eastAsia="zh-CN"/>
              </w:rPr>
            </w:pPr>
          </w:p>
          <w:p w14:paraId="0A247944"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344CCA0B"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41B272A3" w14:textId="77777777" w:rsidTr="0093333C">
        <w:trPr>
          <w:trHeight w:val="510"/>
        </w:trPr>
        <w:tc>
          <w:tcPr>
            <w:tcW w:w="4590" w:type="dxa"/>
            <w:gridSpan w:val="2"/>
            <w:tcBorders>
              <w:top w:val="nil"/>
              <w:left w:val="nil"/>
              <w:bottom w:val="nil"/>
              <w:right w:val="nil"/>
            </w:tcBorders>
            <w:shd w:val="clear" w:color="auto" w:fill="auto"/>
            <w:vAlign w:val="center"/>
            <w:hideMark/>
          </w:tcPr>
          <w:p w14:paraId="0E447A15"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XB, General Service, part-time at 50% (15.75 work-months)</w:t>
            </w:r>
          </w:p>
        </w:tc>
        <w:tc>
          <w:tcPr>
            <w:tcW w:w="960" w:type="dxa"/>
            <w:tcBorders>
              <w:top w:val="nil"/>
              <w:left w:val="nil"/>
              <w:bottom w:val="nil"/>
              <w:right w:val="nil"/>
            </w:tcBorders>
            <w:shd w:val="clear" w:color="auto" w:fill="auto"/>
            <w:vAlign w:val="center"/>
            <w:hideMark/>
          </w:tcPr>
          <w:p w14:paraId="740C208A"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165 000</w:t>
            </w:r>
            <w:r w:rsidRPr="004B1247">
              <w:rPr>
                <w:sz w:val="18"/>
                <w:szCs w:val="18"/>
                <w:vertAlign w:val="superscript"/>
                <w:lang w:eastAsia="zh-CN"/>
              </w:rPr>
              <w:t>b</w:t>
            </w:r>
          </w:p>
        </w:tc>
        <w:tc>
          <w:tcPr>
            <w:tcW w:w="776" w:type="dxa"/>
            <w:tcBorders>
              <w:top w:val="nil"/>
              <w:left w:val="nil"/>
              <w:bottom w:val="nil"/>
              <w:right w:val="nil"/>
            </w:tcBorders>
            <w:shd w:val="clear" w:color="auto" w:fill="auto"/>
            <w:noWrap/>
            <w:vAlign w:val="bottom"/>
            <w:hideMark/>
          </w:tcPr>
          <w:p w14:paraId="10493A38"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644B3DC0" w14:textId="77777777" w:rsidR="00517A13" w:rsidRPr="004B1247" w:rsidRDefault="00517A13" w:rsidP="0093333C">
            <w:pPr>
              <w:suppressAutoHyphens w:val="0"/>
              <w:spacing w:line="240" w:lineRule="auto"/>
              <w:jc w:val="center"/>
              <w:rPr>
                <w:sz w:val="18"/>
                <w:szCs w:val="18"/>
                <w:lang w:eastAsia="zh-CN"/>
              </w:rPr>
            </w:pPr>
          </w:p>
          <w:p w14:paraId="358CCC90"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759073AC"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44FE32C1" w14:textId="77777777" w:rsidTr="0093333C">
        <w:trPr>
          <w:trHeight w:val="255"/>
        </w:trPr>
        <w:tc>
          <w:tcPr>
            <w:tcW w:w="2160" w:type="dxa"/>
            <w:tcBorders>
              <w:top w:val="nil"/>
              <w:left w:val="nil"/>
              <w:bottom w:val="nil"/>
              <w:right w:val="nil"/>
            </w:tcBorders>
            <w:shd w:val="clear" w:color="auto" w:fill="auto"/>
            <w:vAlign w:val="center"/>
            <w:hideMark/>
          </w:tcPr>
          <w:p w14:paraId="75E4B971"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Subtotal</w:t>
            </w:r>
          </w:p>
        </w:tc>
        <w:tc>
          <w:tcPr>
            <w:tcW w:w="2430" w:type="dxa"/>
            <w:tcBorders>
              <w:top w:val="nil"/>
              <w:left w:val="nil"/>
              <w:bottom w:val="nil"/>
              <w:right w:val="nil"/>
            </w:tcBorders>
            <w:shd w:val="clear" w:color="auto" w:fill="auto"/>
            <w:noWrap/>
            <w:vAlign w:val="bottom"/>
            <w:hideMark/>
          </w:tcPr>
          <w:p w14:paraId="62AB2946" w14:textId="77777777" w:rsidR="00517A13" w:rsidRPr="004B1247" w:rsidRDefault="00517A13" w:rsidP="0093333C">
            <w:pPr>
              <w:suppressAutoHyphens w:val="0"/>
              <w:spacing w:line="240" w:lineRule="auto"/>
              <w:rPr>
                <w:b/>
                <w:bCs/>
                <w:sz w:val="18"/>
                <w:szCs w:val="18"/>
                <w:lang w:eastAsia="zh-CN"/>
              </w:rPr>
            </w:pPr>
          </w:p>
        </w:tc>
        <w:tc>
          <w:tcPr>
            <w:tcW w:w="960" w:type="dxa"/>
            <w:tcBorders>
              <w:top w:val="nil"/>
              <w:left w:val="nil"/>
              <w:bottom w:val="nil"/>
              <w:right w:val="nil"/>
            </w:tcBorders>
            <w:shd w:val="clear" w:color="auto" w:fill="auto"/>
            <w:vAlign w:val="center"/>
            <w:hideMark/>
          </w:tcPr>
          <w:p w14:paraId="5B5B3AC5"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1 407 000</w:t>
            </w:r>
          </w:p>
        </w:tc>
        <w:tc>
          <w:tcPr>
            <w:tcW w:w="776" w:type="dxa"/>
            <w:tcBorders>
              <w:top w:val="nil"/>
              <w:left w:val="nil"/>
              <w:bottom w:val="nil"/>
              <w:right w:val="nil"/>
            </w:tcBorders>
            <w:shd w:val="clear" w:color="auto" w:fill="auto"/>
            <w:noWrap/>
            <w:vAlign w:val="bottom"/>
            <w:hideMark/>
          </w:tcPr>
          <w:p w14:paraId="55EA7753"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1EF08A3D" w14:textId="77777777" w:rsidR="00517A13" w:rsidRPr="004B1247" w:rsidRDefault="00517A13" w:rsidP="0093333C">
            <w:pPr>
              <w:suppressAutoHyphens w:val="0"/>
              <w:spacing w:line="240" w:lineRule="auto"/>
              <w:jc w:val="center"/>
              <w:rPr>
                <w:sz w:val="18"/>
                <w:szCs w:val="18"/>
                <w:lang w:eastAsia="zh-CN"/>
              </w:rPr>
            </w:pPr>
          </w:p>
          <w:p w14:paraId="0CF40CE5"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099F72A7"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5AFEC245" w14:textId="77777777" w:rsidTr="0093333C">
        <w:trPr>
          <w:trHeight w:val="525"/>
        </w:trPr>
        <w:tc>
          <w:tcPr>
            <w:tcW w:w="2160" w:type="dxa"/>
            <w:tcBorders>
              <w:top w:val="nil"/>
              <w:left w:val="nil"/>
              <w:bottom w:val="single" w:sz="8" w:space="0" w:color="auto"/>
              <w:right w:val="nil"/>
            </w:tcBorders>
            <w:shd w:val="clear" w:color="auto" w:fill="auto"/>
            <w:vAlign w:val="center"/>
            <w:hideMark/>
          </w:tcPr>
          <w:p w14:paraId="66EDF7E5"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Overhead (13%) (rounded)</w:t>
            </w:r>
          </w:p>
        </w:tc>
        <w:tc>
          <w:tcPr>
            <w:tcW w:w="2430" w:type="dxa"/>
            <w:tcBorders>
              <w:top w:val="nil"/>
              <w:left w:val="nil"/>
              <w:bottom w:val="single" w:sz="8" w:space="0" w:color="auto"/>
              <w:right w:val="nil"/>
            </w:tcBorders>
            <w:shd w:val="clear" w:color="auto" w:fill="auto"/>
            <w:noWrap/>
            <w:vAlign w:val="bottom"/>
            <w:hideMark/>
          </w:tcPr>
          <w:p w14:paraId="524BE79A" w14:textId="77777777" w:rsidR="00517A13" w:rsidRPr="004B1247" w:rsidRDefault="00517A13" w:rsidP="0093333C">
            <w:pPr>
              <w:suppressAutoHyphens w:val="0"/>
              <w:spacing w:line="240" w:lineRule="auto"/>
              <w:rPr>
                <w:rFonts w:ascii="Arial" w:hAnsi="Arial" w:cs="Arial"/>
                <w:sz w:val="18"/>
                <w:szCs w:val="18"/>
                <w:lang w:eastAsia="zh-CN"/>
              </w:rPr>
            </w:pPr>
            <w:r w:rsidRPr="004B1247">
              <w:rPr>
                <w:rFonts w:ascii="Arial" w:hAnsi="Arial" w:cs="Arial"/>
                <w:sz w:val="18"/>
                <w:szCs w:val="18"/>
                <w:lang w:eastAsia="zh-CN"/>
              </w:rPr>
              <w:t> </w:t>
            </w:r>
          </w:p>
        </w:tc>
        <w:tc>
          <w:tcPr>
            <w:tcW w:w="960" w:type="dxa"/>
            <w:tcBorders>
              <w:top w:val="nil"/>
              <w:left w:val="nil"/>
              <w:bottom w:val="single" w:sz="8" w:space="0" w:color="auto"/>
              <w:right w:val="nil"/>
            </w:tcBorders>
            <w:shd w:val="clear" w:color="auto" w:fill="auto"/>
            <w:vAlign w:val="center"/>
            <w:hideMark/>
          </w:tcPr>
          <w:p w14:paraId="4500EFDD" w14:textId="77777777" w:rsidR="00517A13" w:rsidRPr="004B1247" w:rsidRDefault="00517A13" w:rsidP="0093333C">
            <w:pPr>
              <w:suppressAutoHyphens w:val="0"/>
              <w:spacing w:line="240" w:lineRule="auto"/>
              <w:rPr>
                <w:sz w:val="18"/>
                <w:szCs w:val="18"/>
                <w:lang w:eastAsia="zh-CN"/>
              </w:rPr>
            </w:pPr>
            <w:r w:rsidRPr="004B1247">
              <w:rPr>
                <w:sz w:val="18"/>
                <w:szCs w:val="18"/>
                <w:lang w:eastAsia="zh-CN"/>
              </w:rPr>
              <w:t xml:space="preserve">182 910 </w:t>
            </w:r>
          </w:p>
        </w:tc>
        <w:tc>
          <w:tcPr>
            <w:tcW w:w="776" w:type="dxa"/>
            <w:tcBorders>
              <w:top w:val="nil"/>
              <w:left w:val="nil"/>
              <w:bottom w:val="nil"/>
              <w:right w:val="nil"/>
            </w:tcBorders>
            <w:shd w:val="clear" w:color="auto" w:fill="auto"/>
            <w:noWrap/>
            <w:vAlign w:val="bottom"/>
            <w:hideMark/>
          </w:tcPr>
          <w:p w14:paraId="4FFEC0DC"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956" w:type="dxa"/>
            <w:tcBorders>
              <w:top w:val="nil"/>
              <w:left w:val="nil"/>
              <w:bottom w:val="nil"/>
              <w:right w:val="nil"/>
            </w:tcBorders>
            <w:shd w:val="clear" w:color="auto" w:fill="auto"/>
            <w:vAlign w:val="center"/>
            <w:hideMark/>
          </w:tcPr>
          <w:p w14:paraId="7B398E03" w14:textId="77777777" w:rsidR="00517A13" w:rsidRPr="004B1247" w:rsidRDefault="00517A13" w:rsidP="0093333C">
            <w:pPr>
              <w:suppressAutoHyphens w:val="0"/>
              <w:spacing w:line="240" w:lineRule="auto"/>
              <w:jc w:val="center"/>
              <w:rPr>
                <w:sz w:val="18"/>
                <w:szCs w:val="18"/>
                <w:lang w:eastAsia="zh-CN"/>
              </w:rPr>
            </w:pPr>
          </w:p>
          <w:p w14:paraId="6A09FDFA" w14:textId="77777777" w:rsidR="00517A13" w:rsidRPr="004B1247" w:rsidRDefault="00517A13" w:rsidP="0093333C">
            <w:pPr>
              <w:suppressAutoHyphens w:val="0"/>
              <w:spacing w:line="240" w:lineRule="auto"/>
              <w:jc w:val="center"/>
              <w:rPr>
                <w:sz w:val="18"/>
                <w:szCs w:val="18"/>
                <w:lang w:eastAsia="zh-CN"/>
              </w:rPr>
            </w:pPr>
            <w:r w:rsidRPr="004B1247">
              <w:rPr>
                <w:sz w:val="18"/>
                <w:szCs w:val="18"/>
                <w:lang w:eastAsia="zh-CN"/>
              </w:rPr>
              <w:t>0</w:t>
            </w:r>
          </w:p>
        </w:tc>
        <w:tc>
          <w:tcPr>
            <w:tcW w:w="1191" w:type="dxa"/>
            <w:tcBorders>
              <w:top w:val="nil"/>
              <w:left w:val="nil"/>
              <w:bottom w:val="nil"/>
              <w:right w:val="nil"/>
            </w:tcBorders>
            <w:shd w:val="clear" w:color="auto" w:fill="auto"/>
            <w:noWrap/>
            <w:vAlign w:val="bottom"/>
            <w:hideMark/>
          </w:tcPr>
          <w:p w14:paraId="1C614773" w14:textId="77777777" w:rsidR="00517A13" w:rsidRPr="004B1247" w:rsidRDefault="00517A13" w:rsidP="0093333C">
            <w:pPr>
              <w:suppressAutoHyphens w:val="0"/>
              <w:spacing w:line="240" w:lineRule="auto"/>
              <w:jc w:val="center"/>
              <w:rPr>
                <w:sz w:val="18"/>
                <w:szCs w:val="18"/>
                <w:lang w:eastAsia="zh-CN"/>
              </w:rPr>
            </w:pPr>
          </w:p>
        </w:tc>
      </w:tr>
      <w:tr w:rsidR="00517A13" w:rsidRPr="004B1247" w14:paraId="555CCA82" w14:textId="77777777" w:rsidTr="0093333C">
        <w:trPr>
          <w:trHeight w:val="270"/>
        </w:trPr>
        <w:tc>
          <w:tcPr>
            <w:tcW w:w="2160" w:type="dxa"/>
            <w:tcBorders>
              <w:top w:val="nil"/>
              <w:left w:val="nil"/>
              <w:bottom w:val="single" w:sz="12" w:space="0" w:color="auto"/>
              <w:right w:val="nil"/>
            </w:tcBorders>
            <w:shd w:val="clear" w:color="auto" w:fill="auto"/>
            <w:vAlign w:val="center"/>
            <w:hideMark/>
          </w:tcPr>
          <w:p w14:paraId="7A6FB372"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 xml:space="preserve">Total </w:t>
            </w:r>
          </w:p>
        </w:tc>
        <w:tc>
          <w:tcPr>
            <w:tcW w:w="2430" w:type="dxa"/>
            <w:tcBorders>
              <w:top w:val="nil"/>
              <w:left w:val="nil"/>
              <w:bottom w:val="single" w:sz="12" w:space="0" w:color="auto"/>
              <w:right w:val="nil"/>
            </w:tcBorders>
            <w:shd w:val="clear" w:color="auto" w:fill="auto"/>
            <w:vAlign w:val="center"/>
            <w:hideMark/>
          </w:tcPr>
          <w:p w14:paraId="2A440936" w14:textId="77777777" w:rsidR="00517A13" w:rsidRPr="004B1247" w:rsidRDefault="00517A13" w:rsidP="0093333C">
            <w:pPr>
              <w:suppressAutoHyphens w:val="0"/>
              <w:spacing w:line="240" w:lineRule="auto"/>
              <w:rPr>
                <w:b/>
                <w:bCs/>
                <w:sz w:val="18"/>
                <w:szCs w:val="18"/>
                <w:lang w:eastAsia="zh-CN"/>
              </w:rPr>
            </w:pPr>
            <w:r w:rsidRPr="004B1247">
              <w:rPr>
                <w:b/>
                <w:bCs/>
                <w:sz w:val="18"/>
                <w:szCs w:val="18"/>
                <w:lang w:eastAsia="zh-CN"/>
              </w:rPr>
              <w:t> </w:t>
            </w:r>
          </w:p>
        </w:tc>
        <w:tc>
          <w:tcPr>
            <w:tcW w:w="960" w:type="dxa"/>
            <w:tcBorders>
              <w:top w:val="nil"/>
              <w:left w:val="nil"/>
              <w:bottom w:val="single" w:sz="12" w:space="0" w:color="auto"/>
              <w:right w:val="nil"/>
            </w:tcBorders>
            <w:shd w:val="clear" w:color="auto" w:fill="auto"/>
            <w:vAlign w:val="center"/>
            <w:hideMark/>
          </w:tcPr>
          <w:p w14:paraId="0F222C92" w14:textId="77777777" w:rsidR="00517A13" w:rsidRPr="004B1247" w:rsidRDefault="00517A13" w:rsidP="0093333C">
            <w:pPr>
              <w:suppressAutoHyphens w:val="0"/>
              <w:spacing w:line="240" w:lineRule="auto"/>
              <w:rPr>
                <w:i/>
                <w:iCs/>
                <w:sz w:val="18"/>
                <w:szCs w:val="18"/>
                <w:lang w:eastAsia="zh-CN"/>
              </w:rPr>
            </w:pPr>
            <w:r w:rsidRPr="004B1247">
              <w:rPr>
                <w:i/>
                <w:iCs/>
                <w:sz w:val="18"/>
                <w:szCs w:val="18"/>
                <w:lang w:eastAsia="zh-CN"/>
              </w:rPr>
              <w:t>1 589 910</w:t>
            </w:r>
          </w:p>
        </w:tc>
        <w:tc>
          <w:tcPr>
            <w:tcW w:w="776" w:type="dxa"/>
            <w:tcBorders>
              <w:top w:val="single" w:sz="8" w:space="0" w:color="auto"/>
              <w:left w:val="nil"/>
              <w:bottom w:val="single" w:sz="12" w:space="0" w:color="auto"/>
              <w:right w:val="nil"/>
            </w:tcBorders>
            <w:shd w:val="clear" w:color="auto" w:fill="auto"/>
            <w:vAlign w:val="center"/>
            <w:hideMark/>
          </w:tcPr>
          <w:p w14:paraId="2D148940"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0</w:t>
            </w:r>
          </w:p>
        </w:tc>
        <w:tc>
          <w:tcPr>
            <w:tcW w:w="956" w:type="dxa"/>
            <w:tcBorders>
              <w:top w:val="single" w:sz="8" w:space="0" w:color="auto"/>
              <w:left w:val="nil"/>
              <w:bottom w:val="single" w:sz="12" w:space="0" w:color="auto"/>
              <w:right w:val="nil"/>
            </w:tcBorders>
            <w:shd w:val="clear" w:color="auto" w:fill="auto"/>
            <w:vAlign w:val="center"/>
            <w:hideMark/>
          </w:tcPr>
          <w:p w14:paraId="07E2162C" w14:textId="77777777" w:rsidR="00517A13" w:rsidRPr="004B1247" w:rsidRDefault="00517A13" w:rsidP="0093333C">
            <w:pPr>
              <w:suppressAutoHyphens w:val="0"/>
              <w:spacing w:line="240" w:lineRule="auto"/>
              <w:jc w:val="center"/>
              <w:rPr>
                <w:i/>
                <w:iCs/>
                <w:sz w:val="18"/>
                <w:szCs w:val="18"/>
                <w:lang w:eastAsia="zh-CN"/>
              </w:rPr>
            </w:pPr>
            <w:r w:rsidRPr="004B1247">
              <w:rPr>
                <w:i/>
                <w:iCs/>
                <w:sz w:val="18"/>
                <w:szCs w:val="18"/>
                <w:lang w:eastAsia="zh-CN"/>
              </w:rPr>
              <w:t>0</w:t>
            </w:r>
          </w:p>
        </w:tc>
        <w:tc>
          <w:tcPr>
            <w:tcW w:w="1191" w:type="dxa"/>
            <w:tcBorders>
              <w:top w:val="single" w:sz="8" w:space="0" w:color="auto"/>
              <w:left w:val="nil"/>
              <w:bottom w:val="single" w:sz="12" w:space="0" w:color="auto"/>
              <w:right w:val="nil"/>
            </w:tcBorders>
            <w:shd w:val="clear" w:color="auto" w:fill="auto"/>
            <w:vAlign w:val="center"/>
            <w:hideMark/>
          </w:tcPr>
          <w:p w14:paraId="07795920" w14:textId="77777777" w:rsidR="00517A13" w:rsidRPr="004B1247" w:rsidRDefault="00517A13" w:rsidP="0093333C">
            <w:pPr>
              <w:suppressAutoHyphens w:val="0"/>
              <w:spacing w:line="240" w:lineRule="auto"/>
              <w:rPr>
                <w:i/>
                <w:iCs/>
                <w:sz w:val="18"/>
                <w:szCs w:val="18"/>
                <w:lang w:eastAsia="zh-CN"/>
              </w:rPr>
            </w:pPr>
            <w:r w:rsidRPr="004B1247">
              <w:rPr>
                <w:i/>
                <w:iCs/>
                <w:sz w:val="18"/>
                <w:szCs w:val="18"/>
                <w:lang w:eastAsia="zh-CN"/>
              </w:rPr>
              <w:t> </w:t>
            </w:r>
          </w:p>
        </w:tc>
      </w:tr>
      <w:tr w:rsidR="00517A13" w:rsidRPr="004B1247" w14:paraId="6D9C1FD0" w14:textId="77777777" w:rsidTr="0093333C">
        <w:trPr>
          <w:trHeight w:val="270"/>
        </w:trPr>
        <w:tc>
          <w:tcPr>
            <w:tcW w:w="2160" w:type="dxa"/>
            <w:tcBorders>
              <w:top w:val="nil"/>
              <w:left w:val="nil"/>
              <w:bottom w:val="nil"/>
              <w:right w:val="nil"/>
            </w:tcBorders>
            <w:shd w:val="clear" w:color="auto" w:fill="auto"/>
            <w:noWrap/>
            <w:vAlign w:val="bottom"/>
            <w:hideMark/>
          </w:tcPr>
          <w:p w14:paraId="63D1CBAB" w14:textId="77777777" w:rsidR="00517A13" w:rsidRPr="004B1247" w:rsidRDefault="00517A13" w:rsidP="0093333C">
            <w:pPr>
              <w:suppressAutoHyphens w:val="0"/>
              <w:spacing w:line="240" w:lineRule="auto"/>
              <w:rPr>
                <w:i/>
                <w:iCs/>
                <w:sz w:val="18"/>
                <w:szCs w:val="18"/>
                <w:lang w:eastAsia="zh-CN"/>
              </w:rPr>
            </w:pPr>
          </w:p>
        </w:tc>
        <w:tc>
          <w:tcPr>
            <w:tcW w:w="2430" w:type="dxa"/>
            <w:tcBorders>
              <w:top w:val="nil"/>
              <w:left w:val="nil"/>
              <w:bottom w:val="nil"/>
              <w:right w:val="nil"/>
            </w:tcBorders>
            <w:shd w:val="clear" w:color="auto" w:fill="auto"/>
            <w:noWrap/>
            <w:vAlign w:val="bottom"/>
            <w:hideMark/>
          </w:tcPr>
          <w:p w14:paraId="027F5549" w14:textId="77777777" w:rsidR="00517A13" w:rsidRPr="004B1247" w:rsidRDefault="00517A13" w:rsidP="0093333C">
            <w:pPr>
              <w:suppressAutoHyphens w:val="0"/>
              <w:spacing w:line="240" w:lineRule="auto"/>
              <w:rPr>
                <w:sz w:val="18"/>
                <w:szCs w:val="18"/>
                <w:lang w:eastAsia="zh-CN"/>
              </w:rPr>
            </w:pPr>
          </w:p>
        </w:tc>
        <w:tc>
          <w:tcPr>
            <w:tcW w:w="960" w:type="dxa"/>
            <w:tcBorders>
              <w:top w:val="nil"/>
              <w:left w:val="nil"/>
              <w:bottom w:val="nil"/>
              <w:right w:val="nil"/>
            </w:tcBorders>
            <w:shd w:val="clear" w:color="auto" w:fill="auto"/>
            <w:noWrap/>
            <w:vAlign w:val="bottom"/>
            <w:hideMark/>
          </w:tcPr>
          <w:p w14:paraId="69F79627" w14:textId="77777777" w:rsidR="00517A13" w:rsidRPr="004B1247" w:rsidRDefault="00517A13" w:rsidP="0093333C">
            <w:pPr>
              <w:suppressAutoHyphens w:val="0"/>
              <w:spacing w:line="240" w:lineRule="auto"/>
              <w:rPr>
                <w:sz w:val="18"/>
                <w:szCs w:val="18"/>
                <w:lang w:eastAsia="zh-CN"/>
              </w:rPr>
            </w:pPr>
          </w:p>
        </w:tc>
        <w:tc>
          <w:tcPr>
            <w:tcW w:w="776" w:type="dxa"/>
            <w:tcBorders>
              <w:top w:val="nil"/>
              <w:left w:val="nil"/>
              <w:bottom w:val="nil"/>
              <w:right w:val="nil"/>
            </w:tcBorders>
            <w:shd w:val="clear" w:color="auto" w:fill="auto"/>
            <w:noWrap/>
            <w:vAlign w:val="bottom"/>
            <w:hideMark/>
          </w:tcPr>
          <w:p w14:paraId="5A483EB2" w14:textId="77777777" w:rsidR="00517A13" w:rsidRPr="004B1247" w:rsidRDefault="00517A13" w:rsidP="0093333C">
            <w:pPr>
              <w:suppressAutoHyphens w:val="0"/>
              <w:spacing w:line="240" w:lineRule="auto"/>
              <w:rPr>
                <w:sz w:val="18"/>
                <w:szCs w:val="18"/>
                <w:lang w:eastAsia="zh-CN"/>
              </w:rPr>
            </w:pPr>
          </w:p>
        </w:tc>
        <w:tc>
          <w:tcPr>
            <w:tcW w:w="956" w:type="dxa"/>
            <w:tcBorders>
              <w:top w:val="nil"/>
              <w:left w:val="nil"/>
              <w:bottom w:val="nil"/>
              <w:right w:val="nil"/>
            </w:tcBorders>
            <w:shd w:val="clear" w:color="auto" w:fill="auto"/>
            <w:noWrap/>
            <w:vAlign w:val="bottom"/>
            <w:hideMark/>
          </w:tcPr>
          <w:p w14:paraId="209A0C0E" w14:textId="77777777" w:rsidR="00517A13" w:rsidRPr="004B1247" w:rsidRDefault="00517A13" w:rsidP="0093333C">
            <w:pPr>
              <w:suppressAutoHyphens w:val="0"/>
              <w:spacing w:line="240" w:lineRule="auto"/>
              <w:jc w:val="center"/>
              <w:rPr>
                <w:sz w:val="18"/>
                <w:szCs w:val="18"/>
                <w:lang w:eastAsia="zh-CN"/>
              </w:rPr>
            </w:pPr>
          </w:p>
        </w:tc>
        <w:tc>
          <w:tcPr>
            <w:tcW w:w="1191" w:type="dxa"/>
            <w:tcBorders>
              <w:top w:val="nil"/>
              <w:left w:val="nil"/>
              <w:bottom w:val="nil"/>
              <w:right w:val="nil"/>
            </w:tcBorders>
            <w:shd w:val="clear" w:color="auto" w:fill="auto"/>
            <w:noWrap/>
            <w:vAlign w:val="bottom"/>
            <w:hideMark/>
          </w:tcPr>
          <w:p w14:paraId="50CD434F" w14:textId="77777777" w:rsidR="00517A13" w:rsidRPr="004B1247" w:rsidRDefault="00517A13" w:rsidP="0093333C">
            <w:pPr>
              <w:suppressAutoHyphens w:val="0"/>
              <w:spacing w:line="240" w:lineRule="auto"/>
              <w:jc w:val="center"/>
              <w:rPr>
                <w:sz w:val="18"/>
                <w:szCs w:val="18"/>
                <w:lang w:eastAsia="zh-CN"/>
              </w:rPr>
            </w:pPr>
          </w:p>
        </w:tc>
      </w:tr>
    </w:tbl>
    <w:p w14:paraId="53349CE1" w14:textId="15808E60" w:rsidR="00517A13" w:rsidRPr="00284701" w:rsidRDefault="009B65DD" w:rsidP="009B65DD">
      <w:pPr>
        <w:pStyle w:val="SingleTxtG"/>
        <w:spacing w:after="240"/>
        <w:ind w:left="0"/>
        <w:rPr>
          <w:sz w:val="18"/>
          <w:szCs w:val="18"/>
        </w:rPr>
      </w:pPr>
      <w:r w:rsidRPr="00284701">
        <w:rPr>
          <w:sz w:val="18"/>
          <w:szCs w:val="18"/>
        </w:rPr>
        <w:t>a/</w:t>
      </w:r>
      <w:r w:rsidR="00B77C96" w:rsidRPr="00284701">
        <w:rPr>
          <w:sz w:val="18"/>
          <w:szCs w:val="18"/>
        </w:rPr>
        <w:t xml:space="preserve"> Provided under the United Nations regular budget</w:t>
      </w:r>
      <w:r w:rsidR="0002365C" w:rsidRPr="00284701">
        <w:rPr>
          <w:sz w:val="18"/>
          <w:szCs w:val="18"/>
        </w:rPr>
        <w:t xml:space="preserve">. The RB Professional post is that of the Secretary to the Espoo Convention and its Protocol, involving </w:t>
      </w:r>
      <w:r w:rsidR="00A15D2E" w:rsidRPr="00284701">
        <w:rPr>
          <w:sz w:val="18"/>
          <w:szCs w:val="18"/>
        </w:rPr>
        <w:t xml:space="preserve">oversight of the functioning of the treaty secretariat and </w:t>
      </w:r>
      <w:r w:rsidR="005B79B9" w:rsidRPr="00284701">
        <w:rPr>
          <w:sz w:val="18"/>
          <w:szCs w:val="18"/>
        </w:rPr>
        <w:t>the workplan implementation.</w:t>
      </w:r>
    </w:p>
    <w:p w14:paraId="359ECE82" w14:textId="73EA3E50" w:rsidR="005B79B9" w:rsidRPr="00284701" w:rsidRDefault="005B79B9" w:rsidP="009B65DD">
      <w:pPr>
        <w:pStyle w:val="SingleTxtG"/>
        <w:spacing w:after="240"/>
        <w:ind w:left="0"/>
        <w:rPr>
          <w:sz w:val="18"/>
          <w:szCs w:val="18"/>
        </w:rPr>
      </w:pPr>
      <w:r w:rsidRPr="00284701">
        <w:rPr>
          <w:sz w:val="18"/>
          <w:szCs w:val="18"/>
        </w:rPr>
        <w:t xml:space="preserve">b/ Subject to </w:t>
      </w:r>
      <w:r w:rsidR="002F32EC">
        <w:rPr>
          <w:sz w:val="18"/>
          <w:szCs w:val="18"/>
        </w:rPr>
        <w:t xml:space="preserve">the </w:t>
      </w:r>
      <w:r w:rsidRPr="00284701">
        <w:rPr>
          <w:sz w:val="18"/>
          <w:szCs w:val="18"/>
        </w:rPr>
        <w:t xml:space="preserve">availability of resources. </w:t>
      </w:r>
    </w:p>
    <w:p w14:paraId="74A96173" w14:textId="77777777" w:rsidR="00517A13" w:rsidRDefault="00517A13" w:rsidP="00D04C5A">
      <w:pPr>
        <w:pStyle w:val="SingleTxtG"/>
        <w:spacing w:after="240"/>
        <w:ind w:left="567"/>
      </w:pPr>
    </w:p>
    <w:p w14:paraId="4E90C289" w14:textId="77777777" w:rsidR="002A16EB" w:rsidRPr="00037B24" w:rsidRDefault="002A16EB" w:rsidP="00B4158D">
      <w:pPr>
        <w:pStyle w:val="SingleTxtG"/>
        <w:spacing w:after="240"/>
        <w:ind w:left="0"/>
        <w:rPr>
          <w:b/>
          <w:bCs/>
        </w:rPr>
      </w:pPr>
    </w:p>
    <w:p w14:paraId="3EBD5E7D" w14:textId="224C2473" w:rsidR="00B4158D" w:rsidRPr="0033669F" w:rsidRDefault="00B4158D" w:rsidP="00B4158D">
      <w:pPr>
        <w:pStyle w:val="SingleTxtG"/>
        <w:spacing w:after="240"/>
        <w:ind w:left="0"/>
      </w:pPr>
    </w:p>
    <w:sectPr w:rsidR="00B4158D" w:rsidRPr="0033669F" w:rsidSect="00AB7F4F">
      <w:headerReference w:type="even" r:id="rId11"/>
      <w:headerReference w:type="default" r:id="rId12"/>
      <w:footerReference w:type="even" r:id="rId13"/>
      <w:footerReference w:type="default" r:id="rId14"/>
      <w:footerReference w:type="first" r:id="rId15"/>
      <w:endnotePr>
        <w:numFmt w:val="decimal"/>
      </w:endnotePr>
      <w:pgSz w:w="11907" w:h="16840" w:code="9"/>
      <w:pgMar w:top="1620" w:right="1275" w:bottom="189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09A0" w14:textId="77777777" w:rsidR="00D56C23" w:rsidRDefault="00D56C23"/>
  </w:endnote>
  <w:endnote w:type="continuationSeparator" w:id="0">
    <w:p w14:paraId="005F533E" w14:textId="77777777" w:rsidR="00D56C23" w:rsidRDefault="00D56C23"/>
  </w:endnote>
  <w:endnote w:type="continuationNotice" w:id="1">
    <w:p w14:paraId="4DD782EE" w14:textId="77777777" w:rsidR="00D56C23" w:rsidRDefault="00D56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725C" w14:textId="77777777" w:rsidR="00B17AE3" w:rsidRPr="00B93B4B" w:rsidRDefault="00B17AE3" w:rsidP="00B93B4B">
    <w:pPr>
      <w:pStyle w:val="Footer"/>
      <w:rPr>
        <w:b/>
        <w:sz w:val="18"/>
      </w:rPr>
    </w:pP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2</w:t>
    </w:r>
    <w:r w:rsidRPr="00072CC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E627" w14:textId="77777777" w:rsidR="00B17AE3" w:rsidRPr="00072CC7" w:rsidRDefault="00B17AE3" w:rsidP="00072CC7">
    <w:pPr>
      <w:pStyle w:val="Footer"/>
      <w:tabs>
        <w:tab w:val="right" w:pos="9638"/>
      </w:tabs>
      <w:rPr>
        <w:b/>
        <w:sz w:val="18"/>
      </w:rPr>
    </w:pPr>
    <w:r>
      <w:tab/>
    </w: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3</w:t>
    </w:r>
    <w:r w:rsidRPr="00072C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0A82" w14:textId="77777777" w:rsidR="00B17AE3" w:rsidRPr="00B93B4B" w:rsidRDefault="00B17AE3" w:rsidP="00B93B4B">
    <w:pPr>
      <w:pStyle w:val="Footer"/>
      <w:rPr>
        <w:sz w:val="20"/>
      </w:rPr>
    </w:pPr>
    <w:r>
      <w:rPr>
        <w:noProof/>
        <w:sz w:val="20"/>
        <w:lang w:val="en-US"/>
      </w:rPr>
      <w:drawing>
        <wp:anchor distT="0" distB="0" distL="114300" distR="114300" simplePos="0" relativeHeight="251658752" behindDoc="0" locked="1" layoutInCell="1" allowOverlap="1" wp14:anchorId="2AB69151" wp14:editId="07777777">
          <wp:simplePos x="0" y="0"/>
          <wp:positionH relativeFrom="column">
            <wp:posOffset>5148580</wp:posOffset>
          </wp:positionH>
          <wp:positionV relativeFrom="paragraph">
            <wp:posOffset>-79375</wp:posOffset>
          </wp:positionV>
          <wp:extent cx="930275" cy="230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4599" w14:textId="77777777" w:rsidR="00D56C23" w:rsidRPr="000B175B" w:rsidRDefault="00D56C23" w:rsidP="000B175B">
      <w:pPr>
        <w:tabs>
          <w:tab w:val="right" w:pos="2155"/>
        </w:tabs>
        <w:spacing w:after="80"/>
        <w:ind w:left="680"/>
        <w:rPr>
          <w:u w:val="single"/>
        </w:rPr>
      </w:pPr>
      <w:r>
        <w:rPr>
          <w:u w:val="single"/>
        </w:rPr>
        <w:tab/>
      </w:r>
    </w:p>
  </w:footnote>
  <w:footnote w:type="continuationSeparator" w:id="0">
    <w:p w14:paraId="4D4CF440" w14:textId="77777777" w:rsidR="00D56C23" w:rsidRPr="00FC68B7" w:rsidRDefault="00D56C23" w:rsidP="00FC68B7">
      <w:pPr>
        <w:tabs>
          <w:tab w:val="left" w:pos="2155"/>
        </w:tabs>
        <w:spacing w:after="80"/>
        <w:ind w:left="680"/>
        <w:rPr>
          <w:u w:val="single"/>
        </w:rPr>
      </w:pPr>
      <w:r>
        <w:rPr>
          <w:u w:val="single"/>
        </w:rPr>
        <w:tab/>
      </w:r>
    </w:p>
  </w:footnote>
  <w:footnote w:type="continuationNotice" w:id="1">
    <w:p w14:paraId="553F1D02" w14:textId="77777777" w:rsidR="00D56C23" w:rsidRDefault="00D56C23"/>
  </w:footnote>
  <w:footnote w:id="2">
    <w:p w14:paraId="353E18E8" w14:textId="03592D02" w:rsidR="0095484B" w:rsidRPr="00541195" w:rsidRDefault="0095484B">
      <w:pPr>
        <w:pStyle w:val="FootnoteText"/>
        <w:rPr>
          <w:lang w:val="es-ES"/>
        </w:rPr>
      </w:pPr>
      <w:r>
        <w:tab/>
      </w:r>
      <w:r>
        <w:rPr>
          <w:rStyle w:val="FootnoteReference"/>
        </w:rPr>
        <w:footnoteRef/>
      </w:r>
      <w:r w:rsidRPr="00541195">
        <w:rPr>
          <w:lang w:val="es-ES"/>
        </w:rPr>
        <w:t xml:space="preserve"> </w:t>
      </w:r>
      <w:r w:rsidRPr="00541195">
        <w:rPr>
          <w:lang w:val="es-ES"/>
        </w:rPr>
        <w:tab/>
      </w:r>
      <w:r w:rsidRPr="00541195">
        <w:rPr>
          <w:lang w:val="es-ES"/>
        </w:rPr>
        <w:tab/>
      </w:r>
      <w:r w:rsidR="00DA503D" w:rsidRPr="00541195">
        <w:rPr>
          <w:lang w:val="es-ES"/>
        </w:rPr>
        <w:t>ECE/MP.EIA/</w:t>
      </w:r>
      <w:r w:rsidR="00541195" w:rsidRPr="00541195">
        <w:rPr>
          <w:lang w:val="es-ES"/>
        </w:rPr>
        <w:t>30–ECE/MP.</w:t>
      </w:r>
      <w:r w:rsidR="00541195">
        <w:rPr>
          <w:lang w:val="es-ES"/>
        </w:rPr>
        <w:t xml:space="preserve">EIA/13, para. </w:t>
      </w:r>
      <w:r w:rsidR="00310D89">
        <w:rPr>
          <w:lang w:val="es-ES"/>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5A24" w14:textId="6A3F2711" w:rsidR="00B17AE3" w:rsidRPr="00585743" w:rsidRDefault="00585743" w:rsidP="00C34DF4">
    <w:pPr>
      <w:pStyle w:val="Header"/>
      <w:jc w:val="right"/>
    </w:pPr>
    <w:r w:rsidRPr="00D6423B">
      <w:t>ECE/MP.EIA/WG.2/2022/INF.</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4EA3" w14:textId="0F841172" w:rsidR="00B17AE3" w:rsidRPr="00C34DF4" w:rsidRDefault="00B17AE3" w:rsidP="00C34DF4">
    <w:pPr>
      <w:pStyle w:val="Header"/>
      <w:jc w:val="right"/>
    </w:pPr>
    <w:bookmarkStart w:id="8" w:name="_Hlk57908278"/>
    <w:bookmarkStart w:id="9" w:name="_Hlk57908279"/>
    <w:bookmarkStart w:id="10" w:name="_Hlk57908280"/>
    <w:bookmarkStart w:id="11" w:name="_Hlk57908281"/>
    <w:bookmarkStart w:id="12" w:name="_Hlk57908282"/>
    <w:bookmarkStart w:id="13" w:name="_Hlk57908283"/>
    <w:r w:rsidRPr="0007592F">
      <w:t>ECE/MP.EIA/2020/INF.</w:t>
    </w:r>
    <w:r>
      <w:t>3</w:t>
    </w:r>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F72B66"/>
    <w:multiLevelType w:val="hybridMultilevel"/>
    <w:tmpl w:val="0F6609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F067B7"/>
    <w:multiLevelType w:val="hybridMultilevel"/>
    <w:tmpl w:val="FD8469DC"/>
    <w:lvl w:ilvl="0" w:tplc="1EE0F016">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15C56201"/>
    <w:multiLevelType w:val="hybridMultilevel"/>
    <w:tmpl w:val="605AF92C"/>
    <w:lvl w:ilvl="0" w:tplc="60ECB09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D00830"/>
    <w:multiLevelType w:val="hybridMultilevel"/>
    <w:tmpl w:val="B2EC8AE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2C044D84"/>
    <w:multiLevelType w:val="hybridMultilevel"/>
    <w:tmpl w:val="2084C7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15:restartNumberingAfterBreak="0">
    <w:nsid w:val="39EB36A2"/>
    <w:multiLevelType w:val="hybridMultilevel"/>
    <w:tmpl w:val="2D243D74"/>
    <w:lvl w:ilvl="0" w:tplc="B7D85DD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F75CDE"/>
    <w:multiLevelType w:val="hybridMultilevel"/>
    <w:tmpl w:val="930A5C3C"/>
    <w:lvl w:ilvl="0" w:tplc="9F1A2ED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15:restartNumberingAfterBreak="0">
    <w:nsid w:val="5A2E51F9"/>
    <w:multiLevelType w:val="hybridMultilevel"/>
    <w:tmpl w:val="B2EC8AEC"/>
    <w:lvl w:ilvl="0" w:tplc="F15280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1F29E4"/>
    <w:multiLevelType w:val="hybridMultilevel"/>
    <w:tmpl w:val="8632ABAE"/>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474"/>
        </w:tabs>
        <w:ind w:left="1474" w:hanging="170"/>
      </w:pPr>
      <w:rPr>
        <w:rFonts w:ascii="Times New Roman" w:hAnsi="Times New Roman" w:cs="Times New Roman" w:hint="default"/>
        <w:b w:val="0"/>
        <w:i w:val="0"/>
        <w:sz w:val="20"/>
      </w:rPr>
    </w:lvl>
    <w:lvl w:ilvl="1" w:tplc="040C0003" w:tentative="1">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abstractNum w:abstractNumId="33" w15:restartNumberingAfterBreak="0">
    <w:nsid w:val="6B3F0E3D"/>
    <w:multiLevelType w:val="hybridMultilevel"/>
    <w:tmpl w:val="E67E0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1"/>
  </w:num>
  <w:num w:numId="14">
    <w:abstractNumId w:val="32"/>
  </w:num>
  <w:num w:numId="15">
    <w:abstractNumId w:val="34"/>
  </w:num>
  <w:num w:numId="16">
    <w:abstractNumId w:val="26"/>
  </w:num>
  <w:num w:numId="17">
    <w:abstractNumId w:val="17"/>
  </w:num>
  <w:num w:numId="18">
    <w:abstractNumId w:val="21"/>
  </w:num>
  <w:num w:numId="19">
    <w:abstractNumId w:val="10"/>
    <w:lvlOverride w:ilvl="0">
      <w:lvl w:ilvl="0">
        <w:numFmt w:val="bullet"/>
        <w:lvlText w:val="•"/>
        <w:legacy w:legacy="1" w:legacySpace="0" w:legacyIndent="0"/>
        <w:lvlJc w:val="left"/>
        <w:rPr>
          <w:rFonts w:ascii="Verdana" w:hAnsi="Verdana" w:hint="default"/>
          <w:sz w:val="20"/>
        </w:rPr>
      </w:lvl>
    </w:lvlOverride>
  </w:num>
  <w:num w:numId="20">
    <w:abstractNumId w:val="10"/>
    <w:lvlOverride w:ilvl="0">
      <w:lvl w:ilvl="0">
        <w:numFmt w:val="bullet"/>
        <w:lvlText w:val="–"/>
        <w:legacy w:legacy="1" w:legacySpace="0" w:legacyIndent="0"/>
        <w:lvlJc w:val="left"/>
        <w:rPr>
          <w:rFonts w:ascii="Verdana" w:hAnsi="Verdana" w:hint="default"/>
          <w:sz w:val="18"/>
        </w:rPr>
      </w:lvl>
    </w:lvlOverride>
  </w:num>
  <w:num w:numId="21">
    <w:abstractNumId w:val="10"/>
    <w:lvlOverride w:ilvl="0">
      <w:lvl w:ilvl="0">
        <w:numFmt w:val="bullet"/>
        <w:lvlText w:val="•"/>
        <w:legacy w:legacy="1" w:legacySpace="0" w:legacyIndent="0"/>
        <w:lvlJc w:val="left"/>
        <w:rPr>
          <w:rFonts w:ascii="Verdana" w:hAnsi="Verdana" w:hint="default"/>
          <w:sz w:val="16"/>
        </w:rPr>
      </w:lvl>
    </w:lvlOverride>
  </w:num>
  <w:num w:numId="22">
    <w:abstractNumId w:val="10"/>
    <w:lvlOverride w:ilvl="0">
      <w:lvl w:ilvl="0">
        <w:numFmt w:val="bullet"/>
        <w:lvlText w:val="–"/>
        <w:legacy w:legacy="1" w:legacySpace="0" w:legacyIndent="0"/>
        <w:lvlJc w:val="left"/>
        <w:rPr>
          <w:rFonts w:ascii="Verdana" w:hAnsi="Verdana" w:hint="default"/>
          <w:sz w:val="14"/>
        </w:rPr>
      </w:lvl>
    </w:lvlOverride>
  </w:num>
  <w:num w:numId="23">
    <w:abstractNumId w:val="10"/>
    <w:lvlOverride w:ilvl="0">
      <w:lvl w:ilvl="0">
        <w:numFmt w:val="bullet"/>
        <w:lvlText w:val="•"/>
        <w:legacy w:legacy="1" w:legacySpace="0" w:legacyIndent="0"/>
        <w:lvlJc w:val="left"/>
        <w:rPr>
          <w:rFonts w:ascii="Verdana" w:hAnsi="Verdana" w:hint="default"/>
          <w:sz w:val="18"/>
        </w:rPr>
      </w:lvl>
    </w:lvlOverride>
  </w:num>
  <w:num w:numId="24">
    <w:abstractNumId w:val="10"/>
    <w:lvlOverride w:ilvl="0">
      <w:lvl w:ilvl="0">
        <w:numFmt w:val="bullet"/>
        <w:lvlText w:val="–"/>
        <w:legacy w:legacy="1" w:legacySpace="0" w:legacyIndent="0"/>
        <w:lvlJc w:val="left"/>
        <w:rPr>
          <w:rFonts w:ascii="Verdana" w:hAnsi="Verdana" w:hint="default"/>
          <w:sz w:val="16"/>
        </w:rPr>
      </w:lvl>
    </w:lvlOverride>
  </w:num>
  <w:num w:numId="25">
    <w:abstractNumId w:val="28"/>
  </w:num>
  <w:num w:numId="26">
    <w:abstractNumId w:val="18"/>
  </w:num>
  <w:num w:numId="27">
    <w:abstractNumId w:val="20"/>
  </w:num>
  <w:num w:numId="28">
    <w:abstractNumId w:val="24"/>
  </w:num>
  <w:num w:numId="29">
    <w:abstractNumId w:val="19"/>
  </w:num>
  <w:num w:numId="30">
    <w:abstractNumId w:val="23"/>
  </w:num>
  <w:num w:numId="31">
    <w:abstractNumId w:val="33"/>
  </w:num>
  <w:num w:numId="32">
    <w:abstractNumId w:val="22"/>
  </w:num>
  <w:num w:numId="33">
    <w:abstractNumId w:val="31"/>
  </w:num>
  <w:num w:numId="34">
    <w:abstractNumId w:val="25"/>
  </w:num>
  <w:num w:numId="35">
    <w:abstractNumId w:val="14"/>
  </w:num>
  <w:num w:numId="36">
    <w:abstractNumId w:val="13"/>
  </w:num>
  <w:num w:numId="37">
    <w:abstractNumId w:val="32"/>
  </w:num>
  <w:num w:numId="38">
    <w:abstractNumId w:val="12"/>
  </w:num>
  <w:num w:numId="39">
    <w:abstractNumId w:val="29"/>
  </w:num>
  <w:num w:numId="40">
    <w:abstractNumId w:val="32"/>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ABC"/>
    <w:rsid w:val="0000136C"/>
    <w:rsid w:val="0000177A"/>
    <w:rsid w:val="00001A20"/>
    <w:rsid w:val="00002B48"/>
    <w:rsid w:val="00003FDA"/>
    <w:rsid w:val="00005D87"/>
    <w:rsid w:val="00007F36"/>
    <w:rsid w:val="00011931"/>
    <w:rsid w:val="00011B3E"/>
    <w:rsid w:val="00013058"/>
    <w:rsid w:val="000137B0"/>
    <w:rsid w:val="0001480F"/>
    <w:rsid w:val="00015078"/>
    <w:rsid w:val="00020280"/>
    <w:rsid w:val="000210DC"/>
    <w:rsid w:val="00021EF5"/>
    <w:rsid w:val="0002365C"/>
    <w:rsid w:val="00024162"/>
    <w:rsid w:val="00024299"/>
    <w:rsid w:val="0002516A"/>
    <w:rsid w:val="00030FEE"/>
    <w:rsid w:val="0003230C"/>
    <w:rsid w:val="000328BE"/>
    <w:rsid w:val="00036D5C"/>
    <w:rsid w:val="000370B7"/>
    <w:rsid w:val="00037B24"/>
    <w:rsid w:val="00042A18"/>
    <w:rsid w:val="000463DC"/>
    <w:rsid w:val="00046B1F"/>
    <w:rsid w:val="00047DF4"/>
    <w:rsid w:val="00050F6B"/>
    <w:rsid w:val="00051058"/>
    <w:rsid w:val="000528F6"/>
    <w:rsid w:val="00055D3F"/>
    <w:rsid w:val="00057E97"/>
    <w:rsid w:val="00064184"/>
    <w:rsid w:val="00066612"/>
    <w:rsid w:val="00066630"/>
    <w:rsid w:val="00072C8C"/>
    <w:rsid w:val="00072CC7"/>
    <w:rsid w:val="000733B5"/>
    <w:rsid w:val="000754D5"/>
    <w:rsid w:val="00077B43"/>
    <w:rsid w:val="00081815"/>
    <w:rsid w:val="00081EC8"/>
    <w:rsid w:val="00085369"/>
    <w:rsid w:val="00087BDD"/>
    <w:rsid w:val="000907F9"/>
    <w:rsid w:val="000931C0"/>
    <w:rsid w:val="00095B54"/>
    <w:rsid w:val="0009609C"/>
    <w:rsid w:val="000963C3"/>
    <w:rsid w:val="00097DCF"/>
    <w:rsid w:val="000A2558"/>
    <w:rsid w:val="000A7E3C"/>
    <w:rsid w:val="000A7FA8"/>
    <w:rsid w:val="000B0059"/>
    <w:rsid w:val="000B0595"/>
    <w:rsid w:val="000B175B"/>
    <w:rsid w:val="000B1DBB"/>
    <w:rsid w:val="000B3A0F"/>
    <w:rsid w:val="000B4350"/>
    <w:rsid w:val="000B458D"/>
    <w:rsid w:val="000B4EF7"/>
    <w:rsid w:val="000B4F55"/>
    <w:rsid w:val="000C1262"/>
    <w:rsid w:val="000C2C03"/>
    <w:rsid w:val="000C2D2E"/>
    <w:rsid w:val="000C3D3C"/>
    <w:rsid w:val="000C4CFC"/>
    <w:rsid w:val="000D0A78"/>
    <w:rsid w:val="000D2402"/>
    <w:rsid w:val="000D4A9A"/>
    <w:rsid w:val="000E0415"/>
    <w:rsid w:val="000E0899"/>
    <w:rsid w:val="000E0A4A"/>
    <w:rsid w:val="000E16C8"/>
    <w:rsid w:val="000E1973"/>
    <w:rsid w:val="000E5761"/>
    <w:rsid w:val="000E6857"/>
    <w:rsid w:val="000E69C5"/>
    <w:rsid w:val="000F0A8D"/>
    <w:rsid w:val="000F208F"/>
    <w:rsid w:val="000F3A6C"/>
    <w:rsid w:val="000F4B0D"/>
    <w:rsid w:val="000F5818"/>
    <w:rsid w:val="00104666"/>
    <w:rsid w:val="001103AA"/>
    <w:rsid w:val="00110762"/>
    <w:rsid w:val="00110E1D"/>
    <w:rsid w:val="00110FA0"/>
    <w:rsid w:val="00113211"/>
    <w:rsid w:val="0011666B"/>
    <w:rsid w:val="0011771E"/>
    <w:rsid w:val="00117C99"/>
    <w:rsid w:val="0012008F"/>
    <w:rsid w:val="001213AC"/>
    <w:rsid w:val="00121B65"/>
    <w:rsid w:val="00124DD4"/>
    <w:rsid w:val="00125BD3"/>
    <w:rsid w:val="001264CA"/>
    <w:rsid w:val="001268ED"/>
    <w:rsid w:val="00130D4D"/>
    <w:rsid w:val="0013287B"/>
    <w:rsid w:val="00133435"/>
    <w:rsid w:val="00135415"/>
    <w:rsid w:val="00142D04"/>
    <w:rsid w:val="00143CCA"/>
    <w:rsid w:val="00144221"/>
    <w:rsid w:val="001447B9"/>
    <w:rsid w:val="00146D89"/>
    <w:rsid w:val="00147EC2"/>
    <w:rsid w:val="001514B2"/>
    <w:rsid w:val="001517AE"/>
    <w:rsid w:val="00151853"/>
    <w:rsid w:val="001545C2"/>
    <w:rsid w:val="00154FD9"/>
    <w:rsid w:val="00155110"/>
    <w:rsid w:val="001568DB"/>
    <w:rsid w:val="001624B1"/>
    <w:rsid w:val="001645F4"/>
    <w:rsid w:val="00165F3A"/>
    <w:rsid w:val="001671C3"/>
    <w:rsid w:val="001677D4"/>
    <w:rsid w:val="001714C4"/>
    <w:rsid w:val="00173638"/>
    <w:rsid w:val="00173690"/>
    <w:rsid w:val="001736A5"/>
    <w:rsid w:val="00173D24"/>
    <w:rsid w:val="00175F12"/>
    <w:rsid w:val="001807B4"/>
    <w:rsid w:val="0018328C"/>
    <w:rsid w:val="001857E4"/>
    <w:rsid w:val="0018592B"/>
    <w:rsid w:val="00186FF5"/>
    <w:rsid w:val="001902D3"/>
    <w:rsid w:val="00191917"/>
    <w:rsid w:val="0019204D"/>
    <w:rsid w:val="00192DA4"/>
    <w:rsid w:val="00192FD0"/>
    <w:rsid w:val="001937B0"/>
    <w:rsid w:val="00193E2A"/>
    <w:rsid w:val="001965C9"/>
    <w:rsid w:val="001969F4"/>
    <w:rsid w:val="001A1F74"/>
    <w:rsid w:val="001A3336"/>
    <w:rsid w:val="001A5DD9"/>
    <w:rsid w:val="001A62D0"/>
    <w:rsid w:val="001A6414"/>
    <w:rsid w:val="001B096A"/>
    <w:rsid w:val="001B2A8E"/>
    <w:rsid w:val="001B4B04"/>
    <w:rsid w:val="001C3131"/>
    <w:rsid w:val="001C52A8"/>
    <w:rsid w:val="001C564C"/>
    <w:rsid w:val="001C6663"/>
    <w:rsid w:val="001C7895"/>
    <w:rsid w:val="001C7960"/>
    <w:rsid w:val="001D0C8C"/>
    <w:rsid w:val="001D1419"/>
    <w:rsid w:val="001D14D1"/>
    <w:rsid w:val="001D152F"/>
    <w:rsid w:val="001D26DF"/>
    <w:rsid w:val="001D2E46"/>
    <w:rsid w:val="001D3A03"/>
    <w:rsid w:val="001D4BE7"/>
    <w:rsid w:val="001D65E7"/>
    <w:rsid w:val="001D67A0"/>
    <w:rsid w:val="001E1A41"/>
    <w:rsid w:val="001E3535"/>
    <w:rsid w:val="001E4D0B"/>
    <w:rsid w:val="001E70DB"/>
    <w:rsid w:val="001E7B67"/>
    <w:rsid w:val="001F0950"/>
    <w:rsid w:val="001F32DE"/>
    <w:rsid w:val="001F3733"/>
    <w:rsid w:val="001F38E9"/>
    <w:rsid w:val="001F3F9B"/>
    <w:rsid w:val="00202426"/>
    <w:rsid w:val="00202DA8"/>
    <w:rsid w:val="00203D04"/>
    <w:rsid w:val="002046DC"/>
    <w:rsid w:val="002058F6"/>
    <w:rsid w:val="00205C5F"/>
    <w:rsid w:val="00205F63"/>
    <w:rsid w:val="0020633A"/>
    <w:rsid w:val="00211E0B"/>
    <w:rsid w:val="00211FA4"/>
    <w:rsid w:val="0021275C"/>
    <w:rsid w:val="00213AF8"/>
    <w:rsid w:val="0021456E"/>
    <w:rsid w:val="00215F16"/>
    <w:rsid w:val="002163F5"/>
    <w:rsid w:val="00220A74"/>
    <w:rsid w:val="00223C4C"/>
    <w:rsid w:val="0022403C"/>
    <w:rsid w:val="00226123"/>
    <w:rsid w:val="002263AB"/>
    <w:rsid w:val="00226E0C"/>
    <w:rsid w:val="00230C33"/>
    <w:rsid w:val="00231F21"/>
    <w:rsid w:val="0023394F"/>
    <w:rsid w:val="0023426E"/>
    <w:rsid w:val="00235D82"/>
    <w:rsid w:val="00236A3E"/>
    <w:rsid w:val="00236D25"/>
    <w:rsid w:val="00236EE5"/>
    <w:rsid w:val="00240743"/>
    <w:rsid w:val="00240BFA"/>
    <w:rsid w:val="00242809"/>
    <w:rsid w:val="00242ECE"/>
    <w:rsid w:val="0024542C"/>
    <w:rsid w:val="00245567"/>
    <w:rsid w:val="002472FD"/>
    <w:rsid w:val="00247557"/>
    <w:rsid w:val="0024772E"/>
    <w:rsid w:val="0024774A"/>
    <w:rsid w:val="00251B39"/>
    <w:rsid w:val="00255CF9"/>
    <w:rsid w:val="00257884"/>
    <w:rsid w:val="002624AF"/>
    <w:rsid w:val="00263232"/>
    <w:rsid w:val="00265164"/>
    <w:rsid w:val="002654C9"/>
    <w:rsid w:val="00267F5F"/>
    <w:rsid w:val="00270C93"/>
    <w:rsid w:val="00270FE6"/>
    <w:rsid w:val="00271358"/>
    <w:rsid w:val="00271DF8"/>
    <w:rsid w:val="00275313"/>
    <w:rsid w:val="0027588D"/>
    <w:rsid w:val="002777DD"/>
    <w:rsid w:val="00280255"/>
    <w:rsid w:val="00284701"/>
    <w:rsid w:val="00286B4D"/>
    <w:rsid w:val="00290D76"/>
    <w:rsid w:val="0029129E"/>
    <w:rsid w:val="002918F6"/>
    <w:rsid w:val="00293054"/>
    <w:rsid w:val="002931E9"/>
    <w:rsid w:val="002942C8"/>
    <w:rsid w:val="002952CC"/>
    <w:rsid w:val="00295B60"/>
    <w:rsid w:val="00296362"/>
    <w:rsid w:val="0029730C"/>
    <w:rsid w:val="002A16EB"/>
    <w:rsid w:val="002A2433"/>
    <w:rsid w:val="002A47FC"/>
    <w:rsid w:val="002A4E66"/>
    <w:rsid w:val="002A57A5"/>
    <w:rsid w:val="002B05A3"/>
    <w:rsid w:val="002B06D5"/>
    <w:rsid w:val="002B20E9"/>
    <w:rsid w:val="002B42BA"/>
    <w:rsid w:val="002B47AB"/>
    <w:rsid w:val="002B492C"/>
    <w:rsid w:val="002B5408"/>
    <w:rsid w:val="002B6392"/>
    <w:rsid w:val="002C0483"/>
    <w:rsid w:val="002C04A9"/>
    <w:rsid w:val="002C2D7A"/>
    <w:rsid w:val="002C3389"/>
    <w:rsid w:val="002C3CE4"/>
    <w:rsid w:val="002C5414"/>
    <w:rsid w:val="002C5440"/>
    <w:rsid w:val="002C660A"/>
    <w:rsid w:val="002C7775"/>
    <w:rsid w:val="002D04D3"/>
    <w:rsid w:val="002D1804"/>
    <w:rsid w:val="002D1FED"/>
    <w:rsid w:val="002D353D"/>
    <w:rsid w:val="002D4643"/>
    <w:rsid w:val="002D7EE8"/>
    <w:rsid w:val="002E011D"/>
    <w:rsid w:val="002E269E"/>
    <w:rsid w:val="002E328B"/>
    <w:rsid w:val="002E4219"/>
    <w:rsid w:val="002E79AE"/>
    <w:rsid w:val="002F175C"/>
    <w:rsid w:val="002F1CF8"/>
    <w:rsid w:val="002F2B7D"/>
    <w:rsid w:val="002F32EC"/>
    <w:rsid w:val="002F4936"/>
    <w:rsid w:val="002F5AAD"/>
    <w:rsid w:val="002F61BE"/>
    <w:rsid w:val="002F624C"/>
    <w:rsid w:val="002F7C83"/>
    <w:rsid w:val="003011FD"/>
    <w:rsid w:val="00301FC5"/>
    <w:rsid w:val="00302E18"/>
    <w:rsid w:val="00303193"/>
    <w:rsid w:val="00304622"/>
    <w:rsid w:val="00304BE1"/>
    <w:rsid w:val="0030588D"/>
    <w:rsid w:val="00306EFA"/>
    <w:rsid w:val="00310D89"/>
    <w:rsid w:val="00314169"/>
    <w:rsid w:val="003148B7"/>
    <w:rsid w:val="0031606E"/>
    <w:rsid w:val="00317134"/>
    <w:rsid w:val="00317C97"/>
    <w:rsid w:val="003229D8"/>
    <w:rsid w:val="00323F09"/>
    <w:rsid w:val="00323FB7"/>
    <w:rsid w:val="00327FDC"/>
    <w:rsid w:val="00330BCE"/>
    <w:rsid w:val="003313AA"/>
    <w:rsid w:val="0033299D"/>
    <w:rsid w:val="003338A8"/>
    <w:rsid w:val="00333AC1"/>
    <w:rsid w:val="003343C2"/>
    <w:rsid w:val="00335E22"/>
    <w:rsid w:val="0033669F"/>
    <w:rsid w:val="00336CA9"/>
    <w:rsid w:val="00337285"/>
    <w:rsid w:val="0033740E"/>
    <w:rsid w:val="003429AE"/>
    <w:rsid w:val="0034309D"/>
    <w:rsid w:val="003432B6"/>
    <w:rsid w:val="0034637A"/>
    <w:rsid w:val="003469FB"/>
    <w:rsid w:val="00352709"/>
    <w:rsid w:val="00354204"/>
    <w:rsid w:val="00355BC5"/>
    <w:rsid w:val="00356E4A"/>
    <w:rsid w:val="003574AD"/>
    <w:rsid w:val="003606C5"/>
    <w:rsid w:val="003619B5"/>
    <w:rsid w:val="00365763"/>
    <w:rsid w:val="00365E4B"/>
    <w:rsid w:val="00366F59"/>
    <w:rsid w:val="00371178"/>
    <w:rsid w:val="00371D92"/>
    <w:rsid w:val="00372054"/>
    <w:rsid w:val="00374EC9"/>
    <w:rsid w:val="00377965"/>
    <w:rsid w:val="00377D2B"/>
    <w:rsid w:val="00381233"/>
    <w:rsid w:val="00382803"/>
    <w:rsid w:val="00384981"/>
    <w:rsid w:val="00386E96"/>
    <w:rsid w:val="00391599"/>
    <w:rsid w:val="00392369"/>
    <w:rsid w:val="00392E47"/>
    <w:rsid w:val="00395D36"/>
    <w:rsid w:val="003A04A7"/>
    <w:rsid w:val="003A0A8D"/>
    <w:rsid w:val="003A2D6D"/>
    <w:rsid w:val="003A3EB8"/>
    <w:rsid w:val="003A47BA"/>
    <w:rsid w:val="003A5DB2"/>
    <w:rsid w:val="003A6810"/>
    <w:rsid w:val="003A7F0F"/>
    <w:rsid w:val="003B1492"/>
    <w:rsid w:val="003B16DC"/>
    <w:rsid w:val="003B1DD8"/>
    <w:rsid w:val="003B4680"/>
    <w:rsid w:val="003B64EC"/>
    <w:rsid w:val="003B7C04"/>
    <w:rsid w:val="003C2CC4"/>
    <w:rsid w:val="003C66CA"/>
    <w:rsid w:val="003C76E0"/>
    <w:rsid w:val="003D0060"/>
    <w:rsid w:val="003D12BA"/>
    <w:rsid w:val="003D2C0E"/>
    <w:rsid w:val="003D40FD"/>
    <w:rsid w:val="003D4B23"/>
    <w:rsid w:val="003D6349"/>
    <w:rsid w:val="003D6CB5"/>
    <w:rsid w:val="003D6F05"/>
    <w:rsid w:val="003E2C7B"/>
    <w:rsid w:val="003E5237"/>
    <w:rsid w:val="003F194D"/>
    <w:rsid w:val="003F217D"/>
    <w:rsid w:val="003F33E1"/>
    <w:rsid w:val="003F4427"/>
    <w:rsid w:val="003F5611"/>
    <w:rsid w:val="00400AE6"/>
    <w:rsid w:val="0040230B"/>
    <w:rsid w:val="00402346"/>
    <w:rsid w:val="00402D20"/>
    <w:rsid w:val="0040665D"/>
    <w:rsid w:val="004071BC"/>
    <w:rsid w:val="0041043F"/>
    <w:rsid w:val="00410C89"/>
    <w:rsid w:val="00411074"/>
    <w:rsid w:val="00413948"/>
    <w:rsid w:val="004156DA"/>
    <w:rsid w:val="00415E5D"/>
    <w:rsid w:val="00415EF0"/>
    <w:rsid w:val="004160D3"/>
    <w:rsid w:val="004167E6"/>
    <w:rsid w:val="00417C6C"/>
    <w:rsid w:val="00420514"/>
    <w:rsid w:val="00422E03"/>
    <w:rsid w:val="00422E58"/>
    <w:rsid w:val="004230A0"/>
    <w:rsid w:val="00423761"/>
    <w:rsid w:val="004260C5"/>
    <w:rsid w:val="0042686F"/>
    <w:rsid w:val="00426B9B"/>
    <w:rsid w:val="00426E8A"/>
    <w:rsid w:val="004305F9"/>
    <w:rsid w:val="00430664"/>
    <w:rsid w:val="004319EE"/>
    <w:rsid w:val="004325CB"/>
    <w:rsid w:val="004352E2"/>
    <w:rsid w:val="00436788"/>
    <w:rsid w:val="00436BFB"/>
    <w:rsid w:val="004376B7"/>
    <w:rsid w:val="00440AF5"/>
    <w:rsid w:val="00442A83"/>
    <w:rsid w:val="00443B4B"/>
    <w:rsid w:val="00444757"/>
    <w:rsid w:val="0044648C"/>
    <w:rsid w:val="00447C4B"/>
    <w:rsid w:val="00452287"/>
    <w:rsid w:val="00452FA3"/>
    <w:rsid w:val="004531D2"/>
    <w:rsid w:val="0045495B"/>
    <w:rsid w:val="00454BC5"/>
    <w:rsid w:val="00454DF3"/>
    <w:rsid w:val="00456588"/>
    <w:rsid w:val="00457111"/>
    <w:rsid w:val="00460750"/>
    <w:rsid w:val="00461000"/>
    <w:rsid w:val="00463114"/>
    <w:rsid w:val="00466275"/>
    <w:rsid w:val="0046683C"/>
    <w:rsid w:val="004671E7"/>
    <w:rsid w:val="004677A4"/>
    <w:rsid w:val="00467B47"/>
    <w:rsid w:val="00470731"/>
    <w:rsid w:val="004714E3"/>
    <w:rsid w:val="004725BE"/>
    <w:rsid w:val="00474696"/>
    <w:rsid w:val="00474C5C"/>
    <w:rsid w:val="004779F8"/>
    <w:rsid w:val="004814A3"/>
    <w:rsid w:val="004832BF"/>
    <w:rsid w:val="0048397A"/>
    <w:rsid w:val="004851F2"/>
    <w:rsid w:val="00485CBB"/>
    <w:rsid w:val="004866B7"/>
    <w:rsid w:val="00487B84"/>
    <w:rsid w:val="00487E97"/>
    <w:rsid w:val="00490182"/>
    <w:rsid w:val="00490A21"/>
    <w:rsid w:val="004926B3"/>
    <w:rsid w:val="00493BF5"/>
    <w:rsid w:val="00494B4B"/>
    <w:rsid w:val="00494E44"/>
    <w:rsid w:val="004979CA"/>
    <w:rsid w:val="004A2EE4"/>
    <w:rsid w:val="004A6094"/>
    <w:rsid w:val="004A643A"/>
    <w:rsid w:val="004A65D7"/>
    <w:rsid w:val="004B1247"/>
    <w:rsid w:val="004B283D"/>
    <w:rsid w:val="004B2B99"/>
    <w:rsid w:val="004B2C8A"/>
    <w:rsid w:val="004B48A6"/>
    <w:rsid w:val="004B642F"/>
    <w:rsid w:val="004C110C"/>
    <w:rsid w:val="004C2461"/>
    <w:rsid w:val="004C3082"/>
    <w:rsid w:val="004C31A5"/>
    <w:rsid w:val="004C4736"/>
    <w:rsid w:val="004C507C"/>
    <w:rsid w:val="004C5998"/>
    <w:rsid w:val="004C6520"/>
    <w:rsid w:val="004C7462"/>
    <w:rsid w:val="004D0352"/>
    <w:rsid w:val="004D2175"/>
    <w:rsid w:val="004D339E"/>
    <w:rsid w:val="004D44B5"/>
    <w:rsid w:val="004D450A"/>
    <w:rsid w:val="004D4A51"/>
    <w:rsid w:val="004D61D9"/>
    <w:rsid w:val="004E20FE"/>
    <w:rsid w:val="004E3B35"/>
    <w:rsid w:val="004E5D97"/>
    <w:rsid w:val="004E77B2"/>
    <w:rsid w:val="004F0C7D"/>
    <w:rsid w:val="004F1194"/>
    <w:rsid w:val="004F2712"/>
    <w:rsid w:val="004F397C"/>
    <w:rsid w:val="004F47F5"/>
    <w:rsid w:val="004F633F"/>
    <w:rsid w:val="005020AA"/>
    <w:rsid w:val="00503701"/>
    <w:rsid w:val="00503851"/>
    <w:rsid w:val="00504B2D"/>
    <w:rsid w:val="005079F9"/>
    <w:rsid w:val="00507D80"/>
    <w:rsid w:val="00514C2E"/>
    <w:rsid w:val="00516AFA"/>
    <w:rsid w:val="00517218"/>
    <w:rsid w:val="005172EA"/>
    <w:rsid w:val="00517A13"/>
    <w:rsid w:val="0052136D"/>
    <w:rsid w:val="00521559"/>
    <w:rsid w:val="005220C7"/>
    <w:rsid w:val="0052371D"/>
    <w:rsid w:val="005241DB"/>
    <w:rsid w:val="00524FF3"/>
    <w:rsid w:val="00526C0F"/>
    <w:rsid w:val="0052775E"/>
    <w:rsid w:val="0053175B"/>
    <w:rsid w:val="00531DAC"/>
    <w:rsid w:val="00532CDB"/>
    <w:rsid w:val="00532F56"/>
    <w:rsid w:val="00533C98"/>
    <w:rsid w:val="00541195"/>
    <w:rsid w:val="005420F2"/>
    <w:rsid w:val="00543ECA"/>
    <w:rsid w:val="005443C4"/>
    <w:rsid w:val="00546686"/>
    <w:rsid w:val="00550CBE"/>
    <w:rsid w:val="005520C8"/>
    <w:rsid w:val="005536CD"/>
    <w:rsid w:val="00556E5C"/>
    <w:rsid w:val="00560700"/>
    <w:rsid w:val="00562450"/>
    <w:rsid w:val="005624AE"/>
    <w:rsid w:val="005628B6"/>
    <w:rsid w:val="00565C76"/>
    <w:rsid w:val="005660DB"/>
    <w:rsid w:val="005667C5"/>
    <w:rsid w:val="00566926"/>
    <w:rsid w:val="00567C09"/>
    <w:rsid w:val="0057132F"/>
    <w:rsid w:val="005733FC"/>
    <w:rsid w:val="00573454"/>
    <w:rsid w:val="00573A73"/>
    <w:rsid w:val="00577003"/>
    <w:rsid w:val="00577471"/>
    <w:rsid w:val="0058257D"/>
    <w:rsid w:val="00585743"/>
    <w:rsid w:val="005875F4"/>
    <w:rsid w:val="005909A8"/>
    <w:rsid w:val="00591D12"/>
    <w:rsid w:val="00592E71"/>
    <w:rsid w:val="00593BF4"/>
    <w:rsid w:val="005943FB"/>
    <w:rsid w:val="0059724D"/>
    <w:rsid w:val="00597946"/>
    <w:rsid w:val="005A0E4F"/>
    <w:rsid w:val="005A1FFD"/>
    <w:rsid w:val="005A59F8"/>
    <w:rsid w:val="005A5D64"/>
    <w:rsid w:val="005A78F4"/>
    <w:rsid w:val="005B164E"/>
    <w:rsid w:val="005B2A1D"/>
    <w:rsid w:val="005B307F"/>
    <w:rsid w:val="005B3306"/>
    <w:rsid w:val="005B3DB3"/>
    <w:rsid w:val="005B4B01"/>
    <w:rsid w:val="005B4E13"/>
    <w:rsid w:val="005B59AD"/>
    <w:rsid w:val="005B7547"/>
    <w:rsid w:val="005B79B9"/>
    <w:rsid w:val="005C2580"/>
    <w:rsid w:val="005C25A9"/>
    <w:rsid w:val="005C2B1C"/>
    <w:rsid w:val="005C342F"/>
    <w:rsid w:val="005C43B8"/>
    <w:rsid w:val="005C6691"/>
    <w:rsid w:val="005D21DE"/>
    <w:rsid w:val="005D2609"/>
    <w:rsid w:val="005D2841"/>
    <w:rsid w:val="005D36B4"/>
    <w:rsid w:val="005E0C32"/>
    <w:rsid w:val="005E148B"/>
    <w:rsid w:val="005E262E"/>
    <w:rsid w:val="005E3C40"/>
    <w:rsid w:val="005E56D2"/>
    <w:rsid w:val="005E5A46"/>
    <w:rsid w:val="005E6FA2"/>
    <w:rsid w:val="005E73EB"/>
    <w:rsid w:val="005F14AB"/>
    <w:rsid w:val="005F18AF"/>
    <w:rsid w:val="005F1D0E"/>
    <w:rsid w:val="005F1E1D"/>
    <w:rsid w:val="005F3195"/>
    <w:rsid w:val="005F4B9E"/>
    <w:rsid w:val="005F5D94"/>
    <w:rsid w:val="005F7B75"/>
    <w:rsid w:val="006001EE"/>
    <w:rsid w:val="00600B0A"/>
    <w:rsid w:val="006029AF"/>
    <w:rsid w:val="00603243"/>
    <w:rsid w:val="00604D23"/>
    <w:rsid w:val="00605042"/>
    <w:rsid w:val="00605AB5"/>
    <w:rsid w:val="00605E7D"/>
    <w:rsid w:val="00607E93"/>
    <w:rsid w:val="00610232"/>
    <w:rsid w:val="0061176F"/>
    <w:rsid w:val="00611FC4"/>
    <w:rsid w:val="00613CDE"/>
    <w:rsid w:val="006146E3"/>
    <w:rsid w:val="00616C8A"/>
    <w:rsid w:val="006176FB"/>
    <w:rsid w:val="0062151E"/>
    <w:rsid w:val="00621E00"/>
    <w:rsid w:val="00625258"/>
    <w:rsid w:val="00630A77"/>
    <w:rsid w:val="00633699"/>
    <w:rsid w:val="00634A85"/>
    <w:rsid w:val="00634FF3"/>
    <w:rsid w:val="006353E9"/>
    <w:rsid w:val="00635733"/>
    <w:rsid w:val="006358A9"/>
    <w:rsid w:val="006403E2"/>
    <w:rsid w:val="0064075A"/>
    <w:rsid w:val="00640B26"/>
    <w:rsid w:val="006465EB"/>
    <w:rsid w:val="006466F0"/>
    <w:rsid w:val="00647F51"/>
    <w:rsid w:val="00651E64"/>
    <w:rsid w:val="00652619"/>
    <w:rsid w:val="00652D0A"/>
    <w:rsid w:val="00653D29"/>
    <w:rsid w:val="00656FAE"/>
    <w:rsid w:val="006573E2"/>
    <w:rsid w:val="00657AD8"/>
    <w:rsid w:val="00657C4D"/>
    <w:rsid w:val="00662BB6"/>
    <w:rsid w:val="00664987"/>
    <w:rsid w:val="00664CE6"/>
    <w:rsid w:val="006651C3"/>
    <w:rsid w:val="006661F3"/>
    <w:rsid w:val="00667CB4"/>
    <w:rsid w:val="00672450"/>
    <w:rsid w:val="00672E48"/>
    <w:rsid w:val="00674F64"/>
    <w:rsid w:val="00676606"/>
    <w:rsid w:val="00676C93"/>
    <w:rsid w:val="0068104D"/>
    <w:rsid w:val="0068138A"/>
    <w:rsid w:val="00681FD4"/>
    <w:rsid w:val="00684C21"/>
    <w:rsid w:val="006850CC"/>
    <w:rsid w:val="006869FE"/>
    <w:rsid w:val="00696BED"/>
    <w:rsid w:val="00696DCE"/>
    <w:rsid w:val="00697C0C"/>
    <w:rsid w:val="006A2530"/>
    <w:rsid w:val="006A2761"/>
    <w:rsid w:val="006A30D5"/>
    <w:rsid w:val="006A33F0"/>
    <w:rsid w:val="006A4069"/>
    <w:rsid w:val="006A4267"/>
    <w:rsid w:val="006A4971"/>
    <w:rsid w:val="006A6D3F"/>
    <w:rsid w:val="006A7472"/>
    <w:rsid w:val="006A79B2"/>
    <w:rsid w:val="006A7F6E"/>
    <w:rsid w:val="006B06A4"/>
    <w:rsid w:val="006B3B3F"/>
    <w:rsid w:val="006B46EF"/>
    <w:rsid w:val="006B4D8C"/>
    <w:rsid w:val="006B59DB"/>
    <w:rsid w:val="006B6213"/>
    <w:rsid w:val="006B70A1"/>
    <w:rsid w:val="006B7364"/>
    <w:rsid w:val="006C0FDA"/>
    <w:rsid w:val="006C1B7E"/>
    <w:rsid w:val="006C3352"/>
    <w:rsid w:val="006C3589"/>
    <w:rsid w:val="006D033F"/>
    <w:rsid w:val="006D2BEF"/>
    <w:rsid w:val="006D2CEE"/>
    <w:rsid w:val="006D37AF"/>
    <w:rsid w:val="006D46FF"/>
    <w:rsid w:val="006D51D0"/>
    <w:rsid w:val="006D5FB9"/>
    <w:rsid w:val="006D6F2B"/>
    <w:rsid w:val="006D7DC0"/>
    <w:rsid w:val="006E1686"/>
    <w:rsid w:val="006E16F8"/>
    <w:rsid w:val="006E189A"/>
    <w:rsid w:val="006E226B"/>
    <w:rsid w:val="006E3964"/>
    <w:rsid w:val="006E46F9"/>
    <w:rsid w:val="006E47C5"/>
    <w:rsid w:val="006E564B"/>
    <w:rsid w:val="006E6280"/>
    <w:rsid w:val="006E7191"/>
    <w:rsid w:val="006F23F6"/>
    <w:rsid w:val="006F31A0"/>
    <w:rsid w:val="006F3551"/>
    <w:rsid w:val="006F35D4"/>
    <w:rsid w:val="006F41D6"/>
    <w:rsid w:val="006F4610"/>
    <w:rsid w:val="006F4711"/>
    <w:rsid w:val="006F67DE"/>
    <w:rsid w:val="006F6CC8"/>
    <w:rsid w:val="00702362"/>
    <w:rsid w:val="00702CDE"/>
    <w:rsid w:val="00703577"/>
    <w:rsid w:val="00705894"/>
    <w:rsid w:val="007076C7"/>
    <w:rsid w:val="00707A42"/>
    <w:rsid w:val="00707F8A"/>
    <w:rsid w:val="00710311"/>
    <w:rsid w:val="007156D9"/>
    <w:rsid w:val="00722A85"/>
    <w:rsid w:val="0072632A"/>
    <w:rsid w:val="00726A4F"/>
    <w:rsid w:val="00730BC3"/>
    <w:rsid w:val="007311AD"/>
    <w:rsid w:val="00731A40"/>
    <w:rsid w:val="00731EE6"/>
    <w:rsid w:val="007327D5"/>
    <w:rsid w:val="00733C31"/>
    <w:rsid w:val="00733D50"/>
    <w:rsid w:val="007370C5"/>
    <w:rsid w:val="00737C57"/>
    <w:rsid w:val="007409B6"/>
    <w:rsid w:val="00741DB1"/>
    <w:rsid w:val="00746D00"/>
    <w:rsid w:val="00750EA3"/>
    <w:rsid w:val="007536DB"/>
    <w:rsid w:val="00753BD3"/>
    <w:rsid w:val="00753F99"/>
    <w:rsid w:val="00754DEC"/>
    <w:rsid w:val="00755D85"/>
    <w:rsid w:val="00757BA7"/>
    <w:rsid w:val="00760138"/>
    <w:rsid w:val="00760AFB"/>
    <w:rsid w:val="00761A64"/>
    <w:rsid w:val="0076289C"/>
    <w:rsid w:val="007629C8"/>
    <w:rsid w:val="0076416C"/>
    <w:rsid w:val="00764D2E"/>
    <w:rsid w:val="0077047D"/>
    <w:rsid w:val="00772358"/>
    <w:rsid w:val="00774792"/>
    <w:rsid w:val="00775669"/>
    <w:rsid w:val="00781917"/>
    <w:rsid w:val="00781A25"/>
    <w:rsid w:val="0078313B"/>
    <w:rsid w:val="00784508"/>
    <w:rsid w:val="00785694"/>
    <w:rsid w:val="00785F8E"/>
    <w:rsid w:val="00787085"/>
    <w:rsid w:val="00790964"/>
    <w:rsid w:val="00791886"/>
    <w:rsid w:val="00793DD9"/>
    <w:rsid w:val="00795389"/>
    <w:rsid w:val="0079741F"/>
    <w:rsid w:val="007A0F4C"/>
    <w:rsid w:val="007A2091"/>
    <w:rsid w:val="007A371C"/>
    <w:rsid w:val="007A38B0"/>
    <w:rsid w:val="007A50E1"/>
    <w:rsid w:val="007B2B13"/>
    <w:rsid w:val="007B438F"/>
    <w:rsid w:val="007B510E"/>
    <w:rsid w:val="007B5205"/>
    <w:rsid w:val="007B521D"/>
    <w:rsid w:val="007B6B76"/>
    <w:rsid w:val="007B6BA5"/>
    <w:rsid w:val="007B7B52"/>
    <w:rsid w:val="007C3390"/>
    <w:rsid w:val="007C3C55"/>
    <w:rsid w:val="007C406C"/>
    <w:rsid w:val="007C4F4B"/>
    <w:rsid w:val="007C7DE2"/>
    <w:rsid w:val="007D207A"/>
    <w:rsid w:val="007D20B5"/>
    <w:rsid w:val="007D2E3B"/>
    <w:rsid w:val="007E01E9"/>
    <w:rsid w:val="007E10EA"/>
    <w:rsid w:val="007E12CD"/>
    <w:rsid w:val="007E2CAA"/>
    <w:rsid w:val="007E3EE1"/>
    <w:rsid w:val="007E4B84"/>
    <w:rsid w:val="007E63F3"/>
    <w:rsid w:val="007E7C0B"/>
    <w:rsid w:val="007E7D1F"/>
    <w:rsid w:val="007F332C"/>
    <w:rsid w:val="007F3837"/>
    <w:rsid w:val="007F4C71"/>
    <w:rsid w:val="007F5725"/>
    <w:rsid w:val="007F6611"/>
    <w:rsid w:val="008000DA"/>
    <w:rsid w:val="00800973"/>
    <w:rsid w:val="008032C7"/>
    <w:rsid w:val="0080338C"/>
    <w:rsid w:val="00803B5C"/>
    <w:rsid w:val="0080550D"/>
    <w:rsid w:val="008068E6"/>
    <w:rsid w:val="00810034"/>
    <w:rsid w:val="008103A2"/>
    <w:rsid w:val="00811920"/>
    <w:rsid w:val="00813484"/>
    <w:rsid w:val="00813D81"/>
    <w:rsid w:val="00814335"/>
    <w:rsid w:val="00815AD0"/>
    <w:rsid w:val="008174C9"/>
    <w:rsid w:val="00817A87"/>
    <w:rsid w:val="00820142"/>
    <w:rsid w:val="008242D7"/>
    <w:rsid w:val="008246C0"/>
    <w:rsid w:val="00824F1E"/>
    <w:rsid w:val="008256F8"/>
    <w:rsid w:val="008257B1"/>
    <w:rsid w:val="00827262"/>
    <w:rsid w:val="008307A3"/>
    <w:rsid w:val="00830AB7"/>
    <w:rsid w:val="00830CE9"/>
    <w:rsid w:val="00830E81"/>
    <w:rsid w:val="0083109A"/>
    <w:rsid w:val="00831412"/>
    <w:rsid w:val="00832334"/>
    <w:rsid w:val="00833F83"/>
    <w:rsid w:val="00835DBD"/>
    <w:rsid w:val="008422CD"/>
    <w:rsid w:val="00842E2A"/>
    <w:rsid w:val="00843767"/>
    <w:rsid w:val="008457B9"/>
    <w:rsid w:val="008473D0"/>
    <w:rsid w:val="00847D2B"/>
    <w:rsid w:val="00852232"/>
    <w:rsid w:val="00853C52"/>
    <w:rsid w:val="00854973"/>
    <w:rsid w:val="00855A2A"/>
    <w:rsid w:val="00857C2E"/>
    <w:rsid w:val="00861E80"/>
    <w:rsid w:val="0086349B"/>
    <w:rsid w:val="00863DBB"/>
    <w:rsid w:val="0086416C"/>
    <w:rsid w:val="0086584A"/>
    <w:rsid w:val="008679D9"/>
    <w:rsid w:val="00872733"/>
    <w:rsid w:val="00872A34"/>
    <w:rsid w:val="00872C16"/>
    <w:rsid w:val="008739F3"/>
    <w:rsid w:val="00876253"/>
    <w:rsid w:val="00876F1D"/>
    <w:rsid w:val="00877C10"/>
    <w:rsid w:val="00880018"/>
    <w:rsid w:val="008817F7"/>
    <w:rsid w:val="008827AD"/>
    <w:rsid w:val="00884129"/>
    <w:rsid w:val="00884F87"/>
    <w:rsid w:val="00885D9F"/>
    <w:rsid w:val="008862C6"/>
    <w:rsid w:val="008876C7"/>
    <w:rsid w:val="008878DE"/>
    <w:rsid w:val="00890243"/>
    <w:rsid w:val="00895940"/>
    <w:rsid w:val="00895CFD"/>
    <w:rsid w:val="00897988"/>
    <w:rsid w:val="008979B1"/>
    <w:rsid w:val="008A175D"/>
    <w:rsid w:val="008A3258"/>
    <w:rsid w:val="008A33F8"/>
    <w:rsid w:val="008A4ED8"/>
    <w:rsid w:val="008A6B25"/>
    <w:rsid w:val="008A6B7E"/>
    <w:rsid w:val="008A6C4F"/>
    <w:rsid w:val="008B0C21"/>
    <w:rsid w:val="008B2006"/>
    <w:rsid w:val="008B2335"/>
    <w:rsid w:val="008B3B4C"/>
    <w:rsid w:val="008B43FA"/>
    <w:rsid w:val="008B5618"/>
    <w:rsid w:val="008B7104"/>
    <w:rsid w:val="008B7460"/>
    <w:rsid w:val="008C0F0E"/>
    <w:rsid w:val="008C7121"/>
    <w:rsid w:val="008D06C8"/>
    <w:rsid w:val="008D0C00"/>
    <w:rsid w:val="008D2753"/>
    <w:rsid w:val="008D3ADB"/>
    <w:rsid w:val="008D4356"/>
    <w:rsid w:val="008D76F0"/>
    <w:rsid w:val="008E0678"/>
    <w:rsid w:val="008E1992"/>
    <w:rsid w:val="008E2AFA"/>
    <w:rsid w:val="008E400F"/>
    <w:rsid w:val="008E6DBC"/>
    <w:rsid w:val="008E733F"/>
    <w:rsid w:val="008F0317"/>
    <w:rsid w:val="008F1829"/>
    <w:rsid w:val="008F1E30"/>
    <w:rsid w:val="008F3BE8"/>
    <w:rsid w:val="008F421D"/>
    <w:rsid w:val="008F5CE3"/>
    <w:rsid w:val="008F784A"/>
    <w:rsid w:val="008F7F96"/>
    <w:rsid w:val="009009F5"/>
    <w:rsid w:val="009030F0"/>
    <w:rsid w:val="00903766"/>
    <w:rsid w:val="00904130"/>
    <w:rsid w:val="00907C9D"/>
    <w:rsid w:val="00907FD0"/>
    <w:rsid w:val="00915380"/>
    <w:rsid w:val="00915A4B"/>
    <w:rsid w:val="00915B65"/>
    <w:rsid w:val="00916C74"/>
    <w:rsid w:val="0091705E"/>
    <w:rsid w:val="009171A4"/>
    <w:rsid w:val="009174F2"/>
    <w:rsid w:val="009203F3"/>
    <w:rsid w:val="009205E4"/>
    <w:rsid w:val="009223CA"/>
    <w:rsid w:val="00923C6C"/>
    <w:rsid w:val="00925E2B"/>
    <w:rsid w:val="00930772"/>
    <w:rsid w:val="009316CB"/>
    <w:rsid w:val="009324E2"/>
    <w:rsid w:val="009350D1"/>
    <w:rsid w:val="00935457"/>
    <w:rsid w:val="00940472"/>
    <w:rsid w:val="00940B38"/>
    <w:rsid w:val="00940F93"/>
    <w:rsid w:val="00941BBF"/>
    <w:rsid w:val="00942A7B"/>
    <w:rsid w:val="00944410"/>
    <w:rsid w:val="00944778"/>
    <w:rsid w:val="00945C47"/>
    <w:rsid w:val="00946131"/>
    <w:rsid w:val="00947416"/>
    <w:rsid w:val="009478F1"/>
    <w:rsid w:val="00947994"/>
    <w:rsid w:val="009510DE"/>
    <w:rsid w:val="009511AD"/>
    <w:rsid w:val="009535E6"/>
    <w:rsid w:val="009538F4"/>
    <w:rsid w:val="009539D7"/>
    <w:rsid w:val="0095484B"/>
    <w:rsid w:val="00955254"/>
    <w:rsid w:val="0095759D"/>
    <w:rsid w:val="00961849"/>
    <w:rsid w:val="00962AA2"/>
    <w:rsid w:val="00970342"/>
    <w:rsid w:val="00971A0F"/>
    <w:rsid w:val="00973312"/>
    <w:rsid w:val="009734CC"/>
    <w:rsid w:val="009760F3"/>
    <w:rsid w:val="00976CFB"/>
    <w:rsid w:val="00981592"/>
    <w:rsid w:val="009827A2"/>
    <w:rsid w:val="009852D9"/>
    <w:rsid w:val="009877AA"/>
    <w:rsid w:val="00991607"/>
    <w:rsid w:val="00992DEF"/>
    <w:rsid w:val="009955B4"/>
    <w:rsid w:val="0099573B"/>
    <w:rsid w:val="009A0830"/>
    <w:rsid w:val="009A0E8D"/>
    <w:rsid w:val="009A27F6"/>
    <w:rsid w:val="009A463D"/>
    <w:rsid w:val="009A69A9"/>
    <w:rsid w:val="009B11BD"/>
    <w:rsid w:val="009B16F8"/>
    <w:rsid w:val="009B1D42"/>
    <w:rsid w:val="009B1FCF"/>
    <w:rsid w:val="009B26E7"/>
    <w:rsid w:val="009B2AC3"/>
    <w:rsid w:val="009B3545"/>
    <w:rsid w:val="009B4F9F"/>
    <w:rsid w:val="009B5B4B"/>
    <w:rsid w:val="009B60F3"/>
    <w:rsid w:val="009B65DD"/>
    <w:rsid w:val="009B67AD"/>
    <w:rsid w:val="009C22BF"/>
    <w:rsid w:val="009C3188"/>
    <w:rsid w:val="009C3CD0"/>
    <w:rsid w:val="009C6472"/>
    <w:rsid w:val="009D007B"/>
    <w:rsid w:val="009D0A10"/>
    <w:rsid w:val="009D6B2B"/>
    <w:rsid w:val="009D6D3B"/>
    <w:rsid w:val="009E284B"/>
    <w:rsid w:val="009E2E25"/>
    <w:rsid w:val="009E419C"/>
    <w:rsid w:val="009E4984"/>
    <w:rsid w:val="009E6BFE"/>
    <w:rsid w:val="009F0C5B"/>
    <w:rsid w:val="009F1420"/>
    <w:rsid w:val="009F53E8"/>
    <w:rsid w:val="009F77CC"/>
    <w:rsid w:val="009F7F79"/>
    <w:rsid w:val="00A00697"/>
    <w:rsid w:val="00A00699"/>
    <w:rsid w:val="00A00A3F"/>
    <w:rsid w:val="00A01489"/>
    <w:rsid w:val="00A04258"/>
    <w:rsid w:val="00A04F56"/>
    <w:rsid w:val="00A054B7"/>
    <w:rsid w:val="00A06B83"/>
    <w:rsid w:val="00A10167"/>
    <w:rsid w:val="00A14FAC"/>
    <w:rsid w:val="00A15D2E"/>
    <w:rsid w:val="00A20869"/>
    <w:rsid w:val="00A21924"/>
    <w:rsid w:val="00A3026E"/>
    <w:rsid w:val="00A32E05"/>
    <w:rsid w:val="00A338F1"/>
    <w:rsid w:val="00A355D4"/>
    <w:rsid w:val="00A35BE0"/>
    <w:rsid w:val="00A411A2"/>
    <w:rsid w:val="00A41E4D"/>
    <w:rsid w:val="00A45841"/>
    <w:rsid w:val="00A47002"/>
    <w:rsid w:val="00A508E9"/>
    <w:rsid w:val="00A52050"/>
    <w:rsid w:val="00A537DD"/>
    <w:rsid w:val="00A53CE5"/>
    <w:rsid w:val="00A559EC"/>
    <w:rsid w:val="00A569C1"/>
    <w:rsid w:val="00A56A74"/>
    <w:rsid w:val="00A61C2C"/>
    <w:rsid w:val="00A641EC"/>
    <w:rsid w:val="00A65149"/>
    <w:rsid w:val="00A65898"/>
    <w:rsid w:val="00A66170"/>
    <w:rsid w:val="00A7185E"/>
    <w:rsid w:val="00A72F22"/>
    <w:rsid w:val="00A7360F"/>
    <w:rsid w:val="00A7383A"/>
    <w:rsid w:val="00A748A6"/>
    <w:rsid w:val="00A769F4"/>
    <w:rsid w:val="00A776B4"/>
    <w:rsid w:val="00A8263D"/>
    <w:rsid w:val="00A82DCB"/>
    <w:rsid w:val="00A84233"/>
    <w:rsid w:val="00A86762"/>
    <w:rsid w:val="00A9074D"/>
    <w:rsid w:val="00A909F0"/>
    <w:rsid w:val="00A94190"/>
    <w:rsid w:val="00A94361"/>
    <w:rsid w:val="00A9597E"/>
    <w:rsid w:val="00A96D7C"/>
    <w:rsid w:val="00AA293C"/>
    <w:rsid w:val="00AA402D"/>
    <w:rsid w:val="00AA5954"/>
    <w:rsid w:val="00AA731C"/>
    <w:rsid w:val="00AB1F42"/>
    <w:rsid w:val="00AB265E"/>
    <w:rsid w:val="00AB43FB"/>
    <w:rsid w:val="00AB5A49"/>
    <w:rsid w:val="00AB7452"/>
    <w:rsid w:val="00AB764C"/>
    <w:rsid w:val="00AB7F4F"/>
    <w:rsid w:val="00AC2089"/>
    <w:rsid w:val="00AC288E"/>
    <w:rsid w:val="00AC5650"/>
    <w:rsid w:val="00AC6B64"/>
    <w:rsid w:val="00AC7019"/>
    <w:rsid w:val="00AC77FB"/>
    <w:rsid w:val="00AD28C8"/>
    <w:rsid w:val="00AD35CC"/>
    <w:rsid w:val="00AD370D"/>
    <w:rsid w:val="00AD718D"/>
    <w:rsid w:val="00AD7566"/>
    <w:rsid w:val="00AE461F"/>
    <w:rsid w:val="00AE6215"/>
    <w:rsid w:val="00AF05C0"/>
    <w:rsid w:val="00AF2153"/>
    <w:rsid w:val="00AF5403"/>
    <w:rsid w:val="00AF5703"/>
    <w:rsid w:val="00AF5D1D"/>
    <w:rsid w:val="00B0199C"/>
    <w:rsid w:val="00B033A5"/>
    <w:rsid w:val="00B0438A"/>
    <w:rsid w:val="00B051FB"/>
    <w:rsid w:val="00B05448"/>
    <w:rsid w:val="00B057B7"/>
    <w:rsid w:val="00B06BC4"/>
    <w:rsid w:val="00B13DD1"/>
    <w:rsid w:val="00B15C81"/>
    <w:rsid w:val="00B164F7"/>
    <w:rsid w:val="00B16D5E"/>
    <w:rsid w:val="00B17AE3"/>
    <w:rsid w:val="00B17D4A"/>
    <w:rsid w:val="00B17EB1"/>
    <w:rsid w:val="00B2046E"/>
    <w:rsid w:val="00B25359"/>
    <w:rsid w:val="00B27903"/>
    <w:rsid w:val="00B27F1E"/>
    <w:rsid w:val="00B30179"/>
    <w:rsid w:val="00B318B7"/>
    <w:rsid w:val="00B32131"/>
    <w:rsid w:val="00B32E8F"/>
    <w:rsid w:val="00B37ACD"/>
    <w:rsid w:val="00B409CB"/>
    <w:rsid w:val="00B4158D"/>
    <w:rsid w:val="00B41C9A"/>
    <w:rsid w:val="00B421C1"/>
    <w:rsid w:val="00B42818"/>
    <w:rsid w:val="00B428EF"/>
    <w:rsid w:val="00B45157"/>
    <w:rsid w:val="00B53221"/>
    <w:rsid w:val="00B54AE4"/>
    <w:rsid w:val="00B55C71"/>
    <w:rsid w:val="00B56E4A"/>
    <w:rsid w:val="00B56E9C"/>
    <w:rsid w:val="00B635D9"/>
    <w:rsid w:val="00B63A62"/>
    <w:rsid w:val="00B63E27"/>
    <w:rsid w:val="00B64823"/>
    <w:rsid w:val="00B64B1F"/>
    <w:rsid w:val="00B6553F"/>
    <w:rsid w:val="00B716E6"/>
    <w:rsid w:val="00B716EA"/>
    <w:rsid w:val="00B74DD1"/>
    <w:rsid w:val="00B76067"/>
    <w:rsid w:val="00B765D6"/>
    <w:rsid w:val="00B76D94"/>
    <w:rsid w:val="00B77C96"/>
    <w:rsid w:val="00B77D05"/>
    <w:rsid w:val="00B77F99"/>
    <w:rsid w:val="00B80A7B"/>
    <w:rsid w:val="00B81206"/>
    <w:rsid w:val="00B81BB9"/>
    <w:rsid w:val="00B81E12"/>
    <w:rsid w:val="00B81F76"/>
    <w:rsid w:val="00B84A9E"/>
    <w:rsid w:val="00B850A5"/>
    <w:rsid w:val="00B86459"/>
    <w:rsid w:val="00B906C6"/>
    <w:rsid w:val="00B92419"/>
    <w:rsid w:val="00B93B4B"/>
    <w:rsid w:val="00B951D3"/>
    <w:rsid w:val="00B960B9"/>
    <w:rsid w:val="00B964E9"/>
    <w:rsid w:val="00B9744D"/>
    <w:rsid w:val="00BA003F"/>
    <w:rsid w:val="00BA020A"/>
    <w:rsid w:val="00BA1554"/>
    <w:rsid w:val="00BB1573"/>
    <w:rsid w:val="00BB255A"/>
    <w:rsid w:val="00BB2D79"/>
    <w:rsid w:val="00BB2D96"/>
    <w:rsid w:val="00BB3B22"/>
    <w:rsid w:val="00BB462F"/>
    <w:rsid w:val="00BB46EE"/>
    <w:rsid w:val="00BB5A79"/>
    <w:rsid w:val="00BB66DF"/>
    <w:rsid w:val="00BB7AC6"/>
    <w:rsid w:val="00BC0438"/>
    <w:rsid w:val="00BC2063"/>
    <w:rsid w:val="00BC2101"/>
    <w:rsid w:val="00BC242C"/>
    <w:rsid w:val="00BC2589"/>
    <w:rsid w:val="00BC34AE"/>
    <w:rsid w:val="00BC3E59"/>
    <w:rsid w:val="00BC3FA0"/>
    <w:rsid w:val="00BC41F1"/>
    <w:rsid w:val="00BC44DA"/>
    <w:rsid w:val="00BC4C26"/>
    <w:rsid w:val="00BC5379"/>
    <w:rsid w:val="00BC6A33"/>
    <w:rsid w:val="00BC74E9"/>
    <w:rsid w:val="00BD15B0"/>
    <w:rsid w:val="00BD23CC"/>
    <w:rsid w:val="00BD2C9B"/>
    <w:rsid w:val="00BD741C"/>
    <w:rsid w:val="00BD78DF"/>
    <w:rsid w:val="00BE0506"/>
    <w:rsid w:val="00BE2148"/>
    <w:rsid w:val="00BE2E7E"/>
    <w:rsid w:val="00BE3810"/>
    <w:rsid w:val="00BE4308"/>
    <w:rsid w:val="00BE4BAE"/>
    <w:rsid w:val="00BE5BDC"/>
    <w:rsid w:val="00BE67E3"/>
    <w:rsid w:val="00BF0AA1"/>
    <w:rsid w:val="00BF164E"/>
    <w:rsid w:val="00BF21A3"/>
    <w:rsid w:val="00BF55DA"/>
    <w:rsid w:val="00BF610D"/>
    <w:rsid w:val="00BF64DA"/>
    <w:rsid w:val="00BF678E"/>
    <w:rsid w:val="00BF68A8"/>
    <w:rsid w:val="00BF7334"/>
    <w:rsid w:val="00C00993"/>
    <w:rsid w:val="00C04261"/>
    <w:rsid w:val="00C05134"/>
    <w:rsid w:val="00C073BE"/>
    <w:rsid w:val="00C11A03"/>
    <w:rsid w:val="00C123ED"/>
    <w:rsid w:val="00C1327D"/>
    <w:rsid w:val="00C15A65"/>
    <w:rsid w:val="00C176A2"/>
    <w:rsid w:val="00C20B5E"/>
    <w:rsid w:val="00C22180"/>
    <w:rsid w:val="00C22C0C"/>
    <w:rsid w:val="00C2459D"/>
    <w:rsid w:val="00C274E8"/>
    <w:rsid w:val="00C27C93"/>
    <w:rsid w:val="00C27FDD"/>
    <w:rsid w:val="00C31D8D"/>
    <w:rsid w:val="00C34DF4"/>
    <w:rsid w:val="00C35483"/>
    <w:rsid w:val="00C35F1F"/>
    <w:rsid w:val="00C36849"/>
    <w:rsid w:val="00C36EE7"/>
    <w:rsid w:val="00C37156"/>
    <w:rsid w:val="00C37E5C"/>
    <w:rsid w:val="00C401EA"/>
    <w:rsid w:val="00C402F4"/>
    <w:rsid w:val="00C408A8"/>
    <w:rsid w:val="00C42EB9"/>
    <w:rsid w:val="00C44DCB"/>
    <w:rsid w:val="00C4527F"/>
    <w:rsid w:val="00C463DD"/>
    <w:rsid w:val="00C4724C"/>
    <w:rsid w:val="00C4741B"/>
    <w:rsid w:val="00C4796C"/>
    <w:rsid w:val="00C47C08"/>
    <w:rsid w:val="00C501BF"/>
    <w:rsid w:val="00C51872"/>
    <w:rsid w:val="00C51A1C"/>
    <w:rsid w:val="00C51FC6"/>
    <w:rsid w:val="00C55E46"/>
    <w:rsid w:val="00C55F86"/>
    <w:rsid w:val="00C56DC0"/>
    <w:rsid w:val="00C606A6"/>
    <w:rsid w:val="00C60898"/>
    <w:rsid w:val="00C61CA1"/>
    <w:rsid w:val="00C61F5F"/>
    <w:rsid w:val="00C629A0"/>
    <w:rsid w:val="00C62D58"/>
    <w:rsid w:val="00C6326A"/>
    <w:rsid w:val="00C64629"/>
    <w:rsid w:val="00C6507C"/>
    <w:rsid w:val="00C65DC8"/>
    <w:rsid w:val="00C67C97"/>
    <w:rsid w:val="00C71153"/>
    <w:rsid w:val="00C72B4B"/>
    <w:rsid w:val="00C72C81"/>
    <w:rsid w:val="00C732B3"/>
    <w:rsid w:val="00C743AC"/>
    <w:rsid w:val="00C745C3"/>
    <w:rsid w:val="00C755CD"/>
    <w:rsid w:val="00C80541"/>
    <w:rsid w:val="00C85CAE"/>
    <w:rsid w:val="00C8624F"/>
    <w:rsid w:val="00C87FE9"/>
    <w:rsid w:val="00C908DC"/>
    <w:rsid w:val="00C91829"/>
    <w:rsid w:val="00C9217D"/>
    <w:rsid w:val="00C93078"/>
    <w:rsid w:val="00C93BAD"/>
    <w:rsid w:val="00C952DD"/>
    <w:rsid w:val="00C9652B"/>
    <w:rsid w:val="00C96DF2"/>
    <w:rsid w:val="00CA04F6"/>
    <w:rsid w:val="00CA1C07"/>
    <w:rsid w:val="00CA2072"/>
    <w:rsid w:val="00CA286F"/>
    <w:rsid w:val="00CA41D3"/>
    <w:rsid w:val="00CA4C4B"/>
    <w:rsid w:val="00CA4D0C"/>
    <w:rsid w:val="00CA5CDC"/>
    <w:rsid w:val="00CA7941"/>
    <w:rsid w:val="00CA7F4E"/>
    <w:rsid w:val="00CB02FD"/>
    <w:rsid w:val="00CB0FA6"/>
    <w:rsid w:val="00CB154A"/>
    <w:rsid w:val="00CB170B"/>
    <w:rsid w:val="00CB1FED"/>
    <w:rsid w:val="00CB3E03"/>
    <w:rsid w:val="00CB4357"/>
    <w:rsid w:val="00CB5F88"/>
    <w:rsid w:val="00CB63A6"/>
    <w:rsid w:val="00CB6868"/>
    <w:rsid w:val="00CC0396"/>
    <w:rsid w:val="00CC0841"/>
    <w:rsid w:val="00CC0E7B"/>
    <w:rsid w:val="00CC219F"/>
    <w:rsid w:val="00CC5A26"/>
    <w:rsid w:val="00CC5C44"/>
    <w:rsid w:val="00CC7D0F"/>
    <w:rsid w:val="00CD0E7A"/>
    <w:rsid w:val="00CD3212"/>
    <w:rsid w:val="00CD382B"/>
    <w:rsid w:val="00CD4D73"/>
    <w:rsid w:val="00CD534A"/>
    <w:rsid w:val="00CD5627"/>
    <w:rsid w:val="00CD578D"/>
    <w:rsid w:val="00CD5CF0"/>
    <w:rsid w:val="00CD7C27"/>
    <w:rsid w:val="00CE112F"/>
    <w:rsid w:val="00CE189F"/>
    <w:rsid w:val="00CE4A8F"/>
    <w:rsid w:val="00CE4D8C"/>
    <w:rsid w:val="00CE5A4F"/>
    <w:rsid w:val="00CE5B4D"/>
    <w:rsid w:val="00CE745D"/>
    <w:rsid w:val="00CF0B4C"/>
    <w:rsid w:val="00CF4504"/>
    <w:rsid w:val="00CF4CA4"/>
    <w:rsid w:val="00CF4F6A"/>
    <w:rsid w:val="00D02901"/>
    <w:rsid w:val="00D04C5A"/>
    <w:rsid w:val="00D05C00"/>
    <w:rsid w:val="00D10598"/>
    <w:rsid w:val="00D11472"/>
    <w:rsid w:val="00D1208E"/>
    <w:rsid w:val="00D2031B"/>
    <w:rsid w:val="00D235D1"/>
    <w:rsid w:val="00D24B14"/>
    <w:rsid w:val="00D25FE2"/>
    <w:rsid w:val="00D268AE"/>
    <w:rsid w:val="00D30037"/>
    <w:rsid w:val="00D30230"/>
    <w:rsid w:val="00D31093"/>
    <w:rsid w:val="00D31B0D"/>
    <w:rsid w:val="00D41246"/>
    <w:rsid w:val="00D4190D"/>
    <w:rsid w:val="00D428B5"/>
    <w:rsid w:val="00D43252"/>
    <w:rsid w:val="00D43F43"/>
    <w:rsid w:val="00D44F86"/>
    <w:rsid w:val="00D45714"/>
    <w:rsid w:val="00D45EB9"/>
    <w:rsid w:val="00D466A8"/>
    <w:rsid w:val="00D47EEA"/>
    <w:rsid w:val="00D510BF"/>
    <w:rsid w:val="00D539D8"/>
    <w:rsid w:val="00D563D1"/>
    <w:rsid w:val="00D56C23"/>
    <w:rsid w:val="00D57A64"/>
    <w:rsid w:val="00D63A6E"/>
    <w:rsid w:val="00D6423B"/>
    <w:rsid w:val="00D66376"/>
    <w:rsid w:val="00D742C0"/>
    <w:rsid w:val="00D7662E"/>
    <w:rsid w:val="00D767BF"/>
    <w:rsid w:val="00D770E5"/>
    <w:rsid w:val="00D773DF"/>
    <w:rsid w:val="00D802B3"/>
    <w:rsid w:val="00D816D8"/>
    <w:rsid w:val="00D821E3"/>
    <w:rsid w:val="00D83CD8"/>
    <w:rsid w:val="00D84B4D"/>
    <w:rsid w:val="00D86B49"/>
    <w:rsid w:val="00D87085"/>
    <w:rsid w:val="00D87C89"/>
    <w:rsid w:val="00D9008E"/>
    <w:rsid w:val="00D905C0"/>
    <w:rsid w:val="00D91253"/>
    <w:rsid w:val="00D912D3"/>
    <w:rsid w:val="00D95303"/>
    <w:rsid w:val="00D9577C"/>
    <w:rsid w:val="00D978C6"/>
    <w:rsid w:val="00DA146F"/>
    <w:rsid w:val="00DA3826"/>
    <w:rsid w:val="00DA387A"/>
    <w:rsid w:val="00DA3C1C"/>
    <w:rsid w:val="00DA4BE2"/>
    <w:rsid w:val="00DA503D"/>
    <w:rsid w:val="00DA510B"/>
    <w:rsid w:val="00DA599A"/>
    <w:rsid w:val="00DA7D4A"/>
    <w:rsid w:val="00DB105C"/>
    <w:rsid w:val="00DB2B66"/>
    <w:rsid w:val="00DB2FBD"/>
    <w:rsid w:val="00DB79C9"/>
    <w:rsid w:val="00DC3A4D"/>
    <w:rsid w:val="00DC5061"/>
    <w:rsid w:val="00DC54B9"/>
    <w:rsid w:val="00DC7CE3"/>
    <w:rsid w:val="00DD40DA"/>
    <w:rsid w:val="00DE580D"/>
    <w:rsid w:val="00DE6917"/>
    <w:rsid w:val="00DE7F69"/>
    <w:rsid w:val="00DF0BBC"/>
    <w:rsid w:val="00DF7538"/>
    <w:rsid w:val="00DF77FF"/>
    <w:rsid w:val="00E027C3"/>
    <w:rsid w:val="00E02973"/>
    <w:rsid w:val="00E0305C"/>
    <w:rsid w:val="00E03261"/>
    <w:rsid w:val="00E046DF"/>
    <w:rsid w:val="00E04ED6"/>
    <w:rsid w:val="00E04FF0"/>
    <w:rsid w:val="00E07360"/>
    <w:rsid w:val="00E103B9"/>
    <w:rsid w:val="00E106C9"/>
    <w:rsid w:val="00E114CA"/>
    <w:rsid w:val="00E13BB7"/>
    <w:rsid w:val="00E15408"/>
    <w:rsid w:val="00E15F45"/>
    <w:rsid w:val="00E204FF"/>
    <w:rsid w:val="00E27346"/>
    <w:rsid w:val="00E30925"/>
    <w:rsid w:val="00E321CF"/>
    <w:rsid w:val="00E32563"/>
    <w:rsid w:val="00E34A7C"/>
    <w:rsid w:val="00E353E9"/>
    <w:rsid w:val="00E35CBE"/>
    <w:rsid w:val="00E41689"/>
    <w:rsid w:val="00E4533A"/>
    <w:rsid w:val="00E47636"/>
    <w:rsid w:val="00E5001F"/>
    <w:rsid w:val="00E5054E"/>
    <w:rsid w:val="00E5466C"/>
    <w:rsid w:val="00E56F03"/>
    <w:rsid w:val="00E57814"/>
    <w:rsid w:val="00E61B33"/>
    <w:rsid w:val="00E6264C"/>
    <w:rsid w:val="00E71182"/>
    <w:rsid w:val="00E7138D"/>
    <w:rsid w:val="00E71BC8"/>
    <w:rsid w:val="00E71C0B"/>
    <w:rsid w:val="00E7260F"/>
    <w:rsid w:val="00E72A99"/>
    <w:rsid w:val="00E73F5D"/>
    <w:rsid w:val="00E76254"/>
    <w:rsid w:val="00E76ACB"/>
    <w:rsid w:val="00E76BA9"/>
    <w:rsid w:val="00E76C9F"/>
    <w:rsid w:val="00E77E4E"/>
    <w:rsid w:val="00E82A47"/>
    <w:rsid w:val="00E8314B"/>
    <w:rsid w:val="00E83ADC"/>
    <w:rsid w:val="00E84C0F"/>
    <w:rsid w:val="00E85707"/>
    <w:rsid w:val="00E877AB"/>
    <w:rsid w:val="00E87EFD"/>
    <w:rsid w:val="00E92B4C"/>
    <w:rsid w:val="00E92CB6"/>
    <w:rsid w:val="00E92F16"/>
    <w:rsid w:val="00E93AA9"/>
    <w:rsid w:val="00E941CA"/>
    <w:rsid w:val="00E96630"/>
    <w:rsid w:val="00E96FC7"/>
    <w:rsid w:val="00EA14AF"/>
    <w:rsid w:val="00EA27D6"/>
    <w:rsid w:val="00EA3728"/>
    <w:rsid w:val="00EA5DB9"/>
    <w:rsid w:val="00EB0275"/>
    <w:rsid w:val="00EB1CF7"/>
    <w:rsid w:val="00EB2085"/>
    <w:rsid w:val="00EB2122"/>
    <w:rsid w:val="00EB427A"/>
    <w:rsid w:val="00EB444F"/>
    <w:rsid w:val="00EB4971"/>
    <w:rsid w:val="00EB62D0"/>
    <w:rsid w:val="00EB7958"/>
    <w:rsid w:val="00EB7B94"/>
    <w:rsid w:val="00EC15E4"/>
    <w:rsid w:val="00EC1A1A"/>
    <w:rsid w:val="00EC5DE2"/>
    <w:rsid w:val="00ED0A34"/>
    <w:rsid w:val="00ED0F56"/>
    <w:rsid w:val="00ED0FE5"/>
    <w:rsid w:val="00ED3DBD"/>
    <w:rsid w:val="00ED5B83"/>
    <w:rsid w:val="00ED5CEC"/>
    <w:rsid w:val="00ED7A2A"/>
    <w:rsid w:val="00EE22DC"/>
    <w:rsid w:val="00EF08BA"/>
    <w:rsid w:val="00EF0BE6"/>
    <w:rsid w:val="00EF1C0F"/>
    <w:rsid w:val="00EF1D7F"/>
    <w:rsid w:val="00EF2F4D"/>
    <w:rsid w:val="00EF4C04"/>
    <w:rsid w:val="00EF572A"/>
    <w:rsid w:val="00EF63B5"/>
    <w:rsid w:val="00EF7D5C"/>
    <w:rsid w:val="00F014DE"/>
    <w:rsid w:val="00F05E46"/>
    <w:rsid w:val="00F107C4"/>
    <w:rsid w:val="00F109D5"/>
    <w:rsid w:val="00F11B54"/>
    <w:rsid w:val="00F12291"/>
    <w:rsid w:val="00F212B5"/>
    <w:rsid w:val="00F2230C"/>
    <w:rsid w:val="00F23734"/>
    <w:rsid w:val="00F23852"/>
    <w:rsid w:val="00F2621F"/>
    <w:rsid w:val="00F26B85"/>
    <w:rsid w:val="00F272B6"/>
    <w:rsid w:val="00F27F7B"/>
    <w:rsid w:val="00F306D3"/>
    <w:rsid w:val="00F31E5F"/>
    <w:rsid w:val="00F33C11"/>
    <w:rsid w:val="00F35694"/>
    <w:rsid w:val="00F36470"/>
    <w:rsid w:val="00F3792E"/>
    <w:rsid w:val="00F37EC1"/>
    <w:rsid w:val="00F407A8"/>
    <w:rsid w:val="00F425F0"/>
    <w:rsid w:val="00F47D8D"/>
    <w:rsid w:val="00F50C1B"/>
    <w:rsid w:val="00F51677"/>
    <w:rsid w:val="00F51922"/>
    <w:rsid w:val="00F6100A"/>
    <w:rsid w:val="00F61EF9"/>
    <w:rsid w:val="00F67354"/>
    <w:rsid w:val="00F678D4"/>
    <w:rsid w:val="00F707FF"/>
    <w:rsid w:val="00F87067"/>
    <w:rsid w:val="00F87A5E"/>
    <w:rsid w:val="00F929AF"/>
    <w:rsid w:val="00F93781"/>
    <w:rsid w:val="00F939A0"/>
    <w:rsid w:val="00F951BA"/>
    <w:rsid w:val="00F95509"/>
    <w:rsid w:val="00F96602"/>
    <w:rsid w:val="00FA039D"/>
    <w:rsid w:val="00FA09BF"/>
    <w:rsid w:val="00FA18A4"/>
    <w:rsid w:val="00FA4356"/>
    <w:rsid w:val="00FA4A65"/>
    <w:rsid w:val="00FA63A7"/>
    <w:rsid w:val="00FA66C3"/>
    <w:rsid w:val="00FA6914"/>
    <w:rsid w:val="00FB4D28"/>
    <w:rsid w:val="00FB613B"/>
    <w:rsid w:val="00FB7180"/>
    <w:rsid w:val="00FC017A"/>
    <w:rsid w:val="00FC15AF"/>
    <w:rsid w:val="00FC2CBC"/>
    <w:rsid w:val="00FC2FF4"/>
    <w:rsid w:val="00FC3482"/>
    <w:rsid w:val="00FC5DC0"/>
    <w:rsid w:val="00FC5F2D"/>
    <w:rsid w:val="00FC657D"/>
    <w:rsid w:val="00FC68B7"/>
    <w:rsid w:val="00FC72A6"/>
    <w:rsid w:val="00FD2EF7"/>
    <w:rsid w:val="00FD3F98"/>
    <w:rsid w:val="00FD4C73"/>
    <w:rsid w:val="00FD6348"/>
    <w:rsid w:val="00FD63D7"/>
    <w:rsid w:val="00FE01A5"/>
    <w:rsid w:val="00FE0FD3"/>
    <w:rsid w:val="00FE106A"/>
    <w:rsid w:val="00FE1835"/>
    <w:rsid w:val="00FE33DC"/>
    <w:rsid w:val="00FE4746"/>
    <w:rsid w:val="00FE7C01"/>
    <w:rsid w:val="00FF145D"/>
    <w:rsid w:val="00FF23AB"/>
    <w:rsid w:val="00FF4C1A"/>
    <w:rsid w:val="00FF5B93"/>
    <w:rsid w:val="00FF7D02"/>
    <w:rsid w:val="03314BBD"/>
    <w:rsid w:val="0CB8394A"/>
    <w:rsid w:val="12B9548A"/>
    <w:rsid w:val="34C05EBB"/>
    <w:rsid w:val="38F50BA4"/>
    <w:rsid w:val="563567FB"/>
    <w:rsid w:val="5E89DCB8"/>
    <w:rsid w:val="7E2A5B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4A791"/>
  <w15:chartTrackingRefBased/>
  <w15:docId w15:val="{28649B42-A67D-471B-978D-94D7E748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0DB"/>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ListParagraph">
    <w:name w:val="List Paragraph"/>
    <w:basedOn w:val="Normal"/>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character" w:customStyle="1" w:styleId="H1GChar">
    <w:name w:val="_ H_1_G Char"/>
    <w:link w:val="H1G"/>
    <w:rsid w:val="00E941CA"/>
    <w:rPr>
      <w:b/>
      <w:sz w:val="24"/>
      <w:lang w:val="en-GB" w:eastAsia="en-US" w:bidi="ar-SA"/>
    </w:rPr>
  </w:style>
  <w:style w:type="character" w:customStyle="1" w:styleId="SingleTxtGChar">
    <w:name w:val="_ Single Txt_G Char"/>
    <w:link w:val="SingleTxtG"/>
    <w:rsid w:val="00CB6868"/>
    <w:rPr>
      <w:lang w:val="en-GB" w:eastAsia="en-US" w:bidi="ar-SA"/>
    </w:rPr>
  </w:style>
  <w:style w:type="character" w:customStyle="1" w:styleId="Heading5Char">
    <w:name w:val="Heading 5 Char"/>
    <w:link w:val="Heading5"/>
    <w:rsid w:val="001937B0"/>
    <w:rPr>
      <w:lang w:eastAsia="en-US"/>
    </w:rPr>
  </w:style>
  <w:style w:type="paragraph" w:styleId="CommentSubject">
    <w:name w:val="annotation subject"/>
    <w:basedOn w:val="CommentText"/>
    <w:next w:val="CommentText"/>
    <w:link w:val="CommentSubjectChar"/>
    <w:rsid w:val="006A7472"/>
    <w:rPr>
      <w:b/>
      <w:bCs/>
    </w:rPr>
  </w:style>
  <w:style w:type="character" w:customStyle="1" w:styleId="CommentTextChar">
    <w:name w:val="Comment Text Char"/>
    <w:link w:val="CommentText"/>
    <w:semiHidden/>
    <w:rsid w:val="006A7472"/>
    <w:rPr>
      <w:lang w:eastAsia="en-US"/>
    </w:rPr>
  </w:style>
  <w:style w:type="character" w:customStyle="1" w:styleId="CommentSubjectChar">
    <w:name w:val="Comment Subject Char"/>
    <w:link w:val="CommentSubject"/>
    <w:rsid w:val="006A7472"/>
    <w:rPr>
      <w:b/>
      <w:bCs/>
      <w:lang w:eastAsia="en-US"/>
    </w:rPr>
  </w:style>
  <w:style w:type="paragraph" w:styleId="Revision">
    <w:name w:val="Revision"/>
    <w:hidden/>
    <w:uiPriority w:val="99"/>
    <w:semiHidden/>
    <w:rsid w:val="006A747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523">
      <w:bodyDiv w:val="1"/>
      <w:marLeft w:val="0"/>
      <w:marRight w:val="0"/>
      <w:marTop w:val="0"/>
      <w:marBottom w:val="0"/>
      <w:divBdr>
        <w:top w:val="none" w:sz="0" w:space="0" w:color="auto"/>
        <w:left w:val="none" w:sz="0" w:space="0" w:color="auto"/>
        <w:bottom w:val="none" w:sz="0" w:space="0" w:color="auto"/>
        <w:right w:val="none" w:sz="0" w:space="0" w:color="auto"/>
      </w:divBdr>
    </w:div>
    <w:div w:id="27606509">
      <w:bodyDiv w:val="1"/>
      <w:marLeft w:val="0"/>
      <w:marRight w:val="0"/>
      <w:marTop w:val="0"/>
      <w:marBottom w:val="0"/>
      <w:divBdr>
        <w:top w:val="none" w:sz="0" w:space="0" w:color="auto"/>
        <w:left w:val="none" w:sz="0" w:space="0" w:color="auto"/>
        <w:bottom w:val="none" w:sz="0" w:space="0" w:color="auto"/>
        <w:right w:val="none" w:sz="0" w:space="0" w:color="auto"/>
      </w:divBdr>
    </w:div>
    <w:div w:id="40521469">
      <w:bodyDiv w:val="1"/>
      <w:marLeft w:val="0"/>
      <w:marRight w:val="0"/>
      <w:marTop w:val="0"/>
      <w:marBottom w:val="0"/>
      <w:divBdr>
        <w:top w:val="none" w:sz="0" w:space="0" w:color="auto"/>
        <w:left w:val="none" w:sz="0" w:space="0" w:color="auto"/>
        <w:bottom w:val="none" w:sz="0" w:space="0" w:color="auto"/>
        <w:right w:val="none" w:sz="0" w:space="0" w:color="auto"/>
      </w:divBdr>
    </w:div>
    <w:div w:id="98113429">
      <w:bodyDiv w:val="1"/>
      <w:marLeft w:val="0"/>
      <w:marRight w:val="0"/>
      <w:marTop w:val="0"/>
      <w:marBottom w:val="0"/>
      <w:divBdr>
        <w:top w:val="none" w:sz="0" w:space="0" w:color="auto"/>
        <w:left w:val="none" w:sz="0" w:space="0" w:color="auto"/>
        <w:bottom w:val="none" w:sz="0" w:space="0" w:color="auto"/>
        <w:right w:val="none" w:sz="0" w:space="0" w:color="auto"/>
      </w:divBdr>
    </w:div>
    <w:div w:id="143278612">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218245985">
      <w:bodyDiv w:val="1"/>
      <w:marLeft w:val="0"/>
      <w:marRight w:val="0"/>
      <w:marTop w:val="0"/>
      <w:marBottom w:val="0"/>
      <w:divBdr>
        <w:top w:val="none" w:sz="0" w:space="0" w:color="auto"/>
        <w:left w:val="none" w:sz="0" w:space="0" w:color="auto"/>
        <w:bottom w:val="none" w:sz="0" w:space="0" w:color="auto"/>
        <w:right w:val="none" w:sz="0" w:space="0" w:color="auto"/>
      </w:divBdr>
    </w:div>
    <w:div w:id="394858101">
      <w:bodyDiv w:val="1"/>
      <w:marLeft w:val="0"/>
      <w:marRight w:val="0"/>
      <w:marTop w:val="0"/>
      <w:marBottom w:val="0"/>
      <w:divBdr>
        <w:top w:val="none" w:sz="0" w:space="0" w:color="auto"/>
        <w:left w:val="none" w:sz="0" w:space="0" w:color="auto"/>
        <w:bottom w:val="none" w:sz="0" w:space="0" w:color="auto"/>
        <w:right w:val="none" w:sz="0" w:space="0" w:color="auto"/>
      </w:divBdr>
    </w:div>
    <w:div w:id="403798090">
      <w:bodyDiv w:val="1"/>
      <w:marLeft w:val="0"/>
      <w:marRight w:val="0"/>
      <w:marTop w:val="0"/>
      <w:marBottom w:val="0"/>
      <w:divBdr>
        <w:top w:val="none" w:sz="0" w:space="0" w:color="auto"/>
        <w:left w:val="none" w:sz="0" w:space="0" w:color="auto"/>
        <w:bottom w:val="none" w:sz="0" w:space="0" w:color="auto"/>
        <w:right w:val="none" w:sz="0" w:space="0" w:color="auto"/>
      </w:divBdr>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720783222">
      <w:bodyDiv w:val="1"/>
      <w:marLeft w:val="0"/>
      <w:marRight w:val="0"/>
      <w:marTop w:val="0"/>
      <w:marBottom w:val="0"/>
      <w:divBdr>
        <w:top w:val="none" w:sz="0" w:space="0" w:color="auto"/>
        <w:left w:val="none" w:sz="0" w:space="0" w:color="auto"/>
        <w:bottom w:val="none" w:sz="0" w:space="0" w:color="auto"/>
        <w:right w:val="none" w:sz="0" w:space="0" w:color="auto"/>
      </w:divBdr>
    </w:div>
    <w:div w:id="844713797">
      <w:bodyDiv w:val="1"/>
      <w:marLeft w:val="0"/>
      <w:marRight w:val="0"/>
      <w:marTop w:val="0"/>
      <w:marBottom w:val="0"/>
      <w:divBdr>
        <w:top w:val="none" w:sz="0" w:space="0" w:color="auto"/>
        <w:left w:val="none" w:sz="0" w:space="0" w:color="auto"/>
        <w:bottom w:val="none" w:sz="0" w:space="0" w:color="auto"/>
        <w:right w:val="none" w:sz="0" w:space="0" w:color="auto"/>
      </w:divBdr>
    </w:div>
    <w:div w:id="854997972">
      <w:bodyDiv w:val="1"/>
      <w:marLeft w:val="0"/>
      <w:marRight w:val="0"/>
      <w:marTop w:val="0"/>
      <w:marBottom w:val="0"/>
      <w:divBdr>
        <w:top w:val="none" w:sz="0" w:space="0" w:color="auto"/>
        <w:left w:val="none" w:sz="0" w:space="0" w:color="auto"/>
        <w:bottom w:val="none" w:sz="0" w:space="0" w:color="auto"/>
        <w:right w:val="none" w:sz="0" w:space="0" w:color="auto"/>
      </w:divBdr>
    </w:div>
    <w:div w:id="881869045">
      <w:bodyDiv w:val="1"/>
      <w:marLeft w:val="0"/>
      <w:marRight w:val="0"/>
      <w:marTop w:val="0"/>
      <w:marBottom w:val="0"/>
      <w:divBdr>
        <w:top w:val="none" w:sz="0" w:space="0" w:color="auto"/>
        <w:left w:val="none" w:sz="0" w:space="0" w:color="auto"/>
        <w:bottom w:val="none" w:sz="0" w:space="0" w:color="auto"/>
        <w:right w:val="none" w:sz="0" w:space="0" w:color="auto"/>
      </w:divBdr>
    </w:div>
    <w:div w:id="891647932">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289704172">
      <w:bodyDiv w:val="1"/>
      <w:marLeft w:val="0"/>
      <w:marRight w:val="0"/>
      <w:marTop w:val="0"/>
      <w:marBottom w:val="0"/>
      <w:divBdr>
        <w:top w:val="none" w:sz="0" w:space="0" w:color="auto"/>
        <w:left w:val="none" w:sz="0" w:space="0" w:color="auto"/>
        <w:bottom w:val="none" w:sz="0" w:space="0" w:color="auto"/>
        <w:right w:val="none" w:sz="0" w:space="0" w:color="auto"/>
      </w:divBdr>
    </w:div>
    <w:div w:id="1388532961">
      <w:bodyDiv w:val="1"/>
      <w:marLeft w:val="0"/>
      <w:marRight w:val="0"/>
      <w:marTop w:val="0"/>
      <w:marBottom w:val="0"/>
      <w:divBdr>
        <w:top w:val="none" w:sz="0" w:space="0" w:color="auto"/>
        <w:left w:val="none" w:sz="0" w:space="0" w:color="auto"/>
        <w:bottom w:val="none" w:sz="0" w:space="0" w:color="auto"/>
        <w:right w:val="none" w:sz="0" w:space="0" w:color="auto"/>
      </w:divBdr>
    </w:div>
    <w:div w:id="1605922481">
      <w:bodyDiv w:val="1"/>
      <w:marLeft w:val="0"/>
      <w:marRight w:val="0"/>
      <w:marTop w:val="0"/>
      <w:marBottom w:val="0"/>
      <w:divBdr>
        <w:top w:val="none" w:sz="0" w:space="0" w:color="auto"/>
        <w:left w:val="none" w:sz="0" w:space="0" w:color="auto"/>
        <w:bottom w:val="none" w:sz="0" w:space="0" w:color="auto"/>
        <w:right w:val="none" w:sz="0" w:space="0" w:color="auto"/>
      </w:divBdr>
    </w:div>
    <w:div w:id="1665935361">
      <w:bodyDiv w:val="1"/>
      <w:marLeft w:val="0"/>
      <w:marRight w:val="0"/>
      <w:marTop w:val="0"/>
      <w:marBottom w:val="0"/>
      <w:divBdr>
        <w:top w:val="none" w:sz="0" w:space="0" w:color="auto"/>
        <w:left w:val="none" w:sz="0" w:space="0" w:color="auto"/>
        <w:bottom w:val="none" w:sz="0" w:space="0" w:color="auto"/>
        <w:right w:val="none" w:sz="0" w:space="0" w:color="auto"/>
      </w:divBdr>
    </w:div>
    <w:div w:id="1731610807">
      <w:bodyDiv w:val="1"/>
      <w:marLeft w:val="0"/>
      <w:marRight w:val="0"/>
      <w:marTop w:val="0"/>
      <w:marBottom w:val="0"/>
      <w:divBdr>
        <w:top w:val="none" w:sz="0" w:space="0" w:color="auto"/>
        <w:left w:val="none" w:sz="0" w:space="0" w:color="auto"/>
        <w:bottom w:val="none" w:sz="0" w:space="0" w:color="auto"/>
        <w:right w:val="none" w:sz="0" w:space="0" w:color="auto"/>
      </w:divBdr>
    </w:div>
    <w:div w:id="1778212190">
      <w:bodyDiv w:val="1"/>
      <w:marLeft w:val="0"/>
      <w:marRight w:val="0"/>
      <w:marTop w:val="0"/>
      <w:marBottom w:val="0"/>
      <w:divBdr>
        <w:top w:val="none" w:sz="0" w:space="0" w:color="auto"/>
        <w:left w:val="none" w:sz="0" w:space="0" w:color="auto"/>
        <w:bottom w:val="none" w:sz="0" w:space="0" w:color="auto"/>
        <w:right w:val="none" w:sz="0" w:space="0" w:color="auto"/>
      </w:divBdr>
    </w:div>
    <w:div w:id="1800755171">
      <w:bodyDiv w:val="1"/>
      <w:marLeft w:val="0"/>
      <w:marRight w:val="0"/>
      <w:marTop w:val="0"/>
      <w:marBottom w:val="0"/>
      <w:divBdr>
        <w:top w:val="none" w:sz="0" w:space="0" w:color="auto"/>
        <w:left w:val="none" w:sz="0" w:space="0" w:color="auto"/>
        <w:bottom w:val="none" w:sz="0" w:space="0" w:color="auto"/>
        <w:right w:val="none" w:sz="0" w:space="0" w:color="auto"/>
      </w:divBdr>
    </w:div>
    <w:div w:id="1873691849">
      <w:bodyDiv w:val="1"/>
      <w:marLeft w:val="0"/>
      <w:marRight w:val="0"/>
      <w:marTop w:val="0"/>
      <w:marBottom w:val="0"/>
      <w:divBdr>
        <w:top w:val="none" w:sz="0" w:space="0" w:color="auto"/>
        <w:left w:val="none" w:sz="0" w:space="0" w:color="auto"/>
        <w:bottom w:val="none" w:sz="0" w:space="0" w:color="auto"/>
        <w:right w:val="none" w:sz="0" w:space="0" w:color="auto"/>
      </w:divBdr>
    </w:div>
    <w:div w:id="1957713756">
      <w:bodyDiv w:val="1"/>
      <w:marLeft w:val="0"/>
      <w:marRight w:val="0"/>
      <w:marTop w:val="0"/>
      <w:marBottom w:val="0"/>
      <w:divBdr>
        <w:top w:val="none" w:sz="0" w:space="0" w:color="auto"/>
        <w:left w:val="none" w:sz="0" w:space="0" w:color="auto"/>
        <w:bottom w:val="none" w:sz="0" w:space="0" w:color="auto"/>
        <w:right w:val="none" w:sz="0" w:space="0" w:color="auto"/>
      </w:divBdr>
    </w:div>
    <w:div w:id="2036468144">
      <w:bodyDiv w:val="1"/>
      <w:marLeft w:val="0"/>
      <w:marRight w:val="0"/>
      <w:marTop w:val="0"/>
      <w:marBottom w:val="0"/>
      <w:divBdr>
        <w:top w:val="none" w:sz="0" w:space="0" w:color="auto"/>
        <w:left w:val="none" w:sz="0" w:space="0" w:color="auto"/>
        <w:bottom w:val="none" w:sz="0" w:space="0" w:color="auto"/>
        <w:right w:val="none" w:sz="0" w:space="0" w:color="auto"/>
      </w:divBdr>
    </w:div>
    <w:div w:id="2042364078">
      <w:bodyDiv w:val="1"/>
      <w:marLeft w:val="0"/>
      <w:marRight w:val="0"/>
      <w:marTop w:val="0"/>
      <w:marBottom w:val="0"/>
      <w:divBdr>
        <w:top w:val="none" w:sz="0" w:space="0" w:color="auto"/>
        <w:left w:val="none" w:sz="0" w:space="0" w:color="auto"/>
        <w:bottom w:val="none" w:sz="0" w:space="0" w:color="auto"/>
        <w:right w:val="none" w:sz="0" w:space="0" w:color="auto"/>
      </w:divBdr>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 w:id="21358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2B9E6-8FF9-4193-B116-02F42026A20B}">
  <ds:schemaRefs>
    <ds:schemaRef ds:uri="http://schemas.openxmlformats.org/officeDocument/2006/bibliography"/>
  </ds:schemaRefs>
</ds:datastoreItem>
</file>

<file path=customXml/itemProps2.xml><?xml version="1.0" encoding="utf-8"?>
<ds:datastoreItem xmlns:ds="http://schemas.openxmlformats.org/officeDocument/2006/customXml" ds:itemID="{E58931E5-1763-4268-B4E6-4B2FE4F7780F}">
  <ds:schemaRefs>
    <ds:schemaRef ds:uri="http://schemas.microsoft.com/sharepoint/v3/contenttype/forms"/>
  </ds:schemaRefs>
</ds:datastoreItem>
</file>

<file path=customXml/itemProps3.xml><?xml version="1.0" encoding="utf-8"?>
<ds:datastoreItem xmlns:ds="http://schemas.openxmlformats.org/officeDocument/2006/customXml" ds:itemID="{A3D1EEAD-2F94-4EED-B93F-39EA178B1206}">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A6DF0A1E-82B6-4684-801D-15D8DC51F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4937</Words>
  <Characters>26515</Characters>
  <Application>Microsoft Office Word</Application>
  <DocSecurity>0</DocSecurity>
  <Lines>2410</Lines>
  <Paragraphs>1164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Maricar De La Cruz</cp:lastModifiedBy>
  <cp:revision>8</cp:revision>
  <cp:lastPrinted>2022-11-03T13:08:00Z</cp:lastPrinted>
  <dcterms:created xsi:type="dcterms:W3CDTF">2022-11-14T16:11:00Z</dcterms:created>
  <dcterms:modified xsi:type="dcterms:W3CDTF">2022-11-14T16:22:00Z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33d9d85fa7a7cb5469797338c52b757defd00164149b854ae43603448f66126d</vt:lpwstr>
  </property>
</Properties>
</file>