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29" w:type="dxa"/>
        <w:tblLayout w:type="fixed"/>
        <w:tblCellMar>
          <w:left w:w="0" w:type="dxa"/>
          <w:right w:w="0" w:type="dxa"/>
        </w:tblCellMar>
        <w:tblLook w:val="01E0" w:firstRow="1" w:lastRow="1" w:firstColumn="1" w:lastColumn="1" w:noHBand="0" w:noVBand="0"/>
      </w:tblPr>
      <w:tblGrid>
        <w:gridCol w:w="9729"/>
      </w:tblGrid>
      <w:tr w:rsidR="0099001C" w:rsidRPr="00EA2D43" w14:paraId="0641C666" w14:textId="77777777" w:rsidTr="004B1A50">
        <w:trPr>
          <w:cantSplit/>
          <w:trHeight w:hRule="exact" w:val="737"/>
        </w:trPr>
        <w:tc>
          <w:tcPr>
            <w:tcW w:w="9729" w:type="dxa"/>
            <w:tcBorders>
              <w:bottom w:val="single" w:sz="4" w:space="0" w:color="auto"/>
            </w:tcBorders>
            <w:vAlign w:val="bottom"/>
          </w:tcPr>
          <w:p w14:paraId="059D7FF0" w14:textId="1A411C51"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61</w:t>
            </w:r>
            <w:r w:rsidRPr="00EA2D43">
              <w:rPr>
                <w:b/>
                <w:sz w:val="40"/>
                <w:szCs w:val="40"/>
              </w:rPr>
              <w:t>/INF.</w:t>
            </w:r>
            <w:r w:rsidR="000D0389">
              <w:rPr>
                <w:b/>
                <w:sz w:val="40"/>
                <w:szCs w:val="40"/>
              </w:rPr>
              <w:t>4</w:t>
            </w:r>
            <w:r w:rsidR="000A346B">
              <w:rPr>
                <w:b/>
                <w:sz w:val="40"/>
                <w:szCs w:val="40"/>
              </w:rPr>
              <w:t>7</w:t>
            </w:r>
          </w:p>
        </w:tc>
      </w:tr>
      <w:tr w:rsidR="0099001C" w:rsidRPr="00EA2D43" w14:paraId="3DDB8869" w14:textId="77777777" w:rsidTr="004B1A50">
        <w:trPr>
          <w:cantSplit/>
          <w:trHeight w:hRule="exact" w:val="2592"/>
        </w:trPr>
        <w:tc>
          <w:tcPr>
            <w:tcW w:w="972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3A087872"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D17090" w:rsidRPr="00D17090">
              <w:rPr>
                <w:b/>
                <w:color w:val="000000"/>
              </w:rPr>
              <w:t>2</w:t>
            </w:r>
            <w:r w:rsidR="000A346B">
              <w:rPr>
                <w:b/>
                <w:color w:val="000000"/>
              </w:rPr>
              <w:t>9</w:t>
            </w:r>
            <w:r w:rsidR="0058529D">
              <w:rPr>
                <w:rFonts w:asciiTheme="majorBidi" w:hAnsiTheme="majorBidi" w:cstheme="majorBidi"/>
                <w:b/>
                <w:color w:val="000000"/>
              </w:rPr>
              <w:t xml:space="preserve"> </w:t>
            </w:r>
            <w:r w:rsidR="001360BD">
              <w:rPr>
                <w:rFonts w:asciiTheme="majorBidi" w:hAnsiTheme="majorBidi" w:cstheme="majorBidi"/>
                <w:b/>
                <w:color w:val="000000"/>
              </w:rPr>
              <w:t>November</w:t>
            </w:r>
            <w:r w:rsidR="007A5788">
              <w:rPr>
                <w:rFonts w:asciiTheme="majorBidi" w:hAnsiTheme="majorBidi" w:cstheme="majorBidi"/>
                <w:b/>
                <w:color w:val="000000"/>
              </w:rPr>
              <w:t xml:space="preserve"> 2022</w:t>
            </w:r>
          </w:p>
          <w:p w14:paraId="34EAFBCC" w14:textId="77777777" w:rsidR="00401917" w:rsidRPr="006500BA" w:rsidRDefault="00401917" w:rsidP="00401917">
            <w:pPr>
              <w:spacing w:before="120"/>
              <w:rPr>
                <w:b/>
              </w:rPr>
            </w:pPr>
            <w:r>
              <w:rPr>
                <w:b/>
              </w:rPr>
              <w:t xml:space="preserve">Sixty-first </w:t>
            </w:r>
            <w:r w:rsidRPr="006500BA">
              <w:rPr>
                <w:b/>
              </w:rPr>
              <w:t>session</w:t>
            </w:r>
          </w:p>
          <w:p w14:paraId="35CAA0DE" w14:textId="77777777" w:rsidR="00401917" w:rsidRPr="006500BA" w:rsidRDefault="00401917" w:rsidP="00401917">
            <w:r w:rsidRPr="006500BA">
              <w:t xml:space="preserve">Geneva, </w:t>
            </w:r>
            <w:r>
              <w:t>28 November-6 December 2022</w:t>
            </w:r>
          </w:p>
          <w:p w14:paraId="398A43BC" w14:textId="609D02BA" w:rsidR="00401917" w:rsidRPr="006500BA" w:rsidRDefault="00401917" w:rsidP="00401917">
            <w:r w:rsidRPr="006500BA">
              <w:t xml:space="preserve">Item </w:t>
            </w:r>
            <w:r w:rsidR="00243798">
              <w:t>3</w:t>
            </w:r>
            <w:r w:rsidRPr="006500BA">
              <w:t xml:space="preserve"> of the provisional agenda</w:t>
            </w:r>
          </w:p>
          <w:p w14:paraId="49DCFCD0" w14:textId="3144B151" w:rsidR="0099001C" w:rsidRPr="00EA2D43" w:rsidRDefault="004B1A50" w:rsidP="004E6690">
            <w:pPr>
              <w:rPr>
                <w:highlight w:val="yellow"/>
              </w:rPr>
            </w:pPr>
            <w:r>
              <w:rPr>
                <w:b/>
                <w:bCs/>
              </w:rPr>
              <w:t>Listing, classification and packing</w:t>
            </w:r>
          </w:p>
        </w:tc>
      </w:tr>
    </w:tbl>
    <w:p w14:paraId="061835A6" w14:textId="1556F70E" w:rsidR="00D45103" w:rsidRDefault="009E4052" w:rsidP="009E4052">
      <w:pPr>
        <w:pStyle w:val="HChG"/>
        <w:rPr>
          <w:lang w:val="en-AU" w:eastAsia="en-AU"/>
        </w:rPr>
      </w:pPr>
      <w:r>
        <w:rPr>
          <w:lang w:val="en-US"/>
        </w:rPr>
        <w:tab/>
      </w:r>
      <w:r>
        <w:rPr>
          <w:lang w:val="en-US"/>
        </w:rPr>
        <w:tab/>
        <w:t>Introductory statement for document ST/SG/AC.10/C.3/2022/56</w:t>
      </w:r>
    </w:p>
    <w:p w14:paraId="1054C0FA" w14:textId="49407159" w:rsidR="00070259" w:rsidRDefault="00070259" w:rsidP="00070259">
      <w:pPr>
        <w:pStyle w:val="H1G"/>
      </w:pPr>
      <w:r>
        <w:tab/>
      </w:r>
      <w:r>
        <w:tab/>
        <w:t xml:space="preserve">Submitted by the World Coatings Council </w:t>
      </w:r>
      <w:r w:rsidR="00DB5238">
        <w:t>(WCC)</w:t>
      </w:r>
    </w:p>
    <w:p w14:paraId="6C5EDC1B" w14:textId="6847ADA1" w:rsidR="00746A88" w:rsidRPr="00975559" w:rsidRDefault="00746A88" w:rsidP="00746A88">
      <w:pPr>
        <w:pStyle w:val="HChG"/>
      </w:pPr>
      <w:r>
        <w:tab/>
      </w:r>
      <w:r>
        <w:tab/>
        <w:t>Background</w:t>
      </w:r>
    </w:p>
    <w:p w14:paraId="36C2FB21" w14:textId="77A6C4F0" w:rsidR="00746A88" w:rsidRDefault="00746A88" w:rsidP="00746A88">
      <w:pPr>
        <w:pStyle w:val="SingleTxtG"/>
      </w:pPr>
      <w:r>
        <w:tab/>
        <w:t>1.</w:t>
      </w:r>
      <w:r>
        <w:tab/>
        <w:t>As discussed at the last session of th</w:t>
      </w:r>
      <w:r w:rsidR="00A26FE3">
        <w:t>e</w:t>
      </w:r>
      <w:r>
        <w:t xml:space="preserve"> Sub-Committee (</w:t>
      </w:r>
      <w:r w:rsidR="00A26FE3">
        <w:t xml:space="preserve">based on </w:t>
      </w:r>
      <w:r w:rsidR="00A26FE3">
        <w:t>ST/SG/AC.10/C.3/2022/22</w:t>
      </w:r>
      <w:r w:rsidR="00A26FE3">
        <w:t xml:space="preserve"> submitted by </w:t>
      </w:r>
      <w:r>
        <w:t>WCC), the paint industry continues to seek a successful solution to the challenges relating to the transportation of small quantities of environmentally-hazardous mixtures (those between 5 and 30 liters). The current UN classification framework for such products has been questioned repeatedly over the past twenty years. This transportation issue has been raised by a few delegations in this very forum.</w:t>
      </w:r>
    </w:p>
    <w:p w14:paraId="4A8A9B70" w14:textId="25DAFFD2" w:rsidR="00746A88" w:rsidRDefault="00746A88" w:rsidP="00746A88">
      <w:pPr>
        <w:pStyle w:val="SingleTxtG"/>
      </w:pPr>
      <w:r>
        <w:tab/>
        <w:t>2.</w:t>
      </w:r>
      <w:r>
        <w:tab/>
        <w:t xml:space="preserve">At </w:t>
      </w:r>
      <w:r w:rsidR="00E95945">
        <w:t>that</w:t>
      </w:r>
      <w:r>
        <w:t xml:space="preserve"> session, WCC presented a working paper that outlined industry’s current challenges and offered proposals that could alleviate this global transportation issue. In conjunction with this effort, and in a notably related way, there are also ongoing discussions at the national authority level with the broad chemical industry on </w:t>
      </w:r>
      <w:r w:rsidR="005C08F4">
        <w:t>t</w:t>
      </w:r>
      <w:r>
        <w:t>he relationship between substance classification legislation and transport requirements.</w:t>
      </w:r>
    </w:p>
    <w:p w14:paraId="5E753435" w14:textId="30685BE2" w:rsidR="00746A88" w:rsidRPr="00E502B9" w:rsidRDefault="005C08F4" w:rsidP="005C08F4">
      <w:pPr>
        <w:pStyle w:val="HChG"/>
      </w:pPr>
      <w:r>
        <w:tab/>
      </w:r>
      <w:r>
        <w:tab/>
      </w:r>
      <w:r w:rsidR="00746A88">
        <w:t>Issue</w:t>
      </w:r>
    </w:p>
    <w:p w14:paraId="09F8460B" w14:textId="76E3B7D7" w:rsidR="00746A88" w:rsidRDefault="006B235D" w:rsidP="006B235D">
      <w:pPr>
        <w:pStyle w:val="SingleTxtG"/>
      </w:pPr>
      <w:r>
        <w:tab/>
        <w:t>3.</w:t>
      </w:r>
      <w:r>
        <w:tab/>
      </w:r>
      <w:r w:rsidR="00746A88">
        <w:t>The current UN framework provides limited options with regard to transport classification of dangerous goods meeting the class 9 environmentally-hazardous criteria. UN 3082 covers a very broad range of product types, and does not include a mechanism to differentiate between substances and mixtures. Class 9 is a single class covering all environmentally-hazardous materials without sub-categorization available to indicate levels of risk in case of an incident. There is no UN number or provision assigned solely to paint and printing inks that would allow for specific action to be taken for this industry to address the challenges posed by the reclassification of paints and inks as class 9 environmentally-hazardous substances.</w:t>
      </w:r>
    </w:p>
    <w:p w14:paraId="6A397DDA" w14:textId="1DFD1E95" w:rsidR="00746A88" w:rsidRDefault="006B235D" w:rsidP="006B235D">
      <w:pPr>
        <w:pStyle w:val="SingleTxtG"/>
      </w:pPr>
      <w:r>
        <w:tab/>
        <w:t>4.</w:t>
      </w:r>
      <w:r>
        <w:tab/>
      </w:r>
      <w:r w:rsidR="00746A88">
        <w:t xml:space="preserve">Paint and printing ink are regularly transported in quantities between 5 and 30 litres to meet the requirements of the market. Printing ink concentrates are often supplied in small quantities to customers to facilitate the ink matching and blending procedures required within the printshop, and require repeated opening and closure. Decorative paints and industrial coatings are supplied globally in very high volumes in small packagings, especially in 5, 10, and 25 litre quantities. These are used both by consumers and professionals, and can require the addition of color tinters at the point-of-sale to products, which in turn requires the use of packaging that can be easily resealed and safely used accordingly. Currently, there is only a </w:t>
      </w:r>
      <w:r w:rsidR="00746A88">
        <w:lastRenderedPageBreak/>
        <w:t>very limited supply of UN-approved packaging that can be used for such products and they are not appropriate for the tinting and resealing procedure. There is a need to approach this issue pragmatically, taking into account packaging availability and recyclability options to allow for the continued supply of product in standard packaging between 5 and 30 litres, rather than drive the paint and printing ink industry towards relying on 5 litre exempt packaging in the future. This would be a less sustainable situation compared to the current status quo and contradicts the key driving principles of our circular economy and sustainability goals.</w:t>
      </w:r>
    </w:p>
    <w:p w14:paraId="59BB8A2E" w14:textId="07A5A59F" w:rsidR="00746A88" w:rsidRDefault="006B235D" w:rsidP="006B235D">
      <w:pPr>
        <w:pStyle w:val="SingleTxtG"/>
      </w:pPr>
      <w:r>
        <w:tab/>
        <w:t>5.</w:t>
      </w:r>
      <w:r>
        <w:tab/>
      </w:r>
      <w:r w:rsidR="00746A88">
        <w:t>Paint and printing ink have already been officially acknowledged as mixtures requiring specific rules under UN transport regulations, with the UN 1210 and UN 1263 classifications relating to flammability, distinguishing the flammability of a mixture from the flammability of substances (i.e., solvents). There are also specific UN numbers for paints classified as corrosive. Consequently, extending this approach to other classification issues, such as environmentally hazardous products, would not be setting a precedent.</w:t>
      </w:r>
    </w:p>
    <w:p w14:paraId="3F1C0D77" w14:textId="779D6FC7" w:rsidR="00746A88" w:rsidRDefault="006B235D" w:rsidP="006B235D">
      <w:pPr>
        <w:pStyle w:val="SingleTxtG"/>
        <w:rPr>
          <w:shd w:val="clear" w:color="auto" w:fill="FFFFFF"/>
        </w:rPr>
      </w:pPr>
      <w:r>
        <w:tab/>
        <w:t>6.</w:t>
      </w:r>
      <w:r>
        <w:tab/>
      </w:r>
      <w:r w:rsidR="00746A88">
        <w:t xml:space="preserve">Reclassification of a large proportion of water-borne paints manufactured and supplied in the EU, due to the harmonized classification of certain preservatives, </w:t>
      </w:r>
      <w:r w:rsidR="00746A88">
        <w:rPr>
          <w:shd w:val="clear" w:color="auto" w:fill="FFFFFF"/>
        </w:rPr>
        <w:t>has resulted in a very significant number of products being reclassified as Class 9 environmentally-hazardous to the aquatic environment even though they contain small fractions of a percent of the preservative triggering the reclassification (e.g., down to 0.025</w:t>
      </w:r>
      <w:r w:rsidR="00B049AF">
        <w:rPr>
          <w:shd w:val="clear" w:color="auto" w:fill="FFFFFF"/>
        </w:rPr>
        <w:t xml:space="preserve"> </w:t>
      </w:r>
      <w:r w:rsidR="00746A88">
        <w:rPr>
          <w:shd w:val="clear" w:color="auto" w:fill="FFFFFF"/>
        </w:rPr>
        <w:t>% of preservative triggers classification in some cases).</w:t>
      </w:r>
      <w:r w:rsidR="00746A88" w:rsidRPr="00716415">
        <w:t xml:space="preserve"> </w:t>
      </w:r>
      <w:r w:rsidR="00746A88" w:rsidRPr="00716415">
        <w:rPr>
          <w:shd w:val="clear" w:color="auto" w:fill="FFFFFF"/>
        </w:rPr>
        <w:t>As a result, appropriate action regarding dangerous goods transport legislation is required to mitigate the impact of such classifications and to provide a pragmatic approach to addressing this challenge.</w:t>
      </w:r>
    </w:p>
    <w:p w14:paraId="75CBEEDE" w14:textId="11C2E21C" w:rsidR="00746A88" w:rsidRDefault="006B235D" w:rsidP="006B235D">
      <w:pPr>
        <w:pStyle w:val="SingleTxtG"/>
      </w:pPr>
      <w:r>
        <w:tab/>
        <w:t>7.</w:t>
      </w:r>
      <w:r>
        <w:tab/>
      </w:r>
      <w:r w:rsidR="00746A88">
        <w:t xml:space="preserve">The risks associated with the transportation of small packagings of class 9 materials has been deemed negligible to non-existent in several regions where significantly higher exemptions are already in place (e.g., up to 500 litres). The paint and printing ink industry is not aware of any transport incidents involving small packages of UN 3082 classified products from its sector since the introduction of </w:t>
      </w:r>
      <w:r w:rsidR="00D9367B">
        <w:t xml:space="preserve">special provision </w:t>
      </w:r>
      <w:r w:rsidR="00746A88">
        <w:t>SP 375 in 2015. However, we also acknowledge that it has not been possible to identify sources of information on dangerous goods transportation incidents relating to small packages to support the arguments presented.</w:t>
      </w:r>
    </w:p>
    <w:p w14:paraId="75A05DAF" w14:textId="57170CF7" w:rsidR="00746A88" w:rsidRPr="00DE444A" w:rsidRDefault="00BA5291" w:rsidP="00BA5291">
      <w:pPr>
        <w:pStyle w:val="HChG"/>
      </w:pPr>
      <w:r>
        <w:tab/>
      </w:r>
      <w:r>
        <w:tab/>
      </w:r>
      <w:r w:rsidR="00746A88" w:rsidRPr="00DE444A">
        <w:t>Proposed Solutions</w:t>
      </w:r>
    </w:p>
    <w:p w14:paraId="6A16E4A2" w14:textId="46FA2FC1" w:rsidR="00746A88" w:rsidRDefault="00BA5291" w:rsidP="00BA5291">
      <w:pPr>
        <w:pStyle w:val="SingleTxtG"/>
      </w:pPr>
      <w:r>
        <w:tab/>
        <w:t>8.</w:t>
      </w:r>
      <w:r>
        <w:tab/>
      </w:r>
      <w:r w:rsidR="00746A88">
        <w:t>I</w:t>
      </w:r>
      <w:r w:rsidR="00746A88" w:rsidRPr="00716415">
        <w:t xml:space="preserve">n addition to the previous options A </w:t>
      </w:r>
      <w:r w:rsidR="00C02AE5">
        <w:t>and</w:t>
      </w:r>
      <w:r w:rsidR="00746A88" w:rsidRPr="00716415">
        <w:t xml:space="preserve"> B presented at the June/July session</w:t>
      </w:r>
      <w:r w:rsidR="00746A88">
        <w:t xml:space="preserve">, </w:t>
      </w:r>
      <w:r w:rsidR="00746A88" w:rsidRPr="00716415">
        <w:t>WCC proposes two new options (</w:t>
      </w:r>
      <w:r w:rsidR="00746A88">
        <w:t xml:space="preserve">titled </w:t>
      </w:r>
      <w:r w:rsidR="00746A88" w:rsidRPr="00716415">
        <w:t xml:space="preserve">C </w:t>
      </w:r>
      <w:r w:rsidR="008F2125">
        <w:t>and</w:t>
      </w:r>
      <w:r w:rsidR="00746A88" w:rsidRPr="00716415">
        <w:t xml:space="preserve"> D</w:t>
      </w:r>
      <w:r w:rsidR="00746A88">
        <w:t xml:space="preserve"> in our current submission</w:t>
      </w:r>
      <w:r w:rsidR="00746A88" w:rsidRPr="00716415">
        <w:t xml:space="preserve">) for consideration by the </w:t>
      </w:r>
      <w:r w:rsidR="008F2125">
        <w:t>S</w:t>
      </w:r>
      <w:r w:rsidR="00746A88">
        <w:t>ub</w:t>
      </w:r>
      <w:r w:rsidR="008F2125">
        <w:t>-C</w:t>
      </w:r>
      <w:r w:rsidR="00746A88">
        <w:t>ommittee:</w:t>
      </w:r>
    </w:p>
    <w:p w14:paraId="494F14DC" w14:textId="517172FE" w:rsidR="00746A88" w:rsidRDefault="009E3F7A" w:rsidP="009E3F7A">
      <w:pPr>
        <w:pStyle w:val="SingleTxtG"/>
      </w:pPr>
      <w:r>
        <w:tab/>
      </w:r>
      <w:r>
        <w:tab/>
      </w:r>
      <w:r w:rsidR="00746A88" w:rsidRPr="00F01D27">
        <w:rPr>
          <w:b/>
          <w:bCs/>
        </w:rPr>
        <w:t>Option C</w:t>
      </w:r>
      <w:r w:rsidR="00746A88">
        <w:t xml:space="preserve"> (</w:t>
      </w:r>
      <w:r w:rsidR="00746A88" w:rsidRPr="00F9795C">
        <w:rPr>
          <w:b/>
          <w:bCs/>
          <w:i/>
          <w:iCs/>
          <w:u w:val="single"/>
        </w:rPr>
        <w:t>preferred option for WCC</w:t>
      </w:r>
      <w:r w:rsidR="00746A88">
        <w:t>) consists of two parts</w:t>
      </w:r>
      <w:r w:rsidR="00A90918">
        <w:t>:</w:t>
      </w:r>
    </w:p>
    <w:p w14:paraId="79E018D4" w14:textId="07622711" w:rsidR="00746A88" w:rsidRDefault="002F48E7" w:rsidP="00E22966">
      <w:pPr>
        <w:pStyle w:val="Bullet1G"/>
        <w:numPr>
          <w:ilvl w:val="0"/>
          <w:numId w:val="0"/>
        </w:numPr>
        <w:ind w:left="1701"/>
      </w:pPr>
      <w:r>
        <w:tab/>
      </w:r>
      <w:r w:rsidR="00F01D27">
        <w:t>(a)</w:t>
      </w:r>
      <w:r>
        <w:tab/>
      </w:r>
      <w:r w:rsidR="00746A88">
        <w:t xml:space="preserve">The introduction of two new UN numbers for environmentally-hazardous paint and printing ink mixtures (one for liquid products and one for solid powders), so that substances and mixtures are distinguished within Class 9 classification – </w:t>
      </w:r>
      <w:r w:rsidR="00746A88" w:rsidRPr="00122702">
        <w:rPr>
          <w:b/>
          <w:bCs/>
          <w:i/>
          <w:iCs/>
        </w:rPr>
        <w:t xml:space="preserve">slight change to language in </w:t>
      </w:r>
      <w:r w:rsidR="00974D4B">
        <w:rPr>
          <w:b/>
          <w:bCs/>
          <w:i/>
          <w:iCs/>
        </w:rPr>
        <w:t>this</w:t>
      </w:r>
      <w:r w:rsidR="00746A88" w:rsidRPr="00122702">
        <w:rPr>
          <w:b/>
          <w:bCs/>
          <w:i/>
          <w:iCs/>
        </w:rPr>
        <w:t xml:space="preserve"> proposal</w:t>
      </w:r>
      <w:r w:rsidR="00746A88">
        <w:rPr>
          <w:b/>
          <w:bCs/>
          <w:i/>
          <w:iCs/>
        </w:rPr>
        <w:t xml:space="preserve"> </w:t>
      </w:r>
      <w:r w:rsidR="009266A0">
        <w:rPr>
          <w:b/>
          <w:bCs/>
          <w:i/>
          <w:iCs/>
        </w:rPr>
        <w:t xml:space="preserve">is that </w:t>
      </w:r>
      <w:r w:rsidR="00746A88" w:rsidRPr="00223F7A">
        <w:rPr>
          <w:b/>
          <w:bCs/>
          <w:i/>
          <w:iCs/>
        </w:rPr>
        <w:t>the word at the end of each new UN number would just be “liquid” and “solid”</w:t>
      </w:r>
      <w:r w:rsidR="009266A0">
        <w:rPr>
          <w:b/>
          <w:bCs/>
          <w:i/>
          <w:iCs/>
        </w:rPr>
        <w:t xml:space="preserve"> which is </w:t>
      </w:r>
      <w:r w:rsidR="00746A88" w:rsidRPr="00223F7A">
        <w:rPr>
          <w:b/>
          <w:bCs/>
          <w:i/>
          <w:iCs/>
        </w:rPr>
        <w:t>consistent with current UN framework</w:t>
      </w:r>
      <w:r w:rsidR="009266A0">
        <w:rPr>
          <w:b/>
          <w:bCs/>
          <w:i/>
          <w:iCs/>
        </w:rPr>
        <w:t>:</w:t>
      </w:r>
    </w:p>
    <w:p w14:paraId="25258636" w14:textId="7A0B3429" w:rsidR="00746A88" w:rsidRPr="00284CCB" w:rsidRDefault="00714C7A" w:rsidP="00284CCB">
      <w:pPr>
        <w:pStyle w:val="SingleTxtG"/>
        <w:ind w:left="2268"/>
        <w:rPr>
          <w:b/>
          <w:bCs/>
          <w:i/>
          <w:iCs/>
        </w:rPr>
      </w:pPr>
      <w:r w:rsidRPr="00714C7A">
        <w:rPr>
          <w:i/>
          <w:iCs/>
        </w:rPr>
        <w:t>(i)</w:t>
      </w:r>
      <w:r w:rsidR="00284CCB">
        <w:rPr>
          <w:b/>
          <w:bCs/>
          <w:i/>
          <w:iCs/>
        </w:rPr>
        <w:tab/>
      </w:r>
      <w:r w:rsidR="00746A88" w:rsidRPr="00284CCB">
        <w:rPr>
          <w:b/>
          <w:bCs/>
          <w:i/>
          <w:iCs/>
        </w:rPr>
        <w:t xml:space="preserve">UNxxxx ENVIRONMENTALLY HAZARDOUS PAINT AND PRINTING INK MIXTURE, </w:t>
      </w:r>
      <w:r w:rsidR="00746A88" w:rsidRPr="00284CCB">
        <w:rPr>
          <w:b/>
          <w:bCs/>
          <w:i/>
          <w:iCs/>
          <w:highlight w:val="yellow"/>
          <w:u w:val="single"/>
        </w:rPr>
        <w:t>LIQUID</w:t>
      </w:r>
    </w:p>
    <w:p w14:paraId="2B9A8F93" w14:textId="47E6BDC6" w:rsidR="00746A88" w:rsidRPr="00284CCB" w:rsidRDefault="00284CCB" w:rsidP="00284CCB">
      <w:pPr>
        <w:pStyle w:val="SingleTxtG"/>
        <w:ind w:left="2268"/>
        <w:rPr>
          <w:b/>
          <w:bCs/>
          <w:i/>
          <w:iCs/>
        </w:rPr>
      </w:pPr>
      <w:r w:rsidRPr="00284CCB">
        <w:rPr>
          <w:i/>
          <w:iCs/>
        </w:rPr>
        <w:tab/>
      </w:r>
      <w:r w:rsidR="00714C7A">
        <w:rPr>
          <w:i/>
          <w:iCs/>
        </w:rPr>
        <w:t>(</w:t>
      </w:r>
      <w:r w:rsidRPr="00284CCB">
        <w:rPr>
          <w:i/>
          <w:iCs/>
        </w:rPr>
        <w:t>ii</w:t>
      </w:r>
      <w:r w:rsidR="00714C7A">
        <w:rPr>
          <w:i/>
          <w:iCs/>
        </w:rPr>
        <w:t>)</w:t>
      </w:r>
      <w:r>
        <w:rPr>
          <w:b/>
          <w:bCs/>
          <w:i/>
          <w:iCs/>
        </w:rPr>
        <w:tab/>
      </w:r>
      <w:r w:rsidR="00746A88" w:rsidRPr="00284CCB">
        <w:rPr>
          <w:b/>
          <w:bCs/>
          <w:i/>
          <w:iCs/>
        </w:rPr>
        <w:t xml:space="preserve">UNxxxx ENVIRONMENTALLY HAZARDOUS PAINT AND PRINTING INK MIXTURE, </w:t>
      </w:r>
      <w:r w:rsidR="00746A88" w:rsidRPr="00284CCB">
        <w:rPr>
          <w:b/>
          <w:bCs/>
          <w:i/>
          <w:iCs/>
          <w:highlight w:val="yellow"/>
          <w:u w:val="single"/>
        </w:rPr>
        <w:t>SOLID</w:t>
      </w:r>
    </w:p>
    <w:p w14:paraId="6382B897" w14:textId="00140010" w:rsidR="00746A88" w:rsidRDefault="002F48E7" w:rsidP="00E22966">
      <w:pPr>
        <w:pStyle w:val="Bullet1G"/>
        <w:numPr>
          <w:ilvl w:val="0"/>
          <w:numId w:val="0"/>
        </w:numPr>
        <w:ind w:left="1701"/>
      </w:pPr>
      <w:r>
        <w:lastRenderedPageBreak/>
        <w:tab/>
      </w:r>
      <w:r w:rsidR="00F01D27">
        <w:t>(b)</w:t>
      </w:r>
      <w:r>
        <w:tab/>
      </w:r>
      <w:r w:rsidR="00746A88">
        <w:t xml:space="preserve">The addition of a new package provision for these new UN numbers for packaging up to 30 litres, with a limited exemption from the Chapter 6.1 performance testing requirements </w:t>
      </w:r>
    </w:p>
    <w:p w14:paraId="2B0255E7" w14:textId="049E4918" w:rsidR="00746A88" w:rsidRDefault="00E22966" w:rsidP="00957BBE">
      <w:pPr>
        <w:pStyle w:val="SingleTxtG"/>
        <w:ind w:left="1701" w:hanging="567"/>
      </w:pPr>
      <w:r>
        <w:tab/>
      </w:r>
      <w:r w:rsidR="00D3036D">
        <w:tab/>
      </w:r>
      <w:r w:rsidR="00746A88" w:rsidRPr="00F01D27">
        <w:rPr>
          <w:b/>
          <w:bCs/>
        </w:rPr>
        <w:t>Option D</w:t>
      </w:r>
      <w:r w:rsidR="00746A88">
        <w:t xml:space="preserve"> consists of a new special provision </w:t>
      </w:r>
      <w:r w:rsidR="00746A88" w:rsidRPr="007A2CE7">
        <w:t xml:space="preserve">that may be applied specifically to the proper shipping name </w:t>
      </w:r>
      <w:r w:rsidR="00746A88">
        <w:t>“</w:t>
      </w:r>
      <w:r w:rsidR="00746A88" w:rsidRPr="007A2CE7">
        <w:t>UN 3082 (Paint and printing ink related material)</w:t>
      </w:r>
      <w:r w:rsidR="00746A88">
        <w:t>”</w:t>
      </w:r>
      <w:r w:rsidR="00746A88" w:rsidRPr="007A2CE7">
        <w:t xml:space="preserve">. </w:t>
      </w:r>
      <w:r w:rsidR="00746A88" w:rsidRPr="00C80BE1">
        <w:t>The language of this new special provision is based on the wording in SP 375, but would be extended to quantities up to 30 litres. –</w:t>
      </w:r>
      <w:r w:rsidR="00746A88" w:rsidRPr="00C80BE1">
        <w:rPr>
          <w:b/>
          <w:bCs/>
          <w:i/>
          <w:iCs/>
        </w:rPr>
        <w:t xml:space="preserve"> slight change to language in </w:t>
      </w:r>
      <w:r w:rsidR="00C80BE1">
        <w:rPr>
          <w:b/>
          <w:bCs/>
          <w:i/>
          <w:iCs/>
        </w:rPr>
        <w:t>this</w:t>
      </w:r>
      <w:r w:rsidR="00746A88" w:rsidRPr="00C80BE1">
        <w:rPr>
          <w:b/>
          <w:bCs/>
          <w:i/>
          <w:iCs/>
        </w:rPr>
        <w:t xml:space="preserve"> proposal </w:t>
      </w:r>
      <w:r w:rsidR="00B24943">
        <w:rPr>
          <w:b/>
          <w:bCs/>
          <w:i/>
          <w:iCs/>
        </w:rPr>
        <w:t xml:space="preserve">are highlighted </w:t>
      </w:r>
      <w:r w:rsidR="00746A88" w:rsidRPr="00C80BE1">
        <w:rPr>
          <w:b/>
          <w:bCs/>
          <w:i/>
          <w:iCs/>
        </w:rPr>
        <w:t xml:space="preserve">(just at the beginning of </w:t>
      </w:r>
      <w:r w:rsidR="00B24943">
        <w:rPr>
          <w:b/>
          <w:bCs/>
          <w:i/>
          <w:iCs/>
        </w:rPr>
        <w:t>the</w:t>
      </w:r>
      <w:r w:rsidR="00746A88" w:rsidRPr="00C80BE1">
        <w:rPr>
          <w:b/>
          <w:bCs/>
          <w:i/>
          <w:iCs/>
        </w:rPr>
        <w:t xml:space="preserve"> proposed new special provision)</w:t>
      </w:r>
      <w:r w:rsidR="00B24943">
        <w:rPr>
          <w:b/>
          <w:bCs/>
          <w:i/>
          <w:iCs/>
        </w:rPr>
        <w:t>:</w:t>
      </w:r>
    </w:p>
    <w:p w14:paraId="13A635FE" w14:textId="6FA7A779" w:rsidR="00746A88" w:rsidRPr="00107781" w:rsidRDefault="0073293B" w:rsidP="004A5D5A">
      <w:pPr>
        <w:pStyle w:val="Bullet1G"/>
        <w:numPr>
          <w:ilvl w:val="0"/>
          <w:numId w:val="0"/>
        </w:numPr>
        <w:ind w:left="1701"/>
        <w:rPr>
          <w:b/>
          <w:bCs/>
        </w:rPr>
      </w:pPr>
      <w:r>
        <w:rPr>
          <w:b/>
          <w:bCs/>
        </w:rPr>
        <w:t>“</w:t>
      </w:r>
      <w:r w:rsidR="00746A88" w:rsidRPr="00800352">
        <w:rPr>
          <w:b/>
          <w:bCs/>
        </w:rPr>
        <w:t>New Special Provision xxx:</w:t>
      </w:r>
      <w:r w:rsidR="004A5D5A">
        <w:rPr>
          <w:b/>
          <w:bCs/>
        </w:rPr>
        <w:t xml:space="preserve"> </w:t>
      </w:r>
      <w:r w:rsidR="00746A88" w:rsidRPr="00571BFB">
        <w:t>When the provisions of 3.1.2.8</w:t>
      </w:r>
      <w:r w:rsidR="00746A88" w:rsidRPr="000B77B2">
        <w:rPr>
          <w:b/>
          <w:bCs/>
          <w:i/>
          <w:iCs/>
          <w:strike/>
          <w:highlight w:val="yellow"/>
          <w:u w:val="single"/>
        </w:rPr>
        <w:t>.1.4</w:t>
      </w:r>
      <w:r w:rsidR="00746A88" w:rsidRPr="00571BFB">
        <w:t xml:space="preserve"> (assigned as Paint, printing ink, paint-related material and printing ink-related material) are applied</w:t>
      </w:r>
      <w:r w:rsidR="00746A88">
        <w:t xml:space="preserve"> </w:t>
      </w:r>
      <w:r w:rsidR="00746A88" w:rsidRPr="000B77B2">
        <w:rPr>
          <w:b/>
          <w:bCs/>
          <w:i/>
          <w:iCs/>
          <w:highlight w:val="yellow"/>
          <w:u w:val="single"/>
        </w:rPr>
        <w:t>from special provision 274</w:t>
      </w:r>
      <w:r w:rsidR="00746A88" w:rsidRPr="00571BFB">
        <w:t>, these substances may be carried in single or combination packagings containing a net quantity per single or inner packagings of 30 l or less for liquids or having a net mass per single or inner packaging of 30 Kg for solids and in such case are not subject to any other provisions of these Regulations provided the packagings meet the general provisions of 4.1.1.1, 4.1.1.2 and 4.1.1.4 to 4.1.1.8.</w:t>
      </w:r>
      <w:r>
        <w:t>”</w:t>
      </w:r>
    </w:p>
    <w:p w14:paraId="361589ED" w14:textId="1E4F35DB" w:rsidR="00746A88" w:rsidRDefault="0064459F" w:rsidP="0064459F">
      <w:pPr>
        <w:pStyle w:val="SingleTxtG"/>
      </w:pPr>
      <w:r>
        <w:t>9.</w:t>
      </w:r>
      <w:r>
        <w:tab/>
      </w:r>
      <w:r w:rsidR="002B16DC">
        <w:t>The Sub-Committee may consider to accept</w:t>
      </w:r>
      <w:r w:rsidR="00746A88">
        <w:t xml:space="preserve"> these minor editorial changes, </w:t>
      </w:r>
      <w:r w:rsidR="002B16DC">
        <w:t>as</w:t>
      </w:r>
      <w:r w:rsidR="00746A88">
        <w:t xml:space="preserve"> the substance and purpose of </w:t>
      </w:r>
      <w:r w:rsidR="002B16DC">
        <w:t>the</w:t>
      </w:r>
      <w:r w:rsidR="00746A88">
        <w:t xml:space="preserve"> proposal remains the same. </w:t>
      </w:r>
      <w:r w:rsidR="00D84359">
        <w:t>WCC is</w:t>
      </w:r>
      <w:r w:rsidR="00746A88">
        <w:t xml:space="preserve"> also open to other solutions suggested by the </w:t>
      </w:r>
      <w:r w:rsidR="00714C7A">
        <w:t>S</w:t>
      </w:r>
      <w:r w:rsidR="00746A88">
        <w:t>ub</w:t>
      </w:r>
      <w:r w:rsidR="00714C7A">
        <w:t>-C</w:t>
      </w:r>
      <w:r w:rsidR="00746A88">
        <w:t>ommittee and member states.</w:t>
      </w:r>
    </w:p>
    <w:p w14:paraId="3E9277DE" w14:textId="16B007FA" w:rsidR="00746A88" w:rsidRPr="00A25237" w:rsidRDefault="00A25237" w:rsidP="00A25237">
      <w:pPr>
        <w:spacing w:before="240"/>
        <w:jc w:val="center"/>
        <w:rPr>
          <w:u w:val="single"/>
        </w:rPr>
      </w:pPr>
      <w:r>
        <w:rPr>
          <w:u w:val="single"/>
        </w:rPr>
        <w:tab/>
      </w:r>
      <w:r>
        <w:rPr>
          <w:u w:val="single"/>
        </w:rPr>
        <w:tab/>
      </w:r>
      <w:r>
        <w:rPr>
          <w:u w:val="single"/>
        </w:rPr>
        <w:tab/>
      </w:r>
    </w:p>
    <w:p w14:paraId="04F7AE09" w14:textId="77777777" w:rsidR="000A346B" w:rsidRPr="00BC2AC9" w:rsidRDefault="000A346B" w:rsidP="000A346B">
      <w:pPr>
        <w:pStyle w:val="SingleTxtG"/>
        <w:rPr>
          <w:lang w:val="en-AU" w:eastAsia="en-AU"/>
        </w:rPr>
      </w:pPr>
    </w:p>
    <w:sectPr w:rsidR="000A346B" w:rsidRPr="00BC2AC9" w:rsidSect="0099001C">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E554" w14:textId="77777777" w:rsidR="00CB09CB" w:rsidRDefault="00CB09CB"/>
  </w:endnote>
  <w:endnote w:type="continuationSeparator" w:id="0">
    <w:p w14:paraId="367E6F25" w14:textId="77777777" w:rsidR="00CB09CB" w:rsidRDefault="00CB09CB"/>
  </w:endnote>
  <w:endnote w:type="continuationNotice" w:id="1">
    <w:p w14:paraId="1D10BE6F" w14:textId="77777777" w:rsidR="00CB09CB" w:rsidRDefault="00CB0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FD9F" w14:textId="77777777" w:rsidR="00CB09CB" w:rsidRPr="000B175B" w:rsidRDefault="00CB09CB" w:rsidP="000B175B">
      <w:pPr>
        <w:tabs>
          <w:tab w:val="right" w:pos="2155"/>
        </w:tabs>
        <w:spacing w:after="80"/>
        <w:ind w:left="680"/>
        <w:rPr>
          <w:u w:val="single"/>
        </w:rPr>
      </w:pPr>
      <w:r>
        <w:rPr>
          <w:u w:val="single"/>
        </w:rPr>
        <w:tab/>
      </w:r>
    </w:p>
  </w:footnote>
  <w:footnote w:type="continuationSeparator" w:id="0">
    <w:p w14:paraId="384499D3" w14:textId="77777777" w:rsidR="00CB09CB" w:rsidRPr="00FC68B7" w:rsidRDefault="00CB09CB" w:rsidP="00FC68B7">
      <w:pPr>
        <w:tabs>
          <w:tab w:val="left" w:pos="2155"/>
        </w:tabs>
        <w:spacing w:after="80"/>
        <w:ind w:left="680"/>
        <w:rPr>
          <w:u w:val="single"/>
        </w:rPr>
      </w:pPr>
      <w:r>
        <w:rPr>
          <w:u w:val="single"/>
        </w:rPr>
        <w:tab/>
      </w:r>
    </w:p>
  </w:footnote>
  <w:footnote w:type="continuationNotice" w:id="1">
    <w:p w14:paraId="0D5E72A8" w14:textId="77777777" w:rsidR="00CB09CB" w:rsidRDefault="00CB09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49B0400C" w:rsidR="006C0DC6" w:rsidRPr="0099001C" w:rsidRDefault="006C0DC6" w:rsidP="00366CA7">
    <w:pPr>
      <w:pStyle w:val="Header"/>
    </w:pPr>
    <w:r>
      <w:t>UN/SCE</w:t>
    </w:r>
    <w:r w:rsidR="00C01A22">
      <w:t>TDG</w:t>
    </w:r>
    <w:r>
      <w:t>/</w:t>
    </w:r>
    <w:r w:rsidR="000D0389">
      <w:t>61</w:t>
    </w:r>
    <w:r>
      <w:t>/INF.</w:t>
    </w:r>
    <w:r w:rsidR="000D0389">
      <w:t>4</w:t>
    </w:r>
    <w:r w:rsidR="00A25237">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69519769" w:rsidR="006C0DC6" w:rsidRPr="0099001C" w:rsidRDefault="006C0DC6" w:rsidP="0099001C">
    <w:pPr>
      <w:pStyle w:val="Header"/>
      <w:jc w:val="right"/>
    </w:pPr>
    <w:r>
      <w:t>UN/SCE</w:t>
    </w:r>
    <w:r w:rsidR="00C01A22">
      <w:t>TDG</w:t>
    </w:r>
    <w:r>
      <w:t>/</w:t>
    </w:r>
    <w:r w:rsidR="00A25237">
      <w:t>61</w:t>
    </w:r>
    <w:r w:rsidR="00C07F9E">
      <w:t>/</w:t>
    </w:r>
    <w:r>
      <w:t>INF.</w:t>
    </w:r>
    <w:r w:rsidR="00A25237">
      <w:t>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9C0D17"/>
    <w:multiLevelType w:val="hybridMultilevel"/>
    <w:tmpl w:val="EED2AE08"/>
    <w:lvl w:ilvl="0" w:tplc="D25828FA">
      <w:start w:val="1"/>
      <w:numFmt w:val="decimal"/>
      <w:lvlText w:val="%1."/>
      <w:lvlJc w:val="left"/>
      <w:pPr>
        <w:ind w:left="720" w:hanging="360"/>
      </w:pPr>
      <w:rPr>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FE405A"/>
    <w:multiLevelType w:val="hybridMultilevel"/>
    <w:tmpl w:val="08DE7CE6"/>
    <w:lvl w:ilvl="0" w:tplc="0407000F">
      <w:start w:val="1"/>
      <w:numFmt w:val="decimal"/>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126D2"/>
    <w:rsid w:val="00012767"/>
    <w:rsid w:val="000137FF"/>
    <w:rsid w:val="00013D99"/>
    <w:rsid w:val="000204EA"/>
    <w:rsid w:val="0002214E"/>
    <w:rsid w:val="0003123C"/>
    <w:rsid w:val="00031CBB"/>
    <w:rsid w:val="00033B3D"/>
    <w:rsid w:val="00040F41"/>
    <w:rsid w:val="00042812"/>
    <w:rsid w:val="00042858"/>
    <w:rsid w:val="00043E1A"/>
    <w:rsid w:val="0004433E"/>
    <w:rsid w:val="000448F5"/>
    <w:rsid w:val="00050F6B"/>
    <w:rsid w:val="00051214"/>
    <w:rsid w:val="00054C58"/>
    <w:rsid w:val="0005512E"/>
    <w:rsid w:val="00057F51"/>
    <w:rsid w:val="000609DB"/>
    <w:rsid w:val="0006754E"/>
    <w:rsid w:val="00070259"/>
    <w:rsid w:val="000723E7"/>
    <w:rsid w:val="00072C8C"/>
    <w:rsid w:val="00076279"/>
    <w:rsid w:val="00076E62"/>
    <w:rsid w:val="000778B2"/>
    <w:rsid w:val="000803B3"/>
    <w:rsid w:val="00081647"/>
    <w:rsid w:val="00081F44"/>
    <w:rsid w:val="00083694"/>
    <w:rsid w:val="00083C33"/>
    <w:rsid w:val="000877CA"/>
    <w:rsid w:val="00090A51"/>
    <w:rsid w:val="000931C0"/>
    <w:rsid w:val="0009390A"/>
    <w:rsid w:val="00096CD4"/>
    <w:rsid w:val="000A0664"/>
    <w:rsid w:val="000A18E8"/>
    <w:rsid w:val="000A22EE"/>
    <w:rsid w:val="000A346B"/>
    <w:rsid w:val="000A3E88"/>
    <w:rsid w:val="000A5146"/>
    <w:rsid w:val="000B175B"/>
    <w:rsid w:val="000B3A0F"/>
    <w:rsid w:val="000B4C96"/>
    <w:rsid w:val="000C1589"/>
    <w:rsid w:val="000C25B7"/>
    <w:rsid w:val="000C38D0"/>
    <w:rsid w:val="000C5B0B"/>
    <w:rsid w:val="000C6544"/>
    <w:rsid w:val="000C6A00"/>
    <w:rsid w:val="000D0389"/>
    <w:rsid w:val="000D191F"/>
    <w:rsid w:val="000D39F8"/>
    <w:rsid w:val="000D3B0C"/>
    <w:rsid w:val="000D7DB6"/>
    <w:rsid w:val="000E0415"/>
    <w:rsid w:val="000E1ED2"/>
    <w:rsid w:val="000E45CC"/>
    <w:rsid w:val="000E51CE"/>
    <w:rsid w:val="000F2CE1"/>
    <w:rsid w:val="000F368C"/>
    <w:rsid w:val="000F3DDC"/>
    <w:rsid w:val="000F6C7B"/>
    <w:rsid w:val="000F7D30"/>
    <w:rsid w:val="00100A9D"/>
    <w:rsid w:val="00102373"/>
    <w:rsid w:val="001035FB"/>
    <w:rsid w:val="00107042"/>
    <w:rsid w:val="00110386"/>
    <w:rsid w:val="0011098D"/>
    <w:rsid w:val="00110DF6"/>
    <w:rsid w:val="00111F3F"/>
    <w:rsid w:val="0011793B"/>
    <w:rsid w:val="00120412"/>
    <w:rsid w:val="001220B8"/>
    <w:rsid w:val="00123D08"/>
    <w:rsid w:val="001240C5"/>
    <w:rsid w:val="001265C9"/>
    <w:rsid w:val="0013106B"/>
    <w:rsid w:val="00132EE2"/>
    <w:rsid w:val="0013397C"/>
    <w:rsid w:val="001360BD"/>
    <w:rsid w:val="001362CB"/>
    <w:rsid w:val="0013641F"/>
    <w:rsid w:val="00137D36"/>
    <w:rsid w:val="00144078"/>
    <w:rsid w:val="001547CA"/>
    <w:rsid w:val="00156F3C"/>
    <w:rsid w:val="00162BF7"/>
    <w:rsid w:val="00163012"/>
    <w:rsid w:val="00163D0D"/>
    <w:rsid w:val="00165823"/>
    <w:rsid w:val="0016583F"/>
    <w:rsid w:val="00172643"/>
    <w:rsid w:val="001806E6"/>
    <w:rsid w:val="00190AEA"/>
    <w:rsid w:val="00196CD0"/>
    <w:rsid w:val="001A1B3F"/>
    <w:rsid w:val="001A2C53"/>
    <w:rsid w:val="001A3CE1"/>
    <w:rsid w:val="001A42F3"/>
    <w:rsid w:val="001B1308"/>
    <w:rsid w:val="001B1F42"/>
    <w:rsid w:val="001B3E33"/>
    <w:rsid w:val="001B4B04"/>
    <w:rsid w:val="001B7FE6"/>
    <w:rsid w:val="001C6663"/>
    <w:rsid w:val="001C7895"/>
    <w:rsid w:val="001D1E09"/>
    <w:rsid w:val="001D1E2A"/>
    <w:rsid w:val="001D26DF"/>
    <w:rsid w:val="001D5B87"/>
    <w:rsid w:val="001D6D9F"/>
    <w:rsid w:val="001E47FD"/>
    <w:rsid w:val="001E4C75"/>
    <w:rsid w:val="001E710B"/>
    <w:rsid w:val="001F20EB"/>
    <w:rsid w:val="001F3237"/>
    <w:rsid w:val="00205370"/>
    <w:rsid w:val="00206DE0"/>
    <w:rsid w:val="00211ADF"/>
    <w:rsid w:val="00211D0D"/>
    <w:rsid w:val="00211E0B"/>
    <w:rsid w:val="00223F7A"/>
    <w:rsid w:val="00226D5F"/>
    <w:rsid w:val="00226D9D"/>
    <w:rsid w:val="00234380"/>
    <w:rsid w:val="002348F4"/>
    <w:rsid w:val="0023564D"/>
    <w:rsid w:val="00236E81"/>
    <w:rsid w:val="002401EF"/>
    <w:rsid w:val="002405A7"/>
    <w:rsid w:val="00243798"/>
    <w:rsid w:val="00244673"/>
    <w:rsid w:val="00245F5C"/>
    <w:rsid w:val="0024624B"/>
    <w:rsid w:val="002505DA"/>
    <w:rsid w:val="002570BC"/>
    <w:rsid w:val="00257E45"/>
    <w:rsid w:val="00262488"/>
    <w:rsid w:val="00263951"/>
    <w:rsid w:val="00265671"/>
    <w:rsid w:val="00266898"/>
    <w:rsid w:val="0027313E"/>
    <w:rsid w:val="00275D77"/>
    <w:rsid w:val="00284A54"/>
    <w:rsid w:val="00284CCB"/>
    <w:rsid w:val="00285613"/>
    <w:rsid w:val="00286659"/>
    <w:rsid w:val="002976FD"/>
    <w:rsid w:val="002A4DFC"/>
    <w:rsid w:val="002A537C"/>
    <w:rsid w:val="002A5947"/>
    <w:rsid w:val="002A5A2D"/>
    <w:rsid w:val="002A7047"/>
    <w:rsid w:val="002B079A"/>
    <w:rsid w:val="002B16DC"/>
    <w:rsid w:val="002B3993"/>
    <w:rsid w:val="002B66EE"/>
    <w:rsid w:val="002B670E"/>
    <w:rsid w:val="002B6A44"/>
    <w:rsid w:val="002C133E"/>
    <w:rsid w:val="002C1386"/>
    <w:rsid w:val="002C21E5"/>
    <w:rsid w:val="002C22EC"/>
    <w:rsid w:val="002C710D"/>
    <w:rsid w:val="002D59D3"/>
    <w:rsid w:val="002E0624"/>
    <w:rsid w:val="002E6284"/>
    <w:rsid w:val="002E7C49"/>
    <w:rsid w:val="002F1024"/>
    <w:rsid w:val="002F1089"/>
    <w:rsid w:val="002F247E"/>
    <w:rsid w:val="002F3DFA"/>
    <w:rsid w:val="002F48E7"/>
    <w:rsid w:val="00305C3C"/>
    <w:rsid w:val="003073F4"/>
    <w:rsid w:val="003107FA"/>
    <w:rsid w:val="003118D4"/>
    <w:rsid w:val="003127A2"/>
    <w:rsid w:val="003140CE"/>
    <w:rsid w:val="003217B0"/>
    <w:rsid w:val="00321878"/>
    <w:rsid w:val="003229D8"/>
    <w:rsid w:val="0032442E"/>
    <w:rsid w:val="0032489E"/>
    <w:rsid w:val="003265CA"/>
    <w:rsid w:val="00334D85"/>
    <w:rsid w:val="0033745A"/>
    <w:rsid w:val="00337513"/>
    <w:rsid w:val="003376D4"/>
    <w:rsid w:val="00342302"/>
    <w:rsid w:val="003443E5"/>
    <w:rsid w:val="00350692"/>
    <w:rsid w:val="003506B8"/>
    <w:rsid w:val="00351974"/>
    <w:rsid w:val="0035264A"/>
    <w:rsid w:val="00352E14"/>
    <w:rsid w:val="00353DBA"/>
    <w:rsid w:val="003565E5"/>
    <w:rsid w:val="00360834"/>
    <w:rsid w:val="00364E58"/>
    <w:rsid w:val="00366CA7"/>
    <w:rsid w:val="0037249C"/>
    <w:rsid w:val="003819B1"/>
    <w:rsid w:val="003841B8"/>
    <w:rsid w:val="00385DF6"/>
    <w:rsid w:val="003864F3"/>
    <w:rsid w:val="0038656E"/>
    <w:rsid w:val="00387A81"/>
    <w:rsid w:val="00390529"/>
    <w:rsid w:val="0039277A"/>
    <w:rsid w:val="003937A6"/>
    <w:rsid w:val="003972E0"/>
    <w:rsid w:val="003A26B0"/>
    <w:rsid w:val="003A402E"/>
    <w:rsid w:val="003A4B23"/>
    <w:rsid w:val="003A5D05"/>
    <w:rsid w:val="003B148E"/>
    <w:rsid w:val="003B39CC"/>
    <w:rsid w:val="003B7321"/>
    <w:rsid w:val="003C0DDD"/>
    <w:rsid w:val="003C2CC4"/>
    <w:rsid w:val="003C32AD"/>
    <w:rsid w:val="003C3936"/>
    <w:rsid w:val="003C4B7F"/>
    <w:rsid w:val="003C7292"/>
    <w:rsid w:val="003C72DD"/>
    <w:rsid w:val="003D02C2"/>
    <w:rsid w:val="003D1EA9"/>
    <w:rsid w:val="003D4B23"/>
    <w:rsid w:val="003D621B"/>
    <w:rsid w:val="003E10E4"/>
    <w:rsid w:val="003E117E"/>
    <w:rsid w:val="003E1216"/>
    <w:rsid w:val="003E1B5B"/>
    <w:rsid w:val="003F0752"/>
    <w:rsid w:val="003F18A0"/>
    <w:rsid w:val="003F1ED3"/>
    <w:rsid w:val="003F29E4"/>
    <w:rsid w:val="003F4CBA"/>
    <w:rsid w:val="003F5E77"/>
    <w:rsid w:val="003F668F"/>
    <w:rsid w:val="003F6DAE"/>
    <w:rsid w:val="003F7973"/>
    <w:rsid w:val="003F7A75"/>
    <w:rsid w:val="00401917"/>
    <w:rsid w:val="0040598C"/>
    <w:rsid w:val="00410733"/>
    <w:rsid w:val="004160C6"/>
    <w:rsid w:val="004230C0"/>
    <w:rsid w:val="0042588C"/>
    <w:rsid w:val="00426C3A"/>
    <w:rsid w:val="00426C9C"/>
    <w:rsid w:val="00431C5B"/>
    <w:rsid w:val="00431EFF"/>
    <w:rsid w:val="004325CB"/>
    <w:rsid w:val="0043783F"/>
    <w:rsid w:val="00437EFC"/>
    <w:rsid w:val="004458CC"/>
    <w:rsid w:val="00446DE4"/>
    <w:rsid w:val="00451562"/>
    <w:rsid w:val="0045333F"/>
    <w:rsid w:val="00460DD9"/>
    <w:rsid w:val="0046228F"/>
    <w:rsid w:val="00467927"/>
    <w:rsid w:val="004750BF"/>
    <w:rsid w:val="004774B9"/>
    <w:rsid w:val="0048291A"/>
    <w:rsid w:val="004901B7"/>
    <w:rsid w:val="0049427E"/>
    <w:rsid w:val="00497A7B"/>
    <w:rsid w:val="004A0596"/>
    <w:rsid w:val="004A2EA2"/>
    <w:rsid w:val="004A3F42"/>
    <w:rsid w:val="004A41CA"/>
    <w:rsid w:val="004A5D5A"/>
    <w:rsid w:val="004A6072"/>
    <w:rsid w:val="004A6319"/>
    <w:rsid w:val="004A6C6E"/>
    <w:rsid w:val="004A707C"/>
    <w:rsid w:val="004A7239"/>
    <w:rsid w:val="004B0E57"/>
    <w:rsid w:val="004B1A50"/>
    <w:rsid w:val="004B6733"/>
    <w:rsid w:val="004C012B"/>
    <w:rsid w:val="004C28BE"/>
    <w:rsid w:val="004C7AF7"/>
    <w:rsid w:val="004D16C5"/>
    <w:rsid w:val="004D5CB2"/>
    <w:rsid w:val="004D6E91"/>
    <w:rsid w:val="004D7EFA"/>
    <w:rsid w:val="004E09B1"/>
    <w:rsid w:val="004E449E"/>
    <w:rsid w:val="004E478E"/>
    <w:rsid w:val="004E5083"/>
    <w:rsid w:val="004E6690"/>
    <w:rsid w:val="004E674C"/>
    <w:rsid w:val="004E76F6"/>
    <w:rsid w:val="004E7DE6"/>
    <w:rsid w:val="004F1932"/>
    <w:rsid w:val="004F43E6"/>
    <w:rsid w:val="004F4B24"/>
    <w:rsid w:val="004F65C1"/>
    <w:rsid w:val="00501115"/>
    <w:rsid w:val="00501D18"/>
    <w:rsid w:val="00503228"/>
    <w:rsid w:val="00503516"/>
    <w:rsid w:val="00505384"/>
    <w:rsid w:val="00515AB9"/>
    <w:rsid w:val="00516318"/>
    <w:rsid w:val="0051748D"/>
    <w:rsid w:val="00517A1B"/>
    <w:rsid w:val="00525275"/>
    <w:rsid w:val="0052543F"/>
    <w:rsid w:val="00526E8A"/>
    <w:rsid w:val="00532EF8"/>
    <w:rsid w:val="005356FB"/>
    <w:rsid w:val="00540DD6"/>
    <w:rsid w:val="005420F2"/>
    <w:rsid w:val="005433C8"/>
    <w:rsid w:val="00545150"/>
    <w:rsid w:val="00545F1A"/>
    <w:rsid w:val="005504B6"/>
    <w:rsid w:val="00551AB9"/>
    <w:rsid w:val="00551FC6"/>
    <w:rsid w:val="00553222"/>
    <w:rsid w:val="00554D1D"/>
    <w:rsid w:val="00562548"/>
    <w:rsid w:val="00562694"/>
    <w:rsid w:val="0056627E"/>
    <w:rsid w:val="00567BC7"/>
    <w:rsid w:val="0057024D"/>
    <w:rsid w:val="00570364"/>
    <w:rsid w:val="00570CC4"/>
    <w:rsid w:val="00571FB2"/>
    <w:rsid w:val="00572B36"/>
    <w:rsid w:val="005777F3"/>
    <w:rsid w:val="0058529D"/>
    <w:rsid w:val="00585897"/>
    <w:rsid w:val="00585A18"/>
    <w:rsid w:val="00586F4A"/>
    <w:rsid w:val="005900D3"/>
    <w:rsid w:val="00592D34"/>
    <w:rsid w:val="00592FDB"/>
    <w:rsid w:val="005A0903"/>
    <w:rsid w:val="005A1E22"/>
    <w:rsid w:val="005A1FCA"/>
    <w:rsid w:val="005A503C"/>
    <w:rsid w:val="005A79B8"/>
    <w:rsid w:val="005B054C"/>
    <w:rsid w:val="005B1B47"/>
    <w:rsid w:val="005B1F1B"/>
    <w:rsid w:val="005B1F57"/>
    <w:rsid w:val="005B2C89"/>
    <w:rsid w:val="005B3DB3"/>
    <w:rsid w:val="005B408C"/>
    <w:rsid w:val="005C08F4"/>
    <w:rsid w:val="005C22AD"/>
    <w:rsid w:val="005C4858"/>
    <w:rsid w:val="005C53DB"/>
    <w:rsid w:val="005D33AB"/>
    <w:rsid w:val="005D425A"/>
    <w:rsid w:val="005D4725"/>
    <w:rsid w:val="005D529D"/>
    <w:rsid w:val="005E27AB"/>
    <w:rsid w:val="005E37E7"/>
    <w:rsid w:val="005E46D3"/>
    <w:rsid w:val="005E743D"/>
    <w:rsid w:val="005F2648"/>
    <w:rsid w:val="00600487"/>
    <w:rsid w:val="00602EE8"/>
    <w:rsid w:val="00602FF5"/>
    <w:rsid w:val="006034C6"/>
    <w:rsid w:val="00603E59"/>
    <w:rsid w:val="006055EE"/>
    <w:rsid w:val="00606679"/>
    <w:rsid w:val="00611FC4"/>
    <w:rsid w:val="00613BD9"/>
    <w:rsid w:val="006176FB"/>
    <w:rsid w:val="006218CD"/>
    <w:rsid w:val="00623353"/>
    <w:rsid w:val="006241C1"/>
    <w:rsid w:val="00624260"/>
    <w:rsid w:val="0062753C"/>
    <w:rsid w:val="00627ED0"/>
    <w:rsid w:val="00633ED0"/>
    <w:rsid w:val="00634702"/>
    <w:rsid w:val="00640B26"/>
    <w:rsid w:val="00640FD5"/>
    <w:rsid w:val="00641F8E"/>
    <w:rsid w:val="00642B1E"/>
    <w:rsid w:val="00643E18"/>
    <w:rsid w:val="0064459F"/>
    <w:rsid w:val="0064479D"/>
    <w:rsid w:val="006545BA"/>
    <w:rsid w:val="00661F7A"/>
    <w:rsid w:val="006632CE"/>
    <w:rsid w:val="00665595"/>
    <w:rsid w:val="006666F6"/>
    <w:rsid w:val="006743E5"/>
    <w:rsid w:val="0068043C"/>
    <w:rsid w:val="006879C9"/>
    <w:rsid w:val="00687A18"/>
    <w:rsid w:val="00690159"/>
    <w:rsid w:val="00691F20"/>
    <w:rsid w:val="00693543"/>
    <w:rsid w:val="00693F47"/>
    <w:rsid w:val="00694263"/>
    <w:rsid w:val="006944AB"/>
    <w:rsid w:val="00694E7D"/>
    <w:rsid w:val="00695C1E"/>
    <w:rsid w:val="006A6EE8"/>
    <w:rsid w:val="006A7392"/>
    <w:rsid w:val="006A7757"/>
    <w:rsid w:val="006B0029"/>
    <w:rsid w:val="006B235D"/>
    <w:rsid w:val="006B4E5D"/>
    <w:rsid w:val="006B533E"/>
    <w:rsid w:val="006B5E68"/>
    <w:rsid w:val="006B79E3"/>
    <w:rsid w:val="006C0DC6"/>
    <w:rsid w:val="006C241B"/>
    <w:rsid w:val="006C2471"/>
    <w:rsid w:val="006C36AA"/>
    <w:rsid w:val="006C3F77"/>
    <w:rsid w:val="006C41F5"/>
    <w:rsid w:val="006C52B9"/>
    <w:rsid w:val="006D2106"/>
    <w:rsid w:val="006D36D1"/>
    <w:rsid w:val="006D383D"/>
    <w:rsid w:val="006D633D"/>
    <w:rsid w:val="006E191D"/>
    <w:rsid w:val="006E20C4"/>
    <w:rsid w:val="006E2A58"/>
    <w:rsid w:val="006E2CE0"/>
    <w:rsid w:val="006E41A2"/>
    <w:rsid w:val="006E41F6"/>
    <w:rsid w:val="006E564B"/>
    <w:rsid w:val="006E7306"/>
    <w:rsid w:val="006E762C"/>
    <w:rsid w:val="006E7CEF"/>
    <w:rsid w:val="006F17B5"/>
    <w:rsid w:val="006F2413"/>
    <w:rsid w:val="00700E12"/>
    <w:rsid w:val="00702BA6"/>
    <w:rsid w:val="00706D51"/>
    <w:rsid w:val="007077BB"/>
    <w:rsid w:val="0071349F"/>
    <w:rsid w:val="00714C7A"/>
    <w:rsid w:val="00717E07"/>
    <w:rsid w:val="00720DEB"/>
    <w:rsid w:val="00720E11"/>
    <w:rsid w:val="00725594"/>
    <w:rsid w:val="0072632A"/>
    <w:rsid w:val="0073084C"/>
    <w:rsid w:val="007316E1"/>
    <w:rsid w:val="007326E1"/>
    <w:rsid w:val="0073293B"/>
    <w:rsid w:val="00733AAE"/>
    <w:rsid w:val="00735880"/>
    <w:rsid w:val="00736209"/>
    <w:rsid w:val="007372E2"/>
    <w:rsid w:val="0074105E"/>
    <w:rsid w:val="007435D4"/>
    <w:rsid w:val="00745024"/>
    <w:rsid w:val="00745E44"/>
    <w:rsid w:val="007468B8"/>
    <w:rsid w:val="00746A88"/>
    <w:rsid w:val="00752A06"/>
    <w:rsid w:val="00752BD5"/>
    <w:rsid w:val="0075458D"/>
    <w:rsid w:val="00754EE1"/>
    <w:rsid w:val="00763C11"/>
    <w:rsid w:val="00766D93"/>
    <w:rsid w:val="0077406B"/>
    <w:rsid w:val="007750C3"/>
    <w:rsid w:val="00780296"/>
    <w:rsid w:val="00781A60"/>
    <w:rsid w:val="00783AF2"/>
    <w:rsid w:val="00783AF8"/>
    <w:rsid w:val="0078417F"/>
    <w:rsid w:val="00786A3A"/>
    <w:rsid w:val="00787C77"/>
    <w:rsid w:val="00790122"/>
    <w:rsid w:val="00792ECE"/>
    <w:rsid w:val="007955EA"/>
    <w:rsid w:val="007A0F08"/>
    <w:rsid w:val="007A3FBD"/>
    <w:rsid w:val="007A4977"/>
    <w:rsid w:val="007A5788"/>
    <w:rsid w:val="007A6A94"/>
    <w:rsid w:val="007B0262"/>
    <w:rsid w:val="007B6BA5"/>
    <w:rsid w:val="007B7FB2"/>
    <w:rsid w:val="007C3390"/>
    <w:rsid w:val="007C4F4B"/>
    <w:rsid w:val="007C6044"/>
    <w:rsid w:val="007C6D61"/>
    <w:rsid w:val="007D6D82"/>
    <w:rsid w:val="007E18A9"/>
    <w:rsid w:val="007E6124"/>
    <w:rsid w:val="007F025F"/>
    <w:rsid w:val="007F0B83"/>
    <w:rsid w:val="007F48EF"/>
    <w:rsid w:val="007F4FCD"/>
    <w:rsid w:val="007F6611"/>
    <w:rsid w:val="0080116D"/>
    <w:rsid w:val="00801440"/>
    <w:rsid w:val="00806235"/>
    <w:rsid w:val="00812CCE"/>
    <w:rsid w:val="008151D2"/>
    <w:rsid w:val="00816933"/>
    <w:rsid w:val="0081732C"/>
    <w:rsid w:val="008175E9"/>
    <w:rsid w:val="00820370"/>
    <w:rsid w:val="0082231C"/>
    <w:rsid w:val="0082396E"/>
    <w:rsid w:val="008242D7"/>
    <w:rsid w:val="008259DF"/>
    <w:rsid w:val="00826EFF"/>
    <w:rsid w:val="00827E05"/>
    <w:rsid w:val="008311A3"/>
    <w:rsid w:val="00832795"/>
    <w:rsid w:val="008349EC"/>
    <w:rsid w:val="00834D4E"/>
    <w:rsid w:val="00836AF7"/>
    <w:rsid w:val="00847D11"/>
    <w:rsid w:val="0085028A"/>
    <w:rsid w:val="0085564A"/>
    <w:rsid w:val="0086000D"/>
    <w:rsid w:val="00862284"/>
    <w:rsid w:val="00865A21"/>
    <w:rsid w:val="00870D13"/>
    <w:rsid w:val="00871FD5"/>
    <w:rsid w:val="0087209B"/>
    <w:rsid w:val="00874FB8"/>
    <w:rsid w:val="00882090"/>
    <w:rsid w:val="008852E3"/>
    <w:rsid w:val="00887755"/>
    <w:rsid w:val="0089033B"/>
    <w:rsid w:val="00890B04"/>
    <w:rsid w:val="0089306E"/>
    <w:rsid w:val="00895B8C"/>
    <w:rsid w:val="00896186"/>
    <w:rsid w:val="00897025"/>
    <w:rsid w:val="008979B1"/>
    <w:rsid w:val="00897BD7"/>
    <w:rsid w:val="008A6B25"/>
    <w:rsid w:val="008A6C1B"/>
    <w:rsid w:val="008A6C4F"/>
    <w:rsid w:val="008A7F3B"/>
    <w:rsid w:val="008B40B7"/>
    <w:rsid w:val="008B52E8"/>
    <w:rsid w:val="008B6E26"/>
    <w:rsid w:val="008C0DD5"/>
    <w:rsid w:val="008C3353"/>
    <w:rsid w:val="008C34B0"/>
    <w:rsid w:val="008C3FFB"/>
    <w:rsid w:val="008C581A"/>
    <w:rsid w:val="008D02E6"/>
    <w:rsid w:val="008D314A"/>
    <w:rsid w:val="008D3F4B"/>
    <w:rsid w:val="008E0E46"/>
    <w:rsid w:val="008E0FB3"/>
    <w:rsid w:val="008E1F9C"/>
    <w:rsid w:val="008E4640"/>
    <w:rsid w:val="008E4C4C"/>
    <w:rsid w:val="008E4F84"/>
    <w:rsid w:val="008E573F"/>
    <w:rsid w:val="008E64AE"/>
    <w:rsid w:val="008F02B0"/>
    <w:rsid w:val="008F2125"/>
    <w:rsid w:val="008F29C1"/>
    <w:rsid w:val="008F3CB0"/>
    <w:rsid w:val="008F583E"/>
    <w:rsid w:val="0090052B"/>
    <w:rsid w:val="00902BF1"/>
    <w:rsid w:val="0090431C"/>
    <w:rsid w:val="00907AD2"/>
    <w:rsid w:val="00910260"/>
    <w:rsid w:val="00911047"/>
    <w:rsid w:val="009134D8"/>
    <w:rsid w:val="00917321"/>
    <w:rsid w:val="00921DF8"/>
    <w:rsid w:val="009266A0"/>
    <w:rsid w:val="00927819"/>
    <w:rsid w:val="00930308"/>
    <w:rsid w:val="00931073"/>
    <w:rsid w:val="00933D9F"/>
    <w:rsid w:val="0093545E"/>
    <w:rsid w:val="00936565"/>
    <w:rsid w:val="0094040C"/>
    <w:rsid w:val="00940847"/>
    <w:rsid w:val="0094386E"/>
    <w:rsid w:val="009440D4"/>
    <w:rsid w:val="009449FD"/>
    <w:rsid w:val="00946F0A"/>
    <w:rsid w:val="00951778"/>
    <w:rsid w:val="00952BE3"/>
    <w:rsid w:val="00956805"/>
    <w:rsid w:val="00956B99"/>
    <w:rsid w:val="00957170"/>
    <w:rsid w:val="00957AD6"/>
    <w:rsid w:val="00957BBE"/>
    <w:rsid w:val="009612BF"/>
    <w:rsid w:val="00963CBA"/>
    <w:rsid w:val="0096618B"/>
    <w:rsid w:val="0096659B"/>
    <w:rsid w:val="00966CD7"/>
    <w:rsid w:val="009715EE"/>
    <w:rsid w:val="00974146"/>
    <w:rsid w:val="00974A8D"/>
    <w:rsid w:val="00974ABE"/>
    <w:rsid w:val="00974C60"/>
    <w:rsid w:val="00974D4B"/>
    <w:rsid w:val="00974F4C"/>
    <w:rsid w:val="0098016B"/>
    <w:rsid w:val="00987072"/>
    <w:rsid w:val="0098707E"/>
    <w:rsid w:val="0099001C"/>
    <w:rsid w:val="00991261"/>
    <w:rsid w:val="009A0D5F"/>
    <w:rsid w:val="009A1082"/>
    <w:rsid w:val="009A527C"/>
    <w:rsid w:val="009A5B4A"/>
    <w:rsid w:val="009B43E1"/>
    <w:rsid w:val="009B4939"/>
    <w:rsid w:val="009B55EC"/>
    <w:rsid w:val="009B6D3A"/>
    <w:rsid w:val="009B71F3"/>
    <w:rsid w:val="009C17AC"/>
    <w:rsid w:val="009C1FAD"/>
    <w:rsid w:val="009C31E7"/>
    <w:rsid w:val="009C36B5"/>
    <w:rsid w:val="009D0EC7"/>
    <w:rsid w:val="009D0FA6"/>
    <w:rsid w:val="009D1B37"/>
    <w:rsid w:val="009D49A6"/>
    <w:rsid w:val="009D623C"/>
    <w:rsid w:val="009E3F7A"/>
    <w:rsid w:val="009E4052"/>
    <w:rsid w:val="009E72B5"/>
    <w:rsid w:val="009E7885"/>
    <w:rsid w:val="009F16FB"/>
    <w:rsid w:val="009F3106"/>
    <w:rsid w:val="009F3A17"/>
    <w:rsid w:val="009F6CAF"/>
    <w:rsid w:val="00A1355C"/>
    <w:rsid w:val="00A1427D"/>
    <w:rsid w:val="00A1649D"/>
    <w:rsid w:val="00A20AEB"/>
    <w:rsid w:val="00A25163"/>
    <w:rsid w:val="00A25237"/>
    <w:rsid w:val="00A257FA"/>
    <w:rsid w:val="00A25BA6"/>
    <w:rsid w:val="00A26FE3"/>
    <w:rsid w:val="00A3227A"/>
    <w:rsid w:val="00A3359A"/>
    <w:rsid w:val="00A35008"/>
    <w:rsid w:val="00A35AE8"/>
    <w:rsid w:val="00A40A6E"/>
    <w:rsid w:val="00A429E3"/>
    <w:rsid w:val="00A463F1"/>
    <w:rsid w:val="00A52B4E"/>
    <w:rsid w:val="00A530ED"/>
    <w:rsid w:val="00A5477E"/>
    <w:rsid w:val="00A54F29"/>
    <w:rsid w:val="00A55FB2"/>
    <w:rsid w:val="00A67424"/>
    <w:rsid w:val="00A70749"/>
    <w:rsid w:val="00A70B89"/>
    <w:rsid w:val="00A71EC0"/>
    <w:rsid w:val="00A72F22"/>
    <w:rsid w:val="00A748A6"/>
    <w:rsid w:val="00A76B9A"/>
    <w:rsid w:val="00A77E77"/>
    <w:rsid w:val="00A805EB"/>
    <w:rsid w:val="00A80877"/>
    <w:rsid w:val="00A81711"/>
    <w:rsid w:val="00A8552C"/>
    <w:rsid w:val="00A8577D"/>
    <w:rsid w:val="00A879A4"/>
    <w:rsid w:val="00A90918"/>
    <w:rsid w:val="00A91158"/>
    <w:rsid w:val="00A94CB3"/>
    <w:rsid w:val="00A958C8"/>
    <w:rsid w:val="00AA332B"/>
    <w:rsid w:val="00AA496B"/>
    <w:rsid w:val="00AA5028"/>
    <w:rsid w:val="00AA5C28"/>
    <w:rsid w:val="00AA63F2"/>
    <w:rsid w:val="00AB1332"/>
    <w:rsid w:val="00AB16DB"/>
    <w:rsid w:val="00AB3FD6"/>
    <w:rsid w:val="00AB4960"/>
    <w:rsid w:val="00AB720C"/>
    <w:rsid w:val="00AC1F45"/>
    <w:rsid w:val="00AC35ED"/>
    <w:rsid w:val="00AC4CCB"/>
    <w:rsid w:val="00AC4E2F"/>
    <w:rsid w:val="00AD605D"/>
    <w:rsid w:val="00AE3D8F"/>
    <w:rsid w:val="00AF22E6"/>
    <w:rsid w:val="00AF475E"/>
    <w:rsid w:val="00B049AF"/>
    <w:rsid w:val="00B10465"/>
    <w:rsid w:val="00B108ED"/>
    <w:rsid w:val="00B10CA2"/>
    <w:rsid w:val="00B14E43"/>
    <w:rsid w:val="00B1509D"/>
    <w:rsid w:val="00B172A6"/>
    <w:rsid w:val="00B17E1A"/>
    <w:rsid w:val="00B24943"/>
    <w:rsid w:val="00B30179"/>
    <w:rsid w:val="00B325A9"/>
    <w:rsid w:val="00B339D3"/>
    <w:rsid w:val="00B33EC0"/>
    <w:rsid w:val="00B33FCC"/>
    <w:rsid w:val="00B36BD5"/>
    <w:rsid w:val="00B47B0C"/>
    <w:rsid w:val="00B47D1B"/>
    <w:rsid w:val="00B520F8"/>
    <w:rsid w:val="00B523F6"/>
    <w:rsid w:val="00B52E4E"/>
    <w:rsid w:val="00B53CBD"/>
    <w:rsid w:val="00B5742C"/>
    <w:rsid w:val="00B577F4"/>
    <w:rsid w:val="00B61246"/>
    <w:rsid w:val="00B647CA"/>
    <w:rsid w:val="00B66E5A"/>
    <w:rsid w:val="00B74353"/>
    <w:rsid w:val="00B762D3"/>
    <w:rsid w:val="00B81E12"/>
    <w:rsid w:val="00B83093"/>
    <w:rsid w:val="00B839A7"/>
    <w:rsid w:val="00B845D6"/>
    <w:rsid w:val="00B85329"/>
    <w:rsid w:val="00B87CF1"/>
    <w:rsid w:val="00B90AC5"/>
    <w:rsid w:val="00B90C56"/>
    <w:rsid w:val="00B91D03"/>
    <w:rsid w:val="00B96314"/>
    <w:rsid w:val="00B963B2"/>
    <w:rsid w:val="00B968A0"/>
    <w:rsid w:val="00BA515F"/>
    <w:rsid w:val="00BA5291"/>
    <w:rsid w:val="00BA5F68"/>
    <w:rsid w:val="00BB0F35"/>
    <w:rsid w:val="00BB129E"/>
    <w:rsid w:val="00BB4A17"/>
    <w:rsid w:val="00BB60D4"/>
    <w:rsid w:val="00BB6799"/>
    <w:rsid w:val="00BB69CD"/>
    <w:rsid w:val="00BC2AC9"/>
    <w:rsid w:val="00BC3830"/>
    <w:rsid w:val="00BC5C60"/>
    <w:rsid w:val="00BC6B7B"/>
    <w:rsid w:val="00BC7496"/>
    <w:rsid w:val="00BC74E9"/>
    <w:rsid w:val="00BD138D"/>
    <w:rsid w:val="00BD2146"/>
    <w:rsid w:val="00BD6280"/>
    <w:rsid w:val="00BE37C1"/>
    <w:rsid w:val="00BE4F74"/>
    <w:rsid w:val="00BE6017"/>
    <w:rsid w:val="00BE618E"/>
    <w:rsid w:val="00BE62C1"/>
    <w:rsid w:val="00BE6BC5"/>
    <w:rsid w:val="00BF3D59"/>
    <w:rsid w:val="00C01A22"/>
    <w:rsid w:val="00C02AE5"/>
    <w:rsid w:val="00C030C9"/>
    <w:rsid w:val="00C04DFB"/>
    <w:rsid w:val="00C07F9E"/>
    <w:rsid w:val="00C10DD8"/>
    <w:rsid w:val="00C127CB"/>
    <w:rsid w:val="00C133DE"/>
    <w:rsid w:val="00C17699"/>
    <w:rsid w:val="00C1778D"/>
    <w:rsid w:val="00C2005D"/>
    <w:rsid w:val="00C225E1"/>
    <w:rsid w:val="00C23A6D"/>
    <w:rsid w:val="00C25DDD"/>
    <w:rsid w:val="00C27AA0"/>
    <w:rsid w:val="00C31CDC"/>
    <w:rsid w:val="00C32D7F"/>
    <w:rsid w:val="00C32E0D"/>
    <w:rsid w:val="00C35408"/>
    <w:rsid w:val="00C37443"/>
    <w:rsid w:val="00C41A28"/>
    <w:rsid w:val="00C44676"/>
    <w:rsid w:val="00C463DD"/>
    <w:rsid w:val="00C505B2"/>
    <w:rsid w:val="00C527B3"/>
    <w:rsid w:val="00C55437"/>
    <w:rsid w:val="00C55A7E"/>
    <w:rsid w:val="00C564FA"/>
    <w:rsid w:val="00C56E7F"/>
    <w:rsid w:val="00C63480"/>
    <w:rsid w:val="00C6468A"/>
    <w:rsid w:val="00C67B25"/>
    <w:rsid w:val="00C7172A"/>
    <w:rsid w:val="00C745C3"/>
    <w:rsid w:val="00C766BF"/>
    <w:rsid w:val="00C80BE1"/>
    <w:rsid w:val="00C900CD"/>
    <w:rsid w:val="00CA1321"/>
    <w:rsid w:val="00CA2E75"/>
    <w:rsid w:val="00CA2E8B"/>
    <w:rsid w:val="00CA2F88"/>
    <w:rsid w:val="00CA390E"/>
    <w:rsid w:val="00CA56FF"/>
    <w:rsid w:val="00CA73A2"/>
    <w:rsid w:val="00CA797A"/>
    <w:rsid w:val="00CB09CB"/>
    <w:rsid w:val="00CB1281"/>
    <w:rsid w:val="00CB70D1"/>
    <w:rsid w:val="00CC1344"/>
    <w:rsid w:val="00CC44E0"/>
    <w:rsid w:val="00CC4AD6"/>
    <w:rsid w:val="00CE3324"/>
    <w:rsid w:val="00CE4A8F"/>
    <w:rsid w:val="00CE4B9D"/>
    <w:rsid w:val="00CF2085"/>
    <w:rsid w:val="00CF2FA9"/>
    <w:rsid w:val="00CF5B9E"/>
    <w:rsid w:val="00CF6EE8"/>
    <w:rsid w:val="00D00141"/>
    <w:rsid w:val="00D008DB"/>
    <w:rsid w:val="00D030E1"/>
    <w:rsid w:val="00D067AA"/>
    <w:rsid w:val="00D06CD2"/>
    <w:rsid w:val="00D0737E"/>
    <w:rsid w:val="00D17090"/>
    <w:rsid w:val="00D1722D"/>
    <w:rsid w:val="00D17E6C"/>
    <w:rsid w:val="00D2031B"/>
    <w:rsid w:val="00D21980"/>
    <w:rsid w:val="00D24347"/>
    <w:rsid w:val="00D25FE2"/>
    <w:rsid w:val="00D279BB"/>
    <w:rsid w:val="00D3036D"/>
    <w:rsid w:val="00D317BB"/>
    <w:rsid w:val="00D3192B"/>
    <w:rsid w:val="00D31A35"/>
    <w:rsid w:val="00D35D8F"/>
    <w:rsid w:val="00D42106"/>
    <w:rsid w:val="00D43252"/>
    <w:rsid w:val="00D45103"/>
    <w:rsid w:val="00D54AB1"/>
    <w:rsid w:val="00D60093"/>
    <w:rsid w:val="00D61666"/>
    <w:rsid w:val="00D637C6"/>
    <w:rsid w:val="00D63AF3"/>
    <w:rsid w:val="00D655D5"/>
    <w:rsid w:val="00D71971"/>
    <w:rsid w:val="00D74E9A"/>
    <w:rsid w:val="00D77993"/>
    <w:rsid w:val="00D81879"/>
    <w:rsid w:val="00D81A2B"/>
    <w:rsid w:val="00D84359"/>
    <w:rsid w:val="00D91C9C"/>
    <w:rsid w:val="00D9367B"/>
    <w:rsid w:val="00D978C6"/>
    <w:rsid w:val="00DA2989"/>
    <w:rsid w:val="00DA3054"/>
    <w:rsid w:val="00DA4AC8"/>
    <w:rsid w:val="00DA67AD"/>
    <w:rsid w:val="00DB2A67"/>
    <w:rsid w:val="00DB2BED"/>
    <w:rsid w:val="00DB5238"/>
    <w:rsid w:val="00DB579F"/>
    <w:rsid w:val="00DB5D0F"/>
    <w:rsid w:val="00DC3156"/>
    <w:rsid w:val="00DC3242"/>
    <w:rsid w:val="00DC410C"/>
    <w:rsid w:val="00DD5F36"/>
    <w:rsid w:val="00DD6DB6"/>
    <w:rsid w:val="00DD738F"/>
    <w:rsid w:val="00DE057D"/>
    <w:rsid w:val="00DE0580"/>
    <w:rsid w:val="00DE7C9F"/>
    <w:rsid w:val="00DF0A29"/>
    <w:rsid w:val="00DF12F7"/>
    <w:rsid w:val="00DF1FBC"/>
    <w:rsid w:val="00DF2C64"/>
    <w:rsid w:val="00DF30CC"/>
    <w:rsid w:val="00DF6813"/>
    <w:rsid w:val="00E01030"/>
    <w:rsid w:val="00E01575"/>
    <w:rsid w:val="00E023E0"/>
    <w:rsid w:val="00E027C0"/>
    <w:rsid w:val="00E02BA9"/>
    <w:rsid w:val="00E02C81"/>
    <w:rsid w:val="00E06EAB"/>
    <w:rsid w:val="00E07263"/>
    <w:rsid w:val="00E130AB"/>
    <w:rsid w:val="00E22966"/>
    <w:rsid w:val="00E26913"/>
    <w:rsid w:val="00E329E0"/>
    <w:rsid w:val="00E369CA"/>
    <w:rsid w:val="00E405EE"/>
    <w:rsid w:val="00E4125F"/>
    <w:rsid w:val="00E41B04"/>
    <w:rsid w:val="00E43A7D"/>
    <w:rsid w:val="00E443CE"/>
    <w:rsid w:val="00E57B4F"/>
    <w:rsid w:val="00E61D33"/>
    <w:rsid w:val="00E61DE0"/>
    <w:rsid w:val="00E61F55"/>
    <w:rsid w:val="00E6200B"/>
    <w:rsid w:val="00E64376"/>
    <w:rsid w:val="00E6498A"/>
    <w:rsid w:val="00E676B4"/>
    <w:rsid w:val="00E713DC"/>
    <w:rsid w:val="00E71905"/>
    <w:rsid w:val="00E7260F"/>
    <w:rsid w:val="00E72811"/>
    <w:rsid w:val="00E80F5F"/>
    <w:rsid w:val="00E826C0"/>
    <w:rsid w:val="00E828B8"/>
    <w:rsid w:val="00E82C26"/>
    <w:rsid w:val="00E85856"/>
    <w:rsid w:val="00E85ED4"/>
    <w:rsid w:val="00E87921"/>
    <w:rsid w:val="00E87EC4"/>
    <w:rsid w:val="00E95945"/>
    <w:rsid w:val="00E96630"/>
    <w:rsid w:val="00E96D11"/>
    <w:rsid w:val="00E97278"/>
    <w:rsid w:val="00E97F8A"/>
    <w:rsid w:val="00EA0243"/>
    <w:rsid w:val="00EA264E"/>
    <w:rsid w:val="00EA2D43"/>
    <w:rsid w:val="00EA3A41"/>
    <w:rsid w:val="00EA4CA3"/>
    <w:rsid w:val="00EA7F49"/>
    <w:rsid w:val="00EB1FE7"/>
    <w:rsid w:val="00EB3339"/>
    <w:rsid w:val="00EB430E"/>
    <w:rsid w:val="00EC2105"/>
    <w:rsid w:val="00EC326B"/>
    <w:rsid w:val="00EC3AE0"/>
    <w:rsid w:val="00EC48A8"/>
    <w:rsid w:val="00EC5C86"/>
    <w:rsid w:val="00EC65A6"/>
    <w:rsid w:val="00ED5C86"/>
    <w:rsid w:val="00ED7A2A"/>
    <w:rsid w:val="00EF09B7"/>
    <w:rsid w:val="00EF0A24"/>
    <w:rsid w:val="00EF1D7F"/>
    <w:rsid w:val="00EF3A31"/>
    <w:rsid w:val="00EF7CDC"/>
    <w:rsid w:val="00F01D27"/>
    <w:rsid w:val="00F05659"/>
    <w:rsid w:val="00F10E8A"/>
    <w:rsid w:val="00F14F1C"/>
    <w:rsid w:val="00F17440"/>
    <w:rsid w:val="00F23051"/>
    <w:rsid w:val="00F244D5"/>
    <w:rsid w:val="00F244F1"/>
    <w:rsid w:val="00F34768"/>
    <w:rsid w:val="00F359EF"/>
    <w:rsid w:val="00F366BF"/>
    <w:rsid w:val="00F36C4A"/>
    <w:rsid w:val="00F377FC"/>
    <w:rsid w:val="00F429EB"/>
    <w:rsid w:val="00F44963"/>
    <w:rsid w:val="00F5044B"/>
    <w:rsid w:val="00F52A98"/>
    <w:rsid w:val="00F52B1B"/>
    <w:rsid w:val="00F53A2D"/>
    <w:rsid w:val="00F53EDA"/>
    <w:rsid w:val="00F5718D"/>
    <w:rsid w:val="00F61158"/>
    <w:rsid w:val="00F618D8"/>
    <w:rsid w:val="00F65F0D"/>
    <w:rsid w:val="00F66BB0"/>
    <w:rsid w:val="00F707E4"/>
    <w:rsid w:val="00F70F95"/>
    <w:rsid w:val="00F73A93"/>
    <w:rsid w:val="00F75508"/>
    <w:rsid w:val="00F7753D"/>
    <w:rsid w:val="00F811D5"/>
    <w:rsid w:val="00F8280A"/>
    <w:rsid w:val="00F85F34"/>
    <w:rsid w:val="00F93A12"/>
    <w:rsid w:val="00F965D8"/>
    <w:rsid w:val="00F96ABA"/>
    <w:rsid w:val="00FA013B"/>
    <w:rsid w:val="00FA06F7"/>
    <w:rsid w:val="00FA0B28"/>
    <w:rsid w:val="00FA3A6F"/>
    <w:rsid w:val="00FA51E0"/>
    <w:rsid w:val="00FA7945"/>
    <w:rsid w:val="00FB09F9"/>
    <w:rsid w:val="00FB171A"/>
    <w:rsid w:val="00FB213D"/>
    <w:rsid w:val="00FB48D5"/>
    <w:rsid w:val="00FB5541"/>
    <w:rsid w:val="00FC3D2E"/>
    <w:rsid w:val="00FC4669"/>
    <w:rsid w:val="00FC4F4B"/>
    <w:rsid w:val="00FC68B7"/>
    <w:rsid w:val="00FC6DE3"/>
    <w:rsid w:val="00FD4F7E"/>
    <w:rsid w:val="00FD7BF6"/>
    <w:rsid w:val="00FE57F9"/>
    <w:rsid w:val="00FE6FC6"/>
    <w:rsid w:val="00FE7DCB"/>
    <w:rsid w:val="00FF0A40"/>
    <w:rsid w:val="00FF2B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21AFF420-BFB2-4A33-A6DB-D0A1E655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1360BD"/>
    <w:pPr>
      <w:ind w:left="720"/>
      <w:contextualSpacing/>
    </w:pPr>
  </w:style>
  <w:style w:type="paragraph" w:styleId="CommentText">
    <w:name w:val="annotation text"/>
    <w:basedOn w:val="Normal"/>
    <w:link w:val="CommentTextChar"/>
    <w:unhideWhenUsed/>
    <w:rsid w:val="001B3E33"/>
    <w:pPr>
      <w:spacing w:line="240" w:lineRule="auto"/>
    </w:pPr>
  </w:style>
  <w:style w:type="character" w:customStyle="1" w:styleId="CommentTextChar">
    <w:name w:val="Comment Text Char"/>
    <w:basedOn w:val="DefaultParagraphFont"/>
    <w:link w:val="CommentText"/>
    <w:rsid w:val="001B3E33"/>
    <w:rPr>
      <w:lang w:eastAsia="en-US"/>
    </w:rPr>
  </w:style>
  <w:style w:type="paragraph" w:styleId="CommentSubject">
    <w:name w:val="annotation subject"/>
    <w:basedOn w:val="CommentText"/>
    <w:next w:val="CommentText"/>
    <w:link w:val="CommentSubjectChar"/>
    <w:semiHidden/>
    <w:unhideWhenUsed/>
    <w:rsid w:val="001B3E33"/>
    <w:rPr>
      <w:b/>
      <w:bCs/>
    </w:rPr>
  </w:style>
  <w:style w:type="character" w:customStyle="1" w:styleId="CommentSubjectChar">
    <w:name w:val="Comment Subject Char"/>
    <w:basedOn w:val="CommentTextChar"/>
    <w:link w:val="CommentSubject"/>
    <w:semiHidden/>
    <w:rsid w:val="001B3E33"/>
    <w:rPr>
      <w:b/>
      <w:bCs/>
      <w:lang w:eastAsia="en-US"/>
    </w:rPr>
  </w:style>
  <w:style w:type="paragraph" w:styleId="NoSpacing">
    <w:name w:val="No Spacing"/>
    <w:uiPriority w:val="1"/>
    <w:qFormat/>
    <w:rsid w:val="00070259"/>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83">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3.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4.xml><?xml version="1.0" encoding="utf-8"?>
<ds:datastoreItem xmlns:ds="http://schemas.openxmlformats.org/officeDocument/2006/customXml" ds:itemID="{A7C351D9-8A49-438A-9189-438243675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44</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Romain Hubert</cp:lastModifiedBy>
  <cp:revision>42</cp:revision>
  <cp:lastPrinted>2019-06-28T15:05:00Z</cp:lastPrinted>
  <dcterms:created xsi:type="dcterms:W3CDTF">2022-11-28T14:00:00Z</dcterms:created>
  <dcterms:modified xsi:type="dcterms:W3CDTF">2022-11-28T21:37:00Z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