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929" w:type="dxa"/>
        <w:tblLayout w:type="fixed"/>
        <w:tblCellMar>
          <w:left w:w="0" w:type="dxa"/>
          <w:right w:w="0" w:type="dxa"/>
        </w:tblCellMar>
        <w:tblLook w:val="01E0" w:firstRow="1" w:lastRow="1" w:firstColumn="1" w:lastColumn="1" w:noHBand="0" w:noVBand="0"/>
      </w:tblPr>
      <w:tblGrid>
        <w:gridCol w:w="9929"/>
      </w:tblGrid>
      <w:tr w:rsidR="00D35BE9" w:rsidRPr="00EA2D43" w14:paraId="59371147" w14:textId="77777777" w:rsidTr="00B72F22">
        <w:trPr>
          <w:cantSplit/>
          <w:trHeight w:hRule="exact" w:val="976"/>
        </w:trPr>
        <w:tc>
          <w:tcPr>
            <w:tcW w:w="9929" w:type="dxa"/>
            <w:tcBorders>
              <w:bottom w:val="single" w:sz="4" w:space="0" w:color="auto"/>
            </w:tcBorders>
            <w:vAlign w:val="bottom"/>
          </w:tcPr>
          <w:p w14:paraId="5D4FCB4C" w14:textId="48F9EBEF" w:rsidR="00D35BE9" w:rsidRPr="00EA2D43" w:rsidRDefault="00D35BE9" w:rsidP="00480145">
            <w:pPr>
              <w:jc w:val="right"/>
              <w:rPr>
                <w:b/>
                <w:sz w:val="40"/>
                <w:szCs w:val="40"/>
              </w:rPr>
            </w:pPr>
            <w:r w:rsidRPr="00EA2D43">
              <w:rPr>
                <w:b/>
                <w:sz w:val="40"/>
                <w:szCs w:val="40"/>
              </w:rPr>
              <w:t>UN/SCE</w:t>
            </w:r>
            <w:r>
              <w:rPr>
                <w:b/>
                <w:sz w:val="40"/>
                <w:szCs w:val="40"/>
              </w:rPr>
              <w:t>TDG</w:t>
            </w:r>
            <w:r w:rsidRPr="00EA2D43">
              <w:rPr>
                <w:b/>
                <w:sz w:val="40"/>
                <w:szCs w:val="40"/>
              </w:rPr>
              <w:t>/</w:t>
            </w:r>
            <w:r>
              <w:rPr>
                <w:b/>
                <w:sz w:val="40"/>
                <w:szCs w:val="40"/>
              </w:rPr>
              <w:t>61</w:t>
            </w:r>
            <w:r w:rsidRPr="00EA2D43">
              <w:rPr>
                <w:b/>
                <w:sz w:val="40"/>
                <w:szCs w:val="40"/>
              </w:rPr>
              <w:t>/INF.</w:t>
            </w:r>
            <w:r w:rsidR="006B397F">
              <w:rPr>
                <w:b/>
                <w:sz w:val="40"/>
                <w:szCs w:val="40"/>
              </w:rPr>
              <w:t>2</w:t>
            </w:r>
            <w:r w:rsidR="00E6784B">
              <w:rPr>
                <w:b/>
                <w:sz w:val="40"/>
                <w:szCs w:val="40"/>
              </w:rPr>
              <w:t>8</w:t>
            </w:r>
          </w:p>
        </w:tc>
      </w:tr>
      <w:tr w:rsidR="00D35BE9" w:rsidRPr="00EA2D43" w14:paraId="147D1C8C" w14:textId="77777777" w:rsidTr="00B72F22">
        <w:trPr>
          <w:cantSplit/>
          <w:trHeight w:hRule="exact" w:val="2939"/>
        </w:trPr>
        <w:tc>
          <w:tcPr>
            <w:tcW w:w="9929" w:type="dxa"/>
            <w:tcBorders>
              <w:top w:val="single" w:sz="4" w:space="0" w:color="auto"/>
            </w:tcBorders>
          </w:tcPr>
          <w:p w14:paraId="309EB57F" w14:textId="77777777" w:rsidR="00D35BE9" w:rsidRDefault="00D35BE9" w:rsidP="00480145">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53A5A7C5" w14:textId="67B8B7BD" w:rsidR="00D35BE9" w:rsidRPr="008D7B55" w:rsidRDefault="00D35BE9" w:rsidP="00480145">
            <w:pPr>
              <w:tabs>
                <w:tab w:val="right" w:pos="9000"/>
              </w:tabs>
              <w:spacing w:before="120"/>
              <w:outlineLvl w:val="0"/>
              <w:rPr>
                <w:rFonts w:asciiTheme="majorBidi" w:hAnsiTheme="majorBidi" w:cstheme="majorBidi"/>
                <w:b/>
                <w:color w:val="000000"/>
              </w:rPr>
            </w:pPr>
            <w:r w:rsidRPr="006500BA">
              <w:rPr>
                <w:b/>
              </w:rPr>
              <w:t xml:space="preserve">Sub-Committee of Experts on the </w:t>
            </w:r>
            <w:r>
              <w:rPr>
                <w:b/>
              </w:rPr>
              <w:t>Transport of Dangerous Goods</w:t>
            </w:r>
            <w:r w:rsidRPr="008D7B55">
              <w:rPr>
                <w:rFonts w:asciiTheme="majorBidi" w:hAnsiTheme="majorBidi" w:cstheme="majorBidi"/>
                <w:b/>
                <w:color w:val="000000"/>
              </w:rPr>
              <w:tab/>
            </w:r>
            <w:r w:rsidR="006B397F">
              <w:rPr>
                <w:rFonts w:asciiTheme="majorBidi" w:hAnsiTheme="majorBidi" w:cstheme="majorBidi"/>
                <w:b/>
                <w:color w:val="000000"/>
              </w:rPr>
              <w:t>17</w:t>
            </w:r>
            <w:r w:rsidRPr="008D7B55">
              <w:rPr>
                <w:rFonts w:asciiTheme="majorBidi" w:hAnsiTheme="majorBidi" w:cstheme="majorBidi"/>
                <w:b/>
                <w:color w:val="000000"/>
              </w:rPr>
              <w:t xml:space="preserve"> </w:t>
            </w:r>
            <w:r w:rsidR="006B397F">
              <w:rPr>
                <w:rFonts w:asciiTheme="majorBidi" w:hAnsiTheme="majorBidi" w:cstheme="majorBidi"/>
                <w:b/>
                <w:color w:val="000000"/>
              </w:rPr>
              <w:t>Novemb</w:t>
            </w:r>
            <w:r>
              <w:rPr>
                <w:rFonts w:asciiTheme="majorBidi" w:hAnsiTheme="majorBidi" w:cstheme="majorBidi"/>
                <w:b/>
                <w:color w:val="000000"/>
              </w:rPr>
              <w:t>er</w:t>
            </w:r>
            <w:r w:rsidRPr="008D7B55">
              <w:rPr>
                <w:rFonts w:asciiTheme="majorBidi" w:hAnsiTheme="majorBidi" w:cstheme="majorBidi"/>
                <w:b/>
                <w:color w:val="000000"/>
              </w:rPr>
              <w:t xml:space="preserve"> 2022</w:t>
            </w:r>
          </w:p>
          <w:p w14:paraId="15221A38" w14:textId="77777777" w:rsidR="00D35BE9" w:rsidRPr="006500BA" w:rsidRDefault="00D35BE9" w:rsidP="00480145">
            <w:pPr>
              <w:spacing w:before="120"/>
              <w:rPr>
                <w:b/>
              </w:rPr>
            </w:pPr>
            <w:r>
              <w:rPr>
                <w:b/>
              </w:rPr>
              <w:t xml:space="preserve">Sixty-first </w:t>
            </w:r>
            <w:r w:rsidRPr="006500BA">
              <w:rPr>
                <w:b/>
              </w:rPr>
              <w:t>session</w:t>
            </w:r>
          </w:p>
          <w:p w14:paraId="58548E2A" w14:textId="77777777" w:rsidR="00D35BE9" w:rsidRPr="006500BA" w:rsidRDefault="00D35BE9" w:rsidP="00480145">
            <w:r w:rsidRPr="006500BA">
              <w:t xml:space="preserve">Geneva, </w:t>
            </w:r>
            <w:r>
              <w:t>28 November-6 December 2022</w:t>
            </w:r>
          </w:p>
          <w:p w14:paraId="3EDEC776" w14:textId="0006F2BB" w:rsidR="00D35BE9" w:rsidRPr="006500BA" w:rsidRDefault="00D35BE9" w:rsidP="00480145">
            <w:r w:rsidRPr="006500BA">
              <w:t xml:space="preserve">Item </w:t>
            </w:r>
            <w:r w:rsidR="00B72F22">
              <w:t>7</w:t>
            </w:r>
            <w:r w:rsidRPr="006500BA">
              <w:t xml:space="preserve"> of the provisional agenda</w:t>
            </w:r>
          </w:p>
          <w:p w14:paraId="4AE02876" w14:textId="260949EC" w:rsidR="00D35BE9" w:rsidRPr="00EA2D43" w:rsidRDefault="00B72F22" w:rsidP="00906B5D">
            <w:pPr>
              <w:ind w:right="4820"/>
              <w:rPr>
                <w:highlight w:val="yellow"/>
              </w:rPr>
            </w:pPr>
            <w:r w:rsidRPr="00B72F22">
              <w:rPr>
                <w:b/>
                <w:bCs/>
              </w:rPr>
              <w:t>Global harmonization of transport of dangerous goods regulations with the Model Regulations</w:t>
            </w:r>
          </w:p>
        </w:tc>
      </w:tr>
    </w:tbl>
    <w:p w14:paraId="4E59C810" w14:textId="6C19D972" w:rsidR="00D928FA" w:rsidRPr="00257B29" w:rsidRDefault="00D928FA" w:rsidP="00D928FA">
      <w:pPr>
        <w:pStyle w:val="HChG"/>
      </w:pPr>
      <w:r>
        <w:tab/>
      </w:r>
      <w:r>
        <w:tab/>
      </w:r>
      <w:r w:rsidRPr="00854F50">
        <w:t xml:space="preserve">Outcome of the </w:t>
      </w:r>
      <w:r>
        <w:t>eighth</w:t>
      </w:r>
      <w:r w:rsidRPr="00854F50">
        <w:t xml:space="preserve"> session of the </w:t>
      </w:r>
      <w:r w:rsidRPr="00257B29">
        <w:t xml:space="preserve">Sub-Committee </w:t>
      </w:r>
      <w:r>
        <w:t>o</w:t>
      </w:r>
      <w:r w:rsidRPr="00257B29">
        <w:t xml:space="preserve">n Carriage </w:t>
      </w:r>
      <w:r>
        <w:t>o</w:t>
      </w:r>
      <w:r w:rsidRPr="00257B29">
        <w:t xml:space="preserve">f Cargoes </w:t>
      </w:r>
      <w:r>
        <w:t>a</w:t>
      </w:r>
      <w:r w:rsidRPr="00257B29">
        <w:t>nd Containers</w:t>
      </w:r>
    </w:p>
    <w:p w14:paraId="655CF36A" w14:textId="77777777" w:rsidR="00D928FA" w:rsidRPr="00854F50" w:rsidRDefault="00D928FA" w:rsidP="00D928FA">
      <w:pPr>
        <w:pStyle w:val="H1G"/>
      </w:pPr>
      <w:r w:rsidRPr="00854F50">
        <w:tab/>
      </w:r>
      <w:r w:rsidRPr="00854F50">
        <w:tab/>
        <w:t>Submitted by the International Maritime Organization (IMO)</w:t>
      </w:r>
    </w:p>
    <w:p w14:paraId="39F30F09" w14:textId="77777777" w:rsidR="00D928FA" w:rsidRDefault="00D928FA" w:rsidP="00D928FA">
      <w:pPr>
        <w:pStyle w:val="HChG"/>
      </w:pPr>
      <w:r>
        <w:tab/>
      </w:r>
      <w:r>
        <w:tab/>
      </w:r>
      <w:r w:rsidRPr="0057130F">
        <w:t>Introduction</w:t>
      </w:r>
    </w:p>
    <w:p w14:paraId="3C94AAD4" w14:textId="77777777" w:rsidR="00D928FA" w:rsidRPr="00EA4769" w:rsidRDefault="00D928FA" w:rsidP="00D928FA">
      <w:pPr>
        <w:pStyle w:val="SingleTxtG"/>
      </w:pPr>
      <w:r w:rsidRPr="00EA4769">
        <w:t>1.</w:t>
      </w:r>
      <w:r w:rsidRPr="00EA4769">
        <w:tab/>
        <w:t xml:space="preserve">The </w:t>
      </w:r>
      <w:r>
        <w:t>eighth</w:t>
      </w:r>
      <w:r w:rsidRPr="00EA4769">
        <w:t xml:space="preserve"> session of the </w:t>
      </w:r>
      <w:r w:rsidRPr="00257B29">
        <w:t xml:space="preserve">Sub-Committee on Carriage of Cargoes and Containers </w:t>
      </w:r>
      <w:r w:rsidRPr="00EA4769">
        <w:t xml:space="preserve">(CCC) </w:t>
      </w:r>
      <w:r>
        <w:t xml:space="preserve">of IMO was held </w:t>
      </w:r>
      <w:r w:rsidRPr="00EA4769">
        <w:t xml:space="preserve">from </w:t>
      </w:r>
      <w:r w:rsidRPr="00257B29">
        <w:t>14 to 23 September 2022</w:t>
      </w:r>
      <w:r>
        <w:t xml:space="preserve"> and was </w:t>
      </w:r>
      <w:r w:rsidRPr="00257B29">
        <w:t>chaired by Ms. M. Adams (Marshall Islands).</w:t>
      </w:r>
    </w:p>
    <w:p w14:paraId="2E6A69B3" w14:textId="07403A13" w:rsidR="00D928FA" w:rsidRPr="00EA4769" w:rsidRDefault="00D928FA" w:rsidP="00D928FA">
      <w:pPr>
        <w:pStyle w:val="SingleTxtG"/>
      </w:pPr>
      <w:r w:rsidRPr="00EA4769">
        <w:t>2.</w:t>
      </w:r>
      <w:r w:rsidRPr="00EA4769">
        <w:tab/>
        <w:t>The whole report</w:t>
      </w:r>
      <w:r>
        <w:t xml:space="preserve"> of CCC 8</w:t>
      </w:r>
      <w:r w:rsidRPr="00EA4769">
        <w:t xml:space="preserve"> can be downloaded from IMODOCS.</w:t>
      </w:r>
      <w:r>
        <w:rPr>
          <w:rStyle w:val="FootnoteReference"/>
        </w:rPr>
        <w:footnoteReference w:id="2"/>
      </w:r>
      <w:r>
        <w:t xml:space="preserve"> According to paragraph 6.95 of </w:t>
      </w:r>
      <w:r w:rsidRPr="00EA4769">
        <w:t xml:space="preserve">the report, </w:t>
      </w:r>
      <w:r>
        <w:t>CCC 8 ag</w:t>
      </w:r>
      <w:r w:rsidRPr="00257B29">
        <w:rPr>
          <w:bCs/>
        </w:rPr>
        <w:t>reed to the draft amendments to provision 5.5.4 of the IMDG Code, with a view to incorporation, as appropriate, into draft amendment 42-24 to the IMDG Code</w:t>
      </w:r>
      <w:r>
        <w:rPr>
          <w:bCs/>
        </w:rPr>
        <w:t>,</w:t>
      </w:r>
      <w:r w:rsidRPr="00257B29">
        <w:rPr>
          <w:bCs/>
        </w:rPr>
        <w:t xml:space="preserve"> and instructed the</w:t>
      </w:r>
      <w:r>
        <w:rPr>
          <w:bCs/>
        </w:rPr>
        <w:t xml:space="preserve"> IMO</w:t>
      </w:r>
      <w:r w:rsidRPr="00257B29">
        <w:rPr>
          <w:bCs/>
        </w:rPr>
        <w:t xml:space="preserve"> Secretariat to inform </w:t>
      </w:r>
      <w:r>
        <w:rPr>
          <w:bCs/>
        </w:rPr>
        <w:t xml:space="preserve">the Sub-Committee </w:t>
      </w:r>
      <w:r w:rsidRPr="00257B29">
        <w:rPr>
          <w:bCs/>
        </w:rPr>
        <w:t>on the draft amendments.</w:t>
      </w:r>
    </w:p>
    <w:p w14:paraId="4365B3F8" w14:textId="6BBF84F0" w:rsidR="00D928FA" w:rsidRPr="0057130F" w:rsidRDefault="00D928FA" w:rsidP="00D928FA">
      <w:pPr>
        <w:pStyle w:val="HChG"/>
      </w:pPr>
      <w:r>
        <w:tab/>
      </w:r>
      <w:r>
        <w:tab/>
      </w:r>
      <w:r w:rsidRPr="00AF21C7">
        <w:t>Action requested</w:t>
      </w:r>
    </w:p>
    <w:p w14:paraId="2FB616EC" w14:textId="77777777" w:rsidR="00D928FA" w:rsidRPr="00EA4769" w:rsidRDefault="00D928FA" w:rsidP="00D928FA">
      <w:pPr>
        <w:pStyle w:val="SingleTxtG"/>
      </w:pPr>
      <w:r>
        <w:t>3</w:t>
      </w:r>
      <w:r w:rsidRPr="00EA4769">
        <w:t>.</w:t>
      </w:r>
      <w:r w:rsidRPr="00EA4769">
        <w:tab/>
      </w:r>
      <w:r>
        <w:t>The Sub-Committee is invited to note</w:t>
      </w:r>
      <w:r w:rsidRPr="00EA4769">
        <w:t xml:space="preserve"> the </w:t>
      </w:r>
      <w:r w:rsidRPr="00EB0C2A">
        <w:t>draft amendments to provision 5.5.4 of the IMDG Code</w:t>
      </w:r>
      <w:r>
        <w:t>,</w:t>
      </w:r>
      <w:r w:rsidRPr="00EB0C2A">
        <w:t xml:space="preserve"> </w:t>
      </w:r>
      <w:r>
        <w:t>as contained in the annex</w:t>
      </w:r>
      <w:r w:rsidRPr="00EA4769">
        <w:t>.</w:t>
      </w:r>
    </w:p>
    <w:p w14:paraId="6119FE3E" w14:textId="77777777" w:rsidR="00E6784B" w:rsidRDefault="00E6784B" w:rsidP="00E6784B">
      <w:pPr>
        <w:spacing w:before="240"/>
        <w:rPr>
          <w:u w:val="single"/>
        </w:rPr>
      </w:pPr>
    </w:p>
    <w:p w14:paraId="307CA922" w14:textId="1DFE5871" w:rsidR="008000DA" w:rsidRDefault="008000DA">
      <w:pPr>
        <w:suppressAutoHyphens w:val="0"/>
        <w:spacing w:line="240" w:lineRule="auto"/>
        <w:rPr>
          <w:u w:val="single"/>
        </w:rPr>
      </w:pPr>
      <w:r>
        <w:rPr>
          <w:u w:val="single"/>
        </w:rPr>
        <w:br w:type="page"/>
      </w:r>
    </w:p>
    <w:p w14:paraId="576535A9" w14:textId="77777777" w:rsidR="008000DA" w:rsidRPr="00A10640" w:rsidRDefault="008000DA" w:rsidP="008000DA">
      <w:pPr>
        <w:suppressAutoHyphens w:val="0"/>
        <w:spacing w:line="240" w:lineRule="auto"/>
        <w:rPr>
          <w:b/>
          <w:bCs/>
          <w:sz w:val="28"/>
          <w:szCs w:val="28"/>
          <w:lang w:val="en-US"/>
        </w:rPr>
      </w:pPr>
      <w:r w:rsidRPr="00A10640">
        <w:rPr>
          <w:b/>
          <w:bCs/>
          <w:sz w:val="28"/>
          <w:szCs w:val="28"/>
          <w:lang w:val="en-US"/>
        </w:rPr>
        <w:lastRenderedPageBreak/>
        <w:t>Annex</w:t>
      </w:r>
    </w:p>
    <w:p w14:paraId="06EBA66F" w14:textId="77777777" w:rsidR="008000DA" w:rsidRDefault="008000DA" w:rsidP="008000DA">
      <w:pPr>
        <w:suppressAutoHyphens w:val="0"/>
        <w:autoSpaceDE w:val="0"/>
        <w:autoSpaceDN w:val="0"/>
        <w:adjustRightInd w:val="0"/>
        <w:spacing w:line="240" w:lineRule="auto"/>
        <w:jc w:val="center"/>
        <w:rPr>
          <w:rFonts w:ascii="Arial" w:eastAsia="Yu Gothic" w:hAnsi="Arial" w:cs="Arial"/>
          <w:b/>
          <w:bCs/>
          <w:sz w:val="22"/>
          <w:szCs w:val="22"/>
        </w:rPr>
      </w:pPr>
    </w:p>
    <w:p w14:paraId="195CABBF" w14:textId="77777777" w:rsidR="008000DA" w:rsidRPr="008000DA" w:rsidRDefault="008000DA" w:rsidP="008000DA">
      <w:pPr>
        <w:suppressAutoHyphens w:val="0"/>
        <w:autoSpaceDE w:val="0"/>
        <w:autoSpaceDN w:val="0"/>
        <w:adjustRightInd w:val="0"/>
        <w:spacing w:line="240" w:lineRule="auto"/>
        <w:jc w:val="center"/>
        <w:rPr>
          <w:rFonts w:asciiTheme="majorBidi" w:eastAsia="Yu Gothic" w:hAnsiTheme="majorBidi" w:cstheme="majorBidi"/>
          <w:b/>
          <w:bCs/>
        </w:rPr>
      </w:pPr>
      <w:r w:rsidRPr="008000DA">
        <w:rPr>
          <w:rFonts w:asciiTheme="majorBidi" w:eastAsia="Yu Gothic" w:hAnsiTheme="majorBidi" w:cstheme="majorBidi"/>
          <w:b/>
          <w:bCs/>
        </w:rPr>
        <w:t xml:space="preserve">DRAFT AMENDMENTS TO 5.5.4 OF THE INTERNATIONAL </w:t>
      </w:r>
      <w:proofErr w:type="gramStart"/>
      <w:r w:rsidRPr="008000DA">
        <w:rPr>
          <w:rFonts w:asciiTheme="majorBidi" w:eastAsia="Yu Gothic" w:hAnsiTheme="majorBidi" w:cstheme="majorBidi"/>
          <w:b/>
          <w:bCs/>
        </w:rPr>
        <w:t>MARITIME</w:t>
      </w:r>
      <w:proofErr w:type="gramEnd"/>
      <w:r w:rsidRPr="008000DA">
        <w:rPr>
          <w:rFonts w:asciiTheme="majorBidi" w:eastAsia="Yu Gothic" w:hAnsiTheme="majorBidi" w:cstheme="majorBidi"/>
          <w:b/>
          <w:bCs/>
        </w:rPr>
        <w:t xml:space="preserve"> </w:t>
      </w:r>
    </w:p>
    <w:p w14:paraId="13357370" w14:textId="77777777" w:rsidR="008000DA" w:rsidRPr="008000DA" w:rsidRDefault="008000DA" w:rsidP="008000DA">
      <w:pPr>
        <w:suppressAutoHyphens w:val="0"/>
        <w:autoSpaceDE w:val="0"/>
        <w:autoSpaceDN w:val="0"/>
        <w:adjustRightInd w:val="0"/>
        <w:spacing w:line="240" w:lineRule="auto"/>
        <w:jc w:val="center"/>
        <w:rPr>
          <w:rFonts w:asciiTheme="majorBidi" w:eastAsia="Yu Gothic" w:hAnsiTheme="majorBidi" w:cstheme="majorBidi"/>
          <w:b/>
          <w:bCs/>
        </w:rPr>
      </w:pPr>
      <w:r w:rsidRPr="008000DA">
        <w:rPr>
          <w:rFonts w:asciiTheme="majorBidi" w:eastAsia="Yu Gothic" w:hAnsiTheme="majorBidi" w:cstheme="majorBidi"/>
          <w:b/>
          <w:bCs/>
        </w:rPr>
        <w:t>DANGEROUS GOODS (IMDG) CODE</w:t>
      </w:r>
    </w:p>
    <w:p w14:paraId="3084CC19" w14:textId="77777777" w:rsidR="008000DA" w:rsidRPr="008000DA" w:rsidRDefault="008000DA" w:rsidP="008000DA">
      <w:pPr>
        <w:suppressAutoHyphens w:val="0"/>
        <w:spacing w:line="240" w:lineRule="auto"/>
        <w:jc w:val="center"/>
        <w:rPr>
          <w:rFonts w:asciiTheme="majorBidi" w:eastAsia="MS Mincho" w:hAnsiTheme="majorBidi" w:cstheme="majorBidi"/>
          <w:b/>
          <w:color w:val="000000"/>
          <w:lang w:eastAsia="zh-CN"/>
        </w:rPr>
      </w:pPr>
    </w:p>
    <w:p w14:paraId="7196B12C" w14:textId="7E6E4CC4" w:rsidR="008000DA" w:rsidRPr="008000DA" w:rsidRDefault="008000DA" w:rsidP="008000DA">
      <w:pPr>
        <w:suppressAutoHyphens w:val="0"/>
        <w:spacing w:line="240" w:lineRule="auto"/>
        <w:jc w:val="center"/>
        <w:rPr>
          <w:rFonts w:asciiTheme="majorBidi" w:eastAsia="MS Mincho" w:hAnsiTheme="majorBidi" w:cstheme="majorBidi"/>
          <w:b/>
          <w:color w:val="000000"/>
          <w:lang w:eastAsia="zh-CN"/>
        </w:rPr>
      </w:pPr>
      <w:r w:rsidRPr="008000DA">
        <w:rPr>
          <w:rFonts w:asciiTheme="majorBidi" w:eastAsia="MS Mincho" w:hAnsiTheme="majorBidi" w:cstheme="majorBidi"/>
          <w:b/>
          <w:color w:val="000000"/>
          <w:lang w:eastAsia="zh-CN"/>
        </w:rPr>
        <w:t>PART 5</w:t>
      </w:r>
    </w:p>
    <w:p w14:paraId="3D17D9DF" w14:textId="6CFA3A98" w:rsidR="008000DA" w:rsidRPr="008000DA" w:rsidRDefault="008000DA" w:rsidP="008000DA">
      <w:pPr>
        <w:suppressAutoHyphens w:val="0"/>
        <w:spacing w:line="240" w:lineRule="auto"/>
        <w:jc w:val="center"/>
        <w:rPr>
          <w:rFonts w:asciiTheme="majorBidi" w:eastAsia="MS Mincho" w:hAnsiTheme="majorBidi" w:cstheme="majorBidi"/>
          <w:b/>
          <w:color w:val="000000"/>
          <w:lang w:eastAsia="zh-CN"/>
        </w:rPr>
      </w:pPr>
      <w:r w:rsidRPr="008000DA">
        <w:rPr>
          <w:rFonts w:asciiTheme="majorBidi" w:eastAsia="MS Mincho" w:hAnsiTheme="majorBidi" w:cstheme="majorBidi"/>
          <w:b/>
          <w:color w:val="000000"/>
          <w:lang w:eastAsia="zh-CN"/>
        </w:rPr>
        <w:t>CONSIGNMENT PROCEDURES</w:t>
      </w:r>
    </w:p>
    <w:p w14:paraId="570E27A3" w14:textId="42AB9D48" w:rsidR="008000DA" w:rsidRPr="008000DA" w:rsidRDefault="008000DA" w:rsidP="008000DA">
      <w:pPr>
        <w:suppressAutoHyphens w:val="0"/>
        <w:spacing w:line="240" w:lineRule="auto"/>
        <w:jc w:val="center"/>
        <w:rPr>
          <w:rFonts w:asciiTheme="majorBidi" w:eastAsia="MS Mincho" w:hAnsiTheme="majorBidi" w:cstheme="majorBidi"/>
          <w:b/>
          <w:color w:val="000000"/>
          <w:lang w:eastAsia="zh-CN"/>
        </w:rPr>
      </w:pPr>
    </w:p>
    <w:p w14:paraId="55137A12" w14:textId="77777777" w:rsidR="008000DA" w:rsidRPr="008000DA" w:rsidRDefault="008000DA" w:rsidP="008000DA">
      <w:pPr>
        <w:suppressAutoHyphens w:val="0"/>
        <w:spacing w:line="240" w:lineRule="auto"/>
        <w:jc w:val="center"/>
        <w:rPr>
          <w:rFonts w:asciiTheme="majorBidi" w:eastAsia="MS Mincho" w:hAnsiTheme="majorBidi" w:cstheme="majorBidi"/>
          <w:b/>
          <w:bCs/>
          <w:color w:val="000000"/>
          <w:lang w:val="fr-FR" w:eastAsia="zh-CN"/>
        </w:rPr>
      </w:pPr>
      <w:proofErr w:type="spellStart"/>
      <w:r w:rsidRPr="008000DA">
        <w:rPr>
          <w:rFonts w:asciiTheme="majorBidi" w:eastAsia="MS Mincho" w:hAnsiTheme="majorBidi" w:cstheme="majorBidi"/>
          <w:b/>
          <w:bCs/>
          <w:color w:val="000000"/>
          <w:lang w:val="fr-FR" w:eastAsia="zh-CN"/>
        </w:rPr>
        <w:t>Chapter</w:t>
      </w:r>
      <w:proofErr w:type="spellEnd"/>
      <w:r w:rsidRPr="008000DA">
        <w:rPr>
          <w:rFonts w:asciiTheme="majorBidi" w:eastAsia="MS Mincho" w:hAnsiTheme="majorBidi" w:cstheme="majorBidi"/>
          <w:b/>
          <w:bCs/>
          <w:color w:val="000000"/>
          <w:lang w:val="fr-FR" w:eastAsia="zh-CN"/>
        </w:rPr>
        <w:t xml:space="preserve"> 5.5</w:t>
      </w:r>
    </w:p>
    <w:p w14:paraId="673EE6EB" w14:textId="2CBF92D1" w:rsidR="008000DA" w:rsidRPr="008000DA" w:rsidRDefault="008000DA" w:rsidP="008000DA">
      <w:pPr>
        <w:suppressAutoHyphens w:val="0"/>
        <w:spacing w:line="240" w:lineRule="auto"/>
        <w:jc w:val="center"/>
        <w:rPr>
          <w:rFonts w:asciiTheme="majorBidi" w:eastAsia="MS Mincho" w:hAnsiTheme="majorBidi" w:cstheme="majorBidi"/>
          <w:b/>
          <w:color w:val="000000"/>
          <w:lang w:eastAsia="zh-CN"/>
        </w:rPr>
      </w:pPr>
      <w:r w:rsidRPr="008000DA">
        <w:rPr>
          <w:rFonts w:asciiTheme="majorBidi" w:eastAsia="MS Mincho" w:hAnsiTheme="majorBidi" w:cstheme="majorBidi"/>
          <w:b/>
          <w:color w:val="000000"/>
          <w:lang w:eastAsia="zh-CN"/>
        </w:rPr>
        <w:t>Special provisions</w:t>
      </w:r>
    </w:p>
    <w:p w14:paraId="732DB22A" w14:textId="666CF957" w:rsidR="008000DA" w:rsidRPr="008000DA" w:rsidRDefault="008000DA" w:rsidP="008000DA">
      <w:pPr>
        <w:suppressAutoHyphens w:val="0"/>
        <w:spacing w:line="240" w:lineRule="auto"/>
        <w:jc w:val="both"/>
        <w:rPr>
          <w:rFonts w:asciiTheme="majorBidi" w:eastAsia="MS Mincho" w:hAnsiTheme="majorBidi" w:cstheme="majorBidi"/>
          <w:b/>
          <w:color w:val="000000"/>
          <w:lang w:eastAsia="zh-CN"/>
        </w:rPr>
      </w:pPr>
    </w:p>
    <w:p w14:paraId="3B18EB92" w14:textId="7966E6A5" w:rsidR="008000DA" w:rsidRPr="008000DA" w:rsidRDefault="008000DA" w:rsidP="008000DA">
      <w:pPr>
        <w:suppressAutoHyphens w:val="0"/>
        <w:spacing w:line="240" w:lineRule="auto"/>
        <w:jc w:val="both"/>
        <w:rPr>
          <w:rFonts w:asciiTheme="majorBidi" w:eastAsia="MS Mincho" w:hAnsiTheme="majorBidi" w:cstheme="majorBidi"/>
          <w:b/>
          <w:color w:val="000000"/>
          <w:lang w:eastAsia="zh-CN"/>
        </w:rPr>
      </w:pPr>
      <w:r w:rsidRPr="008000DA">
        <w:rPr>
          <w:rFonts w:asciiTheme="majorBidi" w:eastAsia="MS Mincho" w:hAnsiTheme="majorBidi" w:cstheme="majorBidi"/>
          <w:b/>
          <w:color w:val="000000"/>
          <w:lang w:eastAsia="zh-CN"/>
        </w:rPr>
        <w:t xml:space="preserve">5.5.4 </w:t>
      </w:r>
      <w:r w:rsidRPr="008000DA">
        <w:rPr>
          <w:rFonts w:asciiTheme="majorBidi" w:eastAsia="MS Mincho" w:hAnsiTheme="majorBidi" w:cstheme="majorBidi"/>
          <w:b/>
          <w:color w:val="000000"/>
          <w:lang w:eastAsia="zh-CN"/>
        </w:rPr>
        <w:tab/>
        <w:t>Dangerous goods in equipment in use or intended for use during transport</w:t>
      </w:r>
    </w:p>
    <w:p w14:paraId="461212AF" w14:textId="45D017D8" w:rsidR="008000DA" w:rsidRPr="008000DA" w:rsidRDefault="008000DA" w:rsidP="008000DA">
      <w:pPr>
        <w:suppressAutoHyphens w:val="0"/>
        <w:spacing w:line="240" w:lineRule="auto"/>
        <w:jc w:val="both"/>
        <w:rPr>
          <w:rFonts w:asciiTheme="majorBidi" w:eastAsia="MS Mincho" w:hAnsiTheme="majorBidi" w:cstheme="majorBidi"/>
          <w:b/>
          <w:color w:val="000000"/>
          <w:lang w:eastAsia="zh-CN"/>
        </w:rPr>
      </w:pPr>
    </w:p>
    <w:p w14:paraId="3E63AAD3" w14:textId="77777777" w:rsidR="008000DA" w:rsidRPr="008000DA" w:rsidRDefault="008000DA" w:rsidP="008000DA">
      <w:pPr>
        <w:suppressAutoHyphens w:val="0"/>
        <w:spacing w:line="240" w:lineRule="auto"/>
        <w:jc w:val="both"/>
        <w:rPr>
          <w:rFonts w:asciiTheme="majorBidi" w:eastAsia="MS Mincho" w:hAnsiTheme="majorBidi" w:cstheme="majorBidi"/>
          <w:bCs/>
          <w:color w:val="000000"/>
          <w:lang w:eastAsia="zh-CN"/>
        </w:rPr>
      </w:pPr>
      <w:r w:rsidRPr="008000DA">
        <w:rPr>
          <w:rFonts w:asciiTheme="majorBidi" w:eastAsia="MS Mincho" w:hAnsiTheme="majorBidi" w:cstheme="majorBidi"/>
          <w:bCs/>
          <w:color w:val="000000"/>
          <w:lang w:eastAsia="zh-CN"/>
        </w:rPr>
        <w:t>Replace the text in paragraph to read as follows:</w:t>
      </w:r>
    </w:p>
    <w:p w14:paraId="109D4609" w14:textId="77777777" w:rsidR="008000DA" w:rsidRPr="008000DA" w:rsidRDefault="008000DA" w:rsidP="008000DA">
      <w:pPr>
        <w:suppressAutoHyphens w:val="0"/>
        <w:spacing w:line="240" w:lineRule="auto"/>
        <w:jc w:val="both"/>
        <w:rPr>
          <w:rFonts w:asciiTheme="majorBidi" w:eastAsia="MS Mincho" w:hAnsiTheme="majorBidi" w:cstheme="majorBidi"/>
          <w:bCs/>
          <w:color w:val="000000"/>
          <w:lang w:eastAsia="zh-CN"/>
        </w:rPr>
      </w:pPr>
    </w:p>
    <w:p w14:paraId="7C947187" w14:textId="753FB8FE" w:rsidR="008000DA" w:rsidRPr="008000DA" w:rsidRDefault="008000DA" w:rsidP="008000DA">
      <w:pPr>
        <w:suppressAutoHyphens w:val="0"/>
        <w:spacing w:line="240" w:lineRule="auto"/>
        <w:ind w:left="848" w:hanging="848"/>
        <w:jc w:val="both"/>
        <w:rPr>
          <w:rFonts w:asciiTheme="majorBidi" w:eastAsia="MS Mincho" w:hAnsiTheme="majorBidi" w:cstheme="majorBidi"/>
          <w:bCs/>
          <w:color w:val="000000"/>
          <w:lang w:eastAsia="zh-CN"/>
        </w:rPr>
      </w:pPr>
      <w:r w:rsidRPr="008000DA">
        <w:rPr>
          <w:rFonts w:asciiTheme="majorBidi" w:eastAsia="MS Mincho" w:hAnsiTheme="majorBidi" w:cstheme="majorBidi"/>
          <w:color w:val="000000"/>
          <w:lang w:eastAsia="zh-CN"/>
        </w:rPr>
        <w:t>"</w:t>
      </w:r>
      <w:r w:rsidRPr="008000DA">
        <w:rPr>
          <w:rFonts w:asciiTheme="majorBidi" w:eastAsia="MS Mincho" w:hAnsiTheme="majorBidi" w:cstheme="majorBidi"/>
          <w:b/>
          <w:bCs/>
          <w:color w:val="000000"/>
          <w:lang w:eastAsia="zh-CN"/>
        </w:rPr>
        <w:t xml:space="preserve">5.5.4 </w:t>
      </w:r>
      <w:r w:rsidRPr="008000DA">
        <w:rPr>
          <w:rFonts w:asciiTheme="majorBidi" w:eastAsia="MS Mincho" w:hAnsiTheme="majorBidi" w:cstheme="majorBidi"/>
          <w:b/>
          <w:bCs/>
          <w:color w:val="000000"/>
          <w:lang w:eastAsia="zh-CN"/>
        </w:rPr>
        <w:tab/>
        <w:t>Devices containing dangerous goods, which are in use or intended for use during transport</w:t>
      </w:r>
      <w:r w:rsidRPr="008000DA">
        <w:rPr>
          <w:rFonts w:asciiTheme="majorBidi" w:eastAsia="MS Mincho" w:hAnsiTheme="majorBidi" w:cstheme="majorBidi"/>
          <w:bCs/>
          <w:color w:val="000000"/>
          <w:lang w:eastAsia="zh-CN"/>
        </w:rPr>
        <w:tab/>
      </w:r>
    </w:p>
    <w:p w14:paraId="65D432F7" w14:textId="77777777" w:rsidR="008000DA" w:rsidRPr="008000DA" w:rsidRDefault="008000DA" w:rsidP="008000DA">
      <w:pPr>
        <w:suppressAutoHyphens w:val="0"/>
        <w:spacing w:line="240" w:lineRule="auto"/>
        <w:ind w:left="848" w:hanging="848"/>
        <w:jc w:val="both"/>
        <w:rPr>
          <w:rFonts w:asciiTheme="majorBidi" w:eastAsia="MS Mincho" w:hAnsiTheme="majorBidi" w:cstheme="majorBidi"/>
          <w:bCs/>
          <w:color w:val="000000"/>
          <w:lang w:eastAsia="zh-CN"/>
        </w:rPr>
      </w:pPr>
    </w:p>
    <w:p w14:paraId="18B40F5D" w14:textId="53519AE9" w:rsidR="008000DA" w:rsidRPr="008000DA" w:rsidRDefault="008000DA" w:rsidP="008000DA">
      <w:pPr>
        <w:tabs>
          <w:tab w:val="left" w:pos="851"/>
        </w:tabs>
        <w:suppressAutoHyphens w:val="0"/>
        <w:autoSpaceDE w:val="0"/>
        <w:autoSpaceDN w:val="0"/>
        <w:adjustRightInd w:val="0"/>
        <w:spacing w:line="240" w:lineRule="auto"/>
        <w:ind w:left="848" w:hanging="848"/>
        <w:jc w:val="both"/>
        <w:rPr>
          <w:rFonts w:asciiTheme="majorBidi" w:hAnsiTheme="majorBidi" w:cstheme="majorBidi"/>
          <w:color w:val="000000"/>
        </w:rPr>
      </w:pPr>
      <w:r w:rsidRPr="008000DA">
        <w:rPr>
          <w:rFonts w:asciiTheme="majorBidi" w:hAnsiTheme="majorBidi" w:cstheme="majorBidi"/>
          <w:color w:val="000000"/>
        </w:rPr>
        <w:t xml:space="preserve">5.5.4.1 </w:t>
      </w:r>
      <w:r w:rsidRPr="008000DA">
        <w:rPr>
          <w:rFonts w:asciiTheme="majorBidi" w:hAnsiTheme="majorBidi" w:cstheme="majorBidi"/>
          <w:color w:val="000000"/>
        </w:rPr>
        <w:tab/>
        <w:t>Devices in use or intended for use during transport, such as data loggers, sensors and cargo trackers that contain dangerous goods (</w:t>
      </w:r>
      <w:proofErr w:type="gramStart"/>
      <w:r w:rsidRPr="008000DA">
        <w:rPr>
          <w:rFonts w:asciiTheme="majorBidi" w:hAnsiTheme="majorBidi" w:cstheme="majorBidi"/>
          <w:color w:val="000000"/>
        </w:rPr>
        <w:t>e.g.</w:t>
      </w:r>
      <w:proofErr w:type="gramEnd"/>
      <w:r w:rsidRPr="008000DA">
        <w:rPr>
          <w:rFonts w:asciiTheme="majorBidi" w:hAnsiTheme="majorBidi" w:cstheme="majorBidi"/>
          <w:color w:val="000000"/>
        </w:rPr>
        <w:t xml:space="preserve"> lithium batteries, fuel cell cartridges) and that are attached to or placed in packages, overpacks, bulk containers, freight containers, or other types of cargo transport units, are not subject to the provisions of this Code other than the requirements set out in 5.5.4.2 to 5.5.4.7 and 7.3.5.</w:t>
      </w:r>
    </w:p>
    <w:p w14:paraId="4EBE3043" w14:textId="77777777" w:rsidR="008000DA" w:rsidRPr="008000DA" w:rsidRDefault="008000DA" w:rsidP="008000DA">
      <w:pPr>
        <w:tabs>
          <w:tab w:val="left" w:pos="851"/>
        </w:tabs>
        <w:suppressAutoHyphens w:val="0"/>
        <w:autoSpaceDE w:val="0"/>
        <w:autoSpaceDN w:val="0"/>
        <w:adjustRightInd w:val="0"/>
        <w:spacing w:line="240" w:lineRule="auto"/>
        <w:jc w:val="both"/>
        <w:rPr>
          <w:rFonts w:asciiTheme="majorBidi" w:hAnsiTheme="majorBidi" w:cstheme="majorBidi"/>
          <w:color w:val="000000"/>
        </w:rPr>
      </w:pPr>
    </w:p>
    <w:p w14:paraId="714E4D22" w14:textId="292E1326" w:rsidR="008000DA" w:rsidRPr="008000DA" w:rsidRDefault="008000DA" w:rsidP="008000DA">
      <w:pPr>
        <w:tabs>
          <w:tab w:val="left" w:pos="851"/>
        </w:tabs>
        <w:suppressAutoHyphens w:val="0"/>
        <w:autoSpaceDE w:val="0"/>
        <w:autoSpaceDN w:val="0"/>
        <w:adjustRightInd w:val="0"/>
        <w:spacing w:line="240" w:lineRule="auto"/>
        <w:ind w:left="848" w:hanging="848"/>
        <w:jc w:val="both"/>
        <w:rPr>
          <w:rFonts w:asciiTheme="majorBidi" w:hAnsiTheme="majorBidi" w:cstheme="majorBidi"/>
          <w:color w:val="000000"/>
        </w:rPr>
      </w:pPr>
      <w:r w:rsidRPr="008000DA">
        <w:rPr>
          <w:rFonts w:asciiTheme="majorBidi" w:hAnsiTheme="majorBidi" w:cstheme="majorBidi"/>
          <w:color w:val="000000"/>
        </w:rPr>
        <w:t>5.5.4.2</w:t>
      </w:r>
      <w:r w:rsidRPr="008000DA">
        <w:rPr>
          <w:rFonts w:asciiTheme="majorBidi" w:hAnsiTheme="majorBidi" w:cstheme="majorBidi"/>
          <w:color w:val="000000"/>
        </w:rPr>
        <w:tab/>
        <w:t>The contained dangerous goods (</w:t>
      </w:r>
      <w:proofErr w:type="gramStart"/>
      <w:r w:rsidRPr="008000DA">
        <w:rPr>
          <w:rFonts w:asciiTheme="majorBidi" w:hAnsiTheme="majorBidi" w:cstheme="majorBidi"/>
          <w:color w:val="000000"/>
        </w:rPr>
        <w:t>e.g.</w:t>
      </w:r>
      <w:proofErr w:type="gramEnd"/>
      <w:r w:rsidRPr="008000DA">
        <w:rPr>
          <w:rFonts w:asciiTheme="majorBidi" w:hAnsiTheme="majorBidi" w:cstheme="majorBidi"/>
          <w:color w:val="000000"/>
        </w:rPr>
        <w:t xml:space="preserve"> lithium batteries, fuel cell cartridges) shall meet the applicable construction and test requirements specified in this Code. </w:t>
      </w:r>
    </w:p>
    <w:p w14:paraId="63F2068A" w14:textId="588D494E" w:rsidR="008000DA" w:rsidRPr="008000DA" w:rsidRDefault="008000DA" w:rsidP="008000DA">
      <w:pPr>
        <w:tabs>
          <w:tab w:val="left" w:pos="851"/>
        </w:tabs>
        <w:suppressAutoHyphens w:val="0"/>
        <w:autoSpaceDE w:val="0"/>
        <w:autoSpaceDN w:val="0"/>
        <w:adjustRightInd w:val="0"/>
        <w:spacing w:line="240" w:lineRule="auto"/>
        <w:jc w:val="both"/>
        <w:rPr>
          <w:rFonts w:asciiTheme="majorBidi" w:hAnsiTheme="majorBidi" w:cstheme="majorBidi"/>
          <w:color w:val="000000"/>
        </w:rPr>
      </w:pPr>
    </w:p>
    <w:p w14:paraId="56F1B945" w14:textId="77777777" w:rsidR="008000DA" w:rsidRPr="008000DA" w:rsidRDefault="008000DA" w:rsidP="008000DA">
      <w:pPr>
        <w:tabs>
          <w:tab w:val="left" w:pos="851"/>
        </w:tabs>
        <w:suppressAutoHyphens w:val="0"/>
        <w:autoSpaceDE w:val="0"/>
        <w:autoSpaceDN w:val="0"/>
        <w:adjustRightInd w:val="0"/>
        <w:spacing w:line="240" w:lineRule="auto"/>
        <w:ind w:left="848" w:hanging="848"/>
        <w:jc w:val="both"/>
        <w:rPr>
          <w:rFonts w:asciiTheme="majorBidi" w:hAnsiTheme="majorBidi" w:cstheme="majorBidi"/>
          <w:color w:val="000000"/>
        </w:rPr>
      </w:pPr>
      <w:r w:rsidRPr="008000DA">
        <w:rPr>
          <w:rFonts w:asciiTheme="majorBidi" w:hAnsiTheme="majorBidi" w:cstheme="majorBidi"/>
          <w:color w:val="000000"/>
        </w:rPr>
        <w:t>5.5.4.3</w:t>
      </w:r>
      <w:r w:rsidRPr="008000DA">
        <w:rPr>
          <w:rFonts w:asciiTheme="majorBidi" w:hAnsiTheme="majorBidi" w:cstheme="majorBidi"/>
          <w:color w:val="000000"/>
        </w:rPr>
        <w:tab/>
        <w:t>Devices shall be capable of withstanding the shocks and loadings normally encountered during transport.</w:t>
      </w:r>
    </w:p>
    <w:p w14:paraId="125D5D71" w14:textId="77777777" w:rsidR="008000DA" w:rsidRPr="008000DA" w:rsidRDefault="008000DA" w:rsidP="008000DA">
      <w:pPr>
        <w:tabs>
          <w:tab w:val="left" w:pos="851"/>
        </w:tabs>
        <w:suppressAutoHyphens w:val="0"/>
        <w:autoSpaceDE w:val="0"/>
        <w:autoSpaceDN w:val="0"/>
        <w:adjustRightInd w:val="0"/>
        <w:spacing w:line="240" w:lineRule="auto"/>
        <w:ind w:left="720"/>
        <w:jc w:val="both"/>
        <w:rPr>
          <w:rFonts w:asciiTheme="majorBidi" w:hAnsiTheme="majorBidi" w:cstheme="majorBidi"/>
          <w:color w:val="000000"/>
        </w:rPr>
      </w:pPr>
    </w:p>
    <w:p w14:paraId="22D67592" w14:textId="3F0B937A" w:rsidR="008000DA" w:rsidRPr="008000DA" w:rsidRDefault="008000DA" w:rsidP="008000DA">
      <w:pPr>
        <w:tabs>
          <w:tab w:val="left" w:pos="851"/>
        </w:tabs>
        <w:suppressAutoHyphens w:val="0"/>
        <w:autoSpaceDE w:val="0"/>
        <w:autoSpaceDN w:val="0"/>
        <w:adjustRightInd w:val="0"/>
        <w:spacing w:line="240" w:lineRule="auto"/>
        <w:ind w:left="848" w:hanging="848"/>
        <w:jc w:val="both"/>
        <w:rPr>
          <w:rFonts w:asciiTheme="majorBidi" w:hAnsiTheme="majorBidi" w:cstheme="majorBidi"/>
        </w:rPr>
      </w:pPr>
      <w:r w:rsidRPr="008000DA">
        <w:rPr>
          <w:rFonts w:asciiTheme="majorBidi" w:hAnsiTheme="majorBidi" w:cstheme="majorBidi"/>
        </w:rPr>
        <w:t xml:space="preserve">5.5.4.4 </w:t>
      </w:r>
      <w:r w:rsidRPr="008000DA">
        <w:rPr>
          <w:rFonts w:asciiTheme="majorBidi" w:hAnsiTheme="majorBidi" w:cstheme="majorBidi"/>
        </w:rPr>
        <w:tab/>
        <w:t>Devices attached to packages and overpacks in a closed cargo transport unit are subject to 7.3.5 when dangerous goods are transported in that cargo transport unit.</w:t>
      </w:r>
    </w:p>
    <w:p w14:paraId="18691A63" w14:textId="77777777" w:rsidR="008000DA" w:rsidRPr="008000DA" w:rsidRDefault="008000DA" w:rsidP="008000DA">
      <w:pPr>
        <w:tabs>
          <w:tab w:val="left" w:pos="851"/>
        </w:tabs>
        <w:suppressAutoHyphens w:val="0"/>
        <w:autoSpaceDE w:val="0"/>
        <w:autoSpaceDN w:val="0"/>
        <w:adjustRightInd w:val="0"/>
        <w:spacing w:line="240" w:lineRule="auto"/>
        <w:jc w:val="both"/>
        <w:rPr>
          <w:rFonts w:asciiTheme="majorBidi" w:hAnsiTheme="majorBidi" w:cstheme="majorBidi"/>
          <w:u w:val="single"/>
        </w:rPr>
      </w:pPr>
    </w:p>
    <w:p w14:paraId="13261239" w14:textId="77777777" w:rsidR="008000DA" w:rsidRPr="008000DA" w:rsidRDefault="008000DA" w:rsidP="008000DA">
      <w:pPr>
        <w:tabs>
          <w:tab w:val="left" w:pos="851"/>
        </w:tabs>
        <w:suppressAutoHyphens w:val="0"/>
        <w:autoSpaceDE w:val="0"/>
        <w:autoSpaceDN w:val="0"/>
        <w:adjustRightInd w:val="0"/>
        <w:spacing w:line="240" w:lineRule="auto"/>
        <w:ind w:left="848" w:hanging="848"/>
        <w:jc w:val="both"/>
        <w:rPr>
          <w:rFonts w:asciiTheme="majorBidi" w:hAnsiTheme="majorBidi" w:cstheme="majorBidi"/>
        </w:rPr>
      </w:pPr>
      <w:r w:rsidRPr="008000DA">
        <w:rPr>
          <w:rFonts w:asciiTheme="majorBidi" w:hAnsiTheme="majorBidi" w:cstheme="majorBidi"/>
        </w:rPr>
        <w:t xml:space="preserve">5.5.4.5 </w:t>
      </w:r>
      <w:r w:rsidRPr="008000DA">
        <w:rPr>
          <w:rFonts w:asciiTheme="majorBidi" w:hAnsiTheme="majorBidi" w:cstheme="majorBidi"/>
        </w:rPr>
        <w:tab/>
        <w:t xml:space="preserve">Devices attached directly to the interior or exterior of cargo transport units shall comply with the following criteria, as found in IEC 60079-0:2017 and IEC 60529:2013: </w:t>
      </w:r>
    </w:p>
    <w:p w14:paraId="3695C869" w14:textId="1F39AE7E" w:rsidR="008000DA" w:rsidRPr="008000DA" w:rsidRDefault="008000DA" w:rsidP="008000DA">
      <w:pPr>
        <w:tabs>
          <w:tab w:val="left" w:pos="851"/>
        </w:tabs>
        <w:suppressAutoHyphens w:val="0"/>
        <w:autoSpaceDE w:val="0"/>
        <w:autoSpaceDN w:val="0"/>
        <w:adjustRightInd w:val="0"/>
        <w:spacing w:line="240" w:lineRule="auto"/>
        <w:jc w:val="both"/>
        <w:rPr>
          <w:rFonts w:asciiTheme="majorBidi" w:hAnsiTheme="majorBidi" w:cstheme="majorBidi"/>
        </w:rPr>
      </w:pPr>
    </w:p>
    <w:p w14:paraId="2B36245C" w14:textId="17E4615D" w:rsidR="008000DA" w:rsidRPr="008000DA" w:rsidRDefault="008000DA" w:rsidP="008000DA">
      <w:pPr>
        <w:tabs>
          <w:tab w:val="left" w:pos="851"/>
        </w:tabs>
        <w:suppressAutoHyphens w:val="0"/>
        <w:spacing w:line="240" w:lineRule="auto"/>
        <w:ind w:left="1702" w:hanging="1702"/>
        <w:jc w:val="both"/>
        <w:rPr>
          <w:rFonts w:asciiTheme="majorBidi" w:hAnsiTheme="majorBidi" w:cstheme="majorBidi"/>
        </w:rPr>
      </w:pPr>
      <w:r w:rsidRPr="008000DA">
        <w:rPr>
          <w:rFonts w:asciiTheme="majorBidi" w:hAnsiTheme="majorBidi" w:cstheme="majorBidi"/>
        </w:rPr>
        <w:tab/>
        <w:t>1</w:t>
      </w:r>
      <w:r>
        <w:rPr>
          <w:rFonts w:asciiTheme="majorBidi" w:hAnsiTheme="majorBidi" w:cstheme="majorBidi"/>
        </w:rPr>
        <w:t>.</w:t>
      </w:r>
      <w:r w:rsidRPr="008000DA">
        <w:rPr>
          <w:rFonts w:asciiTheme="majorBidi" w:hAnsiTheme="majorBidi" w:cstheme="majorBidi"/>
        </w:rPr>
        <w:tab/>
        <w:t>temperature class T4: the device maximum surface temperature attained in service under the most adverse conditions is ≤ 135°C;</w:t>
      </w:r>
    </w:p>
    <w:p w14:paraId="571DAA72" w14:textId="77777777" w:rsidR="008000DA" w:rsidRPr="008000DA" w:rsidRDefault="008000DA" w:rsidP="008000DA">
      <w:pPr>
        <w:tabs>
          <w:tab w:val="left" w:pos="851"/>
        </w:tabs>
        <w:suppressAutoHyphens w:val="0"/>
        <w:spacing w:line="240" w:lineRule="auto"/>
        <w:jc w:val="both"/>
        <w:rPr>
          <w:rFonts w:asciiTheme="majorBidi" w:hAnsiTheme="majorBidi" w:cstheme="majorBidi"/>
        </w:rPr>
      </w:pPr>
    </w:p>
    <w:p w14:paraId="2820CD21" w14:textId="435D9B87" w:rsidR="008000DA" w:rsidRPr="008000DA" w:rsidRDefault="008000DA" w:rsidP="008000DA">
      <w:pPr>
        <w:tabs>
          <w:tab w:val="left" w:pos="851"/>
        </w:tabs>
        <w:suppressAutoHyphens w:val="0"/>
        <w:spacing w:line="240" w:lineRule="auto"/>
        <w:ind w:left="1702" w:hanging="1702"/>
        <w:jc w:val="both"/>
        <w:rPr>
          <w:rFonts w:asciiTheme="majorBidi" w:hAnsiTheme="majorBidi" w:cstheme="majorBidi"/>
        </w:rPr>
      </w:pPr>
      <w:r w:rsidRPr="008000DA">
        <w:rPr>
          <w:rFonts w:asciiTheme="majorBidi" w:hAnsiTheme="majorBidi" w:cstheme="majorBidi"/>
        </w:rPr>
        <w:tab/>
        <w:t>2</w:t>
      </w:r>
      <w:r>
        <w:rPr>
          <w:rFonts w:asciiTheme="majorBidi" w:hAnsiTheme="majorBidi" w:cstheme="majorBidi"/>
        </w:rPr>
        <w:t>.</w:t>
      </w:r>
      <w:r w:rsidRPr="008000DA">
        <w:rPr>
          <w:rFonts w:asciiTheme="majorBidi" w:hAnsiTheme="majorBidi" w:cstheme="majorBidi"/>
        </w:rPr>
        <w:tab/>
        <w:t>equipment group IIB: the device is intended for use in places with an explosive gas atmosphere other than mines susceptible to firedamp and in explosive gas atmospheres other than those containing hydrogen; and</w:t>
      </w:r>
    </w:p>
    <w:p w14:paraId="0D6A2C2E" w14:textId="77777777" w:rsidR="008000DA" w:rsidRPr="008000DA" w:rsidRDefault="008000DA" w:rsidP="008000DA">
      <w:pPr>
        <w:tabs>
          <w:tab w:val="left" w:pos="851"/>
        </w:tabs>
        <w:suppressAutoHyphens w:val="0"/>
        <w:spacing w:line="240" w:lineRule="auto"/>
        <w:jc w:val="both"/>
        <w:rPr>
          <w:rFonts w:asciiTheme="majorBidi" w:hAnsiTheme="majorBidi" w:cstheme="majorBidi"/>
        </w:rPr>
      </w:pPr>
    </w:p>
    <w:p w14:paraId="3D2D953C" w14:textId="6789CFC4" w:rsidR="008000DA" w:rsidRPr="008000DA" w:rsidRDefault="008000DA" w:rsidP="008000DA">
      <w:pPr>
        <w:tabs>
          <w:tab w:val="left" w:pos="851"/>
        </w:tabs>
        <w:suppressAutoHyphens w:val="0"/>
        <w:spacing w:line="240" w:lineRule="auto"/>
        <w:ind w:left="1702" w:hanging="1702"/>
        <w:jc w:val="both"/>
        <w:rPr>
          <w:rFonts w:asciiTheme="majorBidi" w:hAnsiTheme="majorBidi" w:cstheme="majorBidi"/>
        </w:rPr>
      </w:pPr>
      <w:r w:rsidRPr="008000DA">
        <w:rPr>
          <w:rFonts w:asciiTheme="majorBidi" w:hAnsiTheme="majorBidi" w:cstheme="majorBidi"/>
        </w:rPr>
        <w:tab/>
        <w:t>3</w:t>
      </w:r>
      <w:r>
        <w:rPr>
          <w:rFonts w:asciiTheme="majorBidi" w:hAnsiTheme="majorBidi" w:cstheme="majorBidi"/>
        </w:rPr>
        <w:t>.</w:t>
      </w:r>
      <w:r w:rsidRPr="008000DA">
        <w:rPr>
          <w:rFonts w:asciiTheme="majorBidi" w:hAnsiTheme="majorBidi" w:cstheme="majorBidi"/>
        </w:rPr>
        <w:tab/>
        <w:t>degree of protection IP65: the device enclosure protects internal equipment against ingress of dust and protects against harmful effects due to water jets against the enclosure from any direction.</w:t>
      </w:r>
    </w:p>
    <w:p w14:paraId="18C3054D" w14:textId="77777777" w:rsidR="008000DA" w:rsidRPr="008000DA" w:rsidRDefault="008000DA" w:rsidP="008000DA">
      <w:pPr>
        <w:tabs>
          <w:tab w:val="left" w:pos="851"/>
        </w:tabs>
        <w:suppressAutoHyphens w:val="0"/>
        <w:autoSpaceDE w:val="0"/>
        <w:autoSpaceDN w:val="0"/>
        <w:adjustRightInd w:val="0"/>
        <w:spacing w:line="240" w:lineRule="auto"/>
        <w:jc w:val="both"/>
        <w:rPr>
          <w:rFonts w:asciiTheme="majorBidi" w:hAnsiTheme="majorBidi" w:cstheme="majorBidi"/>
        </w:rPr>
      </w:pPr>
      <w:r w:rsidRPr="008000DA">
        <w:rPr>
          <w:rFonts w:asciiTheme="majorBidi" w:hAnsiTheme="majorBidi" w:cstheme="majorBidi"/>
        </w:rPr>
        <w:tab/>
      </w:r>
    </w:p>
    <w:p w14:paraId="0CAF2109" w14:textId="64991A25" w:rsidR="008000DA" w:rsidRPr="008000DA" w:rsidRDefault="008000DA" w:rsidP="008000DA">
      <w:pPr>
        <w:tabs>
          <w:tab w:val="left" w:pos="851"/>
        </w:tabs>
        <w:suppressAutoHyphens w:val="0"/>
        <w:autoSpaceDE w:val="0"/>
        <w:autoSpaceDN w:val="0"/>
        <w:adjustRightInd w:val="0"/>
        <w:spacing w:line="240" w:lineRule="auto"/>
        <w:ind w:left="851"/>
        <w:jc w:val="both"/>
        <w:rPr>
          <w:rFonts w:asciiTheme="majorBidi" w:hAnsiTheme="majorBidi" w:cstheme="majorBidi"/>
        </w:rPr>
      </w:pPr>
      <w:r w:rsidRPr="008000DA">
        <w:rPr>
          <w:rFonts w:asciiTheme="majorBidi" w:hAnsiTheme="majorBidi" w:cstheme="majorBidi"/>
          <w:b/>
        </w:rPr>
        <w:t>Note</w:t>
      </w:r>
      <w:r w:rsidRPr="008000DA">
        <w:rPr>
          <w:rFonts w:asciiTheme="majorBidi" w:hAnsiTheme="majorBidi" w:cstheme="majorBidi"/>
        </w:rPr>
        <w:t>: For devices in a reefer controller box, the requirement in 5.5.4.5.3 is complied with when the casing of the controller box conforms to 5.5.4.5.3.</w:t>
      </w:r>
    </w:p>
    <w:p w14:paraId="35930361" w14:textId="7BD045D4" w:rsidR="008000DA" w:rsidRPr="008000DA" w:rsidRDefault="008000DA" w:rsidP="008000DA">
      <w:pPr>
        <w:tabs>
          <w:tab w:val="left" w:pos="851"/>
        </w:tabs>
        <w:suppressAutoHyphens w:val="0"/>
        <w:autoSpaceDE w:val="0"/>
        <w:autoSpaceDN w:val="0"/>
        <w:adjustRightInd w:val="0"/>
        <w:spacing w:line="240" w:lineRule="auto"/>
        <w:jc w:val="both"/>
        <w:rPr>
          <w:rFonts w:asciiTheme="majorBidi" w:hAnsiTheme="majorBidi" w:cstheme="majorBidi"/>
        </w:rPr>
      </w:pPr>
    </w:p>
    <w:p w14:paraId="63F5610D" w14:textId="3D95E106" w:rsidR="008000DA" w:rsidRPr="008000DA" w:rsidRDefault="008000DA" w:rsidP="008000DA">
      <w:pPr>
        <w:tabs>
          <w:tab w:val="left" w:pos="851"/>
        </w:tabs>
        <w:suppressAutoHyphens w:val="0"/>
        <w:autoSpaceDE w:val="0"/>
        <w:autoSpaceDN w:val="0"/>
        <w:adjustRightInd w:val="0"/>
        <w:spacing w:line="240" w:lineRule="auto"/>
        <w:ind w:left="848" w:hanging="848"/>
        <w:jc w:val="both"/>
        <w:rPr>
          <w:rFonts w:asciiTheme="majorBidi" w:hAnsiTheme="majorBidi" w:cstheme="majorBidi"/>
          <w:u w:val="single"/>
        </w:rPr>
      </w:pPr>
      <w:r w:rsidRPr="008000DA">
        <w:rPr>
          <w:rFonts w:asciiTheme="majorBidi" w:hAnsiTheme="majorBidi" w:cstheme="majorBidi"/>
        </w:rPr>
        <w:t xml:space="preserve">5.5.4.6 </w:t>
      </w:r>
      <w:r w:rsidRPr="008000DA">
        <w:rPr>
          <w:rFonts w:asciiTheme="majorBidi" w:hAnsiTheme="majorBidi" w:cstheme="majorBidi"/>
        </w:rPr>
        <w:tab/>
        <w:t>Devices subject to 5.5.4.5 shall comply with the requirements from 1 January 2028, with the exception for fixed devices on or in reefer containers, which shall comply with these requirements as soon as possible, but not later than 1 January 2032.</w:t>
      </w:r>
    </w:p>
    <w:p w14:paraId="57990E22" w14:textId="4D792447" w:rsidR="008000DA" w:rsidRPr="008000DA" w:rsidRDefault="008000DA" w:rsidP="008000DA">
      <w:pPr>
        <w:tabs>
          <w:tab w:val="left" w:pos="851"/>
        </w:tabs>
        <w:suppressAutoHyphens w:val="0"/>
        <w:autoSpaceDE w:val="0"/>
        <w:autoSpaceDN w:val="0"/>
        <w:adjustRightInd w:val="0"/>
        <w:spacing w:line="240" w:lineRule="auto"/>
        <w:jc w:val="both"/>
        <w:rPr>
          <w:rFonts w:asciiTheme="majorBidi" w:hAnsiTheme="majorBidi" w:cstheme="majorBidi"/>
        </w:rPr>
      </w:pPr>
    </w:p>
    <w:p w14:paraId="25C00319" w14:textId="6CF37CDE" w:rsidR="008000DA" w:rsidRPr="008000DA" w:rsidRDefault="008000DA" w:rsidP="008000DA">
      <w:pPr>
        <w:tabs>
          <w:tab w:val="left" w:pos="851"/>
        </w:tabs>
        <w:suppressAutoHyphens w:val="0"/>
        <w:autoSpaceDE w:val="0"/>
        <w:autoSpaceDN w:val="0"/>
        <w:adjustRightInd w:val="0"/>
        <w:spacing w:line="240" w:lineRule="auto"/>
        <w:jc w:val="both"/>
        <w:rPr>
          <w:rFonts w:asciiTheme="majorBidi" w:hAnsiTheme="majorBidi" w:cstheme="majorBidi"/>
          <w:color w:val="000000"/>
        </w:rPr>
      </w:pPr>
      <w:r w:rsidRPr="008000DA">
        <w:rPr>
          <w:rFonts w:asciiTheme="majorBidi" w:hAnsiTheme="majorBidi" w:cstheme="majorBidi"/>
        </w:rPr>
        <w:t xml:space="preserve">5.5.4.7 </w:t>
      </w:r>
      <w:r w:rsidRPr="008000DA">
        <w:rPr>
          <w:rFonts w:asciiTheme="majorBidi" w:hAnsiTheme="majorBidi" w:cstheme="majorBidi"/>
        </w:rPr>
        <w:tab/>
        <w:t xml:space="preserve">When </w:t>
      </w:r>
      <w:r w:rsidRPr="008000DA">
        <w:rPr>
          <w:rFonts w:asciiTheme="majorBidi" w:hAnsiTheme="majorBidi" w:cstheme="majorBidi"/>
          <w:color w:val="000000"/>
        </w:rPr>
        <w:t>such devices containing dangerous goods are transported as a consignment,</w:t>
      </w:r>
    </w:p>
    <w:p w14:paraId="41939FC6" w14:textId="7118670D" w:rsidR="00E6784B" w:rsidRDefault="008000DA" w:rsidP="008000DA">
      <w:pPr>
        <w:tabs>
          <w:tab w:val="left" w:pos="851"/>
        </w:tabs>
        <w:suppressAutoHyphens w:val="0"/>
        <w:autoSpaceDE w:val="0"/>
        <w:autoSpaceDN w:val="0"/>
        <w:adjustRightInd w:val="0"/>
        <w:spacing w:line="240" w:lineRule="auto"/>
        <w:ind w:left="851"/>
        <w:jc w:val="both"/>
        <w:rPr>
          <w:rFonts w:asciiTheme="majorBidi" w:hAnsiTheme="majorBidi" w:cstheme="majorBidi"/>
          <w:color w:val="000000"/>
        </w:rPr>
      </w:pPr>
      <w:r w:rsidRPr="008000DA">
        <w:rPr>
          <w:rFonts w:asciiTheme="majorBidi" w:hAnsiTheme="majorBidi" w:cstheme="majorBidi"/>
          <w:color w:val="000000"/>
        </w:rPr>
        <w:t>the relevant entry of the Dangerous Goods List in chapter 3.2 shall be used and all applicable provisions of this Code apply."</w:t>
      </w:r>
    </w:p>
    <w:p w14:paraId="51259A30" w14:textId="0873A751" w:rsidR="00776100" w:rsidRDefault="00776100" w:rsidP="00776100">
      <w:pPr>
        <w:tabs>
          <w:tab w:val="left" w:pos="851"/>
        </w:tabs>
        <w:suppressAutoHyphens w:val="0"/>
        <w:autoSpaceDE w:val="0"/>
        <w:autoSpaceDN w:val="0"/>
        <w:adjustRightInd w:val="0"/>
        <w:spacing w:line="240" w:lineRule="auto"/>
        <w:ind w:left="851"/>
        <w:jc w:val="center"/>
        <w:rPr>
          <w:rFonts w:asciiTheme="majorBidi" w:hAnsiTheme="majorBidi" w:cstheme="majorBidi"/>
          <w:color w:val="000000"/>
        </w:rPr>
      </w:pPr>
      <w:r>
        <w:rPr>
          <w:rFonts w:asciiTheme="majorBidi" w:hAnsiTheme="majorBidi" w:cstheme="majorBidi"/>
          <w:color w:val="000000"/>
        </w:rPr>
        <w:t>_________________</w:t>
      </w:r>
    </w:p>
    <w:sectPr w:rsidR="00776100" w:rsidSect="00D03F3E">
      <w:headerReference w:type="even" r:id="rId11"/>
      <w:headerReference w:type="default" r:id="rId12"/>
      <w:footerReference w:type="even" r:id="rId13"/>
      <w:footerReference w:type="defaul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8D9F" w14:textId="77777777" w:rsidR="00514EE2" w:rsidRDefault="00514EE2"/>
  </w:endnote>
  <w:endnote w:type="continuationSeparator" w:id="0">
    <w:p w14:paraId="1F77E167" w14:textId="77777777" w:rsidR="00514EE2" w:rsidRDefault="00514EE2"/>
  </w:endnote>
  <w:endnote w:type="continuationNotice" w:id="1">
    <w:p w14:paraId="36C724D4" w14:textId="77777777" w:rsidR="00514EE2" w:rsidRDefault="00514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6" w14:textId="77777777" w:rsidR="00045FBD" w:rsidRPr="00D03F3E" w:rsidRDefault="00045FBD" w:rsidP="00D03F3E">
    <w:pPr>
      <w:pStyle w:val="Footer"/>
      <w:tabs>
        <w:tab w:val="right" w:pos="9638"/>
      </w:tabs>
      <w:rPr>
        <w:sz w:val="18"/>
      </w:rPr>
    </w:pP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2</w:t>
    </w:r>
    <w:r w:rsidRPr="00D03F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7" w14:textId="77777777" w:rsidR="00045FBD" w:rsidRPr="00D03F3E" w:rsidRDefault="00045FBD" w:rsidP="00D03F3E">
    <w:pPr>
      <w:pStyle w:val="Footer"/>
      <w:tabs>
        <w:tab w:val="right" w:pos="9638"/>
      </w:tabs>
      <w:rPr>
        <w:b/>
        <w:sz w:val="18"/>
      </w:rPr>
    </w:pPr>
    <w:r>
      <w:tab/>
    </w:r>
    <w:r w:rsidRPr="00D03F3E">
      <w:rPr>
        <w:b/>
        <w:sz w:val="18"/>
      </w:rPr>
      <w:fldChar w:fldCharType="begin"/>
    </w:r>
    <w:r w:rsidRPr="00D03F3E">
      <w:rPr>
        <w:b/>
        <w:sz w:val="18"/>
      </w:rPr>
      <w:instrText xml:space="preserve"> PAGE  \* MERGEFORMAT </w:instrText>
    </w:r>
    <w:r w:rsidRPr="00D03F3E">
      <w:rPr>
        <w:b/>
        <w:sz w:val="18"/>
      </w:rPr>
      <w:fldChar w:fldCharType="separate"/>
    </w:r>
    <w:r w:rsidR="00E75A16">
      <w:rPr>
        <w:b/>
        <w:noProof/>
        <w:sz w:val="18"/>
      </w:rPr>
      <w:t>3</w:t>
    </w:r>
    <w:r w:rsidRPr="00D03F3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1381F" w14:textId="77777777" w:rsidR="00514EE2" w:rsidRPr="000B175B" w:rsidRDefault="00514EE2" w:rsidP="000B175B">
      <w:pPr>
        <w:tabs>
          <w:tab w:val="right" w:pos="2155"/>
        </w:tabs>
        <w:spacing w:after="80"/>
        <w:ind w:left="680"/>
        <w:rPr>
          <w:u w:val="single"/>
        </w:rPr>
      </w:pPr>
      <w:r>
        <w:rPr>
          <w:u w:val="single"/>
        </w:rPr>
        <w:tab/>
      </w:r>
    </w:p>
  </w:footnote>
  <w:footnote w:type="continuationSeparator" w:id="0">
    <w:p w14:paraId="509503F2" w14:textId="77777777" w:rsidR="00514EE2" w:rsidRPr="00FC68B7" w:rsidRDefault="00514EE2" w:rsidP="00FC68B7">
      <w:pPr>
        <w:tabs>
          <w:tab w:val="left" w:pos="2155"/>
        </w:tabs>
        <w:spacing w:after="80"/>
        <w:ind w:left="680"/>
        <w:rPr>
          <w:u w:val="single"/>
        </w:rPr>
      </w:pPr>
      <w:r>
        <w:rPr>
          <w:u w:val="single"/>
        </w:rPr>
        <w:tab/>
      </w:r>
    </w:p>
  </w:footnote>
  <w:footnote w:type="continuationNotice" w:id="1">
    <w:p w14:paraId="4F34775E" w14:textId="77777777" w:rsidR="00514EE2" w:rsidRDefault="00514EE2"/>
  </w:footnote>
  <w:footnote w:id="2">
    <w:p w14:paraId="779A2FCD" w14:textId="6E4D13DF" w:rsidR="00D928FA" w:rsidRPr="00CE68AE" w:rsidRDefault="00D928FA" w:rsidP="00520428">
      <w:pPr>
        <w:pStyle w:val="FootnoteText"/>
        <w:tabs>
          <w:tab w:val="left" w:pos="1418"/>
        </w:tabs>
        <w:ind w:firstLine="0"/>
      </w:pPr>
      <w:r>
        <w:rPr>
          <w:rStyle w:val="FootnoteReference"/>
        </w:rPr>
        <w:footnoteRef/>
      </w:r>
      <w:r>
        <w:t xml:space="preserve"> </w:t>
      </w:r>
      <w:r w:rsidR="00520428">
        <w:tab/>
      </w:r>
      <w:r w:rsidRPr="00CE68AE">
        <w:t>https://docs.imo.org/Shared/Download.aspx?did=139086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CB24" w14:textId="4D4EC2E4" w:rsidR="00045FBD" w:rsidRPr="00687153" w:rsidRDefault="00687153" w:rsidP="00687153">
    <w:pPr>
      <w:pStyle w:val="Header"/>
      <w:rPr>
        <w:sz w:val="20"/>
        <w:lang w:val="nl-NL"/>
      </w:rPr>
    </w:pPr>
    <w:r w:rsidRPr="00B8050A">
      <w:rPr>
        <w:sz w:val="20"/>
        <w:lang w:val="nl-NL"/>
      </w:rPr>
      <w:t>UN/SCETDG/61/INF.</w:t>
    </w:r>
    <w:r w:rsidR="0010523D">
      <w:rPr>
        <w:sz w:val="20"/>
        <w:lang w:val="nl-NL"/>
      </w:rPr>
      <w:t>2</w:t>
    </w:r>
    <w:r w:rsidR="00D23832">
      <w:rPr>
        <w:sz w:val="20"/>
        <w:lang w:val="nl-N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C039" w14:textId="77777777" w:rsidR="004963BC" w:rsidRPr="00687153" w:rsidRDefault="004963BC" w:rsidP="00DE6822">
    <w:pPr>
      <w:pStyle w:val="Header"/>
      <w:jc w:val="right"/>
      <w:rPr>
        <w:sz w:val="20"/>
        <w:lang w:val="nl-NL"/>
      </w:rPr>
    </w:pPr>
    <w:r w:rsidRPr="00B8050A">
      <w:rPr>
        <w:sz w:val="20"/>
        <w:lang w:val="nl-NL"/>
      </w:rPr>
      <w:t>UN/SCETDG/61/INF.</w:t>
    </w:r>
    <w:r>
      <w:rPr>
        <w:sz w:val="20"/>
        <w:lang w:val="nl-NL"/>
      </w:rPr>
      <w:t>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7F294B"/>
    <w:multiLevelType w:val="multilevel"/>
    <w:tmpl w:val="DD12B33A"/>
    <w:lvl w:ilvl="0">
      <w:start w:val="1"/>
      <w:numFmt w:val="decimal"/>
      <w:pStyle w:val="aHeadingNumbered-1"/>
      <w:lvlText w:val="%1"/>
      <w:lvlJc w:val="left"/>
      <w:pPr>
        <w:tabs>
          <w:tab w:val="num" w:pos="851"/>
        </w:tabs>
        <w:ind w:left="851" w:hanging="851"/>
      </w:pPr>
      <w:rPr>
        <w:rFonts w:ascii="Times New Roman Bold" w:hAnsi="Times New Roman Bold" w:hint="default"/>
        <w:b/>
        <w:i w:val="0"/>
        <w:sz w:val="24"/>
      </w:rPr>
    </w:lvl>
    <w:lvl w:ilvl="1">
      <w:start w:val="1"/>
      <w:numFmt w:val="decimal"/>
      <w:pStyle w:val="aHeadingNumbered-2"/>
      <w:lvlText w:val="%1.%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1418"/>
        </w:tabs>
        <w:ind w:left="1418" w:hanging="567"/>
      </w:pPr>
      <w:rPr>
        <w:rFonts w:ascii="Times New Roman" w:hAnsi="Times New Roman" w:cs="Times New Roman" w:hint="default"/>
        <w:b w:val="0"/>
        <w:i w:val="0"/>
        <w:sz w:val="24"/>
      </w:rPr>
    </w:lvl>
    <w:lvl w:ilvl="3">
      <w:start w:val="1"/>
      <w:numFmt w:val="decimal"/>
      <w:lvlText w:val=".%4"/>
      <w:lvlJc w:val="left"/>
      <w:pPr>
        <w:tabs>
          <w:tab w:val="num" w:pos="1985"/>
        </w:tabs>
        <w:ind w:left="1985" w:hanging="567"/>
      </w:pPr>
      <w:rPr>
        <w:rFonts w:ascii="Times New Roman" w:hAnsi="Times New Roman" w:cs="Times New Roman" w:hint="default"/>
        <w:b w:val="0"/>
        <w:i w:val="0"/>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CB110C0"/>
    <w:multiLevelType w:val="hybridMultilevel"/>
    <w:tmpl w:val="AE101F3C"/>
    <w:lvl w:ilvl="0" w:tplc="877291B8">
      <w:start w:val="8"/>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126D034F"/>
    <w:multiLevelType w:val="hybridMultilevel"/>
    <w:tmpl w:val="EB360842"/>
    <w:lvl w:ilvl="0" w:tplc="FCCEEED4">
      <w:start w:val="4"/>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2AF1ED1"/>
    <w:multiLevelType w:val="hybridMultilevel"/>
    <w:tmpl w:val="EED287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E1B18"/>
    <w:multiLevelType w:val="hybridMultilevel"/>
    <w:tmpl w:val="42E4BAAA"/>
    <w:lvl w:ilvl="0" w:tplc="FFFFFFFF">
      <w:start w:val="1"/>
      <w:numFmt w:val="decimal"/>
      <w:pStyle w:val="ParaNo"/>
      <w:lvlText w:val="%1."/>
      <w:lvlJc w:val="left"/>
      <w:pPr>
        <w:tabs>
          <w:tab w:val="num" w:pos="0"/>
        </w:tabs>
        <w:ind w:left="0" w:firstLine="0"/>
      </w:pPr>
      <w:rPr>
        <w:rFonts w:ascii="Times New Roman" w:hAnsi="Times New Roman" w:hint="default"/>
        <w:b w:val="0"/>
        <w:i w:val="0"/>
        <w:caps w:val="0"/>
        <w:strike w:val="0"/>
        <w:dstrike w:val="0"/>
        <w:vanish w:val="0"/>
        <w:color w:val="auto"/>
        <w:sz w:val="24"/>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FFFFFFFF">
      <w:start w:val="20"/>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21636E"/>
    <w:multiLevelType w:val="hybridMultilevel"/>
    <w:tmpl w:val="DBC0D99C"/>
    <w:lvl w:ilvl="0" w:tplc="0809000F">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AE0BD8"/>
    <w:multiLevelType w:val="hybridMultilevel"/>
    <w:tmpl w:val="26444208"/>
    <w:lvl w:ilvl="0" w:tplc="4DB0F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0"/>
  </w:num>
  <w:num w:numId="14">
    <w:abstractNumId w:val="18"/>
  </w:num>
  <w:num w:numId="15">
    <w:abstractNumId w:val="20"/>
  </w:num>
  <w:num w:numId="16">
    <w:abstractNumId w:val="21"/>
  </w:num>
  <w:num w:numId="17">
    <w:abstractNumId w:val="16"/>
  </w:num>
  <w:num w:numId="18">
    <w:abstractNumId w:val="13"/>
  </w:num>
  <w:num w:numId="19">
    <w:abstractNumId w:val="12"/>
  </w:num>
  <w:num w:numId="20">
    <w:abstractNumId w:val="19"/>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nl-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06B8"/>
    <w:rsid w:val="00002986"/>
    <w:rsid w:val="0000530B"/>
    <w:rsid w:val="00005769"/>
    <w:rsid w:val="00006EDD"/>
    <w:rsid w:val="000100C1"/>
    <w:rsid w:val="000108AF"/>
    <w:rsid w:val="00012C11"/>
    <w:rsid w:val="00013244"/>
    <w:rsid w:val="00014AF7"/>
    <w:rsid w:val="00022E06"/>
    <w:rsid w:val="00025DB7"/>
    <w:rsid w:val="0002711F"/>
    <w:rsid w:val="000271D7"/>
    <w:rsid w:val="000310C3"/>
    <w:rsid w:val="000357C5"/>
    <w:rsid w:val="00035EC3"/>
    <w:rsid w:val="00036264"/>
    <w:rsid w:val="00040805"/>
    <w:rsid w:val="00041EF3"/>
    <w:rsid w:val="00044864"/>
    <w:rsid w:val="00045FBD"/>
    <w:rsid w:val="00046B1F"/>
    <w:rsid w:val="00050F6B"/>
    <w:rsid w:val="000520AC"/>
    <w:rsid w:val="00057307"/>
    <w:rsid w:val="00057805"/>
    <w:rsid w:val="00057E97"/>
    <w:rsid w:val="0006161A"/>
    <w:rsid w:val="000632B8"/>
    <w:rsid w:val="00067568"/>
    <w:rsid w:val="00072C8C"/>
    <w:rsid w:val="000733B5"/>
    <w:rsid w:val="000815FA"/>
    <w:rsid w:val="00081815"/>
    <w:rsid w:val="000900E1"/>
    <w:rsid w:val="000906FB"/>
    <w:rsid w:val="00090EF3"/>
    <w:rsid w:val="00092CAC"/>
    <w:rsid w:val="000931C0"/>
    <w:rsid w:val="000959EF"/>
    <w:rsid w:val="000962D0"/>
    <w:rsid w:val="00096F5B"/>
    <w:rsid w:val="000A0A7B"/>
    <w:rsid w:val="000A1BC9"/>
    <w:rsid w:val="000A1E5C"/>
    <w:rsid w:val="000B0595"/>
    <w:rsid w:val="000B175B"/>
    <w:rsid w:val="000B17E5"/>
    <w:rsid w:val="000B3A0F"/>
    <w:rsid w:val="000B3CD8"/>
    <w:rsid w:val="000B4EF7"/>
    <w:rsid w:val="000B4F65"/>
    <w:rsid w:val="000B65EC"/>
    <w:rsid w:val="000B6A35"/>
    <w:rsid w:val="000C00AB"/>
    <w:rsid w:val="000C0C5D"/>
    <w:rsid w:val="000C21F2"/>
    <w:rsid w:val="000C2C03"/>
    <w:rsid w:val="000C2D2E"/>
    <w:rsid w:val="000C3459"/>
    <w:rsid w:val="000C3531"/>
    <w:rsid w:val="000C3B82"/>
    <w:rsid w:val="000C5558"/>
    <w:rsid w:val="000D0020"/>
    <w:rsid w:val="000D0195"/>
    <w:rsid w:val="000D2644"/>
    <w:rsid w:val="000D4764"/>
    <w:rsid w:val="000E0415"/>
    <w:rsid w:val="000E34B5"/>
    <w:rsid w:val="000E69EB"/>
    <w:rsid w:val="000E735E"/>
    <w:rsid w:val="000F02EE"/>
    <w:rsid w:val="000F1101"/>
    <w:rsid w:val="000F7C9B"/>
    <w:rsid w:val="00100C72"/>
    <w:rsid w:val="00100FD9"/>
    <w:rsid w:val="00102704"/>
    <w:rsid w:val="0010523D"/>
    <w:rsid w:val="00105FA9"/>
    <w:rsid w:val="0010708C"/>
    <w:rsid w:val="001103AA"/>
    <w:rsid w:val="00112AB6"/>
    <w:rsid w:val="0011465B"/>
    <w:rsid w:val="00114E43"/>
    <w:rsid w:val="0011583A"/>
    <w:rsid w:val="00116117"/>
    <w:rsid w:val="0011666B"/>
    <w:rsid w:val="00116DD2"/>
    <w:rsid w:val="00117F4B"/>
    <w:rsid w:val="001222A3"/>
    <w:rsid w:val="0012658A"/>
    <w:rsid w:val="00130B85"/>
    <w:rsid w:val="00131195"/>
    <w:rsid w:val="001323D9"/>
    <w:rsid w:val="00133318"/>
    <w:rsid w:val="00133B4F"/>
    <w:rsid w:val="00134735"/>
    <w:rsid w:val="00135D40"/>
    <w:rsid w:val="001405B1"/>
    <w:rsid w:val="00140BDC"/>
    <w:rsid w:val="00144E40"/>
    <w:rsid w:val="001468B2"/>
    <w:rsid w:val="00147248"/>
    <w:rsid w:val="001476A2"/>
    <w:rsid w:val="0015368F"/>
    <w:rsid w:val="00154561"/>
    <w:rsid w:val="001607C6"/>
    <w:rsid w:val="00162528"/>
    <w:rsid w:val="00162ABE"/>
    <w:rsid w:val="0016556A"/>
    <w:rsid w:val="00165F3A"/>
    <w:rsid w:val="001709B4"/>
    <w:rsid w:val="0017296C"/>
    <w:rsid w:val="00173242"/>
    <w:rsid w:val="00173803"/>
    <w:rsid w:val="0017595C"/>
    <w:rsid w:val="00175967"/>
    <w:rsid w:val="00175C4B"/>
    <w:rsid w:val="00175D78"/>
    <w:rsid w:val="00176065"/>
    <w:rsid w:val="00176118"/>
    <w:rsid w:val="00176A77"/>
    <w:rsid w:val="0019102F"/>
    <w:rsid w:val="001911D3"/>
    <w:rsid w:val="001921F0"/>
    <w:rsid w:val="001927DB"/>
    <w:rsid w:val="00192D87"/>
    <w:rsid w:val="001937A9"/>
    <w:rsid w:val="001940AF"/>
    <w:rsid w:val="00195BDC"/>
    <w:rsid w:val="001962E3"/>
    <w:rsid w:val="00196870"/>
    <w:rsid w:val="001A1450"/>
    <w:rsid w:val="001A3A4E"/>
    <w:rsid w:val="001A435D"/>
    <w:rsid w:val="001A6FC7"/>
    <w:rsid w:val="001A6FDC"/>
    <w:rsid w:val="001B1C20"/>
    <w:rsid w:val="001B2705"/>
    <w:rsid w:val="001B3BF1"/>
    <w:rsid w:val="001B4183"/>
    <w:rsid w:val="001B435F"/>
    <w:rsid w:val="001B4B04"/>
    <w:rsid w:val="001B4CB9"/>
    <w:rsid w:val="001B6029"/>
    <w:rsid w:val="001C343D"/>
    <w:rsid w:val="001C4030"/>
    <w:rsid w:val="001C4A0F"/>
    <w:rsid w:val="001C5489"/>
    <w:rsid w:val="001C5D34"/>
    <w:rsid w:val="001C6663"/>
    <w:rsid w:val="001C7895"/>
    <w:rsid w:val="001D0360"/>
    <w:rsid w:val="001D0C8C"/>
    <w:rsid w:val="001D1419"/>
    <w:rsid w:val="001D26DF"/>
    <w:rsid w:val="001D3A03"/>
    <w:rsid w:val="001D4FDE"/>
    <w:rsid w:val="001D55C7"/>
    <w:rsid w:val="001D7539"/>
    <w:rsid w:val="001E2871"/>
    <w:rsid w:val="001E3377"/>
    <w:rsid w:val="001E3456"/>
    <w:rsid w:val="001E42E3"/>
    <w:rsid w:val="001E4940"/>
    <w:rsid w:val="001E5D54"/>
    <w:rsid w:val="001E6E7E"/>
    <w:rsid w:val="001E7B67"/>
    <w:rsid w:val="001F5030"/>
    <w:rsid w:val="001F55BB"/>
    <w:rsid w:val="001F5C4A"/>
    <w:rsid w:val="00200E6A"/>
    <w:rsid w:val="00202DA8"/>
    <w:rsid w:val="002039FE"/>
    <w:rsid w:val="0021195E"/>
    <w:rsid w:val="00211E0B"/>
    <w:rsid w:val="0021364D"/>
    <w:rsid w:val="00213934"/>
    <w:rsid w:val="00213BE7"/>
    <w:rsid w:val="002156F5"/>
    <w:rsid w:val="0022063F"/>
    <w:rsid w:val="002211A5"/>
    <w:rsid w:val="00221528"/>
    <w:rsid w:val="002236DD"/>
    <w:rsid w:val="00223C83"/>
    <w:rsid w:val="002247E8"/>
    <w:rsid w:val="002258E3"/>
    <w:rsid w:val="00226670"/>
    <w:rsid w:val="00226CC3"/>
    <w:rsid w:val="00230AF1"/>
    <w:rsid w:val="00230D7B"/>
    <w:rsid w:val="00235892"/>
    <w:rsid w:val="00235B68"/>
    <w:rsid w:val="002364A1"/>
    <w:rsid w:val="00237590"/>
    <w:rsid w:val="00237FD2"/>
    <w:rsid w:val="0024136C"/>
    <w:rsid w:val="00243A93"/>
    <w:rsid w:val="0024772E"/>
    <w:rsid w:val="00250B35"/>
    <w:rsid w:val="00256B43"/>
    <w:rsid w:val="00257EA8"/>
    <w:rsid w:val="002600A5"/>
    <w:rsid w:val="0026285E"/>
    <w:rsid w:val="00262BF9"/>
    <w:rsid w:val="0026302A"/>
    <w:rsid w:val="00266CAA"/>
    <w:rsid w:val="002677CB"/>
    <w:rsid w:val="00267F5F"/>
    <w:rsid w:val="00270784"/>
    <w:rsid w:val="00272781"/>
    <w:rsid w:val="002731A1"/>
    <w:rsid w:val="00273513"/>
    <w:rsid w:val="002737F3"/>
    <w:rsid w:val="00274417"/>
    <w:rsid w:val="00276D68"/>
    <w:rsid w:val="002845C1"/>
    <w:rsid w:val="002848A3"/>
    <w:rsid w:val="00284E1B"/>
    <w:rsid w:val="00285AA9"/>
    <w:rsid w:val="00285D27"/>
    <w:rsid w:val="00286B4D"/>
    <w:rsid w:val="00287C5E"/>
    <w:rsid w:val="002902F9"/>
    <w:rsid w:val="00291A3E"/>
    <w:rsid w:val="00292F33"/>
    <w:rsid w:val="00295AA5"/>
    <w:rsid w:val="002A0074"/>
    <w:rsid w:val="002A09E2"/>
    <w:rsid w:val="002A18E7"/>
    <w:rsid w:val="002A1AFC"/>
    <w:rsid w:val="002A59E7"/>
    <w:rsid w:val="002B5D36"/>
    <w:rsid w:val="002C174C"/>
    <w:rsid w:val="002C179B"/>
    <w:rsid w:val="002C2778"/>
    <w:rsid w:val="002C4C32"/>
    <w:rsid w:val="002C5E26"/>
    <w:rsid w:val="002C7DC6"/>
    <w:rsid w:val="002D4643"/>
    <w:rsid w:val="002D547D"/>
    <w:rsid w:val="002D6545"/>
    <w:rsid w:val="002E05CE"/>
    <w:rsid w:val="002E3A18"/>
    <w:rsid w:val="002E7924"/>
    <w:rsid w:val="002F0713"/>
    <w:rsid w:val="002F175C"/>
    <w:rsid w:val="002F5F03"/>
    <w:rsid w:val="002F690D"/>
    <w:rsid w:val="003025F9"/>
    <w:rsid w:val="00302E18"/>
    <w:rsid w:val="003039E8"/>
    <w:rsid w:val="00303E65"/>
    <w:rsid w:val="003069E8"/>
    <w:rsid w:val="00307003"/>
    <w:rsid w:val="00310A31"/>
    <w:rsid w:val="003114B0"/>
    <w:rsid w:val="0031184B"/>
    <w:rsid w:val="0031245A"/>
    <w:rsid w:val="00312598"/>
    <w:rsid w:val="00314CEE"/>
    <w:rsid w:val="0031622A"/>
    <w:rsid w:val="003203E2"/>
    <w:rsid w:val="0032198A"/>
    <w:rsid w:val="003229D8"/>
    <w:rsid w:val="00323C4E"/>
    <w:rsid w:val="00325CE8"/>
    <w:rsid w:val="00326839"/>
    <w:rsid w:val="003276C4"/>
    <w:rsid w:val="003277AF"/>
    <w:rsid w:val="003279B5"/>
    <w:rsid w:val="00331664"/>
    <w:rsid w:val="00332E05"/>
    <w:rsid w:val="0033755A"/>
    <w:rsid w:val="003377FB"/>
    <w:rsid w:val="00344A8C"/>
    <w:rsid w:val="00344EC6"/>
    <w:rsid w:val="00344F91"/>
    <w:rsid w:val="003454D4"/>
    <w:rsid w:val="003457B9"/>
    <w:rsid w:val="00347134"/>
    <w:rsid w:val="00347AF5"/>
    <w:rsid w:val="003508B2"/>
    <w:rsid w:val="00351523"/>
    <w:rsid w:val="00352709"/>
    <w:rsid w:val="003532A1"/>
    <w:rsid w:val="003619B5"/>
    <w:rsid w:val="003640AE"/>
    <w:rsid w:val="00365763"/>
    <w:rsid w:val="00365D43"/>
    <w:rsid w:val="00366ED4"/>
    <w:rsid w:val="00371178"/>
    <w:rsid w:val="0037304E"/>
    <w:rsid w:val="00374653"/>
    <w:rsid w:val="00376BA3"/>
    <w:rsid w:val="00387D97"/>
    <w:rsid w:val="003922DD"/>
    <w:rsid w:val="00392E47"/>
    <w:rsid w:val="00392EEA"/>
    <w:rsid w:val="00394049"/>
    <w:rsid w:val="00394A7D"/>
    <w:rsid w:val="00396EDE"/>
    <w:rsid w:val="003A380A"/>
    <w:rsid w:val="003A3A0E"/>
    <w:rsid w:val="003A4397"/>
    <w:rsid w:val="003A6810"/>
    <w:rsid w:val="003B13B0"/>
    <w:rsid w:val="003B28B7"/>
    <w:rsid w:val="003B5B01"/>
    <w:rsid w:val="003C083F"/>
    <w:rsid w:val="003C2CC4"/>
    <w:rsid w:val="003C49D1"/>
    <w:rsid w:val="003C5B97"/>
    <w:rsid w:val="003D30BA"/>
    <w:rsid w:val="003D4B23"/>
    <w:rsid w:val="003E29FC"/>
    <w:rsid w:val="003E33BF"/>
    <w:rsid w:val="003E6C3C"/>
    <w:rsid w:val="003F07CA"/>
    <w:rsid w:val="003F1CDC"/>
    <w:rsid w:val="003F50EC"/>
    <w:rsid w:val="003F7E81"/>
    <w:rsid w:val="004007E0"/>
    <w:rsid w:val="0040640F"/>
    <w:rsid w:val="00407494"/>
    <w:rsid w:val="00410024"/>
    <w:rsid w:val="00410C89"/>
    <w:rsid w:val="00415E6D"/>
    <w:rsid w:val="00416D9D"/>
    <w:rsid w:val="00417C3F"/>
    <w:rsid w:val="00417D70"/>
    <w:rsid w:val="00422E03"/>
    <w:rsid w:val="00422EEE"/>
    <w:rsid w:val="004234FA"/>
    <w:rsid w:val="00423572"/>
    <w:rsid w:val="00426B9B"/>
    <w:rsid w:val="004279FC"/>
    <w:rsid w:val="00427D83"/>
    <w:rsid w:val="004315A1"/>
    <w:rsid w:val="00431EB2"/>
    <w:rsid w:val="004325CB"/>
    <w:rsid w:val="00436B85"/>
    <w:rsid w:val="004377A5"/>
    <w:rsid w:val="004401CE"/>
    <w:rsid w:val="00442A83"/>
    <w:rsid w:val="00443582"/>
    <w:rsid w:val="0045495B"/>
    <w:rsid w:val="00454AED"/>
    <w:rsid w:val="00456566"/>
    <w:rsid w:val="00456EC9"/>
    <w:rsid w:val="00457F91"/>
    <w:rsid w:val="004663A4"/>
    <w:rsid w:val="00467C9A"/>
    <w:rsid w:val="004701F2"/>
    <w:rsid w:val="00471097"/>
    <w:rsid w:val="0047604D"/>
    <w:rsid w:val="0047699E"/>
    <w:rsid w:val="00477F33"/>
    <w:rsid w:val="00480472"/>
    <w:rsid w:val="0048397A"/>
    <w:rsid w:val="00485CBB"/>
    <w:rsid w:val="004866B7"/>
    <w:rsid w:val="00487049"/>
    <w:rsid w:val="0049214C"/>
    <w:rsid w:val="004929BA"/>
    <w:rsid w:val="00493C8D"/>
    <w:rsid w:val="00493EAD"/>
    <w:rsid w:val="00494A88"/>
    <w:rsid w:val="0049565E"/>
    <w:rsid w:val="004963BC"/>
    <w:rsid w:val="00497ACC"/>
    <w:rsid w:val="004A11BF"/>
    <w:rsid w:val="004A264F"/>
    <w:rsid w:val="004A5248"/>
    <w:rsid w:val="004B03D9"/>
    <w:rsid w:val="004B1A6E"/>
    <w:rsid w:val="004B1E32"/>
    <w:rsid w:val="004B65CF"/>
    <w:rsid w:val="004C0276"/>
    <w:rsid w:val="004C1432"/>
    <w:rsid w:val="004C2461"/>
    <w:rsid w:val="004C313E"/>
    <w:rsid w:val="004C41DC"/>
    <w:rsid w:val="004C6A47"/>
    <w:rsid w:val="004C7462"/>
    <w:rsid w:val="004D152E"/>
    <w:rsid w:val="004D6461"/>
    <w:rsid w:val="004E19BD"/>
    <w:rsid w:val="004E77B2"/>
    <w:rsid w:val="004F0A4B"/>
    <w:rsid w:val="004F5332"/>
    <w:rsid w:val="004F6AFB"/>
    <w:rsid w:val="0050143D"/>
    <w:rsid w:val="00504B2D"/>
    <w:rsid w:val="005077EC"/>
    <w:rsid w:val="00507C72"/>
    <w:rsid w:val="0051088A"/>
    <w:rsid w:val="005109BE"/>
    <w:rsid w:val="00510DA4"/>
    <w:rsid w:val="00511D2F"/>
    <w:rsid w:val="00512E26"/>
    <w:rsid w:val="0051386E"/>
    <w:rsid w:val="00514EE2"/>
    <w:rsid w:val="00514F2E"/>
    <w:rsid w:val="0051532C"/>
    <w:rsid w:val="00517D07"/>
    <w:rsid w:val="00520428"/>
    <w:rsid w:val="0052136D"/>
    <w:rsid w:val="00524EA1"/>
    <w:rsid w:val="0052775E"/>
    <w:rsid w:val="005301B6"/>
    <w:rsid w:val="005317A4"/>
    <w:rsid w:val="00535739"/>
    <w:rsid w:val="00537F71"/>
    <w:rsid w:val="00541040"/>
    <w:rsid w:val="00541726"/>
    <w:rsid w:val="005420F2"/>
    <w:rsid w:val="0054756A"/>
    <w:rsid w:val="00550B06"/>
    <w:rsid w:val="00550EC4"/>
    <w:rsid w:val="00552425"/>
    <w:rsid w:val="0055254C"/>
    <w:rsid w:val="00553C21"/>
    <w:rsid w:val="005540FC"/>
    <w:rsid w:val="00554B9A"/>
    <w:rsid w:val="005628B6"/>
    <w:rsid w:val="005642E0"/>
    <w:rsid w:val="00564470"/>
    <w:rsid w:val="00564CF0"/>
    <w:rsid w:val="0056600D"/>
    <w:rsid w:val="005668E6"/>
    <w:rsid w:val="00567EC7"/>
    <w:rsid w:val="005709A1"/>
    <w:rsid w:val="00571086"/>
    <w:rsid w:val="0057287F"/>
    <w:rsid w:val="00572B32"/>
    <w:rsid w:val="0057358F"/>
    <w:rsid w:val="00581D5C"/>
    <w:rsid w:val="00582349"/>
    <w:rsid w:val="00582AE7"/>
    <w:rsid w:val="00583619"/>
    <w:rsid w:val="00587177"/>
    <w:rsid w:val="005919A2"/>
    <w:rsid w:val="00593CE9"/>
    <w:rsid w:val="005941EC"/>
    <w:rsid w:val="0059724D"/>
    <w:rsid w:val="00597777"/>
    <w:rsid w:val="005A33F6"/>
    <w:rsid w:val="005A38D0"/>
    <w:rsid w:val="005A44A6"/>
    <w:rsid w:val="005A620C"/>
    <w:rsid w:val="005A6214"/>
    <w:rsid w:val="005A6E3A"/>
    <w:rsid w:val="005B0033"/>
    <w:rsid w:val="005B0C4C"/>
    <w:rsid w:val="005B3DB3"/>
    <w:rsid w:val="005B4E13"/>
    <w:rsid w:val="005C21E1"/>
    <w:rsid w:val="005C342F"/>
    <w:rsid w:val="005D1732"/>
    <w:rsid w:val="005D356C"/>
    <w:rsid w:val="005D357C"/>
    <w:rsid w:val="005D3A50"/>
    <w:rsid w:val="005D3DCD"/>
    <w:rsid w:val="005D6EB9"/>
    <w:rsid w:val="005D7478"/>
    <w:rsid w:val="005D7857"/>
    <w:rsid w:val="005E25A1"/>
    <w:rsid w:val="005E7D53"/>
    <w:rsid w:val="005F216E"/>
    <w:rsid w:val="005F4600"/>
    <w:rsid w:val="005F5371"/>
    <w:rsid w:val="005F5AD6"/>
    <w:rsid w:val="005F5DA7"/>
    <w:rsid w:val="005F68B1"/>
    <w:rsid w:val="005F7B75"/>
    <w:rsid w:val="006001EE"/>
    <w:rsid w:val="00604E6F"/>
    <w:rsid w:val="0060503E"/>
    <w:rsid w:val="00605042"/>
    <w:rsid w:val="0060632C"/>
    <w:rsid w:val="00607E9D"/>
    <w:rsid w:val="00610FBC"/>
    <w:rsid w:val="00611CD5"/>
    <w:rsid w:val="00611FC4"/>
    <w:rsid w:val="0061359B"/>
    <w:rsid w:val="006135CE"/>
    <w:rsid w:val="006176FB"/>
    <w:rsid w:val="00620692"/>
    <w:rsid w:val="0062388D"/>
    <w:rsid w:val="0063099C"/>
    <w:rsid w:val="00632401"/>
    <w:rsid w:val="0063306C"/>
    <w:rsid w:val="00633142"/>
    <w:rsid w:val="006349C5"/>
    <w:rsid w:val="0063743A"/>
    <w:rsid w:val="00640B26"/>
    <w:rsid w:val="00642652"/>
    <w:rsid w:val="00647669"/>
    <w:rsid w:val="00647830"/>
    <w:rsid w:val="00652D0A"/>
    <w:rsid w:val="00660BD6"/>
    <w:rsid w:val="006612E1"/>
    <w:rsid w:val="0066181B"/>
    <w:rsid w:val="00662BB6"/>
    <w:rsid w:val="006632FE"/>
    <w:rsid w:val="006636D3"/>
    <w:rsid w:val="00663742"/>
    <w:rsid w:val="00663AD0"/>
    <w:rsid w:val="0066488C"/>
    <w:rsid w:val="00666BA6"/>
    <w:rsid w:val="00666F0A"/>
    <w:rsid w:val="00667156"/>
    <w:rsid w:val="00676606"/>
    <w:rsid w:val="00676CDB"/>
    <w:rsid w:val="006818B0"/>
    <w:rsid w:val="00682AAB"/>
    <w:rsid w:val="00684C21"/>
    <w:rsid w:val="00687153"/>
    <w:rsid w:val="00687913"/>
    <w:rsid w:val="00692692"/>
    <w:rsid w:val="00693100"/>
    <w:rsid w:val="00697B08"/>
    <w:rsid w:val="00697C41"/>
    <w:rsid w:val="006A1051"/>
    <w:rsid w:val="006A2530"/>
    <w:rsid w:val="006A69ED"/>
    <w:rsid w:val="006A742A"/>
    <w:rsid w:val="006B0719"/>
    <w:rsid w:val="006B1563"/>
    <w:rsid w:val="006B397F"/>
    <w:rsid w:val="006B3FFD"/>
    <w:rsid w:val="006B42EA"/>
    <w:rsid w:val="006B48B3"/>
    <w:rsid w:val="006B6921"/>
    <w:rsid w:val="006B74BB"/>
    <w:rsid w:val="006C32B2"/>
    <w:rsid w:val="006C3589"/>
    <w:rsid w:val="006C62AF"/>
    <w:rsid w:val="006C78A2"/>
    <w:rsid w:val="006C7B8E"/>
    <w:rsid w:val="006D0E06"/>
    <w:rsid w:val="006D345C"/>
    <w:rsid w:val="006D37AF"/>
    <w:rsid w:val="006D51D0"/>
    <w:rsid w:val="006D52EC"/>
    <w:rsid w:val="006D5FB9"/>
    <w:rsid w:val="006D6303"/>
    <w:rsid w:val="006E0FEF"/>
    <w:rsid w:val="006E2068"/>
    <w:rsid w:val="006E2716"/>
    <w:rsid w:val="006E564B"/>
    <w:rsid w:val="006E7191"/>
    <w:rsid w:val="006E73F3"/>
    <w:rsid w:val="006F4D5A"/>
    <w:rsid w:val="00702407"/>
    <w:rsid w:val="007034F9"/>
    <w:rsid w:val="00703577"/>
    <w:rsid w:val="00705894"/>
    <w:rsid w:val="00705B62"/>
    <w:rsid w:val="00706E9A"/>
    <w:rsid w:val="0070782A"/>
    <w:rsid w:val="00710679"/>
    <w:rsid w:val="00712AA7"/>
    <w:rsid w:val="007168D4"/>
    <w:rsid w:val="00716E6A"/>
    <w:rsid w:val="00721027"/>
    <w:rsid w:val="007217C4"/>
    <w:rsid w:val="007218E1"/>
    <w:rsid w:val="00724080"/>
    <w:rsid w:val="00725518"/>
    <w:rsid w:val="00725775"/>
    <w:rsid w:val="007258F6"/>
    <w:rsid w:val="0072632A"/>
    <w:rsid w:val="00727DE0"/>
    <w:rsid w:val="00732343"/>
    <w:rsid w:val="007327D5"/>
    <w:rsid w:val="007352A8"/>
    <w:rsid w:val="00736F82"/>
    <w:rsid w:val="0073719A"/>
    <w:rsid w:val="00742A4B"/>
    <w:rsid w:val="00744752"/>
    <w:rsid w:val="0074742B"/>
    <w:rsid w:val="0074787D"/>
    <w:rsid w:val="00757680"/>
    <w:rsid w:val="00760F8B"/>
    <w:rsid w:val="00762564"/>
    <w:rsid w:val="007629C8"/>
    <w:rsid w:val="0076501D"/>
    <w:rsid w:val="00765608"/>
    <w:rsid w:val="00766488"/>
    <w:rsid w:val="00767C4D"/>
    <w:rsid w:val="0077047D"/>
    <w:rsid w:val="00772381"/>
    <w:rsid w:val="00775B82"/>
    <w:rsid w:val="00775EFC"/>
    <w:rsid w:val="00776100"/>
    <w:rsid w:val="00777160"/>
    <w:rsid w:val="00780F8C"/>
    <w:rsid w:val="0078197F"/>
    <w:rsid w:val="00782A77"/>
    <w:rsid w:val="00783E3D"/>
    <w:rsid w:val="00785BAC"/>
    <w:rsid w:val="0079263D"/>
    <w:rsid w:val="00792B6C"/>
    <w:rsid w:val="00796796"/>
    <w:rsid w:val="007A1D75"/>
    <w:rsid w:val="007A4101"/>
    <w:rsid w:val="007A650B"/>
    <w:rsid w:val="007A7144"/>
    <w:rsid w:val="007B514D"/>
    <w:rsid w:val="007B686A"/>
    <w:rsid w:val="007B6BA5"/>
    <w:rsid w:val="007B6C8F"/>
    <w:rsid w:val="007C3390"/>
    <w:rsid w:val="007C36C6"/>
    <w:rsid w:val="007C4F4B"/>
    <w:rsid w:val="007C5431"/>
    <w:rsid w:val="007C6052"/>
    <w:rsid w:val="007C62D6"/>
    <w:rsid w:val="007C6BFC"/>
    <w:rsid w:val="007C73F8"/>
    <w:rsid w:val="007D0DC7"/>
    <w:rsid w:val="007D22F7"/>
    <w:rsid w:val="007D3257"/>
    <w:rsid w:val="007D57C1"/>
    <w:rsid w:val="007D6C56"/>
    <w:rsid w:val="007E01E9"/>
    <w:rsid w:val="007E39FA"/>
    <w:rsid w:val="007E63F3"/>
    <w:rsid w:val="007E7463"/>
    <w:rsid w:val="007F1346"/>
    <w:rsid w:val="007F277A"/>
    <w:rsid w:val="007F4667"/>
    <w:rsid w:val="007F4B56"/>
    <w:rsid w:val="007F6611"/>
    <w:rsid w:val="008000DA"/>
    <w:rsid w:val="008017DA"/>
    <w:rsid w:val="00807FFC"/>
    <w:rsid w:val="008118DA"/>
    <w:rsid w:val="00811920"/>
    <w:rsid w:val="008122AF"/>
    <w:rsid w:val="0081358A"/>
    <w:rsid w:val="00815AD0"/>
    <w:rsid w:val="00817A1E"/>
    <w:rsid w:val="0082172B"/>
    <w:rsid w:val="008242D7"/>
    <w:rsid w:val="008257B1"/>
    <w:rsid w:val="00827AE1"/>
    <w:rsid w:val="00831F60"/>
    <w:rsid w:val="00832334"/>
    <w:rsid w:val="00832D9C"/>
    <w:rsid w:val="0083308B"/>
    <w:rsid w:val="00834DDA"/>
    <w:rsid w:val="00837AFE"/>
    <w:rsid w:val="00843767"/>
    <w:rsid w:val="00843EE8"/>
    <w:rsid w:val="00844847"/>
    <w:rsid w:val="00844993"/>
    <w:rsid w:val="00844CF8"/>
    <w:rsid w:val="0084592C"/>
    <w:rsid w:val="008470B3"/>
    <w:rsid w:val="00850ABB"/>
    <w:rsid w:val="00852014"/>
    <w:rsid w:val="008524ED"/>
    <w:rsid w:val="00854198"/>
    <w:rsid w:val="0085601B"/>
    <w:rsid w:val="0085657D"/>
    <w:rsid w:val="00857508"/>
    <w:rsid w:val="00860602"/>
    <w:rsid w:val="00864DCC"/>
    <w:rsid w:val="008679D9"/>
    <w:rsid w:val="008716E6"/>
    <w:rsid w:val="0087248B"/>
    <w:rsid w:val="00872852"/>
    <w:rsid w:val="00872975"/>
    <w:rsid w:val="00877812"/>
    <w:rsid w:val="0088008B"/>
    <w:rsid w:val="008816CB"/>
    <w:rsid w:val="0088660D"/>
    <w:rsid w:val="00887740"/>
    <w:rsid w:val="008878DE"/>
    <w:rsid w:val="00890119"/>
    <w:rsid w:val="00893C58"/>
    <w:rsid w:val="00894427"/>
    <w:rsid w:val="008949A2"/>
    <w:rsid w:val="00894C0A"/>
    <w:rsid w:val="008964FB"/>
    <w:rsid w:val="0089757F"/>
    <w:rsid w:val="008979B1"/>
    <w:rsid w:val="008A160B"/>
    <w:rsid w:val="008A29D8"/>
    <w:rsid w:val="008A3332"/>
    <w:rsid w:val="008A46EA"/>
    <w:rsid w:val="008A49BF"/>
    <w:rsid w:val="008A521D"/>
    <w:rsid w:val="008A6B25"/>
    <w:rsid w:val="008A6C4F"/>
    <w:rsid w:val="008B116C"/>
    <w:rsid w:val="008B2335"/>
    <w:rsid w:val="008B4048"/>
    <w:rsid w:val="008B4DB9"/>
    <w:rsid w:val="008C221A"/>
    <w:rsid w:val="008C4324"/>
    <w:rsid w:val="008C44CA"/>
    <w:rsid w:val="008C5303"/>
    <w:rsid w:val="008C6284"/>
    <w:rsid w:val="008D3D70"/>
    <w:rsid w:val="008D4AF2"/>
    <w:rsid w:val="008D5FFC"/>
    <w:rsid w:val="008E0678"/>
    <w:rsid w:val="008E2D09"/>
    <w:rsid w:val="008E37EF"/>
    <w:rsid w:val="008E5747"/>
    <w:rsid w:val="008F16CC"/>
    <w:rsid w:val="008F2977"/>
    <w:rsid w:val="008F31D2"/>
    <w:rsid w:val="008F6B41"/>
    <w:rsid w:val="009011F7"/>
    <w:rsid w:val="00906082"/>
    <w:rsid w:val="00906B5D"/>
    <w:rsid w:val="009121CF"/>
    <w:rsid w:val="009129EE"/>
    <w:rsid w:val="009223CA"/>
    <w:rsid w:val="00925735"/>
    <w:rsid w:val="009266B2"/>
    <w:rsid w:val="009313DC"/>
    <w:rsid w:val="00935699"/>
    <w:rsid w:val="009375C2"/>
    <w:rsid w:val="00940F93"/>
    <w:rsid w:val="00941201"/>
    <w:rsid w:val="0094167C"/>
    <w:rsid w:val="00942076"/>
    <w:rsid w:val="00942875"/>
    <w:rsid w:val="00943BE8"/>
    <w:rsid w:val="00951B84"/>
    <w:rsid w:val="009542B4"/>
    <w:rsid w:val="009564C9"/>
    <w:rsid w:val="00965857"/>
    <w:rsid w:val="00966ACA"/>
    <w:rsid w:val="00966CFA"/>
    <w:rsid w:val="009711B2"/>
    <w:rsid w:val="009716B1"/>
    <w:rsid w:val="00972A6E"/>
    <w:rsid w:val="009760F3"/>
    <w:rsid w:val="00976CFB"/>
    <w:rsid w:val="00981486"/>
    <w:rsid w:val="0098178D"/>
    <w:rsid w:val="0098189B"/>
    <w:rsid w:val="00982FDF"/>
    <w:rsid w:val="00984D1E"/>
    <w:rsid w:val="00984FDC"/>
    <w:rsid w:val="0098689E"/>
    <w:rsid w:val="00990821"/>
    <w:rsid w:val="009958A5"/>
    <w:rsid w:val="009A0830"/>
    <w:rsid w:val="009A0E8D"/>
    <w:rsid w:val="009A245C"/>
    <w:rsid w:val="009A269E"/>
    <w:rsid w:val="009A3D8E"/>
    <w:rsid w:val="009A6812"/>
    <w:rsid w:val="009B01BE"/>
    <w:rsid w:val="009B0920"/>
    <w:rsid w:val="009B1484"/>
    <w:rsid w:val="009B26E7"/>
    <w:rsid w:val="009B53A2"/>
    <w:rsid w:val="009B5632"/>
    <w:rsid w:val="009C0397"/>
    <w:rsid w:val="009C0F0F"/>
    <w:rsid w:val="009C1508"/>
    <w:rsid w:val="009C1705"/>
    <w:rsid w:val="009C615F"/>
    <w:rsid w:val="009D3F08"/>
    <w:rsid w:val="009D4F57"/>
    <w:rsid w:val="009D6315"/>
    <w:rsid w:val="009E015B"/>
    <w:rsid w:val="009E1606"/>
    <w:rsid w:val="009E224F"/>
    <w:rsid w:val="009E6172"/>
    <w:rsid w:val="009E6DCF"/>
    <w:rsid w:val="009F066D"/>
    <w:rsid w:val="009F0E7D"/>
    <w:rsid w:val="009F4F42"/>
    <w:rsid w:val="009F6181"/>
    <w:rsid w:val="009F6480"/>
    <w:rsid w:val="009F7871"/>
    <w:rsid w:val="00A00697"/>
    <w:rsid w:val="00A00A3F"/>
    <w:rsid w:val="00A01489"/>
    <w:rsid w:val="00A02268"/>
    <w:rsid w:val="00A02500"/>
    <w:rsid w:val="00A0608C"/>
    <w:rsid w:val="00A069F9"/>
    <w:rsid w:val="00A06CB1"/>
    <w:rsid w:val="00A07F53"/>
    <w:rsid w:val="00A10505"/>
    <w:rsid w:val="00A10DCC"/>
    <w:rsid w:val="00A11D27"/>
    <w:rsid w:val="00A16E1C"/>
    <w:rsid w:val="00A23B05"/>
    <w:rsid w:val="00A27E37"/>
    <w:rsid w:val="00A3026E"/>
    <w:rsid w:val="00A309EF"/>
    <w:rsid w:val="00A3134B"/>
    <w:rsid w:val="00A31DD3"/>
    <w:rsid w:val="00A326C3"/>
    <w:rsid w:val="00A329AD"/>
    <w:rsid w:val="00A329E8"/>
    <w:rsid w:val="00A338F1"/>
    <w:rsid w:val="00A34E4B"/>
    <w:rsid w:val="00A35BE0"/>
    <w:rsid w:val="00A36D07"/>
    <w:rsid w:val="00A3703C"/>
    <w:rsid w:val="00A41B07"/>
    <w:rsid w:val="00A41B65"/>
    <w:rsid w:val="00A502B7"/>
    <w:rsid w:val="00A52B86"/>
    <w:rsid w:val="00A5333B"/>
    <w:rsid w:val="00A567BB"/>
    <w:rsid w:val="00A56804"/>
    <w:rsid w:val="00A63362"/>
    <w:rsid w:val="00A63559"/>
    <w:rsid w:val="00A65220"/>
    <w:rsid w:val="00A65548"/>
    <w:rsid w:val="00A71278"/>
    <w:rsid w:val="00A72F22"/>
    <w:rsid w:val="00A7360F"/>
    <w:rsid w:val="00A73B9F"/>
    <w:rsid w:val="00A748A6"/>
    <w:rsid w:val="00A752B0"/>
    <w:rsid w:val="00A75E32"/>
    <w:rsid w:val="00A769F4"/>
    <w:rsid w:val="00A77143"/>
    <w:rsid w:val="00A77391"/>
    <w:rsid w:val="00A776B4"/>
    <w:rsid w:val="00A77FB8"/>
    <w:rsid w:val="00A82ADC"/>
    <w:rsid w:val="00A8449A"/>
    <w:rsid w:val="00A869D9"/>
    <w:rsid w:val="00A94361"/>
    <w:rsid w:val="00A94463"/>
    <w:rsid w:val="00A95D4B"/>
    <w:rsid w:val="00A962F4"/>
    <w:rsid w:val="00A972F7"/>
    <w:rsid w:val="00AA105B"/>
    <w:rsid w:val="00AA293C"/>
    <w:rsid w:val="00AB1516"/>
    <w:rsid w:val="00AB2DE5"/>
    <w:rsid w:val="00AB46D8"/>
    <w:rsid w:val="00AC03B8"/>
    <w:rsid w:val="00AC3854"/>
    <w:rsid w:val="00AC4838"/>
    <w:rsid w:val="00AC772A"/>
    <w:rsid w:val="00AD1CC0"/>
    <w:rsid w:val="00AD23C8"/>
    <w:rsid w:val="00AD2D7A"/>
    <w:rsid w:val="00AD351A"/>
    <w:rsid w:val="00AD78BE"/>
    <w:rsid w:val="00AE5115"/>
    <w:rsid w:val="00AE6FE7"/>
    <w:rsid w:val="00AF6849"/>
    <w:rsid w:val="00B02445"/>
    <w:rsid w:val="00B037BE"/>
    <w:rsid w:val="00B041E2"/>
    <w:rsid w:val="00B04D4C"/>
    <w:rsid w:val="00B06359"/>
    <w:rsid w:val="00B0654A"/>
    <w:rsid w:val="00B116A8"/>
    <w:rsid w:val="00B135D5"/>
    <w:rsid w:val="00B13BF6"/>
    <w:rsid w:val="00B2247E"/>
    <w:rsid w:val="00B24CE1"/>
    <w:rsid w:val="00B30179"/>
    <w:rsid w:val="00B337FD"/>
    <w:rsid w:val="00B343E6"/>
    <w:rsid w:val="00B34609"/>
    <w:rsid w:val="00B421C1"/>
    <w:rsid w:val="00B43CA9"/>
    <w:rsid w:val="00B45EA0"/>
    <w:rsid w:val="00B47D82"/>
    <w:rsid w:val="00B5122D"/>
    <w:rsid w:val="00B51A5A"/>
    <w:rsid w:val="00B522C8"/>
    <w:rsid w:val="00B53E88"/>
    <w:rsid w:val="00B55C71"/>
    <w:rsid w:val="00B56E4A"/>
    <w:rsid w:val="00B56E9C"/>
    <w:rsid w:val="00B62F09"/>
    <w:rsid w:val="00B642F0"/>
    <w:rsid w:val="00B64B1F"/>
    <w:rsid w:val="00B65090"/>
    <w:rsid w:val="00B65508"/>
    <w:rsid w:val="00B6553F"/>
    <w:rsid w:val="00B72F22"/>
    <w:rsid w:val="00B7428C"/>
    <w:rsid w:val="00B770E0"/>
    <w:rsid w:val="00B77D05"/>
    <w:rsid w:val="00B8064E"/>
    <w:rsid w:val="00B81206"/>
    <w:rsid w:val="00B81E12"/>
    <w:rsid w:val="00B82977"/>
    <w:rsid w:val="00B83786"/>
    <w:rsid w:val="00B84692"/>
    <w:rsid w:val="00B86C67"/>
    <w:rsid w:val="00B900AD"/>
    <w:rsid w:val="00B9477C"/>
    <w:rsid w:val="00B94957"/>
    <w:rsid w:val="00B97078"/>
    <w:rsid w:val="00BA062A"/>
    <w:rsid w:val="00BA575B"/>
    <w:rsid w:val="00BA6D63"/>
    <w:rsid w:val="00BA7513"/>
    <w:rsid w:val="00BB6619"/>
    <w:rsid w:val="00BC04D4"/>
    <w:rsid w:val="00BC15E4"/>
    <w:rsid w:val="00BC2BA2"/>
    <w:rsid w:val="00BC3FA0"/>
    <w:rsid w:val="00BC74E9"/>
    <w:rsid w:val="00BD26E2"/>
    <w:rsid w:val="00BD3218"/>
    <w:rsid w:val="00BD4A91"/>
    <w:rsid w:val="00BD745C"/>
    <w:rsid w:val="00BE379F"/>
    <w:rsid w:val="00BE3DF1"/>
    <w:rsid w:val="00BE3E20"/>
    <w:rsid w:val="00BE4504"/>
    <w:rsid w:val="00BF01F3"/>
    <w:rsid w:val="00BF0266"/>
    <w:rsid w:val="00BF192F"/>
    <w:rsid w:val="00BF68A8"/>
    <w:rsid w:val="00C01EC4"/>
    <w:rsid w:val="00C0383C"/>
    <w:rsid w:val="00C03F52"/>
    <w:rsid w:val="00C043D2"/>
    <w:rsid w:val="00C1016B"/>
    <w:rsid w:val="00C11A03"/>
    <w:rsid w:val="00C128B9"/>
    <w:rsid w:val="00C13948"/>
    <w:rsid w:val="00C15C0A"/>
    <w:rsid w:val="00C22C0C"/>
    <w:rsid w:val="00C238C1"/>
    <w:rsid w:val="00C3049F"/>
    <w:rsid w:val="00C36D61"/>
    <w:rsid w:val="00C41131"/>
    <w:rsid w:val="00C441EC"/>
    <w:rsid w:val="00C4527F"/>
    <w:rsid w:val="00C463DD"/>
    <w:rsid w:val="00C4724C"/>
    <w:rsid w:val="00C47B7D"/>
    <w:rsid w:val="00C53074"/>
    <w:rsid w:val="00C55E81"/>
    <w:rsid w:val="00C6049D"/>
    <w:rsid w:val="00C629A0"/>
    <w:rsid w:val="00C64629"/>
    <w:rsid w:val="00C661CB"/>
    <w:rsid w:val="00C675E2"/>
    <w:rsid w:val="00C70455"/>
    <w:rsid w:val="00C70641"/>
    <w:rsid w:val="00C70AC5"/>
    <w:rsid w:val="00C745C3"/>
    <w:rsid w:val="00C7560C"/>
    <w:rsid w:val="00C76480"/>
    <w:rsid w:val="00C76999"/>
    <w:rsid w:val="00C77217"/>
    <w:rsid w:val="00C80765"/>
    <w:rsid w:val="00C8235C"/>
    <w:rsid w:val="00C86777"/>
    <w:rsid w:val="00C87FFC"/>
    <w:rsid w:val="00C94717"/>
    <w:rsid w:val="00C95511"/>
    <w:rsid w:val="00C95FEC"/>
    <w:rsid w:val="00C96113"/>
    <w:rsid w:val="00C96DF2"/>
    <w:rsid w:val="00CA0681"/>
    <w:rsid w:val="00CA59A0"/>
    <w:rsid w:val="00CA64B5"/>
    <w:rsid w:val="00CB3E03"/>
    <w:rsid w:val="00CB5E35"/>
    <w:rsid w:val="00CB7DD8"/>
    <w:rsid w:val="00CC1CF4"/>
    <w:rsid w:val="00CC2A79"/>
    <w:rsid w:val="00CC3982"/>
    <w:rsid w:val="00CC3C0B"/>
    <w:rsid w:val="00CC534B"/>
    <w:rsid w:val="00CD19D6"/>
    <w:rsid w:val="00CD2515"/>
    <w:rsid w:val="00CD2B18"/>
    <w:rsid w:val="00CD419B"/>
    <w:rsid w:val="00CD4AA6"/>
    <w:rsid w:val="00CD4BB1"/>
    <w:rsid w:val="00CD7F22"/>
    <w:rsid w:val="00CE2D3D"/>
    <w:rsid w:val="00CE4A8F"/>
    <w:rsid w:val="00CE56B6"/>
    <w:rsid w:val="00CF03B6"/>
    <w:rsid w:val="00CF6241"/>
    <w:rsid w:val="00CF727F"/>
    <w:rsid w:val="00D00E41"/>
    <w:rsid w:val="00D01FCA"/>
    <w:rsid w:val="00D022F4"/>
    <w:rsid w:val="00D03F3E"/>
    <w:rsid w:val="00D04AC0"/>
    <w:rsid w:val="00D112CD"/>
    <w:rsid w:val="00D11F98"/>
    <w:rsid w:val="00D12E65"/>
    <w:rsid w:val="00D14CD6"/>
    <w:rsid w:val="00D151B5"/>
    <w:rsid w:val="00D15296"/>
    <w:rsid w:val="00D2031B"/>
    <w:rsid w:val="00D2113B"/>
    <w:rsid w:val="00D23832"/>
    <w:rsid w:val="00D248B6"/>
    <w:rsid w:val="00D25CEE"/>
    <w:rsid w:val="00D25FE2"/>
    <w:rsid w:val="00D274FF"/>
    <w:rsid w:val="00D306BD"/>
    <w:rsid w:val="00D35BE9"/>
    <w:rsid w:val="00D36D96"/>
    <w:rsid w:val="00D3763A"/>
    <w:rsid w:val="00D43252"/>
    <w:rsid w:val="00D43BB6"/>
    <w:rsid w:val="00D44B61"/>
    <w:rsid w:val="00D45BBD"/>
    <w:rsid w:val="00D478A0"/>
    <w:rsid w:val="00D47EEA"/>
    <w:rsid w:val="00D50A41"/>
    <w:rsid w:val="00D53BD6"/>
    <w:rsid w:val="00D55BAE"/>
    <w:rsid w:val="00D5771D"/>
    <w:rsid w:val="00D62D6B"/>
    <w:rsid w:val="00D64A4A"/>
    <w:rsid w:val="00D64C5D"/>
    <w:rsid w:val="00D67463"/>
    <w:rsid w:val="00D67D40"/>
    <w:rsid w:val="00D74FB0"/>
    <w:rsid w:val="00D75766"/>
    <w:rsid w:val="00D770CF"/>
    <w:rsid w:val="00D773DF"/>
    <w:rsid w:val="00D777F1"/>
    <w:rsid w:val="00D866D2"/>
    <w:rsid w:val="00D87941"/>
    <w:rsid w:val="00D92025"/>
    <w:rsid w:val="00D9240A"/>
    <w:rsid w:val="00D928FA"/>
    <w:rsid w:val="00D95303"/>
    <w:rsid w:val="00D954D2"/>
    <w:rsid w:val="00D95E19"/>
    <w:rsid w:val="00D95F4C"/>
    <w:rsid w:val="00D978C6"/>
    <w:rsid w:val="00DA1B86"/>
    <w:rsid w:val="00DA3C1C"/>
    <w:rsid w:val="00DA5520"/>
    <w:rsid w:val="00DB084D"/>
    <w:rsid w:val="00DB2AD8"/>
    <w:rsid w:val="00DB37A3"/>
    <w:rsid w:val="00DB5DA8"/>
    <w:rsid w:val="00DB63B1"/>
    <w:rsid w:val="00DC0D47"/>
    <w:rsid w:val="00DC2454"/>
    <w:rsid w:val="00DC2534"/>
    <w:rsid w:val="00DC2F18"/>
    <w:rsid w:val="00DC3666"/>
    <w:rsid w:val="00DC5317"/>
    <w:rsid w:val="00DD0B5E"/>
    <w:rsid w:val="00DD0BF3"/>
    <w:rsid w:val="00DD0FB2"/>
    <w:rsid w:val="00DD113C"/>
    <w:rsid w:val="00DD2C2C"/>
    <w:rsid w:val="00DD7770"/>
    <w:rsid w:val="00DE6822"/>
    <w:rsid w:val="00DF741C"/>
    <w:rsid w:val="00DF7937"/>
    <w:rsid w:val="00E0007C"/>
    <w:rsid w:val="00E0021B"/>
    <w:rsid w:val="00E01957"/>
    <w:rsid w:val="00E023AC"/>
    <w:rsid w:val="00E03B60"/>
    <w:rsid w:val="00E03DAA"/>
    <w:rsid w:val="00E0467A"/>
    <w:rsid w:val="00E046DF"/>
    <w:rsid w:val="00E05641"/>
    <w:rsid w:val="00E05879"/>
    <w:rsid w:val="00E10502"/>
    <w:rsid w:val="00E10663"/>
    <w:rsid w:val="00E10D73"/>
    <w:rsid w:val="00E1291A"/>
    <w:rsid w:val="00E12A58"/>
    <w:rsid w:val="00E148C5"/>
    <w:rsid w:val="00E16E3D"/>
    <w:rsid w:val="00E17EEF"/>
    <w:rsid w:val="00E205A8"/>
    <w:rsid w:val="00E20775"/>
    <w:rsid w:val="00E21AC9"/>
    <w:rsid w:val="00E23EEF"/>
    <w:rsid w:val="00E24E17"/>
    <w:rsid w:val="00E27346"/>
    <w:rsid w:val="00E273D0"/>
    <w:rsid w:val="00E317A2"/>
    <w:rsid w:val="00E31DF1"/>
    <w:rsid w:val="00E323E7"/>
    <w:rsid w:val="00E3385A"/>
    <w:rsid w:val="00E37570"/>
    <w:rsid w:val="00E4319A"/>
    <w:rsid w:val="00E44E11"/>
    <w:rsid w:val="00E50089"/>
    <w:rsid w:val="00E5328E"/>
    <w:rsid w:val="00E54DEC"/>
    <w:rsid w:val="00E60A43"/>
    <w:rsid w:val="00E659A4"/>
    <w:rsid w:val="00E6784B"/>
    <w:rsid w:val="00E717B9"/>
    <w:rsid w:val="00E71BC8"/>
    <w:rsid w:val="00E7260F"/>
    <w:rsid w:val="00E73677"/>
    <w:rsid w:val="00E73F5D"/>
    <w:rsid w:val="00E741D0"/>
    <w:rsid w:val="00E75A16"/>
    <w:rsid w:val="00E75A55"/>
    <w:rsid w:val="00E75F3D"/>
    <w:rsid w:val="00E77BBC"/>
    <w:rsid w:val="00E77CD9"/>
    <w:rsid w:val="00E77E4E"/>
    <w:rsid w:val="00E82086"/>
    <w:rsid w:val="00E821C8"/>
    <w:rsid w:val="00E8624D"/>
    <w:rsid w:val="00E870B1"/>
    <w:rsid w:val="00E96630"/>
    <w:rsid w:val="00EA0DC7"/>
    <w:rsid w:val="00EA4218"/>
    <w:rsid w:val="00EB2AFD"/>
    <w:rsid w:val="00EB3AFE"/>
    <w:rsid w:val="00EB73FB"/>
    <w:rsid w:val="00EC1EA6"/>
    <w:rsid w:val="00EC4CC0"/>
    <w:rsid w:val="00EC6CC6"/>
    <w:rsid w:val="00EC7975"/>
    <w:rsid w:val="00ED1CD3"/>
    <w:rsid w:val="00ED2C11"/>
    <w:rsid w:val="00ED345D"/>
    <w:rsid w:val="00ED38B0"/>
    <w:rsid w:val="00ED3B19"/>
    <w:rsid w:val="00ED6993"/>
    <w:rsid w:val="00ED70F5"/>
    <w:rsid w:val="00ED7A2A"/>
    <w:rsid w:val="00EE2261"/>
    <w:rsid w:val="00EE52E9"/>
    <w:rsid w:val="00EE60F6"/>
    <w:rsid w:val="00EE6CA3"/>
    <w:rsid w:val="00EF1D7F"/>
    <w:rsid w:val="00EF35A8"/>
    <w:rsid w:val="00EF62B3"/>
    <w:rsid w:val="00F01FBE"/>
    <w:rsid w:val="00F02B6B"/>
    <w:rsid w:val="00F02BC3"/>
    <w:rsid w:val="00F10A4D"/>
    <w:rsid w:val="00F13F7B"/>
    <w:rsid w:val="00F206C2"/>
    <w:rsid w:val="00F21483"/>
    <w:rsid w:val="00F23C7F"/>
    <w:rsid w:val="00F26DA8"/>
    <w:rsid w:val="00F3040C"/>
    <w:rsid w:val="00F31E5F"/>
    <w:rsid w:val="00F342ED"/>
    <w:rsid w:val="00F35864"/>
    <w:rsid w:val="00F43A3E"/>
    <w:rsid w:val="00F44B9A"/>
    <w:rsid w:val="00F46A4A"/>
    <w:rsid w:val="00F46D14"/>
    <w:rsid w:val="00F50B36"/>
    <w:rsid w:val="00F51C2E"/>
    <w:rsid w:val="00F523B4"/>
    <w:rsid w:val="00F52438"/>
    <w:rsid w:val="00F52D37"/>
    <w:rsid w:val="00F55775"/>
    <w:rsid w:val="00F557B7"/>
    <w:rsid w:val="00F55971"/>
    <w:rsid w:val="00F57820"/>
    <w:rsid w:val="00F6100A"/>
    <w:rsid w:val="00F61D19"/>
    <w:rsid w:val="00F627F7"/>
    <w:rsid w:val="00F65E7A"/>
    <w:rsid w:val="00F72661"/>
    <w:rsid w:val="00F73BA0"/>
    <w:rsid w:val="00F74DFE"/>
    <w:rsid w:val="00F75B87"/>
    <w:rsid w:val="00F760D3"/>
    <w:rsid w:val="00F8581C"/>
    <w:rsid w:val="00F872C6"/>
    <w:rsid w:val="00F9244E"/>
    <w:rsid w:val="00F92F1E"/>
    <w:rsid w:val="00F93781"/>
    <w:rsid w:val="00FA04ED"/>
    <w:rsid w:val="00FA1BEC"/>
    <w:rsid w:val="00FA2EAF"/>
    <w:rsid w:val="00FA2EC4"/>
    <w:rsid w:val="00FA6BB7"/>
    <w:rsid w:val="00FA7087"/>
    <w:rsid w:val="00FB4A79"/>
    <w:rsid w:val="00FB613B"/>
    <w:rsid w:val="00FB639B"/>
    <w:rsid w:val="00FB7412"/>
    <w:rsid w:val="00FC0235"/>
    <w:rsid w:val="00FC2CB6"/>
    <w:rsid w:val="00FC68B7"/>
    <w:rsid w:val="00FC7FD2"/>
    <w:rsid w:val="00FD08C0"/>
    <w:rsid w:val="00FD1C37"/>
    <w:rsid w:val="00FD1D1E"/>
    <w:rsid w:val="00FD2FC9"/>
    <w:rsid w:val="00FD3F98"/>
    <w:rsid w:val="00FD7B88"/>
    <w:rsid w:val="00FE0C95"/>
    <w:rsid w:val="00FE106A"/>
    <w:rsid w:val="00FE36C5"/>
    <w:rsid w:val="00FE71EE"/>
    <w:rsid w:val="00FF0C9F"/>
    <w:rsid w:val="00FF145D"/>
    <w:rsid w:val="00FF61FE"/>
    <w:rsid w:val="00FF78D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9CA93"/>
  <w15:docId w15:val="{938AA7AF-9163-442E-9016-7110C82B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087"/>
    <w:pPr>
      <w:suppressAutoHyphens/>
      <w:spacing w:line="240" w:lineRule="atLeast"/>
    </w:pPr>
    <w:rPr>
      <w:lang w:eastAsia="en-US"/>
    </w:rPr>
  </w:style>
  <w:style w:type="paragraph" w:styleId="Heading1">
    <w:name w:val="heading 1"/>
    <w:aliases w:val="Table_G"/>
    <w:basedOn w:val="SingleTxtG"/>
    <w:next w:val="SingleTxtG"/>
    <w:qFormat/>
    <w:rsid w:val="004C0276"/>
    <w:pPr>
      <w:spacing w:after="0" w:line="240" w:lineRule="auto"/>
      <w:ind w:right="0"/>
      <w:jc w:val="left"/>
      <w:outlineLvl w:val="0"/>
    </w:pPr>
  </w:style>
  <w:style w:type="paragraph" w:styleId="Heading2">
    <w:name w:val="heading 2"/>
    <w:basedOn w:val="Normal"/>
    <w:next w:val="Normal"/>
    <w:qFormat/>
    <w:rsid w:val="004C0276"/>
    <w:pPr>
      <w:spacing w:line="240" w:lineRule="auto"/>
      <w:outlineLvl w:val="1"/>
    </w:pPr>
  </w:style>
  <w:style w:type="paragraph" w:styleId="Heading3">
    <w:name w:val="heading 3"/>
    <w:basedOn w:val="Normal"/>
    <w:next w:val="Normal"/>
    <w:qFormat/>
    <w:rsid w:val="004C0276"/>
    <w:pPr>
      <w:spacing w:line="240" w:lineRule="auto"/>
      <w:outlineLvl w:val="2"/>
    </w:pPr>
  </w:style>
  <w:style w:type="paragraph" w:styleId="Heading4">
    <w:name w:val="heading 4"/>
    <w:basedOn w:val="Normal"/>
    <w:next w:val="Normal"/>
    <w:qFormat/>
    <w:rsid w:val="004C0276"/>
    <w:pPr>
      <w:spacing w:line="240" w:lineRule="auto"/>
      <w:outlineLvl w:val="3"/>
    </w:pPr>
  </w:style>
  <w:style w:type="paragraph" w:styleId="Heading5">
    <w:name w:val="heading 5"/>
    <w:basedOn w:val="Normal"/>
    <w:next w:val="Normal"/>
    <w:qFormat/>
    <w:rsid w:val="004C0276"/>
    <w:pPr>
      <w:spacing w:line="240" w:lineRule="auto"/>
      <w:outlineLvl w:val="4"/>
    </w:pPr>
  </w:style>
  <w:style w:type="paragraph" w:styleId="Heading6">
    <w:name w:val="heading 6"/>
    <w:basedOn w:val="Normal"/>
    <w:next w:val="Normal"/>
    <w:qFormat/>
    <w:rsid w:val="004C0276"/>
    <w:pPr>
      <w:spacing w:line="240" w:lineRule="auto"/>
      <w:outlineLvl w:val="5"/>
    </w:pPr>
  </w:style>
  <w:style w:type="paragraph" w:styleId="Heading7">
    <w:name w:val="heading 7"/>
    <w:basedOn w:val="Normal"/>
    <w:next w:val="Normal"/>
    <w:qFormat/>
    <w:rsid w:val="004C0276"/>
    <w:pPr>
      <w:spacing w:line="240" w:lineRule="auto"/>
      <w:outlineLvl w:val="6"/>
    </w:pPr>
  </w:style>
  <w:style w:type="paragraph" w:styleId="Heading8">
    <w:name w:val="heading 8"/>
    <w:basedOn w:val="Normal"/>
    <w:next w:val="Normal"/>
    <w:qFormat/>
    <w:rsid w:val="004C0276"/>
    <w:pPr>
      <w:spacing w:line="240" w:lineRule="auto"/>
      <w:outlineLvl w:val="7"/>
    </w:pPr>
  </w:style>
  <w:style w:type="paragraph" w:styleId="Heading9">
    <w:name w:val="heading 9"/>
    <w:basedOn w:val="Normal"/>
    <w:next w:val="Normal"/>
    <w:qFormat/>
    <w:rsid w:val="004C0276"/>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C0276"/>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C0276"/>
    <w:pPr>
      <w:keepNext/>
      <w:keepLines/>
      <w:tabs>
        <w:tab w:val="right" w:pos="851"/>
      </w:tabs>
      <w:spacing w:before="360" w:after="240" w:line="300" w:lineRule="exact"/>
      <w:ind w:left="1134" w:right="1134" w:hanging="1134"/>
    </w:pPr>
    <w:rPr>
      <w:b/>
      <w:sz w:val="28"/>
    </w:rPr>
  </w:style>
  <w:style w:type="paragraph" w:customStyle="1" w:styleId="ParaNo">
    <w:name w:val="Para No"/>
    <w:basedOn w:val="Normal"/>
    <w:link w:val="ParaNoChar"/>
    <w:rsid w:val="00CB7DD8"/>
    <w:pPr>
      <w:numPr>
        <w:numId w:val="17"/>
      </w:numPr>
      <w:suppressAutoHyphens w:val="0"/>
      <w:spacing w:after="240" w:line="240" w:lineRule="auto"/>
      <w:jc w:val="both"/>
    </w:pPr>
    <w:rPr>
      <w:sz w:val="24"/>
      <w:szCs w:val="24"/>
    </w:rPr>
  </w:style>
  <w:style w:type="paragraph" w:customStyle="1" w:styleId="SingleTxtG">
    <w:name w:val="_ Single Txt_G"/>
    <w:basedOn w:val="Normal"/>
    <w:link w:val="SingleTxtGChar"/>
    <w:qFormat/>
    <w:rsid w:val="004C0276"/>
    <w:pPr>
      <w:spacing w:after="120"/>
      <w:ind w:left="1134" w:right="1134"/>
      <w:jc w:val="both"/>
    </w:pPr>
  </w:style>
  <w:style w:type="character" w:styleId="PageNumber">
    <w:name w:val="page number"/>
    <w:aliases w:val="7_G"/>
    <w:qFormat/>
    <w:rsid w:val="004C0276"/>
    <w:rPr>
      <w:rFonts w:ascii="Times New Roman" w:hAnsi="Times New Roman"/>
      <w:b/>
      <w:sz w:val="18"/>
    </w:rPr>
  </w:style>
  <w:style w:type="paragraph" w:styleId="PlainText">
    <w:name w:val="Plain Text"/>
    <w:basedOn w:val="Normal"/>
    <w:link w:val="PlainTextChar"/>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4C0276"/>
    <w:pPr>
      <w:keepNext/>
      <w:keepLines/>
      <w:spacing w:before="240" w:after="240" w:line="420" w:lineRule="exact"/>
      <w:ind w:left="1134" w:right="1134"/>
    </w:pPr>
    <w:rPr>
      <w:b/>
      <w:sz w:val="40"/>
    </w:rPr>
  </w:style>
  <w:style w:type="paragraph" w:customStyle="1" w:styleId="SLG">
    <w:name w:val="__S_L_G"/>
    <w:basedOn w:val="Normal"/>
    <w:next w:val="Normal"/>
    <w:rsid w:val="004C0276"/>
    <w:pPr>
      <w:keepNext/>
      <w:keepLines/>
      <w:spacing w:before="240" w:after="240" w:line="580" w:lineRule="exact"/>
      <w:ind w:left="1134" w:right="1134"/>
    </w:pPr>
    <w:rPr>
      <w:b/>
      <w:sz w:val="56"/>
    </w:rPr>
  </w:style>
  <w:style w:type="paragraph" w:customStyle="1" w:styleId="SSG">
    <w:name w:val="__S_S_G"/>
    <w:basedOn w:val="Normal"/>
    <w:next w:val="Normal"/>
    <w:rsid w:val="004C0276"/>
    <w:pPr>
      <w:keepNext/>
      <w:keepLines/>
      <w:spacing w:before="240" w:after="240" w:line="300" w:lineRule="exact"/>
      <w:ind w:left="1134" w:right="1134"/>
    </w:pPr>
    <w:rPr>
      <w:b/>
      <w:sz w:val="28"/>
    </w:rPr>
  </w:style>
  <w:style w:type="character" w:styleId="EndnoteReference">
    <w:name w:val="endnote reference"/>
    <w:aliases w:val="1_G"/>
    <w:basedOn w:val="FootnoteReference"/>
    <w:rsid w:val="004C0276"/>
    <w:rPr>
      <w:rFonts w:ascii="Times New Roman" w:hAnsi="Times New Roman"/>
      <w:sz w:val="18"/>
      <w:vertAlign w:val="superscript"/>
    </w:rPr>
  </w:style>
  <w:style w:type="character" w:styleId="FootnoteReference">
    <w:name w:val="footnote reference"/>
    <w:aliases w:val="4_G,Footnote Reference/,Appel note de bas de p,Footnote symbol,Footnote reference number,note TESI,BVI fnr,Nota,SUPERS,Footnote number,Footnote Reference Superscript,EN Footnote Reference,-E Fußnotenzeichen,number Char Char,Ref,number"/>
    <w:qFormat/>
    <w:rsid w:val="004C0276"/>
    <w:rPr>
      <w:rFonts w:ascii="Times New Roman" w:hAnsi="Times New Roman"/>
      <w:sz w:val="18"/>
      <w:vertAlign w:val="superscript"/>
    </w:rPr>
  </w:style>
  <w:style w:type="paragraph" w:styleId="FootnoteText">
    <w:name w:val="footnote text"/>
    <w:aliases w:val="5_G,DNV-FT Char Char,DNV-FT,footnote text,Char1,fn,ft,ALTS FOOTNOTE,Footnote Text Char1,Footnote Text Char Char1,Footnote Text Char4 Char Char,Footnote Text Char1 Char1 Char1 Char,Footnote Text Char Char1 Char1 Char Char,Schriftart: 9 pt"/>
    <w:basedOn w:val="Normal"/>
    <w:link w:val="FootnoteTextChar"/>
    <w:qFormat/>
    <w:rsid w:val="004C0276"/>
    <w:pPr>
      <w:tabs>
        <w:tab w:val="right" w:pos="1021"/>
      </w:tabs>
      <w:spacing w:line="220" w:lineRule="exact"/>
      <w:ind w:left="1134" w:right="1134" w:hanging="1134"/>
    </w:pPr>
    <w:rPr>
      <w:sz w:val="18"/>
    </w:rPr>
  </w:style>
  <w:style w:type="paragraph" w:customStyle="1" w:styleId="XLargeG">
    <w:name w:val="__XLarge_G"/>
    <w:basedOn w:val="Normal"/>
    <w:next w:val="Normal"/>
    <w:rsid w:val="004C0276"/>
    <w:pPr>
      <w:keepNext/>
      <w:keepLines/>
      <w:spacing w:before="240" w:after="240" w:line="420" w:lineRule="exact"/>
      <w:ind w:left="1134" w:right="1134"/>
    </w:pPr>
    <w:rPr>
      <w:b/>
      <w:sz w:val="40"/>
    </w:rPr>
  </w:style>
  <w:style w:type="paragraph" w:customStyle="1" w:styleId="Bullet1G">
    <w:name w:val="_Bullet 1_G"/>
    <w:basedOn w:val="Normal"/>
    <w:qFormat/>
    <w:rsid w:val="004C0276"/>
    <w:pPr>
      <w:numPr>
        <w:numId w:val="14"/>
      </w:numPr>
      <w:spacing w:after="120"/>
      <w:ind w:right="1134"/>
      <w:jc w:val="both"/>
    </w:pPr>
  </w:style>
  <w:style w:type="paragraph" w:styleId="EndnoteText">
    <w:name w:val="endnote text"/>
    <w:aliases w:val="2_G"/>
    <w:basedOn w:val="FootnoteText"/>
    <w:rsid w:val="004C0276"/>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qFormat/>
    <w:rsid w:val="004C0276"/>
    <w:pPr>
      <w:numPr>
        <w:numId w:val="15"/>
      </w:numPr>
      <w:spacing w:after="120"/>
      <w:ind w:right="1134"/>
      <w:jc w:val="both"/>
    </w:pPr>
  </w:style>
  <w:style w:type="paragraph" w:customStyle="1" w:styleId="H1G">
    <w:name w:val="_ H_1_G"/>
    <w:basedOn w:val="Normal"/>
    <w:next w:val="Normal"/>
    <w:link w:val="H1GChar"/>
    <w:qFormat/>
    <w:rsid w:val="004C0276"/>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C0276"/>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C0276"/>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C0276"/>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4C0276"/>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4C0276"/>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4C0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4C0276"/>
    <w:pPr>
      <w:spacing w:line="240" w:lineRule="auto"/>
    </w:pPr>
    <w:rPr>
      <w:sz w:val="16"/>
    </w:rPr>
  </w:style>
  <w:style w:type="paragraph" w:styleId="Header">
    <w:name w:val="header"/>
    <w:aliases w:val="6_G"/>
    <w:basedOn w:val="Normal"/>
    <w:link w:val="HeaderChar"/>
    <w:uiPriority w:val="99"/>
    <w:rsid w:val="004C0276"/>
    <w:pPr>
      <w:pBdr>
        <w:bottom w:val="single" w:sz="4" w:space="4" w:color="auto"/>
      </w:pBdr>
      <w:spacing w:line="240" w:lineRule="auto"/>
    </w:pPr>
    <w:rPr>
      <w:b/>
      <w:sz w:val="18"/>
    </w:rPr>
  </w:style>
  <w:style w:type="character" w:customStyle="1" w:styleId="ParaNoChar">
    <w:name w:val="Para No Char"/>
    <w:link w:val="ParaNo"/>
    <w:rsid w:val="00CB7DD8"/>
    <w:rPr>
      <w:sz w:val="24"/>
      <w:szCs w:val="24"/>
      <w:lang w:val="en-GB" w:eastAsia="en-US" w:bidi="ar-SA"/>
    </w:rPr>
  </w:style>
  <w:style w:type="character" w:customStyle="1" w:styleId="SingleTxtGChar">
    <w:name w:val="_ Single Txt_G Char"/>
    <w:link w:val="SingleTxtG"/>
    <w:qFormat/>
    <w:rsid w:val="00D55BAE"/>
    <w:rPr>
      <w:lang w:val="en-GB" w:eastAsia="en-US" w:bidi="ar-SA"/>
    </w:rPr>
  </w:style>
  <w:style w:type="character" w:customStyle="1" w:styleId="PlainTextChar">
    <w:name w:val="Plain Text Char"/>
    <w:link w:val="PlainText"/>
    <w:rsid w:val="006E0FEF"/>
    <w:rPr>
      <w:rFonts w:cs="Courier New"/>
      <w:lang w:val="en-GB" w:eastAsia="en-US" w:bidi="ar-SA"/>
    </w:rPr>
  </w:style>
  <w:style w:type="paragraph" w:styleId="BalloonText">
    <w:name w:val="Balloon Text"/>
    <w:basedOn w:val="Normal"/>
    <w:link w:val="BalloonTextChar"/>
    <w:rsid w:val="004A11BF"/>
    <w:pPr>
      <w:spacing w:line="240" w:lineRule="auto"/>
    </w:pPr>
    <w:rPr>
      <w:rFonts w:ascii="Tahoma" w:hAnsi="Tahoma" w:cs="Tahoma"/>
      <w:sz w:val="16"/>
      <w:szCs w:val="16"/>
    </w:rPr>
  </w:style>
  <w:style w:type="character" w:customStyle="1" w:styleId="BalloonTextChar">
    <w:name w:val="Balloon Text Char"/>
    <w:link w:val="BalloonText"/>
    <w:rsid w:val="004A11BF"/>
    <w:rPr>
      <w:rFonts w:ascii="Tahoma" w:hAnsi="Tahoma" w:cs="Tahoma"/>
      <w:sz w:val="16"/>
      <w:szCs w:val="16"/>
      <w:lang w:eastAsia="en-US"/>
    </w:rPr>
  </w:style>
  <w:style w:type="character" w:customStyle="1" w:styleId="FootnoteTextChar">
    <w:name w:val="Footnote Text Char"/>
    <w:aliases w:val="5_G Char,DNV-FT Char Char Char,DNV-FT Char,footnote text Char,Char1 Char,fn Char,ft Char,ALTS FOOTNOTE Char,Footnote Text Char1 Char,Footnote Text Char Char1 Char,Footnote Text Char4 Char Char Char,Schriftart: 9 pt Char"/>
    <w:basedOn w:val="DefaultParagraphFont"/>
    <w:link w:val="FootnoteText"/>
    <w:uiPriority w:val="99"/>
    <w:rsid w:val="00EC6CC6"/>
    <w:rPr>
      <w:sz w:val="18"/>
      <w:lang w:eastAsia="en-US"/>
    </w:rPr>
  </w:style>
  <w:style w:type="character" w:customStyle="1" w:styleId="HTMLPreformattedChar">
    <w:name w:val="HTML Preformatted Char"/>
    <w:basedOn w:val="DefaultParagraphFont"/>
    <w:link w:val="HTMLPreformatted"/>
    <w:uiPriority w:val="99"/>
    <w:semiHidden/>
    <w:rsid w:val="001B2705"/>
    <w:rPr>
      <w:rFonts w:ascii="Courier New" w:hAnsi="Courier New" w:cs="Courier New"/>
      <w:lang w:eastAsia="en-US"/>
    </w:rPr>
  </w:style>
  <w:style w:type="character" w:customStyle="1" w:styleId="HChGChar">
    <w:name w:val="_ H _Ch_G Char"/>
    <w:link w:val="HChG"/>
    <w:qFormat/>
    <w:rsid w:val="00176A77"/>
    <w:rPr>
      <w:b/>
      <w:sz w:val="28"/>
      <w:lang w:eastAsia="en-US"/>
    </w:rPr>
  </w:style>
  <w:style w:type="paragraph" w:styleId="CommentSubject">
    <w:name w:val="annotation subject"/>
    <w:basedOn w:val="CommentText"/>
    <w:next w:val="CommentText"/>
    <w:link w:val="CommentSubjectChar"/>
    <w:semiHidden/>
    <w:unhideWhenUsed/>
    <w:rsid w:val="004315A1"/>
    <w:pPr>
      <w:spacing w:line="240" w:lineRule="auto"/>
    </w:pPr>
    <w:rPr>
      <w:b/>
      <w:bCs/>
    </w:rPr>
  </w:style>
  <w:style w:type="character" w:customStyle="1" w:styleId="CommentTextChar">
    <w:name w:val="Comment Text Char"/>
    <w:basedOn w:val="DefaultParagraphFont"/>
    <w:link w:val="CommentText"/>
    <w:semiHidden/>
    <w:rsid w:val="004315A1"/>
    <w:rPr>
      <w:lang w:eastAsia="en-US"/>
    </w:rPr>
  </w:style>
  <w:style w:type="character" w:customStyle="1" w:styleId="CommentSubjectChar">
    <w:name w:val="Comment Subject Char"/>
    <w:basedOn w:val="CommentTextChar"/>
    <w:link w:val="CommentSubject"/>
    <w:semiHidden/>
    <w:rsid w:val="004315A1"/>
    <w:rPr>
      <w:b/>
      <w:bCs/>
      <w:lang w:eastAsia="en-US"/>
    </w:rPr>
  </w:style>
  <w:style w:type="paragraph" w:customStyle="1" w:styleId="Default">
    <w:name w:val="Default"/>
    <w:rsid w:val="00A02500"/>
    <w:pPr>
      <w:autoSpaceDE w:val="0"/>
      <w:autoSpaceDN w:val="0"/>
      <w:adjustRightInd w:val="0"/>
    </w:pPr>
    <w:rPr>
      <w:color w:val="000000"/>
      <w:sz w:val="24"/>
      <w:szCs w:val="24"/>
    </w:rPr>
  </w:style>
  <w:style w:type="character" w:customStyle="1" w:styleId="H23GChar">
    <w:name w:val="_ H_2/3_G Char"/>
    <w:link w:val="H23G"/>
    <w:rsid w:val="007D57C1"/>
    <w:rPr>
      <w:b/>
      <w:lang w:eastAsia="en-US"/>
    </w:rPr>
  </w:style>
  <w:style w:type="character" w:customStyle="1" w:styleId="HeaderChar">
    <w:name w:val="Header Char"/>
    <w:aliases w:val="6_G Char"/>
    <w:basedOn w:val="DefaultParagraphFont"/>
    <w:link w:val="Header"/>
    <w:uiPriority w:val="99"/>
    <w:rsid w:val="00687153"/>
    <w:rPr>
      <w:b/>
      <w:sz w:val="18"/>
      <w:lang w:eastAsia="en-US"/>
    </w:rPr>
  </w:style>
  <w:style w:type="character" w:styleId="UnresolvedMention">
    <w:name w:val="Unresolved Mention"/>
    <w:basedOn w:val="DefaultParagraphFont"/>
    <w:uiPriority w:val="99"/>
    <w:semiHidden/>
    <w:unhideWhenUsed/>
    <w:rsid w:val="00D5771D"/>
    <w:rPr>
      <w:color w:val="605E5C"/>
      <w:shd w:val="clear" w:color="auto" w:fill="E1DFDD"/>
    </w:rPr>
  </w:style>
  <w:style w:type="character" w:customStyle="1" w:styleId="H1GChar">
    <w:name w:val="_ H_1_G Char"/>
    <w:link w:val="H1G"/>
    <w:rsid w:val="00D928FA"/>
    <w:rPr>
      <w:b/>
      <w:sz w:val="24"/>
      <w:lang w:eastAsia="en-US"/>
    </w:rPr>
  </w:style>
  <w:style w:type="paragraph" w:customStyle="1" w:styleId="aHeadingNumbered-2">
    <w:name w:val="aHeading Numbered-2"/>
    <w:basedOn w:val="aHeadingNumbered-1"/>
    <w:rsid w:val="00D928FA"/>
    <w:pPr>
      <w:numPr>
        <w:ilvl w:val="1"/>
      </w:numPr>
      <w:tabs>
        <w:tab w:val="clear" w:pos="1701"/>
        <w:tab w:val="left" w:pos="1418"/>
        <w:tab w:val="left" w:pos="1985"/>
        <w:tab w:val="left" w:pos="2552"/>
      </w:tabs>
    </w:pPr>
    <w:rPr>
      <w:b w:val="0"/>
      <w:caps w:val="0"/>
    </w:rPr>
  </w:style>
  <w:style w:type="paragraph" w:customStyle="1" w:styleId="aHeadingNumbered-1">
    <w:name w:val="aHeading Numbered-1"/>
    <w:basedOn w:val="Normal"/>
    <w:next w:val="aHeadingNumbered-2"/>
    <w:rsid w:val="00D928FA"/>
    <w:pPr>
      <w:numPr>
        <w:numId w:val="22"/>
      </w:numPr>
      <w:tabs>
        <w:tab w:val="left" w:pos="1701"/>
      </w:tabs>
      <w:suppressAutoHyphens w:val="0"/>
      <w:spacing w:after="240" w:line="240" w:lineRule="auto"/>
      <w:jc w:val="both"/>
    </w:pPr>
    <w:rPr>
      <w:b/>
      <w:bCs/>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007">
      <w:bodyDiv w:val="1"/>
      <w:marLeft w:val="0"/>
      <w:marRight w:val="0"/>
      <w:marTop w:val="0"/>
      <w:marBottom w:val="0"/>
      <w:divBdr>
        <w:top w:val="none" w:sz="0" w:space="0" w:color="auto"/>
        <w:left w:val="none" w:sz="0" w:space="0" w:color="auto"/>
        <w:bottom w:val="none" w:sz="0" w:space="0" w:color="auto"/>
        <w:right w:val="none" w:sz="0" w:space="0" w:color="auto"/>
      </w:divBdr>
    </w:div>
    <w:div w:id="131876378">
      <w:bodyDiv w:val="1"/>
      <w:marLeft w:val="0"/>
      <w:marRight w:val="0"/>
      <w:marTop w:val="0"/>
      <w:marBottom w:val="0"/>
      <w:divBdr>
        <w:top w:val="none" w:sz="0" w:space="0" w:color="auto"/>
        <w:left w:val="none" w:sz="0" w:space="0" w:color="auto"/>
        <w:bottom w:val="none" w:sz="0" w:space="0" w:color="auto"/>
        <w:right w:val="none" w:sz="0" w:space="0" w:color="auto"/>
      </w:divBdr>
    </w:div>
    <w:div w:id="288363774">
      <w:bodyDiv w:val="1"/>
      <w:marLeft w:val="0"/>
      <w:marRight w:val="0"/>
      <w:marTop w:val="0"/>
      <w:marBottom w:val="0"/>
      <w:divBdr>
        <w:top w:val="none" w:sz="0" w:space="0" w:color="auto"/>
        <w:left w:val="none" w:sz="0" w:space="0" w:color="auto"/>
        <w:bottom w:val="none" w:sz="0" w:space="0" w:color="auto"/>
        <w:right w:val="none" w:sz="0" w:space="0" w:color="auto"/>
      </w:divBdr>
      <w:divsChild>
        <w:div w:id="825438151">
          <w:marLeft w:val="-5700"/>
          <w:marRight w:val="0"/>
          <w:marTop w:val="0"/>
          <w:marBottom w:val="0"/>
          <w:divBdr>
            <w:top w:val="none" w:sz="0" w:space="0" w:color="auto"/>
            <w:left w:val="none" w:sz="0" w:space="0" w:color="auto"/>
            <w:bottom w:val="none" w:sz="0" w:space="0" w:color="auto"/>
            <w:right w:val="none" w:sz="0" w:space="0" w:color="auto"/>
          </w:divBdr>
        </w:div>
        <w:div w:id="143786685">
          <w:marLeft w:val="0"/>
          <w:marRight w:val="0"/>
          <w:marTop w:val="0"/>
          <w:marBottom w:val="0"/>
          <w:divBdr>
            <w:top w:val="none" w:sz="0" w:space="0" w:color="auto"/>
            <w:left w:val="none" w:sz="0" w:space="0" w:color="auto"/>
            <w:bottom w:val="none" w:sz="0" w:space="0" w:color="auto"/>
            <w:right w:val="none" w:sz="0" w:space="0" w:color="auto"/>
          </w:divBdr>
        </w:div>
      </w:divsChild>
    </w:div>
    <w:div w:id="305937069">
      <w:bodyDiv w:val="1"/>
      <w:marLeft w:val="0"/>
      <w:marRight w:val="0"/>
      <w:marTop w:val="0"/>
      <w:marBottom w:val="0"/>
      <w:divBdr>
        <w:top w:val="none" w:sz="0" w:space="0" w:color="auto"/>
        <w:left w:val="none" w:sz="0" w:space="0" w:color="auto"/>
        <w:bottom w:val="none" w:sz="0" w:space="0" w:color="auto"/>
        <w:right w:val="none" w:sz="0" w:space="0" w:color="auto"/>
      </w:divBdr>
    </w:div>
    <w:div w:id="347756311">
      <w:bodyDiv w:val="1"/>
      <w:marLeft w:val="0"/>
      <w:marRight w:val="0"/>
      <w:marTop w:val="0"/>
      <w:marBottom w:val="0"/>
      <w:divBdr>
        <w:top w:val="none" w:sz="0" w:space="0" w:color="auto"/>
        <w:left w:val="none" w:sz="0" w:space="0" w:color="auto"/>
        <w:bottom w:val="none" w:sz="0" w:space="0" w:color="auto"/>
        <w:right w:val="none" w:sz="0" w:space="0" w:color="auto"/>
      </w:divBdr>
      <w:divsChild>
        <w:div w:id="857698411">
          <w:marLeft w:val="-5595"/>
          <w:marRight w:val="0"/>
          <w:marTop w:val="0"/>
          <w:marBottom w:val="0"/>
          <w:divBdr>
            <w:top w:val="none" w:sz="0" w:space="0" w:color="auto"/>
            <w:left w:val="none" w:sz="0" w:space="0" w:color="auto"/>
            <w:bottom w:val="none" w:sz="0" w:space="0" w:color="auto"/>
            <w:right w:val="none" w:sz="0" w:space="0" w:color="auto"/>
          </w:divBdr>
        </w:div>
        <w:div w:id="1884907217">
          <w:marLeft w:val="0"/>
          <w:marRight w:val="0"/>
          <w:marTop w:val="0"/>
          <w:marBottom w:val="0"/>
          <w:divBdr>
            <w:top w:val="none" w:sz="0" w:space="0" w:color="auto"/>
            <w:left w:val="none" w:sz="0" w:space="0" w:color="auto"/>
            <w:bottom w:val="none" w:sz="0" w:space="0" w:color="auto"/>
            <w:right w:val="none" w:sz="0" w:space="0" w:color="auto"/>
          </w:divBdr>
        </w:div>
      </w:divsChild>
    </w:div>
    <w:div w:id="503131197">
      <w:bodyDiv w:val="1"/>
      <w:marLeft w:val="0"/>
      <w:marRight w:val="0"/>
      <w:marTop w:val="0"/>
      <w:marBottom w:val="0"/>
      <w:divBdr>
        <w:top w:val="none" w:sz="0" w:space="0" w:color="auto"/>
        <w:left w:val="none" w:sz="0" w:space="0" w:color="auto"/>
        <w:bottom w:val="none" w:sz="0" w:space="0" w:color="auto"/>
        <w:right w:val="none" w:sz="0" w:space="0" w:color="auto"/>
      </w:divBdr>
    </w:div>
    <w:div w:id="556674020">
      <w:bodyDiv w:val="1"/>
      <w:marLeft w:val="0"/>
      <w:marRight w:val="0"/>
      <w:marTop w:val="0"/>
      <w:marBottom w:val="0"/>
      <w:divBdr>
        <w:top w:val="none" w:sz="0" w:space="0" w:color="auto"/>
        <w:left w:val="none" w:sz="0" w:space="0" w:color="auto"/>
        <w:bottom w:val="none" w:sz="0" w:space="0" w:color="auto"/>
        <w:right w:val="none" w:sz="0" w:space="0" w:color="auto"/>
      </w:divBdr>
    </w:div>
    <w:div w:id="564341940">
      <w:bodyDiv w:val="1"/>
      <w:marLeft w:val="0"/>
      <w:marRight w:val="0"/>
      <w:marTop w:val="0"/>
      <w:marBottom w:val="0"/>
      <w:divBdr>
        <w:top w:val="none" w:sz="0" w:space="0" w:color="auto"/>
        <w:left w:val="none" w:sz="0" w:space="0" w:color="auto"/>
        <w:bottom w:val="none" w:sz="0" w:space="0" w:color="auto"/>
        <w:right w:val="none" w:sz="0" w:space="0" w:color="auto"/>
      </w:divBdr>
    </w:div>
    <w:div w:id="641034911">
      <w:bodyDiv w:val="1"/>
      <w:marLeft w:val="0"/>
      <w:marRight w:val="0"/>
      <w:marTop w:val="0"/>
      <w:marBottom w:val="0"/>
      <w:divBdr>
        <w:top w:val="none" w:sz="0" w:space="0" w:color="auto"/>
        <w:left w:val="none" w:sz="0" w:space="0" w:color="auto"/>
        <w:bottom w:val="none" w:sz="0" w:space="0" w:color="auto"/>
        <w:right w:val="none" w:sz="0" w:space="0" w:color="auto"/>
      </w:divBdr>
    </w:div>
    <w:div w:id="714357047">
      <w:bodyDiv w:val="1"/>
      <w:marLeft w:val="0"/>
      <w:marRight w:val="0"/>
      <w:marTop w:val="0"/>
      <w:marBottom w:val="0"/>
      <w:divBdr>
        <w:top w:val="none" w:sz="0" w:space="0" w:color="auto"/>
        <w:left w:val="none" w:sz="0" w:space="0" w:color="auto"/>
        <w:bottom w:val="none" w:sz="0" w:space="0" w:color="auto"/>
        <w:right w:val="none" w:sz="0" w:space="0" w:color="auto"/>
      </w:divBdr>
    </w:div>
    <w:div w:id="1144276864">
      <w:bodyDiv w:val="1"/>
      <w:marLeft w:val="0"/>
      <w:marRight w:val="0"/>
      <w:marTop w:val="0"/>
      <w:marBottom w:val="0"/>
      <w:divBdr>
        <w:top w:val="none" w:sz="0" w:space="0" w:color="auto"/>
        <w:left w:val="none" w:sz="0" w:space="0" w:color="auto"/>
        <w:bottom w:val="none" w:sz="0" w:space="0" w:color="auto"/>
        <w:right w:val="none" w:sz="0" w:space="0" w:color="auto"/>
      </w:divBdr>
    </w:div>
    <w:div w:id="1218201255">
      <w:bodyDiv w:val="1"/>
      <w:marLeft w:val="0"/>
      <w:marRight w:val="0"/>
      <w:marTop w:val="0"/>
      <w:marBottom w:val="0"/>
      <w:divBdr>
        <w:top w:val="none" w:sz="0" w:space="0" w:color="auto"/>
        <w:left w:val="none" w:sz="0" w:space="0" w:color="auto"/>
        <w:bottom w:val="none" w:sz="0" w:space="0" w:color="auto"/>
        <w:right w:val="none" w:sz="0" w:space="0" w:color="auto"/>
      </w:divBdr>
    </w:div>
    <w:div w:id="1257597731">
      <w:bodyDiv w:val="1"/>
      <w:marLeft w:val="0"/>
      <w:marRight w:val="0"/>
      <w:marTop w:val="0"/>
      <w:marBottom w:val="0"/>
      <w:divBdr>
        <w:top w:val="none" w:sz="0" w:space="0" w:color="auto"/>
        <w:left w:val="none" w:sz="0" w:space="0" w:color="auto"/>
        <w:bottom w:val="none" w:sz="0" w:space="0" w:color="auto"/>
        <w:right w:val="none" w:sz="0" w:space="0" w:color="auto"/>
      </w:divBdr>
      <w:divsChild>
        <w:div w:id="326983265">
          <w:marLeft w:val="-5700"/>
          <w:marRight w:val="0"/>
          <w:marTop w:val="0"/>
          <w:marBottom w:val="0"/>
          <w:divBdr>
            <w:top w:val="none" w:sz="0" w:space="0" w:color="auto"/>
            <w:left w:val="none" w:sz="0" w:space="0" w:color="auto"/>
            <w:bottom w:val="none" w:sz="0" w:space="0" w:color="auto"/>
            <w:right w:val="none" w:sz="0" w:space="0" w:color="auto"/>
          </w:divBdr>
        </w:div>
        <w:div w:id="1661931830">
          <w:marLeft w:val="0"/>
          <w:marRight w:val="0"/>
          <w:marTop w:val="0"/>
          <w:marBottom w:val="0"/>
          <w:divBdr>
            <w:top w:val="none" w:sz="0" w:space="0" w:color="auto"/>
            <w:left w:val="none" w:sz="0" w:space="0" w:color="auto"/>
            <w:bottom w:val="none" w:sz="0" w:space="0" w:color="auto"/>
            <w:right w:val="none" w:sz="0" w:space="0" w:color="auto"/>
          </w:divBdr>
        </w:div>
      </w:divsChild>
    </w:div>
    <w:div w:id="1813406908">
      <w:bodyDiv w:val="1"/>
      <w:marLeft w:val="0"/>
      <w:marRight w:val="0"/>
      <w:marTop w:val="0"/>
      <w:marBottom w:val="0"/>
      <w:divBdr>
        <w:top w:val="none" w:sz="0" w:space="0" w:color="auto"/>
        <w:left w:val="none" w:sz="0" w:space="0" w:color="auto"/>
        <w:bottom w:val="none" w:sz="0" w:space="0" w:color="auto"/>
        <w:right w:val="none" w:sz="0" w:space="0" w:color="auto"/>
      </w:divBdr>
    </w:div>
    <w:div w:id="199321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Alibech Mireles Diaz</DisplayName>
        <AccountId>46</AccountId>
        <AccountType/>
      </UserInfo>
      <UserInfo>
        <DisplayName>Armando Serrano Lombillo</DisplayName>
        <AccountId>69</AccountId>
        <AccountType/>
      </UserInfo>
      <UserInfo>
        <DisplayName>Romain Hubert</DisplayName>
        <AccountId>40</AccountId>
        <AccountType/>
      </UserInfo>
      <UserInfo>
        <DisplayName>Nadiya Dzyubynska</DisplayName>
        <AccountId>453</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09E8CEBF-0BFC-4219-9F11-47C1A4176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E5DEC-2116-41E0-8C30-80BF5D80D604}">
  <ds:schemaRefs>
    <ds:schemaRef ds:uri="http://schemas.microsoft.com/sharepoint/v3/contenttype/forms"/>
  </ds:schemaRefs>
</ds:datastoreItem>
</file>

<file path=customXml/itemProps3.xml><?xml version="1.0" encoding="utf-8"?>
<ds:datastoreItem xmlns:ds="http://schemas.openxmlformats.org/officeDocument/2006/customXml" ds:itemID="{78936424-A6EF-49EC-A2F0-60C698AD069A}">
  <ds:schemaRefs>
    <ds:schemaRef ds:uri="http://schemas.openxmlformats.org/officeDocument/2006/bibliography"/>
  </ds:schemaRefs>
</ds:datastoreItem>
</file>

<file path=customXml/itemProps4.xml><?xml version="1.0" encoding="utf-8"?>
<ds:datastoreItem xmlns:ds="http://schemas.openxmlformats.org/officeDocument/2006/customXml" ds:itemID="{0216D24A-AC44-42D0-A026-6E0B37A12D21}">
  <ds:schemaRefs>
    <ds:schemaRef ds:uri="http://schemas.microsoft.com/office/2006/metadata/properties"/>
    <ds:schemaRef ds:uri="http://schemas.microsoft.com/office/infopath/2007/PartnerControls"/>
    <ds:schemaRef ds:uri="4b4a1c0d-4a69-4996-a84a-fc699b9f49de"/>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INF.1</vt:lpstr>
    </vt:vector>
  </TitlesOfParts>
  <Company>CSD</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dc:title>
  <dc:subject>2116474</dc:subject>
  <dc:creator>Una Philippa GILTSOFF</dc:creator>
  <cp:keywords/>
  <dc:description/>
  <cp:lastModifiedBy>Romain Hubert</cp:lastModifiedBy>
  <cp:revision>12</cp:revision>
  <cp:lastPrinted>2021-11-11T11:23:00Z</cp:lastPrinted>
  <dcterms:created xsi:type="dcterms:W3CDTF">2022-11-17T14:22:00Z</dcterms:created>
  <dcterms:modified xsi:type="dcterms:W3CDTF">2022-11-17T15:06:00Z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14059000</vt:r8>
  </property>
  <property fmtid="{D5CDD505-2E9C-101B-9397-08002B2CF9AE}" pid="4" name="MediaServiceImageTags">
    <vt:lpwstr/>
  </property>
  <property fmtid="{D5CDD505-2E9C-101B-9397-08002B2CF9AE}" pid="5" name="Office of Origin">
    <vt:lpwstr/>
  </property>
  <property fmtid="{D5CDD505-2E9C-101B-9397-08002B2CF9AE}" pid="6" name="Office_x0020_of_x0020_Origin">
    <vt:lpwstr/>
  </property>
  <property fmtid="{D5CDD505-2E9C-101B-9397-08002B2CF9AE}" pid="7" name="gba66df640194346a5267c50f24d4797">
    <vt:lpwstr/>
  </property>
</Properties>
</file>