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55C42616" w:rsidR="00FC215C" w:rsidRPr="00E44D34" w:rsidRDefault="00FC215C" w:rsidP="00B666B2">
            <w:pPr>
              <w:jc w:val="right"/>
              <w:rPr>
                <w:b/>
                <w:sz w:val="40"/>
                <w:szCs w:val="40"/>
              </w:rPr>
            </w:pPr>
            <w:r w:rsidRPr="00E44D34">
              <w:rPr>
                <w:b/>
                <w:sz w:val="40"/>
                <w:szCs w:val="40"/>
              </w:rPr>
              <w:t>UN/SCETDG/</w:t>
            </w:r>
            <w:r w:rsidR="003B07A7">
              <w:rPr>
                <w:b/>
                <w:sz w:val="40"/>
                <w:szCs w:val="40"/>
              </w:rPr>
              <w:t>6</w:t>
            </w:r>
            <w:r w:rsidR="00992717">
              <w:rPr>
                <w:b/>
                <w:sz w:val="40"/>
                <w:szCs w:val="40"/>
              </w:rPr>
              <w:t>1</w:t>
            </w:r>
            <w:r w:rsidRPr="00E44D34">
              <w:rPr>
                <w:b/>
                <w:sz w:val="40"/>
                <w:szCs w:val="40"/>
              </w:rPr>
              <w:t>/INF</w:t>
            </w:r>
            <w:r w:rsidR="009710AB">
              <w:rPr>
                <w:b/>
                <w:sz w:val="40"/>
                <w:szCs w:val="40"/>
              </w:rPr>
              <w:t>.</w:t>
            </w:r>
            <w:r w:rsidR="00837B25">
              <w:rPr>
                <w:b/>
                <w:sz w:val="40"/>
                <w:szCs w:val="40"/>
              </w:rPr>
              <w:t>2</w:t>
            </w:r>
            <w:r w:rsidR="00DE72B0">
              <w:rPr>
                <w:b/>
                <w:sz w:val="40"/>
                <w:szCs w:val="40"/>
              </w:rPr>
              <w:t>6</w:t>
            </w:r>
          </w:p>
          <w:p w14:paraId="23600409" w14:textId="77777777" w:rsidR="000216CC" w:rsidRPr="00E44D34"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645A0B" w:rsidRPr="00EF7080" w14:paraId="49111E43" w14:textId="77777777" w:rsidTr="00D73803">
        <w:tc>
          <w:tcPr>
            <w:tcW w:w="9645" w:type="dxa"/>
            <w:tcMar>
              <w:top w:w="142" w:type="dxa"/>
              <w:left w:w="108" w:type="dxa"/>
              <w:bottom w:w="142" w:type="dxa"/>
              <w:right w:w="108" w:type="dxa"/>
            </w:tcMar>
          </w:tcPr>
          <w:p w14:paraId="659610D8" w14:textId="24313161" w:rsidR="00645A0B" w:rsidRPr="00EF7080" w:rsidRDefault="00645A0B" w:rsidP="00EE2966">
            <w:pPr>
              <w:tabs>
                <w:tab w:val="right" w:pos="9214"/>
              </w:tabs>
            </w:pPr>
            <w:r w:rsidRPr="00EF7080">
              <w:rPr>
                <w:b/>
                <w:sz w:val="24"/>
                <w:szCs w:val="24"/>
              </w:rPr>
              <w:t>Committee of Experts on the Transport of Dangerous Goods</w:t>
            </w:r>
            <w:r w:rsidRPr="00EF7080">
              <w:rPr>
                <w:b/>
                <w:sz w:val="24"/>
                <w:szCs w:val="24"/>
              </w:rPr>
              <w:br/>
              <w:t>and on the Globally Harmonized System of Classification</w:t>
            </w:r>
            <w:r w:rsidRPr="00EF7080">
              <w:rPr>
                <w:b/>
                <w:sz w:val="24"/>
                <w:szCs w:val="24"/>
              </w:rPr>
              <w:br/>
              <w:t>and Labelling of Chemicals</w:t>
            </w:r>
            <w:r w:rsidRPr="00EF7080">
              <w:rPr>
                <w:b/>
              </w:rPr>
              <w:tab/>
            </w:r>
            <w:r w:rsidR="00513BBD" w:rsidRPr="00EF7080">
              <w:rPr>
                <w:b/>
              </w:rPr>
              <w:t>1</w:t>
            </w:r>
            <w:r w:rsidR="00206921" w:rsidRPr="00EF7080">
              <w:rPr>
                <w:b/>
              </w:rPr>
              <w:t>6</w:t>
            </w:r>
            <w:r w:rsidR="00C81FCB" w:rsidRPr="00EF7080">
              <w:rPr>
                <w:b/>
              </w:rPr>
              <w:t xml:space="preserve"> </w:t>
            </w:r>
            <w:r w:rsidR="007B4B3B" w:rsidRPr="00EF7080">
              <w:rPr>
                <w:b/>
              </w:rPr>
              <w:t>November</w:t>
            </w:r>
            <w:r w:rsidR="00AD7C5F" w:rsidRPr="00EF7080">
              <w:rPr>
                <w:b/>
              </w:rPr>
              <w:t xml:space="preserve"> 202</w:t>
            </w:r>
            <w:r w:rsidR="00023260" w:rsidRPr="00EF7080">
              <w:rPr>
                <w:b/>
              </w:rPr>
              <w:t>2</w:t>
            </w:r>
          </w:p>
        </w:tc>
      </w:tr>
      <w:tr w:rsidR="00006E29" w:rsidRPr="00EF7080" w14:paraId="6574E88D" w14:textId="77777777" w:rsidTr="00555FEA">
        <w:trPr>
          <w:trHeight w:val="1828"/>
        </w:trPr>
        <w:tc>
          <w:tcPr>
            <w:tcW w:w="9645" w:type="dxa"/>
            <w:tcMar>
              <w:top w:w="57" w:type="dxa"/>
              <w:left w:w="108" w:type="dxa"/>
              <w:bottom w:w="0" w:type="dxa"/>
              <w:right w:w="108" w:type="dxa"/>
            </w:tcMar>
            <w:vAlign w:val="center"/>
          </w:tcPr>
          <w:p w14:paraId="7E6E1C31" w14:textId="24E13719" w:rsidR="00006E29" w:rsidRPr="00EF7080" w:rsidRDefault="00006E29" w:rsidP="00D73803">
            <w:pPr>
              <w:spacing w:before="40"/>
              <w:rPr>
                <w:b/>
              </w:rPr>
            </w:pPr>
            <w:r w:rsidRPr="00EF7080">
              <w:rPr>
                <w:b/>
              </w:rPr>
              <w:t>Sub-Committee of Experts on the Transport of Dangerous Goods</w:t>
            </w:r>
          </w:p>
          <w:p w14:paraId="3A7DBE22" w14:textId="4640A771" w:rsidR="00155CD1" w:rsidRPr="00EF7080" w:rsidRDefault="00155CD1" w:rsidP="00155CD1">
            <w:pPr>
              <w:spacing w:before="120"/>
              <w:rPr>
                <w:b/>
              </w:rPr>
            </w:pPr>
            <w:r w:rsidRPr="00EF7080">
              <w:rPr>
                <w:b/>
              </w:rPr>
              <w:t>Sixt</w:t>
            </w:r>
            <w:r w:rsidR="00992717" w:rsidRPr="00EF7080">
              <w:rPr>
                <w:b/>
              </w:rPr>
              <w:t>y-first</w:t>
            </w:r>
            <w:r w:rsidRPr="00EF7080">
              <w:rPr>
                <w:b/>
              </w:rPr>
              <w:t xml:space="preserve"> session</w:t>
            </w:r>
          </w:p>
          <w:p w14:paraId="04F3F725" w14:textId="74C9B4CE" w:rsidR="00155CD1" w:rsidRPr="00EF7080" w:rsidRDefault="00155CD1" w:rsidP="00155CD1">
            <w:r w:rsidRPr="00EF7080">
              <w:t>Geneva, 2</w:t>
            </w:r>
            <w:r w:rsidR="007B4B3B" w:rsidRPr="00EF7080">
              <w:t>8</w:t>
            </w:r>
            <w:r w:rsidRPr="00EF7080">
              <w:t xml:space="preserve"> </w:t>
            </w:r>
            <w:r w:rsidR="007B4B3B" w:rsidRPr="00EF7080">
              <w:t xml:space="preserve">November </w:t>
            </w:r>
            <w:r w:rsidRPr="00EF7080">
              <w:t>-</w:t>
            </w:r>
            <w:r w:rsidR="007B4B3B" w:rsidRPr="00EF7080">
              <w:t xml:space="preserve"> </w:t>
            </w:r>
            <w:r w:rsidRPr="00EF7080">
              <w:t xml:space="preserve">6 </w:t>
            </w:r>
            <w:r w:rsidR="007B4B3B" w:rsidRPr="00EF7080">
              <w:t>December</w:t>
            </w:r>
            <w:r w:rsidRPr="00EF7080">
              <w:t xml:space="preserve"> 2022</w:t>
            </w:r>
          </w:p>
          <w:p w14:paraId="3BDE97DE" w14:textId="2101E4E4" w:rsidR="00006E29" w:rsidRPr="00EF7080" w:rsidRDefault="00155CD1" w:rsidP="009E646A">
            <w:pPr>
              <w:rPr>
                <w:b/>
              </w:rPr>
            </w:pPr>
            <w:r w:rsidRPr="00EF7080">
              <w:t xml:space="preserve">Item </w:t>
            </w:r>
            <w:r w:rsidR="00DC425E" w:rsidRPr="00EF7080">
              <w:t>7</w:t>
            </w:r>
            <w:r w:rsidRPr="00EF7080">
              <w:t xml:space="preserve"> of the provisional agenda</w:t>
            </w:r>
            <w:r w:rsidR="009E646A" w:rsidRPr="00EF7080">
              <w:br/>
            </w:r>
            <w:r w:rsidR="00615942" w:rsidRPr="00EF7080">
              <w:rPr>
                <w:b/>
                <w:bCs/>
              </w:rPr>
              <w:t>Global harmonization of transport of dangerous goods regulations with the Model Regulations</w:t>
            </w:r>
          </w:p>
        </w:tc>
      </w:tr>
    </w:tbl>
    <w:p w14:paraId="2AA5C418" w14:textId="77777777" w:rsidR="00CD50E7" w:rsidRPr="00EF7080" w:rsidRDefault="00CD50E7" w:rsidP="00CD50E7">
      <w:pPr>
        <w:pStyle w:val="HChG"/>
        <w:ind w:left="1138" w:right="1138" w:firstLine="0"/>
        <w:rPr>
          <w:lang w:val="en-GB" w:eastAsia="ko-KR"/>
        </w:rPr>
      </w:pPr>
      <w:bookmarkStart w:id="0" w:name="_Hlk114663431"/>
      <w:r w:rsidRPr="00EF7080">
        <w:rPr>
          <w:lang w:val="en-GB" w:eastAsia="ko-KR"/>
        </w:rPr>
        <w:t>IMO draft amendments to 5.5.4 of the IMDG Code</w:t>
      </w:r>
    </w:p>
    <w:bookmarkEnd w:id="0"/>
    <w:p w14:paraId="3460A4C3" w14:textId="77777777" w:rsidR="00CD50E7" w:rsidRPr="00EF7080" w:rsidRDefault="00CD50E7" w:rsidP="00CD50E7">
      <w:pPr>
        <w:pStyle w:val="H1G"/>
      </w:pPr>
      <w:r w:rsidRPr="00EF7080">
        <w:tab/>
      </w:r>
      <w:r w:rsidRPr="00EF7080">
        <w:tab/>
        <w:t>Transmitted by the expert from France</w:t>
      </w:r>
    </w:p>
    <w:p w14:paraId="7A9D90B9" w14:textId="77777777" w:rsidR="00CD50E7" w:rsidRPr="00EF7080" w:rsidRDefault="00CD50E7" w:rsidP="00CD50E7">
      <w:pPr>
        <w:pStyle w:val="HChG"/>
        <w:rPr>
          <w:lang w:val="en-GB"/>
        </w:rPr>
      </w:pPr>
      <w:r w:rsidRPr="00EF7080">
        <w:rPr>
          <w:lang w:val="en-GB"/>
        </w:rPr>
        <w:tab/>
      </w:r>
      <w:r w:rsidRPr="00EF7080">
        <w:rPr>
          <w:lang w:val="en-GB"/>
        </w:rPr>
        <w:tab/>
        <w:t>Introduction</w:t>
      </w:r>
    </w:p>
    <w:p w14:paraId="09C5F8C7" w14:textId="403E635F" w:rsidR="00CD50E7" w:rsidRPr="00EF7080" w:rsidRDefault="00CD50E7" w:rsidP="00CD50E7">
      <w:pPr>
        <w:pStyle w:val="SingleTxtG"/>
        <w:rPr>
          <w:lang w:val="en-GB"/>
        </w:rPr>
      </w:pPr>
      <w:r w:rsidRPr="00EF7080">
        <w:rPr>
          <w:lang w:val="en-GB"/>
        </w:rPr>
        <w:t>1.</w:t>
      </w:r>
      <w:r w:rsidRPr="00EF7080">
        <w:rPr>
          <w:lang w:val="en-GB"/>
        </w:rPr>
        <w:tab/>
        <w:t xml:space="preserve">At the eighth session of the IMO Sub-Committee on carriage of cargoes and containers (CCC 8), a Drafting Group on amendments to the IMDG Code has been established. This document is provided mainly for information of the subcommittee about some modification proposed for 5.5.4 that could have consequences in multimodal </w:t>
      </w:r>
      <w:r w:rsidR="004065DD" w:rsidRPr="00EF7080">
        <w:rPr>
          <w:lang w:val="en-GB"/>
        </w:rPr>
        <w:t>transport.</w:t>
      </w:r>
    </w:p>
    <w:p w14:paraId="0AE5AF9B" w14:textId="77777777" w:rsidR="00CD50E7" w:rsidRPr="00EF7080" w:rsidRDefault="00CD50E7" w:rsidP="00CD50E7">
      <w:pPr>
        <w:pStyle w:val="SingleTxtG"/>
        <w:rPr>
          <w:bCs/>
          <w:lang w:val="en-GB"/>
        </w:rPr>
      </w:pPr>
      <w:r w:rsidRPr="00EF7080">
        <w:rPr>
          <w:lang w:val="en-GB"/>
        </w:rPr>
        <w:t>2.</w:t>
      </w:r>
      <w:r w:rsidRPr="00EF7080">
        <w:rPr>
          <w:lang w:val="en-GB"/>
        </w:rPr>
        <w:tab/>
        <w:t xml:space="preserve">Among its Terms of Reference, </w:t>
      </w:r>
      <w:r w:rsidRPr="00EF7080">
        <w:rPr>
          <w:bCs/>
          <w:lang w:val="en-GB"/>
        </w:rPr>
        <w:t>this Drafting Group was instructed as follows:</w:t>
      </w:r>
    </w:p>
    <w:p w14:paraId="288E8176" w14:textId="77777777" w:rsidR="00CD50E7" w:rsidRPr="00EF7080" w:rsidRDefault="00CD50E7" w:rsidP="00CD50E7">
      <w:pPr>
        <w:pStyle w:val="SingleTxtG"/>
        <w:ind w:left="1701"/>
        <w:rPr>
          <w:bCs/>
          <w:i/>
          <w:iCs/>
          <w:lang w:val="en-GB"/>
        </w:rPr>
      </w:pPr>
      <w:r w:rsidRPr="00EF7080">
        <w:rPr>
          <w:bCs/>
          <w:i/>
          <w:lang w:val="en-GB"/>
        </w:rPr>
        <w:t>“w</w:t>
      </w:r>
      <w:r w:rsidRPr="00EF7080">
        <w:rPr>
          <w:bCs/>
          <w:i/>
          <w:iCs/>
          <w:lang w:val="en-GB"/>
        </w:rPr>
        <w:t xml:space="preserve">ith regard to devices in use or intended for use during transport containing dangerous goods, based on document CCC 8/6/4 </w:t>
      </w:r>
      <w:r w:rsidRPr="00EF7080">
        <w:rPr>
          <w:i/>
          <w:lang w:val="en-GB"/>
        </w:rPr>
        <w:t>(s</w:t>
      </w:r>
      <w:r w:rsidRPr="00EF7080">
        <w:rPr>
          <w:bCs/>
          <w:i/>
          <w:lang w:val="en-GB"/>
        </w:rPr>
        <w:t>ubmitted by United States, China, Germany, BIMCO, ICS, WSC and BIC)</w:t>
      </w:r>
      <w:r w:rsidRPr="00EF7080">
        <w:rPr>
          <w:bCs/>
          <w:i/>
          <w:iCs/>
          <w:lang w:val="en-GB"/>
        </w:rPr>
        <w:t>, prepare draft amendments to provision 5.5.4 of the IMDG Code, for incorporation, as appropriate, into draft amendment 42-24”.</w:t>
      </w:r>
    </w:p>
    <w:p w14:paraId="7E094F86" w14:textId="125BE4F0" w:rsidR="00CD50E7" w:rsidRPr="00EF7080" w:rsidRDefault="00CD50E7" w:rsidP="00CD50E7">
      <w:pPr>
        <w:pStyle w:val="SingleTxtG"/>
        <w:rPr>
          <w:lang w:val="en-GB"/>
        </w:rPr>
      </w:pPr>
      <w:r w:rsidRPr="00EF7080">
        <w:rPr>
          <w:lang w:val="en-GB"/>
        </w:rPr>
        <w:t>3.</w:t>
      </w:r>
      <w:r w:rsidRPr="00EF7080">
        <w:rPr>
          <w:lang w:val="en-GB"/>
        </w:rPr>
        <w:tab/>
        <w:t>The results of the works of the Drafting Group are included in the document CCC 8/WP.7 (see annex) and are foreseen to be forwarded to the Sub-Committee (TDG) (CCC 8/WP.7 – paragraphs 5 and 31.1). The proposed new 5.5.4 w</w:t>
      </w:r>
      <w:r w:rsidR="000B2E77" w:rsidRPr="00EF7080">
        <w:rPr>
          <w:lang w:val="en-GB"/>
        </w:rPr>
        <w:t>a</w:t>
      </w:r>
      <w:r w:rsidRPr="00EF7080">
        <w:rPr>
          <w:lang w:val="en-GB"/>
        </w:rPr>
        <w:t>s drafted as follows:</w:t>
      </w:r>
    </w:p>
    <w:p w14:paraId="463CC8B5" w14:textId="7D24280B" w:rsidR="00CD50E7" w:rsidRPr="00EF7080" w:rsidRDefault="00CD50E7" w:rsidP="00CD50E7">
      <w:pPr>
        <w:autoSpaceDE w:val="0"/>
        <w:autoSpaceDN w:val="0"/>
        <w:adjustRightInd w:val="0"/>
        <w:spacing w:after="120"/>
        <w:jc w:val="center"/>
        <w:rPr>
          <w:rFonts w:eastAsia="MS Mincho" w:cs="Arial"/>
          <w:b/>
          <w:i/>
          <w:color w:val="000000"/>
          <w:szCs w:val="22"/>
          <w:lang w:eastAsia="zh-CN"/>
        </w:rPr>
      </w:pPr>
    </w:p>
    <w:p w14:paraId="034D9760" w14:textId="77777777" w:rsidR="003047A5" w:rsidRPr="00EF7080" w:rsidRDefault="003047A5" w:rsidP="00FE4ED5">
      <w:pPr>
        <w:spacing w:after="120"/>
        <w:ind w:left="1134" w:right="1134"/>
        <w:jc w:val="both"/>
        <w:rPr>
          <w:rFonts w:eastAsia="MS Mincho" w:cs="Arial"/>
          <w:bCs/>
          <w:i/>
          <w:color w:val="000000"/>
          <w:szCs w:val="22"/>
          <w:lang w:eastAsia="zh-CN"/>
        </w:rPr>
      </w:pPr>
      <w:r w:rsidRPr="00EF7080">
        <w:rPr>
          <w:rFonts w:eastAsia="MS Mincho" w:cs="Arial"/>
          <w:b/>
          <w:i/>
          <w:color w:val="000000"/>
          <w:szCs w:val="22"/>
          <w:lang w:eastAsia="zh-CN"/>
        </w:rPr>
        <w:t>“5</w:t>
      </w:r>
      <w:r w:rsidRPr="00EF7080">
        <w:rPr>
          <w:rFonts w:eastAsia="MS Mincho" w:cs="Arial"/>
          <w:b/>
          <w:bCs/>
          <w:i/>
          <w:color w:val="000000"/>
          <w:szCs w:val="22"/>
          <w:lang w:eastAsia="zh-CN"/>
        </w:rPr>
        <w:t xml:space="preserve">.5.4 </w:t>
      </w:r>
      <w:r w:rsidRPr="00EF7080">
        <w:rPr>
          <w:rFonts w:eastAsia="MS Mincho" w:cs="Arial"/>
          <w:b/>
          <w:bCs/>
          <w:i/>
          <w:color w:val="000000"/>
          <w:szCs w:val="22"/>
          <w:lang w:eastAsia="zh-CN"/>
        </w:rPr>
        <w:tab/>
        <w:t>Devices containing dangerous goods, which are in use or intended for use during transport</w:t>
      </w:r>
    </w:p>
    <w:p w14:paraId="52B4FA57" w14:textId="3AA0EC9A" w:rsidR="003047A5" w:rsidRPr="00EF7080" w:rsidRDefault="00FE4ED5" w:rsidP="003047A5">
      <w:pPr>
        <w:tabs>
          <w:tab w:val="left" w:pos="851"/>
        </w:tabs>
        <w:autoSpaceDE w:val="0"/>
        <w:autoSpaceDN w:val="0"/>
        <w:adjustRightInd w:val="0"/>
        <w:spacing w:after="120"/>
        <w:ind w:left="1135" w:right="1134" w:hanging="851"/>
        <w:jc w:val="both"/>
        <w:rPr>
          <w:rFonts w:cs="Arial"/>
          <w:i/>
          <w:color w:val="000000"/>
        </w:rPr>
      </w:pPr>
      <w:r w:rsidRPr="00EF7080">
        <w:rPr>
          <w:rFonts w:cs="Arial"/>
          <w:i/>
          <w:color w:val="000000"/>
        </w:rPr>
        <w:tab/>
      </w:r>
      <w:r w:rsidRPr="00EF7080">
        <w:rPr>
          <w:rFonts w:cs="Arial"/>
          <w:i/>
          <w:color w:val="000000"/>
        </w:rPr>
        <w:tab/>
      </w:r>
      <w:r w:rsidR="003047A5" w:rsidRPr="00EF7080">
        <w:rPr>
          <w:rFonts w:cs="Arial"/>
          <w:i/>
          <w:color w:val="000000"/>
        </w:rPr>
        <w:t xml:space="preserve">5.5.4.1 </w:t>
      </w:r>
      <w:r w:rsidR="003047A5" w:rsidRPr="00EF7080">
        <w:rPr>
          <w:rFonts w:cs="Arial"/>
          <w:i/>
          <w:color w:val="000000"/>
        </w:rPr>
        <w:tab/>
        <w:t>Devices in use or intended for use during transport, such as data loggers, sensors and cargo trackers that contain dangerous goods (e.g. lithium batteries, fuel cell cartridges) and that are attached to or placed in packages, overpacks, bulk containers, freight containers, or other types of cargo transport units, are not subject to the provisions of this Code other than the requirements set out in 5.5.4.2 to 5.5.4.7 and 7.3.5.</w:t>
      </w:r>
    </w:p>
    <w:p w14:paraId="03F4CBDB" w14:textId="229D12CA" w:rsidR="003047A5" w:rsidRPr="00EF7080" w:rsidRDefault="00FE4ED5" w:rsidP="003047A5">
      <w:pPr>
        <w:tabs>
          <w:tab w:val="left" w:pos="851"/>
        </w:tabs>
        <w:autoSpaceDE w:val="0"/>
        <w:autoSpaceDN w:val="0"/>
        <w:adjustRightInd w:val="0"/>
        <w:spacing w:after="120"/>
        <w:ind w:left="1134" w:right="1134" w:hanging="848"/>
        <w:jc w:val="both"/>
        <w:rPr>
          <w:rFonts w:cs="Arial"/>
          <w:i/>
          <w:color w:val="000000"/>
        </w:rPr>
      </w:pPr>
      <w:r w:rsidRPr="00EF7080">
        <w:rPr>
          <w:rFonts w:cs="Arial"/>
          <w:i/>
          <w:color w:val="000000"/>
        </w:rPr>
        <w:tab/>
      </w:r>
      <w:r w:rsidRPr="00EF7080">
        <w:rPr>
          <w:rFonts w:cs="Arial"/>
          <w:i/>
          <w:color w:val="000000"/>
        </w:rPr>
        <w:tab/>
      </w:r>
      <w:r w:rsidR="003047A5" w:rsidRPr="00EF7080">
        <w:rPr>
          <w:rFonts w:cs="Arial"/>
          <w:i/>
          <w:color w:val="000000"/>
        </w:rPr>
        <w:t>5.5.4.2</w:t>
      </w:r>
      <w:r w:rsidR="003047A5" w:rsidRPr="00EF7080">
        <w:rPr>
          <w:rFonts w:cs="Arial"/>
          <w:i/>
          <w:color w:val="000000"/>
        </w:rPr>
        <w:tab/>
      </w:r>
      <w:r w:rsidR="003047A5" w:rsidRPr="00EF7080">
        <w:rPr>
          <w:rFonts w:cs="Arial"/>
          <w:i/>
          <w:color w:val="000000"/>
        </w:rPr>
        <w:tab/>
        <w:t>The contained dangerous goods (e.g. lithium batteries, fuel cell cartridges) shall meet the applicable construction and test requirements specified in this Code.</w:t>
      </w:r>
    </w:p>
    <w:p w14:paraId="613D386B" w14:textId="592DDBC0" w:rsidR="003047A5" w:rsidRPr="00EF7080" w:rsidRDefault="00FE4ED5" w:rsidP="003047A5">
      <w:pPr>
        <w:tabs>
          <w:tab w:val="left" w:pos="851"/>
        </w:tabs>
        <w:autoSpaceDE w:val="0"/>
        <w:autoSpaceDN w:val="0"/>
        <w:adjustRightInd w:val="0"/>
        <w:spacing w:after="120"/>
        <w:ind w:left="1134" w:right="1134" w:hanging="848"/>
        <w:jc w:val="both"/>
        <w:rPr>
          <w:rFonts w:cs="Arial"/>
          <w:i/>
          <w:color w:val="000000"/>
        </w:rPr>
      </w:pPr>
      <w:r w:rsidRPr="00EF7080">
        <w:rPr>
          <w:rFonts w:cs="Arial"/>
          <w:i/>
          <w:color w:val="000000"/>
        </w:rPr>
        <w:tab/>
      </w:r>
      <w:r w:rsidRPr="00EF7080">
        <w:rPr>
          <w:rFonts w:cs="Arial"/>
          <w:i/>
          <w:color w:val="000000"/>
        </w:rPr>
        <w:tab/>
      </w:r>
      <w:r w:rsidR="003047A5" w:rsidRPr="00EF7080">
        <w:rPr>
          <w:rFonts w:cs="Arial"/>
          <w:i/>
          <w:color w:val="000000"/>
        </w:rPr>
        <w:t>5.5.4.3</w:t>
      </w:r>
      <w:r w:rsidR="003047A5" w:rsidRPr="00EF7080">
        <w:rPr>
          <w:rFonts w:cs="Arial"/>
          <w:i/>
          <w:color w:val="000000"/>
        </w:rPr>
        <w:tab/>
      </w:r>
      <w:r w:rsidR="003047A5" w:rsidRPr="00EF7080">
        <w:rPr>
          <w:rFonts w:cs="Arial"/>
          <w:i/>
          <w:color w:val="000000"/>
        </w:rPr>
        <w:tab/>
        <w:t>Devices shall be capable of withstanding the shocks and loadings normally encountered during transport.</w:t>
      </w:r>
    </w:p>
    <w:p w14:paraId="04AA52FE" w14:textId="6D7A9248" w:rsidR="003047A5" w:rsidRPr="00EF7080" w:rsidRDefault="00FE4ED5" w:rsidP="003047A5">
      <w:pPr>
        <w:tabs>
          <w:tab w:val="left" w:pos="851"/>
        </w:tabs>
        <w:autoSpaceDE w:val="0"/>
        <w:autoSpaceDN w:val="0"/>
        <w:adjustRightInd w:val="0"/>
        <w:spacing w:after="120"/>
        <w:ind w:left="1134" w:right="1134" w:hanging="848"/>
        <w:jc w:val="both"/>
        <w:rPr>
          <w:rFonts w:cs="Arial"/>
          <w:i/>
        </w:rPr>
      </w:pPr>
      <w:r w:rsidRPr="00EF7080">
        <w:rPr>
          <w:rFonts w:cs="Arial"/>
          <w:i/>
        </w:rPr>
        <w:tab/>
      </w:r>
      <w:r w:rsidRPr="00EF7080">
        <w:rPr>
          <w:rFonts w:cs="Arial"/>
          <w:i/>
        </w:rPr>
        <w:tab/>
      </w:r>
      <w:r w:rsidR="003047A5" w:rsidRPr="00EF7080">
        <w:rPr>
          <w:rFonts w:cs="Arial"/>
          <w:i/>
        </w:rPr>
        <w:t xml:space="preserve">5.5.4.4 </w:t>
      </w:r>
      <w:r w:rsidR="003047A5" w:rsidRPr="00EF7080">
        <w:rPr>
          <w:rFonts w:cs="Arial"/>
          <w:i/>
        </w:rPr>
        <w:tab/>
        <w:t>Devices attached to packages and overpacks in a closed cargo transport unit are subject to 7.3.5 when dangerous goods are transported in that cargo transport unit.</w:t>
      </w:r>
    </w:p>
    <w:p w14:paraId="153E7FE4" w14:textId="7EE6A579" w:rsidR="003047A5" w:rsidRPr="00EF7080" w:rsidRDefault="00FE4ED5" w:rsidP="003047A5">
      <w:pPr>
        <w:tabs>
          <w:tab w:val="left" w:pos="851"/>
        </w:tabs>
        <w:autoSpaceDE w:val="0"/>
        <w:autoSpaceDN w:val="0"/>
        <w:adjustRightInd w:val="0"/>
        <w:spacing w:after="120"/>
        <w:ind w:left="1134" w:right="1134" w:hanging="848"/>
        <w:jc w:val="both"/>
        <w:rPr>
          <w:rFonts w:cs="Arial"/>
          <w:i/>
        </w:rPr>
      </w:pPr>
      <w:r w:rsidRPr="00EF7080">
        <w:rPr>
          <w:rFonts w:cs="Arial"/>
          <w:i/>
        </w:rPr>
        <w:tab/>
      </w:r>
      <w:r w:rsidRPr="00EF7080">
        <w:rPr>
          <w:rFonts w:cs="Arial"/>
          <w:i/>
        </w:rPr>
        <w:tab/>
      </w:r>
      <w:r w:rsidR="003047A5" w:rsidRPr="00EF7080">
        <w:rPr>
          <w:rFonts w:cs="Arial"/>
          <w:i/>
        </w:rPr>
        <w:t xml:space="preserve">5.5.4.5 </w:t>
      </w:r>
      <w:r w:rsidR="003047A5" w:rsidRPr="00EF7080">
        <w:rPr>
          <w:rFonts w:cs="Arial"/>
          <w:i/>
        </w:rPr>
        <w:tab/>
        <w:t>Devices attached directly to the interior or exterior of cargo transport units shall comply with the following criteria, as found in IEC 60079-0:2017 and IEC 60529:2013:</w:t>
      </w:r>
    </w:p>
    <w:p w14:paraId="19BD085A" w14:textId="54A2266A" w:rsidR="003047A5" w:rsidRPr="00EF7080" w:rsidRDefault="003047A5" w:rsidP="0064389C">
      <w:pPr>
        <w:tabs>
          <w:tab w:val="left" w:pos="851"/>
          <w:tab w:val="left" w:pos="1701"/>
        </w:tabs>
        <w:spacing w:after="120"/>
        <w:ind w:left="2268" w:right="1134" w:hanging="1984"/>
        <w:jc w:val="both"/>
        <w:rPr>
          <w:i/>
        </w:rPr>
      </w:pPr>
      <w:r w:rsidRPr="00EF7080">
        <w:rPr>
          <w:i/>
        </w:rPr>
        <w:tab/>
      </w:r>
      <w:r w:rsidR="00FE4ED5" w:rsidRPr="00EF7080">
        <w:rPr>
          <w:i/>
        </w:rPr>
        <w:tab/>
      </w:r>
      <w:r w:rsidR="0064389C">
        <w:rPr>
          <w:i/>
        </w:rPr>
        <w:t>.</w:t>
      </w:r>
      <w:r w:rsidRPr="00EF7080">
        <w:rPr>
          <w:i/>
        </w:rPr>
        <w:t>1</w:t>
      </w:r>
      <w:r w:rsidRPr="00EF7080">
        <w:rPr>
          <w:i/>
        </w:rPr>
        <w:tab/>
        <w:t>temperature class T4: the device maximum surface temperature attained in service under the most adverse conditions is ≤ 135°C;</w:t>
      </w:r>
    </w:p>
    <w:p w14:paraId="03F612DB" w14:textId="6BA8A159" w:rsidR="003047A5" w:rsidRPr="00EF7080" w:rsidRDefault="00FE4ED5" w:rsidP="0064389C">
      <w:pPr>
        <w:tabs>
          <w:tab w:val="left" w:pos="851"/>
          <w:tab w:val="left" w:pos="1701"/>
        </w:tabs>
        <w:spacing w:after="120"/>
        <w:ind w:left="2268" w:right="1134" w:hanging="1984"/>
        <w:jc w:val="both"/>
        <w:rPr>
          <w:i/>
        </w:rPr>
      </w:pPr>
      <w:r w:rsidRPr="00EF7080">
        <w:rPr>
          <w:i/>
        </w:rPr>
        <w:lastRenderedPageBreak/>
        <w:tab/>
      </w:r>
      <w:r w:rsidRPr="00EF7080">
        <w:rPr>
          <w:i/>
        </w:rPr>
        <w:tab/>
      </w:r>
      <w:r w:rsidR="0064389C">
        <w:rPr>
          <w:i/>
        </w:rPr>
        <w:t>.</w:t>
      </w:r>
      <w:r w:rsidR="003047A5" w:rsidRPr="00EF7080">
        <w:rPr>
          <w:i/>
        </w:rPr>
        <w:t>2</w:t>
      </w:r>
      <w:r w:rsidR="003047A5" w:rsidRPr="00EF7080">
        <w:rPr>
          <w:i/>
        </w:rPr>
        <w:tab/>
        <w:t>equipment group IIB: the device is intended for use in places with an explosive gas atmosphere other than mines susceptible to firedamp and in explosive gas atmospheres other than those containing hydrogen; and</w:t>
      </w:r>
    </w:p>
    <w:p w14:paraId="123E0AD7" w14:textId="3F42C24D" w:rsidR="003047A5" w:rsidRPr="00EF7080" w:rsidRDefault="003047A5" w:rsidP="0064389C">
      <w:pPr>
        <w:tabs>
          <w:tab w:val="left" w:pos="851"/>
          <w:tab w:val="left" w:pos="1701"/>
        </w:tabs>
        <w:spacing w:after="120"/>
        <w:ind w:left="2268" w:right="1134" w:hanging="1984"/>
        <w:jc w:val="both"/>
        <w:rPr>
          <w:i/>
        </w:rPr>
      </w:pPr>
      <w:r w:rsidRPr="00EF7080">
        <w:rPr>
          <w:i/>
        </w:rPr>
        <w:tab/>
      </w:r>
      <w:r w:rsidR="00FE4ED5" w:rsidRPr="00EF7080">
        <w:rPr>
          <w:i/>
        </w:rPr>
        <w:tab/>
      </w:r>
      <w:r w:rsidR="0064389C">
        <w:rPr>
          <w:i/>
        </w:rPr>
        <w:t>.</w:t>
      </w:r>
      <w:r w:rsidRPr="00EF7080">
        <w:rPr>
          <w:i/>
        </w:rPr>
        <w:t>3</w:t>
      </w:r>
      <w:r w:rsidRPr="00EF7080">
        <w:rPr>
          <w:i/>
        </w:rPr>
        <w:tab/>
        <w:t>degree of protection IP65: the device enclosure protects internal equipment against ingress of dust and protects against harmful effects due to water jets against the enclosure from any direction.</w:t>
      </w:r>
    </w:p>
    <w:p w14:paraId="7132A52E" w14:textId="42598942" w:rsidR="003047A5" w:rsidRPr="00EF7080" w:rsidRDefault="003047A5" w:rsidP="003047A5">
      <w:pPr>
        <w:tabs>
          <w:tab w:val="left" w:pos="851"/>
        </w:tabs>
        <w:autoSpaceDE w:val="0"/>
        <w:autoSpaceDN w:val="0"/>
        <w:adjustRightInd w:val="0"/>
        <w:spacing w:after="120"/>
        <w:ind w:left="1134" w:right="1134" w:hanging="851"/>
        <w:jc w:val="both"/>
        <w:rPr>
          <w:rFonts w:cs="Arial"/>
          <w:i/>
        </w:rPr>
      </w:pPr>
      <w:r w:rsidRPr="00EF7080">
        <w:rPr>
          <w:rFonts w:cs="Arial"/>
          <w:i/>
        </w:rPr>
        <w:tab/>
      </w:r>
      <w:r w:rsidR="00FE4ED5" w:rsidRPr="00EF7080">
        <w:rPr>
          <w:rFonts w:cs="Arial"/>
          <w:i/>
        </w:rPr>
        <w:tab/>
      </w:r>
      <w:r w:rsidRPr="00EF7080">
        <w:rPr>
          <w:rFonts w:cs="Arial"/>
          <w:b/>
          <w:i/>
        </w:rPr>
        <w:t>Note</w:t>
      </w:r>
      <w:r w:rsidRPr="00EF7080">
        <w:rPr>
          <w:rFonts w:cs="Arial"/>
          <w:i/>
        </w:rPr>
        <w:t>: For devices in a reefer controller box, the requirement in 5.5.4.5.3 is complied with when the casing of the controller box conforms to 5.5.4.5.3.</w:t>
      </w:r>
    </w:p>
    <w:p w14:paraId="3EF7D610" w14:textId="77777777" w:rsidR="003047A5" w:rsidRPr="00EF7080" w:rsidRDefault="003047A5" w:rsidP="00FE4ED5">
      <w:pPr>
        <w:autoSpaceDE w:val="0"/>
        <w:autoSpaceDN w:val="0"/>
        <w:adjustRightInd w:val="0"/>
        <w:spacing w:after="120"/>
        <w:ind w:left="1134" w:right="1134"/>
        <w:jc w:val="both"/>
        <w:rPr>
          <w:rFonts w:cs="Arial"/>
          <w:i/>
          <w:u w:val="single"/>
        </w:rPr>
      </w:pPr>
      <w:r w:rsidRPr="00EF7080">
        <w:rPr>
          <w:rFonts w:cs="Arial"/>
          <w:i/>
        </w:rPr>
        <w:t xml:space="preserve">5.5.4.6 </w:t>
      </w:r>
      <w:r w:rsidRPr="00EF7080">
        <w:rPr>
          <w:rFonts w:cs="Arial"/>
          <w:i/>
        </w:rPr>
        <w:tab/>
        <w:t>Devices subject to 5.5.4.5 shall comply with the requirements from 1 January 2028, with the exception for fixed devices on or in reefer containers, which shall comply with these requirements as soon as possible, but not later than 1 January 2032.</w:t>
      </w:r>
    </w:p>
    <w:p w14:paraId="44DC037F" w14:textId="0DC8690F" w:rsidR="003047A5" w:rsidRPr="00EF7080" w:rsidRDefault="003047A5" w:rsidP="00FE4ED5">
      <w:pPr>
        <w:autoSpaceDE w:val="0"/>
        <w:autoSpaceDN w:val="0"/>
        <w:adjustRightInd w:val="0"/>
        <w:spacing w:after="120"/>
        <w:ind w:left="1134" w:right="1134"/>
        <w:jc w:val="both"/>
        <w:rPr>
          <w:rFonts w:cs="Arial"/>
          <w:i/>
          <w:color w:val="000000"/>
        </w:rPr>
      </w:pPr>
      <w:r w:rsidRPr="00EF7080">
        <w:rPr>
          <w:rFonts w:cs="Arial"/>
          <w:i/>
        </w:rPr>
        <w:t xml:space="preserve">5.5.4.7 </w:t>
      </w:r>
      <w:r w:rsidRPr="00EF7080">
        <w:rPr>
          <w:rFonts w:cs="Arial"/>
          <w:i/>
        </w:rPr>
        <w:tab/>
        <w:t xml:space="preserve">When </w:t>
      </w:r>
      <w:r w:rsidRPr="00EF7080">
        <w:rPr>
          <w:rFonts w:cs="Arial"/>
          <w:i/>
          <w:color w:val="000000"/>
        </w:rPr>
        <w:t xml:space="preserve">such devices containing dangerous goods are transported as a consignment, the relevant entry of the Dangerous Goods List in </w:t>
      </w:r>
      <w:r w:rsidR="009173BE" w:rsidRPr="00EF7080">
        <w:rPr>
          <w:rFonts w:cs="Arial"/>
          <w:i/>
          <w:color w:val="000000"/>
        </w:rPr>
        <w:t>c</w:t>
      </w:r>
      <w:r w:rsidRPr="00EF7080">
        <w:rPr>
          <w:rFonts w:cs="Arial"/>
          <w:i/>
          <w:color w:val="000000"/>
        </w:rPr>
        <w:t>hapter 3.2 shall be used and all applicable provisions of this Code apply.”</w:t>
      </w:r>
    </w:p>
    <w:p w14:paraId="671344BE" w14:textId="77777777" w:rsidR="0065588E" w:rsidRPr="00EF7080" w:rsidRDefault="0065588E" w:rsidP="0065588E">
      <w:pPr>
        <w:pStyle w:val="HChG"/>
        <w:rPr>
          <w:lang w:val="en-GB"/>
        </w:rPr>
      </w:pPr>
      <w:r w:rsidRPr="00EF7080">
        <w:rPr>
          <w:lang w:val="en-GB"/>
        </w:rPr>
        <w:tab/>
      </w:r>
      <w:r w:rsidRPr="00EF7080">
        <w:rPr>
          <w:lang w:val="en-GB"/>
        </w:rPr>
        <w:tab/>
        <w:t>Analysis</w:t>
      </w:r>
    </w:p>
    <w:p w14:paraId="694119D1" w14:textId="12207E77" w:rsidR="0065588E" w:rsidRPr="00EF7080" w:rsidRDefault="0065588E" w:rsidP="0065588E">
      <w:pPr>
        <w:pStyle w:val="SingleTxtG"/>
        <w:rPr>
          <w:rFonts w:cs="Arial"/>
          <w:lang w:val="en-GB"/>
        </w:rPr>
      </w:pPr>
      <w:r w:rsidRPr="00EF7080">
        <w:rPr>
          <w:rFonts w:cs="Arial"/>
          <w:lang w:val="en-GB"/>
        </w:rPr>
        <w:t>4.</w:t>
      </w:r>
      <w:r w:rsidRPr="00EF7080">
        <w:rPr>
          <w:rFonts w:cs="Arial"/>
          <w:lang w:val="en-GB"/>
        </w:rPr>
        <w:tab/>
        <w:t>The current text for 5.5.4 in the UN Model Regulations and the IMDG Code (Amendment 40-20) is aligned with the text in the model rules except for minor details allowing it to be adapted to the IMDG context. It is drafted as follows and the highlighted text in square brackets corresponds to specificities of the IMDG Code:</w:t>
      </w:r>
    </w:p>
    <w:p w14:paraId="58B388CC" w14:textId="2D667055" w:rsidR="00F771E8" w:rsidRPr="00EF7080" w:rsidRDefault="00FE4ED5" w:rsidP="00F771E8">
      <w:pPr>
        <w:tabs>
          <w:tab w:val="left" w:pos="851"/>
        </w:tabs>
        <w:autoSpaceDE w:val="0"/>
        <w:autoSpaceDN w:val="0"/>
        <w:adjustRightInd w:val="0"/>
        <w:spacing w:after="120"/>
        <w:ind w:left="848" w:hanging="848"/>
        <w:jc w:val="both"/>
        <w:rPr>
          <w:rFonts w:cs="Arial"/>
          <w:b/>
          <w:bCs/>
          <w:i/>
        </w:rPr>
      </w:pPr>
      <w:r w:rsidRPr="00EF7080">
        <w:rPr>
          <w:rFonts w:cs="Arial"/>
          <w:b/>
          <w:bCs/>
          <w:i/>
        </w:rPr>
        <w:tab/>
      </w:r>
      <w:r w:rsidRPr="00EF7080">
        <w:rPr>
          <w:rFonts w:cs="Arial"/>
          <w:b/>
          <w:bCs/>
          <w:i/>
        </w:rPr>
        <w:tab/>
      </w:r>
      <w:r w:rsidRPr="00EF7080">
        <w:rPr>
          <w:rFonts w:cs="Arial"/>
          <w:b/>
          <w:bCs/>
          <w:i/>
        </w:rPr>
        <w:tab/>
      </w:r>
      <w:r w:rsidR="00F771E8" w:rsidRPr="00EF7080">
        <w:rPr>
          <w:rFonts w:cs="Arial"/>
          <w:b/>
          <w:bCs/>
          <w:i/>
        </w:rPr>
        <w:t>“5.5.4</w:t>
      </w:r>
      <w:r w:rsidR="008932CC" w:rsidRPr="00EF7080">
        <w:rPr>
          <w:rFonts w:cs="Arial"/>
          <w:b/>
          <w:bCs/>
          <w:i/>
        </w:rPr>
        <w:tab/>
      </w:r>
      <w:r w:rsidR="00F771E8" w:rsidRPr="00EF7080">
        <w:rPr>
          <w:rFonts w:cs="Arial"/>
          <w:b/>
          <w:bCs/>
          <w:i/>
        </w:rPr>
        <w:tab/>
        <w:t>Dangerous goods in equipment in use or intended for use during transport</w:t>
      </w:r>
    </w:p>
    <w:p w14:paraId="7A93D2AC" w14:textId="77777777" w:rsidR="00F771E8" w:rsidRPr="00EF7080" w:rsidRDefault="00F771E8" w:rsidP="00F771E8">
      <w:pPr>
        <w:pStyle w:val="SingleTxtG"/>
        <w:rPr>
          <w:i/>
          <w:iCs/>
          <w:lang w:val="en-GB"/>
        </w:rPr>
      </w:pPr>
      <w:r w:rsidRPr="00EF7080">
        <w:rPr>
          <w:i/>
          <w:iCs/>
          <w:lang w:val="en-GB"/>
        </w:rPr>
        <w:t xml:space="preserve">5.5.4.1 </w:t>
      </w:r>
      <w:r w:rsidRPr="00EF7080">
        <w:rPr>
          <w:i/>
          <w:iCs/>
          <w:lang w:val="en-GB"/>
        </w:rPr>
        <w:tab/>
        <w:t xml:space="preserve">Dangerous goods (e.g. lithium batteries, fuel cell cartridges) contained in equipment such as data loggers and cargo tracking devices, attached to or placed in packages, overpacks, containers or load compartments are not subject to any provisions </w:t>
      </w:r>
      <w:r w:rsidRPr="00EF7080">
        <w:rPr>
          <w:i/>
          <w:iCs/>
          <w:shd w:val="clear" w:color="auto" w:fill="C0C0C0"/>
          <w:lang w:val="en-GB"/>
        </w:rPr>
        <w:t>[of this Code other than 7.3.5 and]</w:t>
      </w:r>
      <w:r w:rsidRPr="00EF7080">
        <w:rPr>
          <w:i/>
          <w:iCs/>
          <w:lang w:val="en-GB"/>
        </w:rPr>
        <w:t xml:space="preserve"> other the following:</w:t>
      </w:r>
    </w:p>
    <w:p w14:paraId="14060527" w14:textId="2D956AAF" w:rsidR="00F771E8" w:rsidRPr="00EF7080" w:rsidRDefault="00335ECF" w:rsidP="00335ECF">
      <w:pPr>
        <w:pStyle w:val="SingleTxtG"/>
        <w:tabs>
          <w:tab w:val="left" w:pos="1701"/>
        </w:tabs>
        <w:rPr>
          <w:i/>
          <w:iCs/>
          <w:lang w:val="en-GB"/>
        </w:rPr>
      </w:pPr>
      <w:r w:rsidRPr="00EF7080">
        <w:rPr>
          <w:i/>
          <w:iCs/>
          <w:lang w:val="en-GB"/>
        </w:rPr>
        <w:tab/>
      </w:r>
      <w:r w:rsidR="0029593C">
        <w:rPr>
          <w:i/>
          <w:iCs/>
          <w:lang w:val="en-GB"/>
        </w:rPr>
        <w:t>(a)</w:t>
      </w:r>
      <w:r w:rsidR="00F771E8" w:rsidRPr="00EF7080">
        <w:rPr>
          <w:i/>
          <w:iCs/>
          <w:lang w:val="en-GB"/>
        </w:rPr>
        <w:tab/>
        <w:t>the equipment shall be in use or intended for use during transport;</w:t>
      </w:r>
    </w:p>
    <w:p w14:paraId="4600559A" w14:textId="20B3B203" w:rsidR="00F771E8" w:rsidRPr="00EF7080" w:rsidRDefault="00335ECF" w:rsidP="00335ECF">
      <w:pPr>
        <w:pStyle w:val="SingleTxtG"/>
        <w:tabs>
          <w:tab w:val="left" w:pos="1701"/>
        </w:tabs>
        <w:ind w:left="2268" w:hanging="1134"/>
        <w:rPr>
          <w:i/>
          <w:iCs/>
          <w:lang w:val="en-GB"/>
        </w:rPr>
      </w:pPr>
      <w:r w:rsidRPr="00EF7080">
        <w:rPr>
          <w:i/>
          <w:iCs/>
          <w:lang w:val="en-GB"/>
        </w:rPr>
        <w:tab/>
      </w:r>
      <w:r w:rsidR="0029593C">
        <w:rPr>
          <w:i/>
          <w:iCs/>
          <w:lang w:val="en-GB"/>
        </w:rPr>
        <w:t>(b)</w:t>
      </w:r>
      <w:r w:rsidR="00F771E8" w:rsidRPr="00EF7080">
        <w:rPr>
          <w:i/>
          <w:iCs/>
          <w:lang w:val="en-GB"/>
        </w:rPr>
        <w:tab/>
        <w:t xml:space="preserve">the contained dangerous goods (e.g. lithium batteries, fuel cell cartridges) shall meet the applicable construction and test requirements specified </w:t>
      </w:r>
      <w:r w:rsidR="00F771E8" w:rsidRPr="00EF7080">
        <w:rPr>
          <w:i/>
          <w:iCs/>
          <w:shd w:val="clear" w:color="auto" w:fill="C0C0C0"/>
          <w:lang w:val="en-GB"/>
        </w:rPr>
        <w:t>[in this Code]</w:t>
      </w:r>
      <w:r w:rsidR="00F771E8" w:rsidRPr="00EF7080">
        <w:rPr>
          <w:i/>
          <w:iCs/>
          <w:lang w:val="en-GB"/>
        </w:rPr>
        <w:t>; and</w:t>
      </w:r>
    </w:p>
    <w:p w14:paraId="15E0C3C6" w14:textId="071A1342" w:rsidR="00F771E8" w:rsidRPr="00EF7080" w:rsidRDefault="00335ECF" w:rsidP="00335ECF">
      <w:pPr>
        <w:pStyle w:val="SingleTxtG"/>
        <w:tabs>
          <w:tab w:val="left" w:pos="1701"/>
        </w:tabs>
        <w:ind w:left="2268" w:hanging="1134"/>
        <w:rPr>
          <w:i/>
          <w:iCs/>
          <w:lang w:val="en-GB"/>
        </w:rPr>
      </w:pPr>
      <w:r w:rsidRPr="00EF7080">
        <w:rPr>
          <w:i/>
          <w:iCs/>
          <w:lang w:val="en-GB"/>
        </w:rPr>
        <w:tab/>
      </w:r>
      <w:r w:rsidR="0029593C">
        <w:rPr>
          <w:i/>
          <w:iCs/>
          <w:lang w:val="en-GB"/>
        </w:rPr>
        <w:t>(c)</w:t>
      </w:r>
      <w:r w:rsidR="00F771E8" w:rsidRPr="00EF7080">
        <w:rPr>
          <w:i/>
          <w:iCs/>
          <w:lang w:val="en-GB"/>
        </w:rPr>
        <w:tab/>
        <w:t xml:space="preserve">the equipment shall be capable of withstanding the shocks and loadings normally encountered during transport </w:t>
      </w:r>
      <w:r w:rsidR="00F771E8" w:rsidRPr="00EF7080">
        <w:rPr>
          <w:i/>
          <w:iCs/>
          <w:shd w:val="clear" w:color="auto" w:fill="C0C0C0"/>
          <w:lang w:val="en-GB"/>
        </w:rPr>
        <w:t>[and shall be safe for use in the dangerous environments to which it may be exposed]</w:t>
      </w:r>
      <w:r w:rsidR="00F771E8" w:rsidRPr="00EF7080">
        <w:rPr>
          <w:i/>
          <w:iCs/>
          <w:lang w:val="en-GB"/>
        </w:rPr>
        <w:t>.</w:t>
      </w:r>
    </w:p>
    <w:p w14:paraId="6AC339B3" w14:textId="2F6DCEA3" w:rsidR="00F771E8" w:rsidRPr="00EF7080" w:rsidRDefault="00F771E8" w:rsidP="00F771E8">
      <w:pPr>
        <w:pStyle w:val="SingleTxtG"/>
        <w:rPr>
          <w:i/>
          <w:iCs/>
          <w:lang w:val="en-GB"/>
        </w:rPr>
      </w:pPr>
      <w:r w:rsidRPr="00EF7080">
        <w:rPr>
          <w:i/>
          <w:iCs/>
          <w:lang w:val="en-GB"/>
        </w:rPr>
        <w:t>5.5.4.2</w:t>
      </w:r>
      <w:r w:rsidRPr="00EF7080">
        <w:rPr>
          <w:i/>
          <w:iCs/>
          <w:lang w:val="en-GB"/>
        </w:rPr>
        <w:tab/>
      </w:r>
      <w:r w:rsidR="00147739" w:rsidRPr="00EF7080">
        <w:rPr>
          <w:i/>
          <w:iCs/>
          <w:lang w:val="en-GB"/>
        </w:rPr>
        <w:tab/>
      </w:r>
      <w:r w:rsidRPr="00EF7080">
        <w:rPr>
          <w:i/>
          <w:iCs/>
          <w:lang w:val="en-GB"/>
        </w:rPr>
        <w:t xml:space="preserve">When such equipment containing dangerous goods is transported as a consignment, the relevant entry of the Dangerous Goods List in Chapter 3.2 shall be used and all applicable provisions </w:t>
      </w:r>
      <w:r w:rsidRPr="00EF7080">
        <w:rPr>
          <w:i/>
          <w:iCs/>
          <w:shd w:val="clear" w:color="auto" w:fill="C0C0C0"/>
          <w:lang w:val="en-GB"/>
        </w:rPr>
        <w:t>[of this Code]</w:t>
      </w:r>
      <w:r w:rsidRPr="00EF7080">
        <w:rPr>
          <w:i/>
          <w:iCs/>
          <w:lang w:val="en-GB"/>
        </w:rPr>
        <w:t xml:space="preserve"> shall apply.”</w:t>
      </w:r>
    </w:p>
    <w:p w14:paraId="6DC2365B" w14:textId="77777777" w:rsidR="00147739" w:rsidRPr="00EF7080" w:rsidRDefault="00147739" w:rsidP="00147739">
      <w:pPr>
        <w:pStyle w:val="SingleTxtG"/>
        <w:rPr>
          <w:rFonts w:cs="Arial"/>
          <w:lang w:val="en-GB"/>
        </w:rPr>
      </w:pPr>
      <w:r w:rsidRPr="00EF7080">
        <w:rPr>
          <w:rFonts w:cs="Arial"/>
          <w:lang w:val="en-GB"/>
        </w:rPr>
        <w:t>5.</w:t>
      </w:r>
      <w:r w:rsidRPr="00EF7080">
        <w:rPr>
          <w:rFonts w:cs="Arial"/>
          <w:lang w:val="en-GB"/>
        </w:rPr>
        <w:tab/>
        <w:t>When comparing the text reproduced in paragraph 4 above, and the draft text for the IMDG Code (Amendment 42-24) in paragraph 3, it can be noted that:</w:t>
      </w:r>
    </w:p>
    <w:p w14:paraId="2423EBEC" w14:textId="77777777" w:rsidR="00F27E1C" w:rsidRPr="00EF7080" w:rsidRDefault="00F27E1C" w:rsidP="00F27E1C">
      <w:pPr>
        <w:pStyle w:val="Bullet1G"/>
        <w:rPr>
          <w:i/>
        </w:rPr>
      </w:pPr>
      <w:r w:rsidRPr="00EF7080">
        <w:t xml:space="preserve">The scope of the regulation is modified: in the existing text, the scope deals with </w:t>
      </w:r>
      <w:r w:rsidRPr="00EF7080">
        <w:rPr>
          <w:i/>
        </w:rPr>
        <w:t>“Dangerous goods in equipment</w:t>
      </w:r>
      <w:r w:rsidRPr="00EF7080">
        <w:rPr>
          <w:bCs/>
          <w:i/>
        </w:rPr>
        <w:t xml:space="preserve"> in use or intended for use during transport</w:t>
      </w:r>
      <w:r w:rsidRPr="00EF7080">
        <w:rPr>
          <w:i/>
        </w:rPr>
        <w:t>”</w:t>
      </w:r>
      <w:r w:rsidRPr="00EF7080">
        <w:t xml:space="preserve">, and </w:t>
      </w:r>
      <w:r w:rsidRPr="00EF7080">
        <w:rPr>
          <w:bCs/>
        </w:rPr>
        <w:t>in the draft amendments on the IMDG Code,</w:t>
      </w:r>
      <w:r w:rsidRPr="00EF7080">
        <w:t xml:space="preserve"> the amended scope would deal with </w:t>
      </w:r>
      <w:r w:rsidRPr="00EF7080">
        <w:rPr>
          <w:i/>
        </w:rPr>
        <w:t>“</w:t>
      </w:r>
      <w:r w:rsidRPr="00EF7080">
        <w:rPr>
          <w:bCs/>
          <w:i/>
        </w:rPr>
        <w:t>Devices containing dangerous goods, which are in use or intended for use during transport”</w:t>
      </w:r>
      <w:r w:rsidRPr="00EF7080">
        <w:rPr>
          <w:bCs/>
        </w:rPr>
        <w:t>;</w:t>
      </w:r>
    </w:p>
    <w:p w14:paraId="111E6F77" w14:textId="77777777" w:rsidR="00F27E1C" w:rsidRPr="00EF7080" w:rsidRDefault="00F27E1C" w:rsidP="00F27E1C">
      <w:pPr>
        <w:pStyle w:val="Bullet1G"/>
        <w:rPr>
          <w:i/>
        </w:rPr>
      </w:pPr>
      <w:r w:rsidRPr="00EF7080">
        <w:rPr>
          <w:bCs/>
        </w:rPr>
        <w:t xml:space="preserve">Subsequently, the dangerous goods which are concerned are limited to those which can be transported in </w:t>
      </w:r>
      <w:r w:rsidRPr="00EF7080">
        <w:rPr>
          <w:bCs/>
          <w:i/>
        </w:rPr>
        <w:t>“data loggers, sensors and cargo trackers…”</w:t>
      </w:r>
      <w:r w:rsidRPr="00EF7080">
        <w:rPr>
          <w:bCs/>
        </w:rPr>
        <w:t>, and the amended regulation would not allow to be applied to other categories of dangerous goods, as for instance goods contained in articles UN 3537 to UN 3548;</w:t>
      </w:r>
    </w:p>
    <w:p w14:paraId="57A6DA95" w14:textId="77777777" w:rsidR="00F27E1C" w:rsidRPr="00EF7080" w:rsidRDefault="00F27E1C" w:rsidP="00F27E1C">
      <w:pPr>
        <w:pStyle w:val="Bullet1G"/>
        <w:rPr>
          <w:i/>
        </w:rPr>
      </w:pPr>
      <w:r w:rsidRPr="00EF7080">
        <w:t>The structure and the numbering of the amended regulation are deeply modified, and do not allow to make a clear distinction between the provisions applicable to all modes of transport, and those which only apply to the maritime mode;</w:t>
      </w:r>
    </w:p>
    <w:p w14:paraId="371C625E" w14:textId="77777777" w:rsidR="00F27E1C" w:rsidRPr="00EF7080" w:rsidRDefault="00F27E1C" w:rsidP="00F27E1C">
      <w:pPr>
        <w:pStyle w:val="Bullet1G"/>
      </w:pPr>
      <w:r w:rsidRPr="00EF7080">
        <w:t>As a consequential amendment, the adoption of the amended regulation in the IMDG Code would imply to modify the wording of paragraph 1.1.1.10, which is the equivalent of “NOTE 4” in paragraph 1.1.1.2 of the UN Model Regulations.</w:t>
      </w:r>
    </w:p>
    <w:p w14:paraId="5AB7D010" w14:textId="35AD57B9" w:rsidR="0057312F" w:rsidRPr="00EF7080" w:rsidRDefault="0057312F" w:rsidP="0057312F">
      <w:pPr>
        <w:pStyle w:val="HChG"/>
        <w:rPr>
          <w:lang w:val="en-GB"/>
        </w:rPr>
      </w:pPr>
      <w:r w:rsidRPr="00EF7080">
        <w:rPr>
          <w:lang w:val="en-GB"/>
        </w:rPr>
        <w:tab/>
      </w:r>
      <w:r w:rsidRPr="00EF7080">
        <w:rPr>
          <w:lang w:val="en-GB"/>
        </w:rPr>
        <w:tab/>
      </w:r>
      <w:r w:rsidR="00557DC6" w:rsidRPr="00EF7080">
        <w:rPr>
          <w:lang w:val="en-GB"/>
        </w:rPr>
        <w:tab/>
      </w:r>
      <w:r w:rsidRPr="00EF7080">
        <w:rPr>
          <w:lang w:val="en-GB"/>
        </w:rPr>
        <w:t>Proposal</w:t>
      </w:r>
    </w:p>
    <w:p w14:paraId="58B5EB86" w14:textId="0A92A2BB" w:rsidR="0057312F" w:rsidRPr="00EF7080" w:rsidRDefault="0057312F" w:rsidP="00557DC6">
      <w:pPr>
        <w:pStyle w:val="SingleTxtG"/>
        <w:rPr>
          <w:lang w:val="en-GB"/>
        </w:rPr>
      </w:pPr>
      <w:r w:rsidRPr="00EF7080">
        <w:rPr>
          <w:lang w:val="en-GB"/>
        </w:rPr>
        <w:t>6.</w:t>
      </w:r>
      <w:r w:rsidRPr="00EF7080">
        <w:rPr>
          <w:lang w:val="en-GB"/>
        </w:rPr>
        <w:tab/>
        <w:t>In order to ensure a consistency for all modes of transport, it would be possible to find a solution which preserves the current wording of the IMDG Code and the UN Model Regulations, and adds the specificities which apply to the maritime transport (text below in bold, under</w:t>
      </w:r>
      <w:r w:rsidR="002425BF" w:rsidRPr="00EF7080">
        <w:rPr>
          <w:lang w:val="en-GB"/>
        </w:rPr>
        <w:t>lin</w:t>
      </w:r>
      <w:r w:rsidRPr="00EF7080">
        <w:rPr>
          <w:lang w:val="en-GB"/>
        </w:rPr>
        <w:t>ed and highlighted), for instance as follows:</w:t>
      </w:r>
    </w:p>
    <w:p w14:paraId="56195B3B" w14:textId="1A110F3C" w:rsidR="0057312F" w:rsidRPr="00EF7080" w:rsidRDefault="0057312F" w:rsidP="003D0FB4">
      <w:pPr>
        <w:pStyle w:val="Bullet1G"/>
        <w:numPr>
          <w:ilvl w:val="0"/>
          <w:numId w:val="0"/>
        </w:numPr>
        <w:ind w:left="1134"/>
        <w:rPr>
          <w:b/>
          <w:bCs/>
          <w:i/>
          <w:iCs/>
        </w:rPr>
      </w:pPr>
      <w:r w:rsidRPr="00EF7080">
        <w:rPr>
          <w:b/>
          <w:bCs/>
          <w:i/>
          <w:iCs/>
        </w:rPr>
        <w:t xml:space="preserve">“5.5.4 </w:t>
      </w:r>
      <w:r w:rsidRPr="00EF7080">
        <w:rPr>
          <w:b/>
          <w:bCs/>
          <w:i/>
          <w:iCs/>
        </w:rPr>
        <w:tab/>
      </w:r>
      <w:r w:rsidR="000C6242" w:rsidRPr="00EF7080">
        <w:rPr>
          <w:b/>
          <w:bCs/>
          <w:i/>
          <w:iCs/>
        </w:rPr>
        <w:tab/>
      </w:r>
      <w:r w:rsidRPr="00EF7080">
        <w:rPr>
          <w:b/>
          <w:bCs/>
          <w:i/>
          <w:iCs/>
        </w:rPr>
        <w:t>Dangerous goods in equipment in use or intended for use during transport</w:t>
      </w:r>
    </w:p>
    <w:p w14:paraId="25CDC153" w14:textId="77777777" w:rsidR="0057312F" w:rsidRPr="00EF7080" w:rsidRDefault="0057312F" w:rsidP="003D0FB4">
      <w:pPr>
        <w:pStyle w:val="Bullet1G"/>
        <w:numPr>
          <w:ilvl w:val="0"/>
          <w:numId w:val="0"/>
        </w:numPr>
        <w:tabs>
          <w:tab w:val="left" w:pos="2268"/>
        </w:tabs>
        <w:ind w:left="1134"/>
        <w:rPr>
          <w:i/>
          <w:iCs/>
        </w:rPr>
      </w:pPr>
      <w:r w:rsidRPr="00EF7080">
        <w:rPr>
          <w:i/>
          <w:iCs/>
        </w:rPr>
        <w:t xml:space="preserve">5.5.4.1 </w:t>
      </w:r>
      <w:r w:rsidRPr="00EF7080">
        <w:rPr>
          <w:i/>
          <w:iCs/>
        </w:rPr>
        <w:tab/>
        <w:t>Dangerous goods (e.g. lithium batteries, fuel cell cartridges) contained in equipment such as data loggers, sensors and cargo tracking devices, attached to or placed in packages, overpacks, bulk containers, freight containers or other types of cargo transport units, are not subject to the provisions of this Code other than the requirements set out in 5.5.4.1.1 to 5.5.4.6:</w:t>
      </w:r>
    </w:p>
    <w:p w14:paraId="63793006" w14:textId="525194AA" w:rsidR="000C6242" w:rsidRPr="00EF7080" w:rsidRDefault="00EA2067" w:rsidP="00595671">
      <w:pPr>
        <w:pStyle w:val="SingleTxtG"/>
        <w:ind w:left="2268" w:hanging="567"/>
        <w:rPr>
          <w:i/>
          <w:iCs/>
          <w:lang w:val="en-GB"/>
        </w:rPr>
      </w:pPr>
      <w:r>
        <w:rPr>
          <w:i/>
          <w:iCs/>
          <w:lang w:val="en-GB"/>
        </w:rPr>
        <w:t>.1</w:t>
      </w:r>
      <w:r w:rsidR="000C6242" w:rsidRPr="00EF7080">
        <w:rPr>
          <w:i/>
          <w:iCs/>
          <w:lang w:val="en-GB"/>
        </w:rPr>
        <w:tab/>
        <w:t>the equipment shall be in use or intended for use during transport;</w:t>
      </w:r>
    </w:p>
    <w:p w14:paraId="3B3445C0" w14:textId="3500B487" w:rsidR="000C6242" w:rsidRPr="00EF7080" w:rsidRDefault="00EA2067" w:rsidP="00595671">
      <w:pPr>
        <w:pStyle w:val="SingleTxtG"/>
        <w:ind w:left="2268" w:hanging="567"/>
        <w:rPr>
          <w:i/>
          <w:iCs/>
          <w:lang w:val="en-GB"/>
        </w:rPr>
      </w:pPr>
      <w:r>
        <w:rPr>
          <w:i/>
          <w:iCs/>
          <w:lang w:val="en-GB"/>
        </w:rPr>
        <w:t>.2</w:t>
      </w:r>
      <w:r w:rsidR="000C6242" w:rsidRPr="00EF7080">
        <w:rPr>
          <w:i/>
          <w:iCs/>
          <w:lang w:val="en-GB"/>
        </w:rPr>
        <w:tab/>
        <w:t>the contained dangerous goods (e.g. lithium batteries, fuel cell cartridges) shall meet the applicable construction and test requirements specified in this Code; and</w:t>
      </w:r>
    </w:p>
    <w:p w14:paraId="5F649BFB" w14:textId="34622946" w:rsidR="000C6242" w:rsidRPr="00EF7080" w:rsidRDefault="00EA2067" w:rsidP="00595671">
      <w:pPr>
        <w:pStyle w:val="SingleTxtG"/>
        <w:ind w:left="2268" w:hanging="567"/>
        <w:rPr>
          <w:i/>
          <w:iCs/>
          <w:lang w:val="en-GB"/>
        </w:rPr>
      </w:pPr>
      <w:r>
        <w:rPr>
          <w:i/>
          <w:iCs/>
          <w:lang w:val="en-GB"/>
        </w:rPr>
        <w:t>.3</w:t>
      </w:r>
      <w:r w:rsidR="000C6242" w:rsidRPr="00EF7080">
        <w:rPr>
          <w:i/>
          <w:iCs/>
          <w:lang w:val="en-GB"/>
        </w:rPr>
        <w:tab/>
        <w:t>the equipment shall be capable of withstanding the shocks and loadings normally encountered during transport and shall be safe for use in the dangerous environments to which it may be exposed.</w:t>
      </w:r>
    </w:p>
    <w:p w14:paraId="03ACD4D7" w14:textId="228BAB41" w:rsidR="003D0FB4" w:rsidRPr="00EF7080" w:rsidRDefault="003D0FB4" w:rsidP="003D0FB4">
      <w:pPr>
        <w:pStyle w:val="SingleTxtG"/>
        <w:rPr>
          <w:i/>
          <w:iCs/>
          <w:lang w:val="en-GB"/>
        </w:rPr>
      </w:pPr>
      <w:r w:rsidRPr="00EF7080">
        <w:rPr>
          <w:i/>
          <w:iCs/>
          <w:lang w:val="en-GB"/>
        </w:rPr>
        <w:t>5.5.4.2</w:t>
      </w:r>
      <w:r w:rsidRPr="00EF7080">
        <w:rPr>
          <w:i/>
          <w:iCs/>
          <w:lang w:val="en-GB"/>
        </w:rPr>
        <w:tab/>
      </w:r>
      <w:r w:rsidRPr="00EF7080">
        <w:rPr>
          <w:i/>
          <w:iCs/>
          <w:lang w:val="en-GB"/>
        </w:rPr>
        <w:tab/>
        <w:t>When such equipment containing dangerous goods is transported as a consignment, the relevant entry of the Dangerous Goods List in Chapter 3.2 shall be used and all applicable provisions of this Code shall apply.</w:t>
      </w:r>
    </w:p>
    <w:p w14:paraId="186DDCB4" w14:textId="77777777" w:rsidR="003D0FB4" w:rsidRPr="00EF7080" w:rsidRDefault="003D0FB4" w:rsidP="00E615B2">
      <w:pPr>
        <w:autoSpaceDE w:val="0"/>
        <w:autoSpaceDN w:val="0"/>
        <w:adjustRightInd w:val="0"/>
        <w:spacing w:after="120"/>
        <w:ind w:left="1134" w:right="567"/>
        <w:jc w:val="both"/>
        <w:rPr>
          <w:rFonts w:cs="Arial"/>
          <w:b/>
          <w:i/>
          <w:highlight w:val="lightGray"/>
          <w:u w:val="single"/>
        </w:rPr>
      </w:pPr>
      <w:r w:rsidRPr="00EF7080">
        <w:rPr>
          <w:rFonts w:cs="Arial"/>
          <w:b/>
          <w:i/>
          <w:highlight w:val="lightGray"/>
          <w:u w:val="single"/>
        </w:rPr>
        <w:t>For the purpose of maritime consignments, the additional requirements are to be complied with:</w:t>
      </w:r>
    </w:p>
    <w:p w14:paraId="49B89964" w14:textId="64C04A2A" w:rsidR="003D0FB4" w:rsidRPr="00EF7080" w:rsidRDefault="003D0FB4" w:rsidP="00E615B2">
      <w:pPr>
        <w:autoSpaceDE w:val="0"/>
        <w:autoSpaceDN w:val="0"/>
        <w:adjustRightInd w:val="0"/>
        <w:spacing w:after="120"/>
        <w:ind w:left="1134" w:right="567"/>
        <w:jc w:val="both"/>
        <w:rPr>
          <w:rFonts w:cs="Arial"/>
          <w:b/>
          <w:i/>
          <w:highlight w:val="lightGray"/>
          <w:u w:val="single"/>
        </w:rPr>
      </w:pPr>
      <w:r w:rsidRPr="00EF7080">
        <w:rPr>
          <w:b/>
          <w:i/>
          <w:highlight w:val="lightGray"/>
          <w:u w:val="single"/>
        </w:rPr>
        <w:t>5.5.4.3</w:t>
      </w:r>
      <w:r w:rsidRPr="00EF7080">
        <w:rPr>
          <w:b/>
          <w:i/>
          <w:highlight w:val="lightGray"/>
          <w:u w:val="single"/>
        </w:rPr>
        <w:tab/>
      </w:r>
      <w:r w:rsidR="00E615B2" w:rsidRPr="00EF7080">
        <w:rPr>
          <w:b/>
          <w:i/>
          <w:highlight w:val="lightGray"/>
          <w:u w:val="single"/>
        </w:rPr>
        <w:tab/>
      </w:r>
      <w:r w:rsidRPr="00EF7080">
        <w:rPr>
          <w:rFonts w:cs="Arial"/>
          <w:b/>
          <w:i/>
          <w:highlight w:val="lightGray"/>
          <w:u w:val="single"/>
        </w:rPr>
        <w:t>Devices attached to packages and overpacks in a closed cargo transport unit are subject to 7.3.5 when dangerous goods are transported in that cargo transport unit.</w:t>
      </w:r>
    </w:p>
    <w:p w14:paraId="49E16D6A" w14:textId="3FEA0EE4" w:rsidR="003D0FB4" w:rsidRPr="00EF7080" w:rsidRDefault="003D0FB4" w:rsidP="00E615B2">
      <w:pPr>
        <w:autoSpaceDE w:val="0"/>
        <w:autoSpaceDN w:val="0"/>
        <w:adjustRightInd w:val="0"/>
        <w:spacing w:after="120"/>
        <w:ind w:left="1134" w:right="567"/>
        <w:jc w:val="both"/>
        <w:rPr>
          <w:b/>
          <w:i/>
          <w:highlight w:val="lightGray"/>
          <w:u w:val="single"/>
        </w:rPr>
      </w:pPr>
      <w:r w:rsidRPr="00EF7080">
        <w:rPr>
          <w:b/>
          <w:i/>
          <w:highlight w:val="lightGray"/>
          <w:u w:val="single"/>
        </w:rPr>
        <w:t>5.5.4.4</w:t>
      </w:r>
      <w:r w:rsidRPr="00EF7080">
        <w:rPr>
          <w:b/>
          <w:i/>
          <w:highlight w:val="lightGray"/>
          <w:u w:val="single"/>
        </w:rPr>
        <w:tab/>
      </w:r>
      <w:r w:rsidR="00E615B2" w:rsidRPr="00EF7080">
        <w:rPr>
          <w:b/>
          <w:i/>
          <w:highlight w:val="lightGray"/>
          <w:u w:val="single"/>
        </w:rPr>
        <w:tab/>
      </w:r>
      <w:r w:rsidRPr="00EF7080">
        <w:rPr>
          <w:b/>
          <w:i/>
          <w:highlight w:val="lightGray"/>
          <w:u w:val="single"/>
        </w:rPr>
        <w:t>Devices attached directly to the interior or exterior of cargo transport units shall comply with the following criteria, as found in IEC 60079-0:2017 and IEC 60529:2013:</w:t>
      </w:r>
    </w:p>
    <w:p w14:paraId="12E66D98" w14:textId="1705230E" w:rsidR="00FB34B3" w:rsidRPr="00EF7080" w:rsidRDefault="001824E3" w:rsidP="001824E3">
      <w:pPr>
        <w:autoSpaceDE w:val="0"/>
        <w:autoSpaceDN w:val="0"/>
        <w:adjustRightInd w:val="0"/>
        <w:spacing w:after="120"/>
        <w:ind w:left="2268" w:right="567" w:hanging="567"/>
        <w:jc w:val="both"/>
        <w:rPr>
          <w:rFonts w:cs="Arial"/>
          <w:b/>
          <w:i/>
          <w:highlight w:val="lightGray"/>
          <w:u w:val="single"/>
        </w:rPr>
      </w:pPr>
      <w:r w:rsidRPr="00EF7080">
        <w:rPr>
          <w:rFonts w:cs="Arial"/>
          <w:b/>
          <w:i/>
          <w:highlight w:val="lightGray"/>
          <w:u w:val="single"/>
        </w:rPr>
        <w:t>(a)</w:t>
      </w:r>
      <w:r w:rsidR="00FB34B3" w:rsidRPr="00EF7080">
        <w:rPr>
          <w:rFonts w:cs="Arial"/>
          <w:b/>
          <w:i/>
          <w:highlight w:val="lightGray"/>
          <w:u w:val="single"/>
        </w:rPr>
        <w:tab/>
        <w:t xml:space="preserve">temperature class T4: the device maximum surface temperature attained in service under the most adverse conditions is ≤ 135°C; </w:t>
      </w:r>
    </w:p>
    <w:p w14:paraId="2D07133F" w14:textId="5C9FC0EC" w:rsidR="00FB34B3" w:rsidRPr="00EF7080" w:rsidRDefault="001824E3" w:rsidP="001824E3">
      <w:pPr>
        <w:autoSpaceDE w:val="0"/>
        <w:autoSpaceDN w:val="0"/>
        <w:adjustRightInd w:val="0"/>
        <w:spacing w:after="120"/>
        <w:ind w:left="2268" w:right="567" w:hanging="567"/>
        <w:jc w:val="both"/>
        <w:rPr>
          <w:rFonts w:cs="Arial"/>
          <w:b/>
          <w:i/>
          <w:highlight w:val="lightGray"/>
          <w:u w:val="single"/>
        </w:rPr>
      </w:pPr>
      <w:r w:rsidRPr="00EF7080">
        <w:rPr>
          <w:rFonts w:cs="Arial"/>
          <w:b/>
          <w:i/>
          <w:highlight w:val="lightGray"/>
          <w:u w:val="single"/>
        </w:rPr>
        <w:t>(b)</w:t>
      </w:r>
      <w:r w:rsidR="00FB34B3" w:rsidRPr="00EF7080">
        <w:rPr>
          <w:rFonts w:cs="Arial"/>
          <w:b/>
          <w:i/>
          <w:highlight w:val="lightGray"/>
          <w:u w:val="single"/>
        </w:rPr>
        <w:tab/>
        <w:t xml:space="preserve">equipment group IIB: the device is intended for use in places with an explosive gas atmosphere other than mines susceptible to firedamp and in explosive gas atmospheres other than those containing hydrogen; and </w:t>
      </w:r>
    </w:p>
    <w:p w14:paraId="037A261E" w14:textId="5B144172" w:rsidR="00FB34B3" w:rsidRPr="00EF7080" w:rsidRDefault="001824E3" w:rsidP="001824E3">
      <w:pPr>
        <w:autoSpaceDE w:val="0"/>
        <w:autoSpaceDN w:val="0"/>
        <w:adjustRightInd w:val="0"/>
        <w:spacing w:after="120"/>
        <w:ind w:left="2268" w:right="567" w:hanging="567"/>
        <w:jc w:val="both"/>
        <w:rPr>
          <w:rFonts w:cs="Arial"/>
          <w:b/>
          <w:i/>
          <w:highlight w:val="lightGray"/>
          <w:u w:val="single"/>
        </w:rPr>
      </w:pPr>
      <w:r w:rsidRPr="00EF7080">
        <w:rPr>
          <w:rFonts w:cs="Arial"/>
          <w:b/>
          <w:i/>
          <w:highlight w:val="lightGray"/>
          <w:u w:val="single"/>
        </w:rPr>
        <w:t>(c)</w:t>
      </w:r>
      <w:r w:rsidR="00FB34B3" w:rsidRPr="00EF7080">
        <w:rPr>
          <w:rFonts w:cs="Arial"/>
          <w:b/>
          <w:i/>
          <w:highlight w:val="lightGray"/>
          <w:u w:val="single"/>
        </w:rPr>
        <w:tab/>
        <w:t>degree of protection IP65: the device enclosure protects internal equipment against ingress of dust and protects against harmful effects due to water jets against the enclosure from any direction.</w:t>
      </w:r>
    </w:p>
    <w:p w14:paraId="496716E7" w14:textId="2BA1DDBD" w:rsidR="00FB34B3" w:rsidRPr="00EF7080" w:rsidRDefault="00FB34B3" w:rsidP="0011425C">
      <w:pPr>
        <w:autoSpaceDE w:val="0"/>
        <w:autoSpaceDN w:val="0"/>
        <w:adjustRightInd w:val="0"/>
        <w:spacing w:after="120"/>
        <w:ind w:left="1701" w:right="567" w:hanging="567"/>
        <w:jc w:val="both"/>
        <w:rPr>
          <w:b/>
          <w:i/>
          <w:u w:val="single"/>
        </w:rPr>
      </w:pPr>
      <w:r w:rsidRPr="00EF7080">
        <w:rPr>
          <w:b/>
          <w:bCs/>
          <w:i/>
          <w:highlight w:val="lightGray"/>
          <w:u w:val="single"/>
        </w:rPr>
        <w:t>Note</w:t>
      </w:r>
      <w:r w:rsidRPr="00EF7080">
        <w:rPr>
          <w:b/>
          <w:i/>
          <w:highlight w:val="lightGray"/>
          <w:u w:val="single"/>
        </w:rPr>
        <w:t xml:space="preserve">: </w:t>
      </w:r>
      <w:r w:rsidRPr="00EF7080">
        <w:rPr>
          <w:b/>
          <w:i/>
          <w:highlight w:val="lightGray"/>
          <w:u w:val="single"/>
        </w:rPr>
        <w:tab/>
        <w:t xml:space="preserve">For devices in a reefer controller box, the requirement in 5.5.4.4.3 is complied with when </w:t>
      </w:r>
    </w:p>
    <w:p w14:paraId="5FB503FC" w14:textId="4FB43C36" w:rsidR="0011425C" w:rsidRPr="00EF7080" w:rsidRDefault="0011425C" w:rsidP="0011425C">
      <w:pPr>
        <w:autoSpaceDE w:val="0"/>
        <w:autoSpaceDN w:val="0"/>
        <w:adjustRightInd w:val="0"/>
        <w:spacing w:after="120"/>
        <w:ind w:left="1134" w:right="567"/>
        <w:jc w:val="both"/>
        <w:rPr>
          <w:b/>
          <w:i/>
          <w:highlight w:val="lightGray"/>
          <w:u w:val="single"/>
        </w:rPr>
      </w:pPr>
      <w:r w:rsidRPr="00EF7080">
        <w:rPr>
          <w:b/>
          <w:i/>
          <w:highlight w:val="lightGray"/>
          <w:u w:val="single"/>
        </w:rPr>
        <w:t xml:space="preserve">5.5.4.5 </w:t>
      </w:r>
      <w:r w:rsidRPr="00EF7080">
        <w:rPr>
          <w:b/>
          <w:i/>
          <w:highlight w:val="lightGray"/>
          <w:u w:val="single"/>
        </w:rPr>
        <w:tab/>
        <w:t>Devices subject to 5.5.4.4 shall comply with the requirements from 1 January 2028, with the exception for fixed devices on or in reefer containers, which shall comply with these requirements as soon as possible, but not later than 1 January 2032.</w:t>
      </w:r>
    </w:p>
    <w:p w14:paraId="3E66BFC7" w14:textId="77777777" w:rsidR="0011425C" w:rsidRPr="00EF7080" w:rsidRDefault="0011425C" w:rsidP="0011425C">
      <w:pPr>
        <w:autoSpaceDE w:val="0"/>
        <w:autoSpaceDN w:val="0"/>
        <w:adjustRightInd w:val="0"/>
        <w:spacing w:after="120"/>
        <w:ind w:left="1134" w:right="567"/>
        <w:jc w:val="both"/>
        <w:rPr>
          <w:i/>
        </w:rPr>
      </w:pPr>
      <w:r w:rsidRPr="00EF7080">
        <w:rPr>
          <w:b/>
          <w:i/>
          <w:highlight w:val="lightGray"/>
          <w:u w:val="single"/>
        </w:rPr>
        <w:t xml:space="preserve">5.5.4.6 </w:t>
      </w:r>
      <w:r w:rsidRPr="00EF7080">
        <w:rPr>
          <w:b/>
          <w:i/>
          <w:highlight w:val="lightGray"/>
          <w:u w:val="single"/>
        </w:rPr>
        <w:tab/>
        <w:t>When such devices containing dangerous goods are transported as a consignment, the relevant entry of the Dangerous Goods List in chapter 3.2 shall be used and all applicable provisions of this Code apply.</w:t>
      </w:r>
      <w:r w:rsidRPr="00EF7080">
        <w:rPr>
          <w:i/>
        </w:rPr>
        <w:t>”</w:t>
      </w:r>
    </w:p>
    <w:p w14:paraId="5E0BC6CA" w14:textId="77777777" w:rsidR="00BA589A" w:rsidRPr="00EF7080" w:rsidRDefault="00BA589A" w:rsidP="00BA589A">
      <w:pPr>
        <w:pStyle w:val="HChG"/>
        <w:rPr>
          <w:lang w:val="en-GB"/>
        </w:rPr>
      </w:pPr>
      <w:r w:rsidRPr="00EF7080">
        <w:rPr>
          <w:lang w:val="en-GB"/>
        </w:rPr>
        <w:tab/>
      </w:r>
      <w:r w:rsidRPr="00EF7080">
        <w:rPr>
          <w:lang w:val="en-GB"/>
        </w:rPr>
        <w:tab/>
        <w:t>Action to be taken</w:t>
      </w:r>
    </w:p>
    <w:p w14:paraId="04D60C67" w14:textId="27EE174F" w:rsidR="00BA589A" w:rsidRPr="00EF7080" w:rsidRDefault="00BA589A" w:rsidP="00BA589A">
      <w:pPr>
        <w:pStyle w:val="SingleTxtG"/>
        <w:rPr>
          <w:lang w:val="en-GB"/>
        </w:rPr>
      </w:pPr>
      <w:r w:rsidRPr="00EF7080">
        <w:rPr>
          <w:lang w:val="en-GB"/>
        </w:rPr>
        <w:t>7.</w:t>
      </w:r>
      <w:r w:rsidRPr="00EF7080">
        <w:rPr>
          <w:lang w:val="en-GB"/>
        </w:rPr>
        <w:tab/>
        <w:t xml:space="preserve">The Sub-Committee is invited to consider the analysis developed in paragraphs 4 to 6 above and provide advice on the best way forward. It </w:t>
      </w:r>
      <w:r w:rsidR="00F973E9" w:rsidRPr="00EF7080">
        <w:rPr>
          <w:lang w:val="en-GB"/>
        </w:rPr>
        <w:t>must</w:t>
      </w:r>
      <w:r w:rsidRPr="00EF7080">
        <w:rPr>
          <w:lang w:val="en-GB"/>
        </w:rPr>
        <w:t xml:space="preserve"> be noted that the next meeting of the </w:t>
      </w:r>
      <w:r w:rsidR="00B44985" w:rsidRPr="00EF7080">
        <w:rPr>
          <w:lang w:val="en-GB"/>
        </w:rPr>
        <w:t>Editorial and Technical (</w:t>
      </w:r>
      <w:r w:rsidRPr="00EF7080">
        <w:rPr>
          <w:lang w:val="en-GB"/>
        </w:rPr>
        <w:t>E&amp;T</w:t>
      </w:r>
      <w:r w:rsidR="00B44985" w:rsidRPr="00EF7080">
        <w:rPr>
          <w:lang w:val="en-GB"/>
        </w:rPr>
        <w:t>)</w:t>
      </w:r>
      <w:r w:rsidRPr="00EF7080">
        <w:rPr>
          <w:lang w:val="en-GB"/>
        </w:rPr>
        <w:t xml:space="preserve"> </w:t>
      </w:r>
      <w:r w:rsidR="00B44985" w:rsidRPr="00EF7080">
        <w:rPr>
          <w:lang w:val="en-GB"/>
        </w:rPr>
        <w:t xml:space="preserve">Group </w:t>
      </w:r>
      <w:r w:rsidRPr="00EF7080">
        <w:rPr>
          <w:lang w:val="en-GB"/>
        </w:rPr>
        <w:t>is foreseen in spring 2023, and it would certainly be helpful to forward some advice to that group on the best way to proceed to avoid problems and modal disharmony.</w:t>
      </w:r>
    </w:p>
    <w:p w14:paraId="3F13BA83" w14:textId="3F508484" w:rsidR="003F71D4" w:rsidRDefault="003F71D4">
      <w:pPr>
        <w:suppressAutoHyphens w:val="0"/>
        <w:spacing w:line="240" w:lineRule="auto"/>
        <w:rPr>
          <w:lang w:val="x-none"/>
        </w:rPr>
      </w:pPr>
      <w:r>
        <w:rPr>
          <w:lang w:val="x-none"/>
        </w:rPr>
        <w:br w:type="page"/>
      </w:r>
    </w:p>
    <w:tbl>
      <w:tblPr>
        <w:tblW w:w="9025" w:type="dxa"/>
        <w:jc w:val="center"/>
        <w:tblBorders>
          <w:insideH w:val="single" w:sz="4" w:space="0" w:color="auto"/>
          <w:insideV w:val="single" w:sz="4" w:space="0" w:color="auto"/>
        </w:tblBorders>
        <w:tblLook w:val="01E0" w:firstRow="1" w:lastRow="1" w:firstColumn="1" w:lastColumn="1" w:noHBand="0" w:noVBand="0"/>
      </w:tblPr>
      <w:tblGrid>
        <w:gridCol w:w="2667"/>
        <w:gridCol w:w="4061"/>
        <w:gridCol w:w="2297"/>
      </w:tblGrid>
      <w:tr w:rsidR="00A54FD6" w14:paraId="64A83584" w14:textId="77777777" w:rsidTr="00EA55F9">
        <w:trPr>
          <w:trHeight w:val="1287"/>
          <w:jc w:val="center"/>
        </w:trPr>
        <w:tc>
          <w:tcPr>
            <w:tcW w:w="2667" w:type="dxa"/>
            <w:tcBorders>
              <w:right w:val="nil"/>
            </w:tcBorders>
            <w:shd w:val="clear" w:color="auto" w:fill="auto"/>
          </w:tcPr>
          <w:p w14:paraId="2C1072CA" w14:textId="77777777" w:rsidR="00B26E48" w:rsidRDefault="00B26E48" w:rsidP="0064477A">
            <w:pPr>
              <w:rPr>
                <w:lang w:eastAsia="ko-KR"/>
              </w:rPr>
            </w:pPr>
          </w:p>
          <w:p w14:paraId="34D4AAA6" w14:textId="07179B84" w:rsidR="00B76ADA" w:rsidRPr="002B758C" w:rsidRDefault="00B26E48" w:rsidP="0064477A">
            <w:pPr>
              <w:rPr>
                <w:b/>
                <w:bCs/>
                <w:lang w:eastAsia="ko-KR"/>
              </w:rPr>
            </w:pPr>
            <w:r w:rsidRPr="002B758C">
              <w:rPr>
                <w:b/>
                <w:bCs/>
                <w:lang w:eastAsia="ko-KR"/>
              </w:rPr>
              <w:t>ANNEX: Extracts from the document CCC 8/WP.7</w:t>
            </w:r>
          </w:p>
          <w:p w14:paraId="25C31BBB" w14:textId="6E334318" w:rsidR="00A54FD6" w:rsidRDefault="00A54FD6" w:rsidP="00EA55F9">
            <w:r>
              <w:rPr>
                <w:noProof/>
                <w:lang w:val="fr-FR" w:eastAsia="fr-FR"/>
              </w:rPr>
              <mc:AlternateContent>
                <mc:Choice Requires="wps">
                  <w:drawing>
                    <wp:anchor distT="0" distB="0" distL="114300" distR="114300" simplePos="0" relativeHeight="251659264" behindDoc="0" locked="0" layoutInCell="1" allowOverlap="1" wp14:anchorId="3C450B21" wp14:editId="3FC8C43C">
                      <wp:simplePos x="0" y="0"/>
                      <wp:positionH relativeFrom="column">
                        <wp:posOffset>-82550</wp:posOffset>
                      </wp:positionH>
                      <wp:positionV relativeFrom="paragraph">
                        <wp:posOffset>621030</wp:posOffset>
                      </wp:positionV>
                      <wp:extent cx="575691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6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50CEA" id="Line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8.9pt" to="446.8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"/>
                  </w:pict>
                </mc:Fallback>
              </mc:AlternateContent>
            </w:r>
          </w:p>
        </w:tc>
        <w:tc>
          <w:tcPr>
            <w:tcW w:w="4061" w:type="dxa"/>
            <w:tcBorders>
              <w:top w:val="nil"/>
              <w:left w:val="nil"/>
              <w:bottom w:val="nil"/>
              <w:right w:val="nil"/>
            </w:tcBorders>
            <w:shd w:val="clear" w:color="auto" w:fill="auto"/>
          </w:tcPr>
          <w:p w14:paraId="490BA87A" w14:textId="77777777" w:rsidR="00A54FD6" w:rsidRDefault="00A54FD6" w:rsidP="00EA55F9">
            <w:r>
              <w:rPr>
                <w:noProof/>
                <w:lang w:val="fr-FR" w:eastAsia="fr-FR"/>
              </w:rPr>
              <w:drawing>
                <wp:inline distT="0" distB="0" distL="0" distR="0" wp14:anchorId="141D0412" wp14:editId="3831EAF3">
                  <wp:extent cx="2441575" cy="707390"/>
                  <wp:effectExtent l="0" t="0" r="0" b="0"/>
                  <wp:docPr id="3" name="Picture 3" descr="IMO-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O-logo-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1575" cy="707390"/>
                          </a:xfrm>
                          <a:prstGeom prst="rect">
                            <a:avLst/>
                          </a:prstGeom>
                          <a:noFill/>
                          <a:ln>
                            <a:noFill/>
                          </a:ln>
                        </pic:spPr>
                      </pic:pic>
                    </a:graphicData>
                  </a:graphic>
                </wp:inline>
              </w:drawing>
            </w:r>
          </w:p>
        </w:tc>
        <w:tc>
          <w:tcPr>
            <w:tcW w:w="2297" w:type="dxa"/>
            <w:tcBorders>
              <w:top w:val="nil"/>
              <w:left w:val="nil"/>
              <w:bottom w:val="nil"/>
            </w:tcBorders>
            <w:shd w:val="clear" w:color="auto" w:fill="auto"/>
          </w:tcPr>
          <w:p w14:paraId="5F4B3E77" w14:textId="77777777" w:rsidR="00A54FD6" w:rsidRDefault="00A54FD6" w:rsidP="00EA55F9">
            <w:pPr>
              <w:jc w:val="right"/>
            </w:pPr>
            <w:r>
              <w:rPr>
                <w:b/>
                <w:i/>
                <w:sz w:val="48"/>
                <w:szCs w:val="48"/>
              </w:rPr>
              <w:t>E</w:t>
            </w:r>
          </w:p>
        </w:tc>
      </w:tr>
    </w:tbl>
    <w:p w14:paraId="241A0470" w14:textId="77777777" w:rsidR="00A54FD6" w:rsidRPr="00E95827" w:rsidRDefault="00A54FD6" w:rsidP="00A54FD6">
      <w:pPr>
        <w:jc w:val="center"/>
        <w:rPr>
          <w:b/>
          <w:bCs/>
        </w:rPr>
      </w:pPr>
    </w:p>
    <w:tbl>
      <w:tblPr>
        <w:tblW w:w="0" w:type="auto"/>
        <w:jc w:val="center"/>
        <w:tblLayout w:type="fixed"/>
        <w:tblCellMar>
          <w:left w:w="60" w:type="dxa"/>
          <w:right w:w="60" w:type="dxa"/>
        </w:tblCellMar>
        <w:tblLook w:val="0000" w:firstRow="0" w:lastRow="0" w:firstColumn="0" w:lastColumn="0" w:noHBand="0" w:noVBand="0"/>
      </w:tblPr>
      <w:tblGrid>
        <w:gridCol w:w="4692"/>
        <w:gridCol w:w="4428"/>
      </w:tblGrid>
      <w:tr w:rsidR="00A54FD6" w:rsidRPr="002B036D" w14:paraId="78720F09" w14:textId="77777777" w:rsidTr="00EA55F9">
        <w:trPr>
          <w:jc w:val="center"/>
        </w:trPr>
        <w:tc>
          <w:tcPr>
            <w:tcW w:w="4692" w:type="dxa"/>
          </w:tcPr>
          <w:p w14:paraId="399A0C82" w14:textId="77777777" w:rsidR="00304599" w:rsidRDefault="00304599" w:rsidP="00EA55F9">
            <w:pPr>
              <w:rPr>
                <w:rFonts w:ascii="Arial" w:hAnsi="Arial" w:cs="Arial"/>
              </w:rPr>
            </w:pPr>
            <w:bookmarkStart w:id="1" w:name="sub_committee"/>
            <w:bookmarkEnd w:id="1"/>
          </w:p>
          <w:p w14:paraId="1C339100" w14:textId="77777777" w:rsidR="00BE4ACB" w:rsidRDefault="00BE4ACB" w:rsidP="00EA55F9">
            <w:pPr>
              <w:rPr>
                <w:rFonts w:ascii="Arial" w:hAnsi="Arial" w:cs="Arial"/>
              </w:rPr>
            </w:pPr>
          </w:p>
          <w:p w14:paraId="608C362B" w14:textId="65DE9A83" w:rsidR="00A54FD6" w:rsidRPr="002B036D" w:rsidRDefault="00A54FD6" w:rsidP="00EA55F9">
            <w:pPr>
              <w:rPr>
                <w:rFonts w:ascii="Arial" w:hAnsi="Arial" w:cs="Arial"/>
              </w:rPr>
            </w:pPr>
            <w:r w:rsidRPr="002B036D">
              <w:rPr>
                <w:rFonts w:ascii="Arial" w:hAnsi="Arial" w:cs="Arial"/>
              </w:rPr>
              <w:t>SUB-COMMITTEE ON CARRIAGE OF CARGOES AND CONTAINERS</w:t>
            </w:r>
            <w:bookmarkStart w:id="2" w:name="session"/>
            <w:bookmarkEnd w:id="2"/>
          </w:p>
          <w:p w14:paraId="7E06EC9B" w14:textId="77777777" w:rsidR="00A54FD6" w:rsidRPr="002B036D" w:rsidRDefault="00A54FD6" w:rsidP="00EA55F9">
            <w:pPr>
              <w:rPr>
                <w:rFonts w:ascii="Arial" w:hAnsi="Arial" w:cs="Arial"/>
              </w:rPr>
            </w:pPr>
            <w:r w:rsidRPr="002B036D">
              <w:rPr>
                <w:rFonts w:ascii="Arial" w:hAnsi="Arial" w:cs="Arial"/>
              </w:rPr>
              <w:t xml:space="preserve">8th session </w:t>
            </w:r>
          </w:p>
          <w:p w14:paraId="6AAFE01B" w14:textId="77777777" w:rsidR="00A54FD6" w:rsidRPr="002B036D" w:rsidRDefault="00A54FD6" w:rsidP="00EA55F9">
            <w:pPr>
              <w:rPr>
                <w:rFonts w:ascii="Arial" w:hAnsi="Arial" w:cs="Arial"/>
              </w:rPr>
            </w:pPr>
            <w:r w:rsidRPr="002B036D">
              <w:rPr>
                <w:rFonts w:ascii="Arial" w:hAnsi="Arial" w:cs="Arial"/>
              </w:rPr>
              <w:t xml:space="preserve">Agenda item 6 </w:t>
            </w:r>
            <w:bookmarkStart w:id="3" w:name="agenda"/>
            <w:bookmarkEnd w:id="3"/>
          </w:p>
        </w:tc>
        <w:tc>
          <w:tcPr>
            <w:tcW w:w="4428" w:type="dxa"/>
          </w:tcPr>
          <w:p w14:paraId="783557ED" w14:textId="77777777" w:rsidR="00A54FD6" w:rsidRPr="002B036D" w:rsidRDefault="00A54FD6" w:rsidP="00EA55F9">
            <w:pPr>
              <w:spacing w:line="120" w:lineRule="exact"/>
              <w:jc w:val="right"/>
              <w:rPr>
                <w:rFonts w:ascii="Arial" w:hAnsi="Arial" w:cs="Arial"/>
              </w:rPr>
            </w:pPr>
          </w:p>
          <w:p w14:paraId="1955A4F6" w14:textId="77777777" w:rsidR="00BE4ACB" w:rsidRDefault="00BE4ACB" w:rsidP="00EA55F9">
            <w:pPr>
              <w:jc w:val="right"/>
              <w:rPr>
                <w:rFonts w:ascii="Arial" w:hAnsi="Arial" w:cs="Arial"/>
              </w:rPr>
            </w:pPr>
            <w:bookmarkStart w:id="4" w:name="symbol"/>
            <w:bookmarkEnd w:id="4"/>
          </w:p>
          <w:p w14:paraId="317B236C" w14:textId="19562853" w:rsidR="00A54FD6" w:rsidRPr="002B036D" w:rsidRDefault="00A54FD6" w:rsidP="00EA55F9">
            <w:pPr>
              <w:jc w:val="right"/>
              <w:rPr>
                <w:rFonts w:ascii="Arial" w:hAnsi="Arial" w:cs="Arial"/>
              </w:rPr>
            </w:pPr>
            <w:r w:rsidRPr="002B036D">
              <w:rPr>
                <w:rFonts w:ascii="Arial" w:hAnsi="Arial" w:cs="Arial"/>
              </w:rPr>
              <w:t>CCC 8/WP.7</w:t>
            </w:r>
          </w:p>
          <w:p w14:paraId="5C0AB7AE" w14:textId="77777777" w:rsidR="00A54FD6" w:rsidRPr="002B036D" w:rsidRDefault="00A54FD6" w:rsidP="00EA55F9">
            <w:pPr>
              <w:jc w:val="right"/>
              <w:rPr>
                <w:rFonts w:ascii="Arial" w:hAnsi="Arial" w:cs="Arial"/>
              </w:rPr>
            </w:pPr>
            <w:bookmarkStart w:id="5" w:name="date"/>
            <w:bookmarkEnd w:id="5"/>
            <w:r w:rsidRPr="002B036D">
              <w:rPr>
                <w:rFonts w:ascii="Arial" w:hAnsi="Arial" w:cs="Arial"/>
              </w:rPr>
              <w:t>22 September 2022</w:t>
            </w:r>
            <w:bookmarkStart w:id="6" w:name="language"/>
            <w:bookmarkEnd w:id="6"/>
          </w:p>
          <w:p w14:paraId="22357910" w14:textId="77777777" w:rsidR="00A54FD6" w:rsidRPr="002B036D" w:rsidRDefault="00A54FD6" w:rsidP="00EA55F9">
            <w:pPr>
              <w:jc w:val="right"/>
              <w:rPr>
                <w:rFonts w:ascii="Arial" w:hAnsi="Arial" w:cs="Arial"/>
              </w:rPr>
            </w:pPr>
            <w:r w:rsidRPr="002B036D">
              <w:rPr>
                <w:rFonts w:ascii="Arial" w:hAnsi="Arial" w:cs="Arial"/>
              </w:rPr>
              <w:t>Original: ENGLISH</w:t>
            </w:r>
          </w:p>
        </w:tc>
      </w:tr>
    </w:tbl>
    <w:p w14:paraId="4AB7BD43" w14:textId="77777777" w:rsidR="00A54FD6" w:rsidRPr="002B036D" w:rsidRDefault="00A54FD6" w:rsidP="00A54FD6">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60"/>
      </w:tblGrid>
      <w:tr w:rsidR="00A54FD6" w:rsidRPr="002B036D" w14:paraId="4DD40F04" w14:textId="77777777" w:rsidTr="00EA55F9">
        <w:trPr>
          <w:jc w:val="center"/>
        </w:trPr>
        <w:tc>
          <w:tcPr>
            <w:tcW w:w="9060" w:type="dxa"/>
            <w:shd w:val="clear" w:color="auto" w:fill="auto"/>
            <w:tcMar>
              <w:top w:w="130" w:type="dxa"/>
              <w:left w:w="130" w:type="dxa"/>
              <w:bottom w:w="130" w:type="dxa"/>
              <w:right w:w="130" w:type="dxa"/>
            </w:tcMar>
          </w:tcPr>
          <w:p w14:paraId="05E489E3" w14:textId="77777777" w:rsidR="00A54FD6" w:rsidRPr="002B036D" w:rsidRDefault="00A54FD6" w:rsidP="00EA55F9">
            <w:pPr>
              <w:autoSpaceDE w:val="0"/>
              <w:autoSpaceDN w:val="0"/>
              <w:adjustRightInd w:val="0"/>
              <w:jc w:val="center"/>
              <w:rPr>
                <w:rFonts w:ascii="Arial" w:hAnsi="Arial" w:cs="Arial"/>
                <w:b/>
                <w:iCs/>
                <w:sz w:val="18"/>
                <w:szCs w:val="18"/>
              </w:rPr>
            </w:pPr>
            <w:r w:rsidRPr="002B036D">
              <w:rPr>
                <w:rFonts w:ascii="Arial" w:hAnsi="Arial" w:cs="Arial"/>
                <w:b/>
                <w:iCs/>
                <w:sz w:val="18"/>
                <w:szCs w:val="18"/>
              </w:rPr>
              <w:t>DISCLAIMER</w:t>
            </w:r>
          </w:p>
          <w:p w14:paraId="2B8A7513" w14:textId="77777777" w:rsidR="00A54FD6" w:rsidRPr="002B036D" w:rsidRDefault="00A54FD6" w:rsidP="00EA55F9">
            <w:pPr>
              <w:jc w:val="center"/>
              <w:rPr>
                <w:rFonts w:ascii="Arial" w:hAnsi="Arial" w:cs="Arial"/>
                <w:bCs/>
                <w:iCs/>
                <w:sz w:val="18"/>
                <w:szCs w:val="18"/>
              </w:rPr>
            </w:pPr>
            <w:r w:rsidRPr="002B036D">
              <w:rPr>
                <w:rFonts w:ascii="Arial" w:hAnsi="Arial" w:cs="Arial"/>
                <w:bCs/>
                <w:iCs/>
                <w:sz w:val="18"/>
                <w:szCs w:val="18"/>
              </w:rPr>
              <w:t>As at its date of issue, this document, in whole or in part, is subject to consideration by the IMO organ</w:t>
            </w:r>
          </w:p>
          <w:p w14:paraId="79BA28CC" w14:textId="77777777" w:rsidR="00A54FD6" w:rsidRPr="002B036D" w:rsidRDefault="00A54FD6" w:rsidP="00EA55F9">
            <w:pPr>
              <w:jc w:val="center"/>
              <w:rPr>
                <w:rFonts w:ascii="Arial" w:hAnsi="Arial" w:cs="Arial"/>
                <w:bCs/>
                <w:iCs/>
                <w:sz w:val="18"/>
                <w:szCs w:val="18"/>
              </w:rPr>
            </w:pPr>
            <w:r w:rsidRPr="002B036D">
              <w:rPr>
                <w:rFonts w:ascii="Arial" w:hAnsi="Arial" w:cs="Arial"/>
                <w:bCs/>
                <w:iCs/>
                <w:sz w:val="18"/>
                <w:szCs w:val="18"/>
              </w:rPr>
              <w:t>to which it has been submitted. Accordingly, its contents are subject to approval and amendment</w:t>
            </w:r>
          </w:p>
          <w:p w14:paraId="75BC2493" w14:textId="77777777" w:rsidR="00A54FD6" w:rsidRPr="002B036D" w:rsidRDefault="00A54FD6" w:rsidP="00EA55F9">
            <w:pPr>
              <w:jc w:val="center"/>
              <w:rPr>
                <w:rFonts w:ascii="Arial" w:hAnsi="Arial" w:cs="Arial"/>
                <w:bCs/>
                <w:iCs/>
              </w:rPr>
            </w:pPr>
            <w:r w:rsidRPr="002B036D">
              <w:rPr>
                <w:rFonts w:ascii="Arial" w:hAnsi="Arial" w:cs="Arial"/>
                <w:bCs/>
                <w:iCs/>
                <w:sz w:val="18"/>
                <w:szCs w:val="18"/>
              </w:rPr>
              <w:t xml:space="preserve"> of a substantive and drafting nature, which may be agreed after that date.</w:t>
            </w:r>
          </w:p>
        </w:tc>
      </w:tr>
    </w:tbl>
    <w:p w14:paraId="5B50F0C8" w14:textId="77777777" w:rsidR="00A54FD6" w:rsidRPr="002B036D" w:rsidRDefault="00A54FD6" w:rsidP="00A54FD6">
      <w:pPr>
        <w:jc w:val="center"/>
        <w:rPr>
          <w:rFonts w:ascii="Arial" w:hAnsi="Arial" w:cs="Arial"/>
          <w:b/>
          <w:szCs w:val="22"/>
        </w:rPr>
      </w:pPr>
    </w:p>
    <w:p w14:paraId="4B320AD0" w14:textId="77777777" w:rsidR="00A54FD6" w:rsidRPr="002B036D" w:rsidRDefault="00A54FD6" w:rsidP="00A54FD6">
      <w:pPr>
        <w:jc w:val="center"/>
        <w:rPr>
          <w:rFonts w:ascii="Arial" w:hAnsi="Arial" w:cs="Arial"/>
          <w:b/>
          <w:szCs w:val="22"/>
        </w:rPr>
      </w:pPr>
      <w:r w:rsidRPr="002B036D">
        <w:rPr>
          <w:rFonts w:ascii="Arial" w:hAnsi="Arial" w:cs="Arial"/>
          <w:b/>
          <w:szCs w:val="22"/>
        </w:rPr>
        <w:t>AMENDMENTS TO THE IMDG CODE AND SUPPLEMENTS</w:t>
      </w:r>
    </w:p>
    <w:p w14:paraId="59D5A574" w14:textId="77777777" w:rsidR="00A54FD6" w:rsidRPr="002B036D" w:rsidRDefault="00A54FD6" w:rsidP="00A54FD6">
      <w:pPr>
        <w:jc w:val="center"/>
        <w:rPr>
          <w:rFonts w:ascii="Arial" w:hAnsi="Arial" w:cs="Arial"/>
          <w:b/>
          <w:szCs w:val="22"/>
        </w:rPr>
      </w:pPr>
    </w:p>
    <w:p w14:paraId="74392F73" w14:textId="77777777" w:rsidR="00A54FD6" w:rsidRPr="002B036D" w:rsidRDefault="00A54FD6" w:rsidP="00A54FD6">
      <w:pPr>
        <w:jc w:val="center"/>
        <w:rPr>
          <w:rFonts w:ascii="Arial" w:hAnsi="Arial" w:cs="Arial"/>
          <w:b/>
          <w:szCs w:val="22"/>
        </w:rPr>
      </w:pPr>
      <w:r w:rsidRPr="002B036D">
        <w:rPr>
          <w:rFonts w:ascii="Arial" w:hAnsi="Arial" w:cs="Arial"/>
          <w:b/>
          <w:szCs w:val="22"/>
        </w:rPr>
        <w:t>Report of the Drafting Group on Amendments to the IMDG Code</w:t>
      </w:r>
    </w:p>
    <w:p w14:paraId="50DE4696" w14:textId="77777777" w:rsidR="00A54FD6" w:rsidRPr="002B036D" w:rsidRDefault="00A54FD6" w:rsidP="00A54FD6">
      <w:pPr>
        <w:rPr>
          <w:rFonts w:ascii="Arial" w:hAnsi="Arial" w:cs="Arial"/>
          <w:szCs w:val="22"/>
        </w:rPr>
      </w:pPr>
    </w:p>
    <w:p w14:paraId="7A46D369" w14:textId="77777777" w:rsidR="00A54FD6" w:rsidRPr="002B036D" w:rsidRDefault="00A54FD6" w:rsidP="00A54FD6">
      <w:pPr>
        <w:jc w:val="both"/>
        <w:rPr>
          <w:rFonts w:ascii="Arial" w:eastAsia="SimSun" w:hAnsi="Arial" w:cs="Arial"/>
          <w:b/>
          <w:bCs/>
          <w:smallCaps/>
          <w:szCs w:val="22"/>
        </w:rPr>
      </w:pPr>
      <w:r w:rsidRPr="002B036D">
        <w:rPr>
          <w:rFonts w:ascii="Arial" w:eastAsia="SimSun" w:hAnsi="Arial" w:cs="Arial"/>
          <w:b/>
          <w:bCs/>
          <w:smallCaps/>
          <w:szCs w:val="22"/>
        </w:rPr>
        <w:t xml:space="preserve">General </w:t>
      </w:r>
    </w:p>
    <w:p w14:paraId="0A296B11" w14:textId="77777777" w:rsidR="00A54FD6" w:rsidRPr="002B036D" w:rsidRDefault="00A54FD6" w:rsidP="00A54FD6">
      <w:pPr>
        <w:jc w:val="both"/>
        <w:rPr>
          <w:rFonts w:ascii="Arial" w:hAnsi="Arial" w:cs="Arial"/>
          <w:szCs w:val="22"/>
        </w:rPr>
      </w:pPr>
    </w:p>
    <w:p w14:paraId="71FD31D5" w14:textId="77777777" w:rsidR="00A54FD6" w:rsidRPr="002B036D" w:rsidRDefault="00A54FD6" w:rsidP="00A54FD6">
      <w:pPr>
        <w:jc w:val="both"/>
        <w:rPr>
          <w:rFonts w:ascii="Arial" w:eastAsia="Batang" w:hAnsi="Arial" w:cs="Arial"/>
          <w:szCs w:val="22"/>
          <w:lang w:val="x-none"/>
        </w:rPr>
      </w:pPr>
      <w:r w:rsidRPr="002B036D">
        <w:rPr>
          <w:rFonts w:ascii="Arial" w:eastAsia="Batang" w:hAnsi="Arial" w:cs="Arial"/>
          <w:szCs w:val="22"/>
          <w:lang w:val="x-none"/>
        </w:rPr>
        <w:t>1</w:t>
      </w:r>
      <w:r w:rsidRPr="002B036D">
        <w:rPr>
          <w:rFonts w:ascii="Arial" w:eastAsia="Batang" w:hAnsi="Arial" w:cs="Arial"/>
          <w:szCs w:val="22"/>
          <w:lang w:val="x-none"/>
        </w:rPr>
        <w:tab/>
      </w:r>
      <w:r w:rsidRPr="002B036D">
        <w:rPr>
          <w:rFonts w:ascii="Arial" w:eastAsia="Batang" w:hAnsi="Arial" w:cs="Arial"/>
          <w:spacing w:val="-2"/>
          <w:szCs w:val="22"/>
          <w:lang w:val="x-none"/>
        </w:rPr>
        <w:t xml:space="preserve">The </w:t>
      </w:r>
      <w:r w:rsidRPr="002B036D">
        <w:rPr>
          <w:rFonts w:ascii="Arial" w:eastAsia="Batang" w:hAnsi="Arial" w:cs="Arial"/>
          <w:spacing w:val="-2"/>
          <w:szCs w:val="22"/>
        </w:rPr>
        <w:t xml:space="preserve">Drafting </w:t>
      </w:r>
      <w:r w:rsidRPr="002B036D">
        <w:rPr>
          <w:rFonts w:ascii="Arial" w:hAnsi="Arial" w:cs="Arial"/>
          <w:bCs/>
          <w:szCs w:val="22"/>
        </w:rPr>
        <w:t>Group on Amendments to the IMDG Code</w:t>
      </w:r>
      <w:r w:rsidRPr="002B036D">
        <w:rPr>
          <w:rFonts w:ascii="Arial" w:eastAsia="Batang" w:hAnsi="Arial" w:cs="Arial"/>
          <w:bCs/>
          <w:spacing w:val="-2"/>
          <w:szCs w:val="22"/>
          <w:lang w:val="x-none"/>
        </w:rPr>
        <w:t>,</w:t>
      </w:r>
      <w:r w:rsidRPr="002B036D">
        <w:rPr>
          <w:rFonts w:ascii="Arial" w:eastAsia="Batang" w:hAnsi="Arial" w:cs="Arial"/>
          <w:spacing w:val="-2"/>
          <w:szCs w:val="22"/>
          <w:lang w:val="x-none"/>
        </w:rPr>
        <w:t xml:space="preserve"> chaired by Mr. S. </w:t>
      </w:r>
      <w:r w:rsidRPr="002B036D">
        <w:rPr>
          <w:rFonts w:ascii="Arial" w:eastAsia="Batang" w:hAnsi="Arial" w:cs="Arial"/>
          <w:spacing w:val="-2"/>
          <w:szCs w:val="22"/>
        </w:rPr>
        <w:t>Webb</w:t>
      </w:r>
      <w:r w:rsidRPr="002B036D">
        <w:rPr>
          <w:rFonts w:ascii="Arial" w:eastAsia="Batang" w:hAnsi="Arial" w:cs="Arial"/>
          <w:spacing w:val="-2"/>
          <w:szCs w:val="22"/>
          <w:lang w:val="x-none"/>
        </w:rPr>
        <w:t xml:space="preserve"> (</w:t>
      </w:r>
      <w:r w:rsidRPr="002B036D">
        <w:rPr>
          <w:rFonts w:ascii="Arial" w:eastAsia="Batang" w:hAnsi="Arial" w:cs="Arial"/>
          <w:spacing w:val="-2"/>
          <w:szCs w:val="22"/>
        </w:rPr>
        <w:t>United States</w:t>
      </w:r>
      <w:r w:rsidRPr="002B036D">
        <w:rPr>
          <w:rFonts w:ascii="Arial" w:eastAsia="Batang" w:hAnsi="Arial" w:cs="Arial"/>
          <w:spacing w:val="-2"/>
          <w:szCs w:val="22"/>
          <w:lang w:val="x-none"/>
        </w:rPr>
        <w:t xml:space="preserve">), met from </w:t>
      </w:r>
      <w:r w:rsidRPr="002B036D">
        <w:rPr>
          <w:rFonts w:ascii="Arial" w:eastAsia="Batang" w:hAnsi="Arial" w:cs="Arial"/>
          <w:spacing w:val="-2"/>
          <w:szCs w:val="22"/>
          <w:lang w:val="en-US"/>
        </w:rPr>
        <w:t>14</w:t>
      </w:r>
      <w:r w:rsidRPr="002B036D">
        <w:rPr>
          <w:rFonts w:ascii="Arial" w:eastAsia="Batang" w:hAnsi="Arial" w:cs="Arial"/>
          <w:spacing w:val="-2"/>
          <w:szCs w:val="22"/>
          <w:lang w:val="x-none"/>
        </w:rPr>
        <w:t xml:space="preserve"> to 2</w:t>
      </w:r>
      <w:r w:rsidRPr="002B036D">
        <w:rPr>
          <w:rFonts w:ascii="Arial" w:eastAsia="Batang" w:hAnsi="Arial" w:cs="Arial"/>
          <w:spacing w:val="-2"/>
          <w:szCs w:val="22"/>
        </w:rPr>
        <w:t>1</w:t>
      </w:r>
      <w:r w:rsidRPr="002B036D">
        <w:rPr>
          <w:rFonts w:ascii="Arial" w:eastAsia="Batang" w:hAnsi="Arial" w:cs="Arial"/>
          <w:spacing w:val="-2"/>
          <w:szCs w:val="22"/>
          <w:lang w:val="x-none"/>
        </w:rPr>
        <w:t xml:space="preserve"> </w:t>
      </w:r>
      <w:r w:rsidRPr="002B036D">
        <w:rPr>
          <w:rFonts w:ascii="Arial" w:eastAsia="Batang" w:hAnsi="Arial" w:cs="Arial"/>
          <w:spacing w:val="-2"/>
          <w:szCs w:val="22"/>
        </w:rPr>
        <w:t>September</w:t>
      </w:r>
      <w:r w:rsidRPr="002B036D">
        <w:rPr>
          <w:rFonts w:ascii="Arial" w:eastAsia="Batang" w:hAnsi="Arial" w:cs="Arial"/>
          <w:spacing w:val="-2"/>
          <w:szCs w:val="22"/>
          <w:lang w:val="x-none"/>
        </w:rPr>
        <w:t xml:space="preserve"> 2022.</w:t>
      </w:r>
    </w:p>
    <w:p w14:paraId="196D9D3C" w14:textId="77777777" w:rsidR="00A54FD6" w:rsidRPr="002B036D" w:rsidRDefault="00A54FD6" w:rsidP="00A54FD6">
      <w:pPr>
        <w:jc w:val="both"/>
        <w:rPr>
          <w:rFonts w:ascii="Arial" w:hAnsi="Arial" w:cs="Arial"/>
          <w:szCs w:val="22"/>
        </w:rPr>
      </w:pPr>
    </w:p>
    <w:p w14:paraId="1D35CD28" w14:textId="77777777" w:rsidR="00A54FD6" w:rsidRPr="002B036D" w:rsidRDefault="00A54FD6" w:rsidP="00A54FD6">
      <w:pPr>
        <w:jc w:val="both"/>
        <w:rPr>
          <w:rFonts w:ascii="Arial" w:eastAsia="SimSun" w:hAnsi="Arial" w:cs="Arial"/>
          <w:b/>
          <w:bCs/>
          <w:smallCaps/>
          <w:szCs w:val="22"/>
        </w:rPr>
      </w:pPr>
      <w:r w:rsidRPr="002B036D">
        <w:rPr>
          <w:rFonts w:ascii="Arial" w:eastAsia="SimSun" w:hAnsi="Arial" w:cs="Arial"/>
          <w:b/>
          <w:bCs/>
          <w:smallCaps/>
          <w:szCs w:val="22"/>
        </w:rPr>
        <w:t>Terms of reference</w:t>
      </w:r>
    </w:p>
    <w:p w14:paraId="340C4083" w14:textId="77777777" w:rsidR="00A54FD6" w:rsidRPr="002B036D" w:rsidRDefault="00A54FD6" w:rsidP="00A54FD6">
      <w:pPr>
        <w:jc w:val="both"/>
        <w:rPr>
          <w:rFonts w:ascii="Arial" w:hAnsi="Arial" w:cs="Arial"/>
          <w:szCs w:val="22"/>
        </w:rPr>
      </w:pPr>
    </w:p>
    <w:p w14:paraId="5513B848" w14:textId="77777777" w:rsidR="00A54FD6" w:rsidRPr="002B036D" w:rsidRDefault="00A54FD6" w:rsidP="00A54FD6">
      <w:pPr>
        <w:jc w:val="both"/>
        <w:rPr>
          <w:rFonts w:ascii="Arial" w:hAnsi="Arial" w:cs="Arial"/>
          <w:szCs w:val="22"/>
        </w:rPr>
      </w:pPr>
      <w:r w:rsidRPr="002B036D">
        <w:rPr>
          <w:rFonts w:ascii="Arial" w:hAnsi="Arial" w:cs="Arial"/>
          <w:szCs w:val="22"/>
        </w:rPr>
        <w:t>3</w:t>
      </w:r>
      <w:r w:rsidRPr="002B036D">
        <w:rPr>
          <w:rFonts w:ascii="Arial" w:hAnsi="Arial" w:cs="Arial"/>
          <w:szCs w:val="22"/>
        </w:rPr>
        <w:tab/>
        <w:t>Taking into account the comments made and decisions taken in plenary, the Drafting Group on Amendments to the IMDG Code was instructed to:</w:t>
      </w:r>
    </w:p>
    <w:p w14:paraId="70918210" w14:textId="77777777" w:rsidR="00A54FD6" w:rsidRPr="002B036D" w:rsidRDefault="00A54FD6" w:rsidP="00A54FD6">
      <w:pPr>
        <w:jc w:val="both"/>
        <w:rPr>
          <w:rFonts w:ascii="Arial" w:hAnsi="Arial" w:cs="Arial"/>
          <w:szCs w:val="22"/>
        </w:rPr>
      </w:pPr>
    </w:p>
    <w:p w14:paraId="19378CD6" w14:textId="77777777" w:rsidR="00A54FD6" w:rsidRPr="002B036D" w:rsidRDefault="00A54FD6" w:rsidP="00A54FD6">
      <w:pPr>
        <w:snapToGrid w:val="0"/>
        <w:ind w:left="851" w:hanging="1"/>
        <w:jc w:val="both"/>
        <w:rPr>
          <w:rFonts w:ascii="Arial" w:hAnsi="Arial" w:cs="Arial"/>
          <w:b/>
          <w:bCs/>
          <w:i/>
          <w:iCs/>
          <w:szCs w:val="22"/>
        </w:rPr>
      </w:pPr>
      <w:r w:rsidRPr="002B036D">
        <w:rPr>
          <w:rFonts w:ascii="Arial" w:hAnsi="Arial" w:cs="Arial"/>
          <w:b/>
          <w:szCs w:val="22"/>
        </w:rPr>
        <w:t>w</w:t>
      </w:r>
      <w:r w:rsidRPr="002B036D">
        <w:rPr>
          <w:rFonts w:ascii="Arial" w:hAnsi="Arial" w:cs="Arial"/>
          <w:b/>
          <w:i/>
          <w:iCs/>
          <w:szCs w:val="22"/>
        </w:rPr>
        <w:t>ith regard to d</w:t>
      </w:r>
      <w:r w:rsidRPr="002B036D">
        <w:rPr>
          <w:rFonts w:ascii="Arial" w:hAnsi="Arial" w:cs="Arial"/>
          <w:b/>
          <w:bCs/>
          <w:i/>
          <w:iCs/>
          <w:szCs w:val="22"/>
        </w:rPr>
        <w:t xml:space="preserve">evices in use or intended for use during transport containing dangerous goods: </w:t>
      </w:r>
    </w:p>
    <w:p w14:paraId="0322AC50" w14:textId="77777777" w:rsidR="00A54FD6" w:rsidRPr="002B036D" w:rsidRDefault="00A54FD6" w:rsidP="00A54FD6">
      <w:pPr>
        <w:snapToGrid w:val="0"/>
        <w:ind w:left="851" w:hanging="851"/>
        <w:jc w:val="both"/>
        <w:rPr>
          <w:rFonts w:ascii="Arial" w:eastAsia="SimSun" w:hAnsi="Arial" w:cs="Arial"/>
          <w:szCs w:val="22"/>
          <w:lang w:val="en-US" w:eastAsia="zh-CN"/>
        </w:rPr>
      </w:pPr>
    </w:p>
    <w:p w14:paraId="64391FE0" w14:textId="77777777" w:rsidR="00A54FD6" w:rsidRPr="002B036D" w:rsidRDefault="00A54FD6" w:rsidP="00A54FD6">
      <w:pPr>
        <w:snapToGrid w:val="0"/>
        <w:ind w:left="1701" w:hanging="851"/>
        <w:jc w:val="both"/>
        <w:rPr>
          <w:rFonts w:ascii="Arial" w:eastAsia="SimSun" w:hAnsi="Arial" w:cs="Arial"/>
          <w:szCs w:val="22"/>
          <w:lang w:val="en-US" w:eastAsia="zh-CN"/>
        </w:rPr>
      </w:pPr>
      <w:r w:rsidRPr="002B036D">
        <w:rPr>
          <w:rFonts w:ascii="Arial" w:eastAsia="SimSun" w:hAnsi="Arial" w:cs="Arial"/>
          <w:szCs w:val="22"/>
          <w:lang w:val="en-US" w:eastAsia="zh-CN"/>
        </w:rPr>
        <w:t>.1</w:t>
      </w:r>
      <w:r w:rsidRPr="002B036D">
        <w:rPr>
          <w:rFonts w:ascii="Arial" w:eastAsia="SimSun" w:hAnsi="Arial" w:cs="Arial"/>
          <w:szCs w:val="22"/>
          <w:lang w:val="en-US" w:eastAsia="zh-CN"/>
        </w:rPr>
        <w:tab/>
        <w:t>based on document CCC 8/6/4, prepare draft amendments to provision 5.5.4 of the IMDG Code, for incorporation, as appropriate, into draft amendment  42-24;</w:t>
      </w:r>
    </w:p>
    <w:p w14:paraId="7E88B1A9" w14:textId="77777777" w:rsidR="00A54FD6" w:rsidRPr="002B036D" w:rsidRDefault="00A54FD6" w:rsidP="00A54FD6">
      <w:pPr>
        <w:snapToGrid w:val="0"/>
        <w:ind w:left="1701" w:hanging="851"/>
        <w:jc w:val="both"/>
        <w:rPr>
          <w:rFonts w:ascii="Arial" w:eastAsia="SimSun" w:hAnsi="Arial" w:cs="Arial"/>
          <w:szCs w:val="22"/>
          <w:lang w:val="en-US" w:eastAsia="zh-CN"/>
        </w:rPr>
      </w:pPr>
    </w:p>
    <w:p w14:paraId="5D1496B4" w14:textId="77777777" w:rsidR="00A54FD6" w:rsidRPr="002B036D" w:rsidRDefault="00A54FD6" w:rsidP="00A54FD6">
      <w:pPr>
        <w:jc w:val="both"/>
        <w:rPr>
          <w:rFonts w:ascii="Arial" w:eastAsia="SimSun" w:hAnsi="Arial" w:cs="Arial"/>
          <w:b/>
          <w:bCs/>
          <w:smallCaps/>
          <w:szCs w:val="22"/>
        </w:rPr>
      </w:pPr>
      <w:r w:rsidRPr="002B036D">
        <w:rPr>
          <w:rFonts w:ascii="Arial" w:eastAsia="SimSun" w:hAnsi="Arial" w:cs="Arial"/>
          <w:b/>
          <w:bCs/>
          <w:smallCaps/>
          <w:szCs w:val="22"/>
        </w:rPr>
        <w:t>Devices in use or intended for use during transport containing dangerous goods</w:t>
      </w:r>
    </w:p>
    <w:p w14:paraId="79E67066" w14:textId="77777777" w:rsidR="00A54FD6" w:rsidRPr="002B036D" w:rsidRDefault="00A54FD6" w:rsidP="00A54FD6">
      <w:pPr>
        <w:jc w:val="both"/>
        <w:rPr>
          <w:rFonts w:ascii="Arial" w:hAnsi="Arial" w:cs="Arial"/>
          <w:szCs w:val="22"/>
        </w:rPr>
      </w:pPr>
    </w:p>
    <w:p w14:paraId="1872E04F" w14:textId="77777777" w:rsidR="00A54FD6" w:rsidRPr="002B036D" w:rsidRDefault="00A54FD6" w:rsidP="00A54FD6">
      <w:pPr>
        <w:jc w:val="both"/>
        <w:rPr>
          <w:rFonts w:ascii="Arial" w:eastAsia="SimSun" w:hAnsi="Arial" w:cs="Arial"/>
          <w:szCs w:val="22"/>
          <w:lang w:val="en-US" w:eastAsia="zh-CN"/>
        </w:rPr>
      </w:pPr>
      <w:r w:rsidRPr="002B036D">
        <w:rPr>
          <w:rFonts w:ascii="Arial" w:hAnsi="Arial" w:cs="Arial"/>
          <w:szCs w:val="22"/>
        </w:rPr>
        <w:t>4</w:t>
      </w:r>
      <w:r w:rsidRPr="002B036D">
        <w:rPr>
          <w:rFonts w:ascii="Arial" w:hAnsi="Arial" w:cs="Arial"/>
          <w:szCs w:val="22"/>
        </w:rPr>
        <w:tab/>
        <w:t xml:space="preserve">As instructed, the Group </w:t>
      </w:r>
      <w:r w:rsidRPr="002B036D">
        <w:rPr>
          <w:rFonts w:ascii="Arial" w:eastAsia="SimSun" w:hAnsi="Arial" w:cs="Arial"/>
          <w:szCs w:val="22"/>
          <w:lang w:val="en-US" w:eastAsia="zh-CN"/>
        </w:rPr>
        <w:t>prepared draft amendments to provision 5.5.4 of the IMDG Code. In so doing, the Group made some editorial modifications to the text proposed in the annex to document CCC 8/6/4, including:</w:t>
      </w:r>
    </w:p>
    <w:p w14:paraId="0A13F5DE" w14:textId="77777777" w:rsidR="00A54FD6" w:rsidRPr="002B036D" w:rsidRDefault="00A54FD6" w:rsidP="00A54FD6">
      <w:pPr>
        <w:jc w:val="both"/>
        <w:rPr>
          <w:rFonts w:ascii="Arial" w:eastAsia="SimSun" w:hAnsi="Arial" w:cs="Arial"/>
          <w:szCs w:val="22"/>
          <w:lang w:val="en-US" w:eastAsia="zh-CN"/>
        </w:rPr>
      </w:pPr>
    </w:p>
    <w:p w14:paraId="3ACBFDD8" w14:textId="77777777" w:rsidR="00A54FD6" w:rsidRPr="002B036D" w:rsidRDefault="00A54FD6" w:rsidP="00A54FD6">
      <w:pPr>
        <w:ind w:left="1702" w:hanging="854"/>
        <w:jc w:val="both"/>
        <w:rPr>
          <w:rFonts w:ascii="Arial" w:eastAsia="SimSun" w:hAnsi="Arial" w:cs="Arial"/>
          <w:szCs w:val="22"/>
          <w:lang w:val="en-US" w:eastAsia="zh-CN"/>
        </w:rPr>
      </w:pPr>
      <w:r w:rsidRPr="002B036D">
        <w:rPr>
          <w:rFonts w:ascii="Arial" w:eastAsia="SimSun" w:hAnsi="Arial" w:cs="Arial"/>
          <w:szCs w:val="22"/>
          <w:lang w:val="en-US" w:eastAsia="zh-CN"/>
        </w:rPr>
        <w:t>.1</w:t>
      </w:r>
      <w:r w:rsidRPr="002B036D">
        <w:rPr>
          <w:rFonts w:ascii="Arial" w:eastAsia="SimSun" w:hAnsi="Arial" w:cs="Arial"/>
          <w:szCs w:val="22"/>
          <w:lang w:val="en-US" w:eastAsia="zh-CN"/>
        </w:rPr>
        <w:tab/>
        <w:t>the heading of 5.5.4 was modified to read "Devices containing dangerous goods, which are in use or intended for use during transport";</w:t>
      </w:r>
    </w:p>
    <w:p w14:paraId="3ED62A26" w14:textId="77777777" w:rsidR="00A54FD6" w:rsidRPr="002B036D" w:rsidRDefault="00A54FD6" w:rsidP="00A54FD6">
      <w:pPr>
        <w:ind w:left="1702" w:hanging="854"/>
        <w:jc w:val="both"/>
        <w:rPr>
          <w:rFonts w:ascii="Arial" w:eastAsia="SimSun" w:hAnsi="Arial" w:cs="Arial"/>
          <w:szCs w:val="22"/>
          <w:lang w:val="en-US" w:eastAsia="zh-CN"/>
        </w:rPr>
      </w:pPr>
    </w:p>
    <w:p w14:paraId="391BD61D" w14:textId="77777777" w:rsidR="00A54FD6" w:rsidRPr="002B036D" w:rsidRDefault="00A54FD6" w:rsidP="00A54FD6">
      <w:pPr>
        <w:ind w:left="1702" w:hanging="854"/>
        <w:jc w:val="both"/>
        <w:rPr>
          <w:rFonts w:ascii="Arial" w:eastAsia="SimSun" w:hAnsi="Arial" w:cs="Arial"/>
          <w:szCs w:val="22"/>
          <w:lang w:val="en-US" w:eastAsia="zh-CN"/>
        </w:rPr>
      </w:pPr>
      <w:r w:rsidRPr="002B036D">
        <w:rPr>
          <w:rFonts w:ascii="Arial" w:eastAsia="SimSun" w:hAnsi="Arial" w:cs="Arial"/>
          <w:szCs w:val="22"/>
          <w:lang w:val="en-US" w:eastAsia="zh-CN"/>
        </w:rPr>
        <w:t>.2</w:t>
      </w:r>
      <w:r w:rsidRPr="002B036D">
        <w:rPr>
          <w:rFonts w:ascii="Arial" w:eastAsia="SimSun" w:hAnsi="Arial" w:cs="Arial"/>
          <w:szCs w:val="22"/>
          <w:lang w:val="en-US" w:eastAsia="zh-CN"/>
        </w:rPr>
        <w:tab/>
        <w:t xml:space="preserve">the terms “bulk containers” and “freight containers” were added to 5.5.4.1; and </w:t>
      </w:r>
    </w:p>
    <w:p w14:paraId="7BF1D5FF" w14:textId="77777777" w:rsidR="00A54FD6" w:rsidRPr="002B036D" w:rsidRDefault="00A54FD6" w:rsidP="00A54FD6">
      <w:pPr>
        <w:ind w:left="1702" w:hanging="854"/>
        <w:jc w:val="both"/>
        <w:rPr>
          <w:rFonts w:ascii="Arial" w:eastAsia="SimSun" w:hAnsi="Arial" w:cs="Arial"/>
          <w:szCs w:val="22"/>
          <w:lang w:val="en-US" w:eastAsia="zh-CN"/>
        </w:rPr>
      </w:pPr>
    </w:p>
    <w:p w14:paraId="07AB9213" w14:textId="77777777" w:rsidR="00A54FD6" w:rsidRPr="002B036D" w:rsidRDefault="00A54FD6" w:rsidP="00A54FD6">
      <w:pPr>
        <w:ind w:left="1702" w:hanging="854"/>
        <w:jc w:val="both"/>
        <w:rPr>
          <w:rFonts w:ascii="Arial" w:eastAsia="SimSun" w:hAnsi="Arial" w:cs="Arial"/>
          <w:szCs w:val="22"/>
          <w:lang w:val="en-US" w:eastAsia="zh-CN"/>
        </w:rPr>
      </w:pPr>
      <w:r w:rsidRPr="002B036D">
        <w:rPr>
          <w:rFonts w:ascii="Arial" w:eastAsia="SimSun" w:hAnsi="Arial" w:cs="Arial"/>
          <w:szCs w:val="22"/>
          <w:lang w:val="en-US" w:eastAsia="zh-CN"/>
        </w:rPr>
        <w:t>.3</w:t>
      </w:r>
      <w:r w:rsidRPr="002B036D">
        <w:rPr>
          <w:rFonts w:ascii="Arial" w:eastAsia="SimSun" w:hAnsi="Arial" w:cs="Arial"/>
          <w:szCs w:val="22"/>
          <w:lang w:val="en-US" w:eastAsia="zh-CN"/>
        </w:rPr>
        <w:tab/>
        <w:t>references and numbering were modified in order to make the application of requirements in 5.5.4 more clear;</w:t>
      </w:r>
    </w:p>
    <w:p w14:paraId="5C0F8EE2" w14:textId="77777777" w:rsidR="00A54FD6" w:rsidRPr="002B036D" w:rsidRDefault="00A54FD6" w:rsidP="00A54FD6">
      <w:pPr>
        <w:ind w:left="1702" w:hanging="854"/>
        <w:jc w:val="both"/>
        <w:rPr>
          <w:rFonts w:ascii="Arial" w:eastAsia="SimSun" w:hAnsi="Arial" w:cs="Arial"/>
          <w:szCs w:val="22"/>
          <w:lang w:val="en-US" w:eastAsia="zh-CN"/>
        </w:rPr>
      </w:pPr>
    </w:p>
    <w:p w14:paraId="5BE965D7" w14:textId="77777777" w:rsidR="00A54FD6" w:rsidRPr="002B036D" w:rsidRDefault="00A54FD6" w:rsidP="00A54FD6">
      <w:pPr>
        <w:jc w:val="both"/>
        <w:rPr>
          <w:rFonts w:ascii="Arial" w:hAnsi="Arial" w:cs="Arial"/>
          <w:szCs w:val="22"/>
        </w:rPr>
      </w:pPr>
      <w:r w:rsidRPr="002B036D">
        <w:rPr>
          <w:rFonts w:ascii="Arial" w:hAnsi="Arial" w:cs="Arial"/>
          <w:szCs w:val="22"/>
        </w:rPr>
        <w:t>5</w:t>
      </w:r>
      <w:r w:rsidRPr="002B036D">
        <w:rPr>
          <w:rFonts w:ascii="Arial" w:hAnsi="Arial" w:cs="Arial"/>
          <w:szCs w:val="22"/>
        </w:rPr>
        <w:tab/>
        <w:t xml:space="preserve">After consideration, the Group agreed to the draft amendments to provision 5.5.4 of the IMDG Code, as set out in annex 1, with a view to incorporation, as appropriate, into draft amendment 42-24 to the IMDG Code. The Group also agreed to invite the Sub-Committee to instruct the Secretariat to inform UNTDG on the draft amendments. </w:t>
      </w:r>
    </w:p>
    <w:p w14:paraId="23F4DEF8" w14:textId="77777777" w:rsidR="00A54FD6" w:rsidRPr="002B036D" w:rsidRDefault="00A54FD6" w:rsidP="00A54FD6">
      <w:pPr>
        <w:widowControl w:val="0"/>
        <w:rPr>
          <w:rFonts w:ascii="Arial" w:hAnsi="Arial" w:cs="Arial"/>
          <w:szCs w:val="22"/>
          <w:lang w:val="en-US"/>
        </w:rPr>
      </w:pPr>
    </w:p>
    <w:p w14:paraId="041A9F39" w14:textId="77777777" w:rsidR="00A54FD6" w:rsidRPr="002B036D" w:rsidRDefault="00A54FD6" w:rsidP="00A54FD6">
      <w:pPr>
        <w:jc w:val="both"/>
        <w:rPr>
          <w:rFonts w:ascii="Arial" w:eastAsia="SimSun" w:hAnsi="Arial" w:cs="Arial"/>
          <w:b/>
          <w:bCs/>
          <w:smallCaps/>
          <w:szCs w:val="22"/>
        </w:rPr>
      </w:pPr>
      <w:r w:rsidRPr="002B036D">
        <w:rPr>
          <w:rFonts w:ascii="Arial" w:eastAsia="SimSun" w:hAnsi="Arial" w:cs="Arial"/>
          <w:b/>
          <w:bCs/>
          <w:smallCaps/>
          <w:szCs w:val="22"/>
        </w:rPr>
        <w:t>Action requested of the Sub-Committee</w:t>
      </w:r>
    </w:p>
    <w:p w14:paraId="0C5AF9FE" w14:textId="77777777" w:rsidR="00A54FD6" w:rsidRPr="002B036D" w:rsidRDefault="00A54FD6" w:rsidP="00A54FD6">
      <w:pPr>
        <w:jc w:val="both"/>
        <w:rPr>
          <w:rFonts w:ascii="Arial" w:eastAsia="SimSun" w:hAnsi="Arial" w:cs="Arial"/>
          <w:b/>
          <w:bCs/>
          <w:smallCaps/>
          <w:szCs w:val="22"/>
        </w:rPr>
      </w:pPr>
    </w:p>
    <w:p w14:paraId="1935462A" w14:textId="77777777" w:rsidR="00A54FD6" w:rsidRPr="002B036D" w:rsidRDefault="00A54FD6" w:rsidP="00A54FD6">
      <w:pPr>
        <w:jc w:val="both"/>
        <w:rPr>
          <w:rFonts w:ascii="Arial" w:hAnsi="Arial" w:cs="Arial"/>
          <w:szCs w:val="22"/>
        </w:rPr>
      </w:pPr>
      <w:r w:rsidRPr="002B036D">
        <w:rPr>
          <w:rFonts w:ascii="Arial" w:hAnsi="Arial" w:cs="Arial"/>
          <w:szCs w:val="22"/>
        </w:rPr>
        <w:t>31</w:t>
      </w:r>
      <w:r w:rsidRPr="002B036D">
        <w:rPr>
          <w:rFonts w:ascii="Arial" w:hAnsi="Arial" w:cs="Arial"/>
          <w:szCs w:val="22"/>
        </w:rPr>
        <w:tab/>
        <w:t>The Sub-Committee is invited to:</w:t>
      </w:r>
    </w:p>
    <w:p w14:paraId="2BD17846" w14:textId="77777777" w:rsidR="00A54FD6" w:rsidRPr="002B036D" w:rsidRDefault="00A54FD6" w:rsidP="00A54FD6">
      <w:pPr>
        <w:jc w:val="both"/>
        <w:rPr>
          <w:rFonts w:ascii="Arial" w:hAnsi="Arial" w:cs="Arial"/>
        </w:rPr>
      </w:pPr>
    </w:p>
    <w:p w14:paraId="1DFFE60E" w14:textId="77777777" w:rsidR="00A54FD6" w:rsidRPr="002B036D" w:rsidRDefault="00A54FD6" w:rsidP="00A54FD6">
      <w:pPr>
        <w:ind w:left="1702" w:hanging="851"/>
        <w:jc w:val="both"/>
        <w:rPr>
          <w:rFonts w:ascii="Arial" w:hAnsi="Arial" w:cs="Arial"/>
          <w:color w:val="000000" w:themeColor="text1"/>
          <w:szCs w:val="22"/>
          <w:lang w:val="en-US"/>
        </w:rPr>
      </w:pPr>
      <w:r w:rsidRPr="002B036D">
        <w:rPr>
          <w:rFonts w:ascii="Arial" w:hAnsi="Arial" w:cs="Arial"/>
          <w:szCs w:val="22"/>
          <w:lang w:val="en-US"/>
        </w:rPr>
        <w:t>.1</w:t>
      </w:r>
      <w:r w:rsidRPr="002B036D">
        <w:rPr>
          <w:rFonts w:ascii="Arial" w:hAnsi="Arial" w:cs="Arial"/>
          <w:szCs w:val="22"/>
          <w:lang w:val="en-US"/>
        </w:rPr>
        <w:tab/>
        <w:t xml:space="preserve">agree to the draft amendments to provision 5.5.4 of the IMDG Code, with a view to incorporation, as appropriate, into draft amendment 42-24 to the  IMDG Code and instruct the Secretariat to inform UNTDG on the draft amendments (paragraphs </w:t>
      </w:r>
      <w:r w:rsidRPr="002B036D">
        <w:rPr>
          <w:rFonts w:ascii="Arial" w:hAnsi="Arial" w:cs="Arial"/>
          <w:color w:val="000000" w:themeColor="text1"/>
          <w:szCs w:val="22"/>
          <w:lang w:val="en-US"/>
        </w:rPr>
        <w:t>4 to 5 and annex 1);</w:t>
      </w:r>
    </w:p>
    <w:p w14:paraId="7D296BA4" w14:textId="77777777" w:rsidR="00A54FD6" w:rsidRPr="002B036D" w:rsidRDefault="00A54FD6" w:rsidP="00A54FD6">
      <w:pPr>
        <w:ind w:left="1702" w:hanging="851"/>
        <w:rPr>
          <w:rFonts w:ascii="Arial" w:hAnsi="Arial" w:cs="Arial"/>
          <w:szCs w:val="22"/>
          <w:lang w:val="en-US"/>
        </w:rPr>
      </w:pPr>
    </w:p>
    <w:p w14:paraId="39137A80" w14:textId="77777777" w:rsidR="00A54FD6" w:rsidRPr="002B036D" w:rsidRDefault="00A54FD6" w:rsidP="00A54FD6">
      <w:pPr>
        <w:jc w:val="center"/>
        <w:rPr>
          <w:rFonts w:ascii="Arial" w:hAnsi="Arial" w:cs="Arial"/>
          <w:bCs/>
          <w:iCs/>
        </w:rPr>
      </w:pPr>
      <w:r w:rsidRPr="002B036D">
        <w:rPr>
          <w:rFonts w:ascii="Arial" w:hAnsi="Arial" w:cs="Arial"/>
          <w:bCs/>
          <w:iCs/>
        </w:rPr>
        <w:t>***</w:t>
      </w:r>
      <w:bookmarkStart w:id="7" w:name="headings"/>
      <w:bookmarkEnd w:id="7"/>
    </w:p>
    <w:p w14:paraId="3B4F4728" w14:textId="77777777" w:rsidR="00A54FD6" w:rsidRPr="002B036D" w:rsidRDefault="00A54FD6" w:rsidP="00A54FD6">
      <w:pPr>
        <w:jc w:val="center"/>
        <w:rPr>
          <w:rFonts w:ascii="Arial" w:hAnsi="Arial" w:cs="Arial"/>
          <w:bCs/>
          <w:iCs/>
        </w:rPr>
      </w:pPr>
    </w:p>
    <w:p w14:paraId="6B69AE62" w14:textId="77777777" w:rsidR="00A54FD6" w:rsidRPr="002B036D" w:rsidRDefault="00A54FD6" w:rsidP="00A54FD6">
      <w:pPr>
        <w:jc w:val="center"/>
        <w:rPr>
          <w:rFonts w:ascii="Arial" w:hAnsi="Arial" w:cs="Arial"/>
        </w:rPr>
        <w:sectPr w:rsidR="00A54FD6" w:rsidRPr="002B036D" w:rsidSect="00E154E8">
          <w:headerReference w:type="even" r:id="rId12"/>
          <w:headerReference w:type="default" r:id="rId13"/>
          <w:footerReference w:type="even" r:id="rId14"/>
          <w:footerReference w:type="default" r:id="rId15"/>
          <w:headerReference w:type="first" r:id="rId16"/>
          <w:endnotePr>
            <w:numFmt w:val="decimal"/>
          </w:endnotePr>
          <w:type w:val="oddPage"/>
          <w:pgSz w:w="11907" w:h="16840" w:code="9"/>
          <w:pgMar w:top="1134" w:right="1134" w:bottom="1418" w:left="1134" w:header="1134" w:footer="1701" w:gutter="0"/>
          <w:cols w:space="720"/>
          <w:titlePg/>
          <w:docGrid w:linePitch="272"/>
        </w:sectPr>
      </w:pPr>
    </w:p>
    <w:p w14:paraId="5053D22C" w14:textId="77777777" w:rsidR="00A54FD6" w:rsidRPr="002B036D" w:rsidRDefault="00A54FD6" w:rsidP="00A54FD6">
      <w:pPr>
        <w:jc w:val="center"/>
        <w:rPr>
          <w:rFonts w:ascii="Arial" w:hAnsi="Arial" w:cs="Arial"/>
          <w:b/>
        </w:rPr>
      </w:pPr>
      <w:r w:rsidRPr="002B036D">
        <w:rPr>
          <w:rFonts w:ascii="Arial" w:hAnsi="Arial" w:cs="Arial"/>
          <w:b/>
        </w:rPr>
        <w:t>ANNEX 1</w:t>
      </w:r>
    </w:p>
    <w:p w14:paraId="3AB2C377" w14:textId="77777777" w:rsidR="00A54FD6" w:rsidRPr="002B036D" w:rsidRDefault="00A54FD6" w:rsidP="00A54FD6">
      <w:pPr>
        <w:autoSpaceDE w:val="0"/>
        <w:autoSpaceDN w:val="0"/>
        <w:adjustRightInd w:val="0"/>
        <w:rPr>
          <w:rFonts w:ascii="Arial" w:eastAsia="Yu Gothic" w:hAnsi="Arial" w:cs="Arial"/>
          <w:b/>
          <w:bCs/>
          <w:szCs w:val="22"/>
        </w:rPr>
      </w:pPr>
      <w:bookmarkStart w:id="8" w:name="_Hlk74225317"/>
    </w:p>
    <w:p w14:paraId="77019221" w14:textId="77777777" w:rsidR="00A54FD6" w:rsidRPr="002B036D" w:rsidRDefault="00A54FD6" w:rsidP="00A54FD6">
      <w:pPr>
        <w:autoSpaceDE w:val="0"/>
        <w:autoSpaceDN w:val="0"/>
        <w:adjustRightInd w:val="0"/>
        <w:jc w:val="center"/>
        <w:rPr>
          <w:rFonts w:ascii="Arial" w:eastAsia="Yu Gothic" w:hAnsi="Arial" w:cs="Arial"/>
          <w:b/>
          <w:bCs/>
          <w:szCs w:val="22"/>
        </w:rPr>
      </w:pPr>
      <w:r w:rsidRPr="002B036D">
        <w:rPr>
          <w:rFonts w:ascii="Arial" w:eastAsia="Yu Gothic" w:hAnsi="Arial" w:cs="Arial"/>
          <w:b/>
          <w:bCs/>
          <w:szCs w:val="22"/>
        </w:rPr>
        <w:t xml:space="preserve">DRAFT AMENDMENTS TO 5.5.4 OF THE INTERNATIONAL MARITIME </w:t>
      </w:r>
    </w:p>
    <w:p w14:paraId="124FFD64" w14:textId="77777777" w:rsidR="00A54FD6" w:rsidRPr="002B036D" w:rsidRDefault="00A54FD6" w:rsidP="00A54FD6">
      <w:pPr>
        <w:autoSpaceDE w:val="0"/>
        <w:autoSpaceDN w:val="0"/>
        <w:adjustRightInd w:val="0"/>
        <w:jc w:val="center"/>
        <w:rPr>
          <w:rFonts w:ascii="Arial" w:eastAsia="Yu Gothic" w:hAnsi="Arial" w:cs="Arial"/>
          <w:b/>
          <w:bCs/>
          <w:szCs w:val="22"/>
        </w:rPr>
      </w:pPr>
      <w:r w:rsidRPr="002B036D">
        <w:rPr>
          <w:rFonts w:ascii="Arial" w:eastAsia="Yu Gothic" w:hAnsi="Arial" w:cs="Arial"/>
          <w:b/>
          <w:bCs/>
          <w:szCs w:val="22"/>
        </w:rPr>
        <w:t>DANGEROUS GOODS (IMDG) CODE</w:t>
      </w:r>
    </w:p>
    <w:p w14:paraId="21B8B37B" w14:textId="77777777" w:rsidR="00A54FD6" w:rsidRPr="002B036D" w:rsidRDefault="00A54FD6" w:rsidP="00A54FD6">
      <w:pPr>
        <w:jc w:val="center"/>
        <w:rPr>
          <w:rFonts w:ascii="Arial" w:eastAsia="MS Mincho" w:hAnsi="Arial" w:cs="Arial"/>
          <w:b/>
          <w:color w:val="000000"/>
          <w:szCs w:val="22"/>
          <w:lang w:eastAsia="zh-CN"/>
        </w:rPr>
      </w:pPr>
    </w:p>
    <w:p w14:paraId="45CA3A78" w14:textId="77777777" w:rsidR="00A54FD6" w:rsidRPr="002B036D" w:rsidRDefault="00A54FD6" w:rsidP="00A54FD6">
      <w:pPr>
        <w:jc w:val="center"/>
        <w:rPr>
          <w:rFonts w:ascii="Arial" w:eastAsia="MS Mincho" w:hAnsi="Arial" w:cs="Arial"/>
          <w:b/>
          <w:color w:val="000000"/>
          <w:szCs w:val="22"/>
          <w:lang w:eastAsia="zh-CN"/>
        </w:rPr>
      </w:pPr>
      <w:r w:rsidRPr="002B036D">
        <w:rPr>
          <w:rFonts w:ascii="Arial" w:eastAsia="MS Mincho" w:hAnsi="Arial" w:cs="Arial"/>
          <w:b/>
          <w:color w:val="000000"/>
          <w:szCs w:val="22"/>
          <w:lang w:eastAsia="zh-CN"/>
        </w:rPr>
        <w:t>PART 5</w:t>
      </w:r>
    </w:p>
    <w:p w14:paraId="7A31DDB0" w14:textId="77777777" w:rsidR="00A54FD6" w:rsidRPr="002B036D" w:rsidRDefault="00A54FD6" w:rsidP="00A54FD6">
      <w:pPr>
        <w:jc w:val="center"/>
        <w:rPr>
          <w:rFonts w:ascii="Arial" w:eastAsia="MS Mincho" w:hAnsi="Arial" w:cs="Arial"/>
          <w:b/>
          <w:color w:val="000000"/>
          <w:szCs w:val="22"/>
          <w:lang w:eastAsia="zh-CN"/>
        </w:rPr>
      </w:pPr>
      <w:r w:rsidRPr="002B036D">
        <w:rPr>
          <w:rFonts w:ascii="Arial" w:eastAsia="MS Mincho" w:hAnsi="Arial" w:cs="Arial"/>
          <w:b/>
          <w:color w:val="000000"/>
          <w:szCs w:val="22"/>
          <w:lang w:eastAsia="zh-CN"/>
        </w:rPr>
        <w:t>CONSIGNMENT PROCEDURES</w:t>
      </w:r>
    </w:p>
    <w:p w14:paraId="6612AFCE" w14:textId="77777777" w:rsidR="00A54FD6" w:rsidRPr="002B036D" w:rsidRDefault="00A54FD6" w:rsidP="00A54FD6">
      <w:pPr>
        <w:jc w:val="center"/>
        <w:rPr>
          <w:rFonts w:ascii="Arial" w:eastAsia="MS Mincho" w:hAnsi="Arial" w:cs="Arial"/>
          <w:b/>
          <w:color w:val="000000"/>
          <w:szCs w:val="22"/>
          <w:lang w:eastAsia="zh-CN"/>
        </w:rPr>
      </w:pPr>
    </w:p>
    <w:p w14:paraId="75EF703D" w14:textId="77777777" w:rsidR="00A54FD6" w:rsidRPr="002B036D" w:rsidRDefault="00A54FD6" w:rsidP="00A54FD6">
      <w:pPr>
        <w:jc w:val="center"/>
        <w:rPr>
          <w:rFonts w:ascii="Arial" w:eastAsia="MS Mincho" w:hAnsi="Arial" w:cs="Arial"/>
          <w:b/>
          <w:bCs/>
          <w:color w:val="000000"/>
          <w:szCs w:val="22"/>
          <w:lang w:eastAsia="zh-CN"/>
          <w:rPrChange w:id="9" w:author="DUFOUR Pierre" w:date="2022-09-21T11:09:00Z">
            <w:rPr>
              <w:rFonts w:eastAsia="MS Mincho" w:cs="Arial"/>
              <w:b/>
              <w:bCs/>
              <w:color w:val="000000"/>
              <w:szCs w:val="22"/>
              <w:lang w:val="fr-FR" w:eastAsia="zh-CN"/>
            </w:rPr>
          </w:rPrChange>
        </w:rPr>
      </w:pPr>
      <w:r w:rsidRPr="002B036D">
        <w:rPr>
          <w:rFonts w:ascii="Arial" w:eastAsia="MS Mincho" w:hAnsi="Arial" w:cs="Arial"/>
          <w:b/>
          <w:bCs/>
          <w:color w:val="000000"/>
          <w:szCs w:val="22"/>
          <w:lang w:eastAsia="zh-CN"/>
          <w:rPrChange w:id="10" w:author="DUFOUR Pierre" w:date="2022-09-21T11:09:00Z">
            <w:rPr>
              <w:rFonts w:eastAsia="MS Mincho" w:cs="Arial"/>
              <w:b/>
              <w:bCs/>
              <w:color w:val="000000"/>
              <w:szCs w:val="22"/>
              <w:lang w:val="fr-FR" w:eastAsia="zh-CN"/>
            </w:rPr>
          </w:rPrChange>
        </w:rPr>
        <w:t>Chapter 5.5</w:t>
      </w:r>
    </w:p>
    <w:p w14:paraId="7DB1BE68" w14:textId="77777777" w:rsidR="00A54FD6" w:rsidRPr="002B036D" w:rsidRDefault="00A54FD6" w:rsidP="00A54FD6">
      <w:pPr>
        <w:jc w:val="center"/>
        <w:rPr>
          <w:rFonts w:ascii="Arial" w:eastAsia="MS Mincho" w:hAnsi="Arial" w:cs="Arial"/>
          <w:b/>
          <w:color w:val="000000"/>
          <w:szCs w:val="22"/>
          <w:lang w:eastAsia="zh-CN"/>
        </w:rPr>
      </w:pPr>
      <w:r w:rsidRPr="002B036D">
        <w:rPr>
          <w:rFonts w:ascii="Arial" w:eastAsia="MS Mincho" w:hAnsi="Arial" w:cs="Arial"/>
          <w:b/>
          <w:color w:val="000000"/>
          <w:szCs w:val="22"/>
          <w:lang w:eastAsia="zh-CN"/>
        </w:rPr>
        <w:t>Special provisions</w:t>
      </w:r>
    </w:p>
    <w:p w14:paraId="26E28B80" w14:textId="77777777" w:rsidR="00A54FD6" w:rsidRPr="002B036D" w:rsidRDefault="00A54FD6" w:rsidP="00A54FD6">
      <w:pPr>
        <w:rPr>
          <w:rFonts w:ascii="Arial" w:eastAsia="MS Mincho" w:hAnsi="Arial" w:cs="Arial"/>
          <w:b/>
          <w:color w:val="000000"/>
          <w:szCs w:val="22"/>
          <w:lang w:eastAsia="zh-CN"/>
        </w:rPr>
      </w:pPr>
    </w:p>
    <w:p w14:paraId="5C0E80BE" w14:textId="77777777" w:rsidR="00A54FD6" w:rsidRPr="002B036D" w:rsidRDefault="00A54FD6" w:rsidP="00A54FD6">
      <w:pPr>
        <w:rPr>
          <w:rFonts w:ascii="Arial" w:eastAsia="MS Mincho" w:hAnsi="Arial" w:cs="Arial"/>
          <w:b/>
          <w:color w:val="000000"/>
          <w:szCs w:val="22"/>
          <w:lang w:eastAsia="zh-CN"/>
        </w:rPr>
      </w:pPr>
      <w:r w:rsidRPr="002B036D">
        <w:rPr>
          <w:rFonts w:ascii="Arial" w:eastAsia="MS Mincho" w:hAnsi="Arial" w:cs="Arial"/>
          <w:b/>
          <w:color w:val="000000"/>
          <w:szCs w:val="22"/>
          <w:lang w:eastAsia="zh-CN"/>
        </w:rPr>
        <w:t xml:space="preserve">5.5.4 </w:t>
      </w:r>
      <w:r w:rsidRPr="002B036D">
        <w:rPr>
          <w:rFonts w:ascii="Arial" w:eastAsia="MS Mincho" w:hAnsi="Arial" w:cs="Arial"/>
          <w:b/>
          <w:color w:val="000000"/>
          <w:szCs w:val="22"/>
          <w:lang w:eastAsia="zh-CN"/>
        </w:rPr>
        <w:tab/>
        <w:t>Dangerous goods in equipment in use or intended for use during transport</w:t>
      </w:r>
    </w:p>
    <w:p w14:paraId="336DF1A9" w14:textId="77777777" w:rsidR="00A54FD6" w:rsidRPr="002B036D" w:rsidRDefault="00A54FD6" w:rsidP="00A54FD6">
      <w:pPr>
        <w:rPr>
          <w:rFonts w:ascii="Arial" w:eastAsia="MS Mincho" w:hAnsi="Arial" w:cs="Arial"/>
          <w:b/>
          <w:color w:val="000000"/>
          <w:szCs w:val="22"/>
          <w:lang w:eastAsia="zh-CN"/>
        </w:rPr>
      </w:pPr>
    </w:p>
    <w:p w14:paraId="1BDCA4CE" w14:textId="77777777" w:rsidR="00A54FD6" w:rsidRPr="002B036D" w:rsidRDefault="00A54FD6" w:rsidP="00A54FD6">
      <w:pPr>
        <w:rPr>
          <w:rFonts w:ascii="Arial" w:eastAsia="MS Mincho" w:hAnsi="Arial" w:cs="Arial"/>
          <w:bCs/>
          <w:color w:val="000000"/>
          <w:szCs w:val="22"/>
          <w:lang w:eastAsia="zh-CN"/>
        </w:rPr>
      </w:pPr>
      <w:r w:rsidRPr="002B036D">
        <w:rPr>
          <w:rFonts w:ascii="Arial" w:eastAsia="MS Mincho" w:hAnsi="Arial" w:cs="Arial"/>
          <w:bCs/>
          <w:color w:val="000000"/>
          <w:szCs w:val="22"/>
          <w:lang w:eastAsia="zh-CN"/>
        </w:rPr>
        <w:t>Replace the text in paragraph to read as follows:</w:t>
      </w:r>
    </w:p>
    <w:p w14:paraId="7AAB4674" w14:textId="77777777" w:rsidR="00A54FD6" w:rsidRPr="002B036D" w:rsidRDefault="00A54FD6" w:rsidP="00A54FD6">
      <w:pPr>
        <w:rPr>
          <w:rFonts w:ascii="Arial" w:eastAsia="MS Mincho" w:hAnsi="Arial" w:cs="Arial"/>
          <w:bCs/>
          <w:color w:val="000000"/>
          <w:szCs w:val="22"/>
          <w:lang w:eastAsia="zh-CN"/>
        </w:rPr>
      </w:pPr>
    </w:p>
    <w:p w14:paraId="17BAC542" w14:textId="77777777" w:rsidR="00A54FD6" w:rsidRPr="002B036D" w:rsidRDefault="00A54FD6" w:rsidP="00A54FD6">
      <w:pPr>
        <w:ind w:left="848" w:hanging="848"/>
        <w:rPr>
          <w:rFonts w:ascii="Arial" w:eastAsia="MS Mincho" w:hAnsi="Arial" w:cs="Arial"/>
          <w:bCs/>
          <w:color w:val="000000"/>
          <w:szCs w:val="22"/>
          <w:lang w:eastAsia="zh-CN"/>
        </w:rPr>
      </w:pPr>
      <w:r w:rsidRPr="002B036D">
        <w:rPr>
          <w:rFonts w:ascii="Arial" w:eastAsia="MS Mincho" w:hAnsi="Arial" w:cs="Arial"/>
          <w:color w:val="000000"/>
          <w:szCs w:val="22"/>
          <w:lang w:eastAsia="zh-CN"/>
        </w:rPr>
        <w:t>"</w:t>
      </w:r>
      <w:r w:rsidRPr="002B036D">
        <w:rPr>
          <w:rFonts w:ascii="Arial" w:eastAsia="MS Mincho" w:hAnsi="Arial" w:cs="Arial"/>
          <w:b/>
          <w:bCs/>
          <w:color w:val="000000"/>
          <w:szCs w:val="22"/>
          <w:lang w:eastAsia="zh-CN"/>
        </w:rPr>
        <w:t xml:space="preserve">5.5.4 </w:t>
      </w:r>
      <w:r w:rsidRPr="002B036D">
        <w:rPr>
          <w:rFonts w:ascii="Arial" w:eastAsia="MS Mincho" w:hAnsi="Arial" w:cs="Arial"/>
          <w:b/>
          <w:bCs/>
          <w:color w:val="000000"/>
          <w:szCs w:val="22"/>
          <w:lang w:eastAsia="zh-CN"/>
        </w:rPr>
        <w:tab/>
        <w:t>Devices containing dangerous goods, which are in use or intended for use during transport</w:t>
      </w:r>
      <w:r w:rsidRPr="002B036D">
        <w:rPr>
          <w:rFonts w:ascii="Arial" w:eastAsia="MS Mincho" w:hAnsi="Arial" w:cs="Arial"/>
          <w:bCs/>
          <w:color w:val="000000"/>
          <w:szCs w:val="22"/>
          <w:lang w:eastAsia="zh-CN"/>
        </w:rPr>
        <w:tab/>
      </w:r>
    </w:p>
    <w:p w14:paraId="732E24DA" w14:textId="77777777" w:rsidR="00A54FD6" w:rsidRPr="002B036D" w:rsidRDefault="00A54FD6" w:rsidP="00A54FD6">
      <w:pPr>
        <w:ind w:left="848" w:hanging="848"/>
        <w:rPr>
          <w:rFonts w:ascii="Arial" w:eastAsia="MS Mincho" w:hAnsi="Arial" w:cs="Arial"/>
          <w:bCs/>
          <w:color w:val="000000"/>
          <w:szCs w:val="22"/>
          <w:lang w:eastAsia="zh-CN"/>
        </w:rPr>
      </w:pPr>
    </w:p>
    <w:p w14:paraId="4C48C205" w14:textId="77777777" w:rsidR="00A54FD6" w:rsidRPr="002B036D" w:rsidRDefault="00A54FD6" w:rsidP="00A54FD6">
      <w:pPr>
        <w:tabs>
          <w:tab w:val="left" w:pos="851"/>
        </w:tabs>
        <w:autoSpaceDE w:val="0"/>
        <w:autoSpaceDN w:val="0"/>
        <w:adjustRightInd w:val="0"/>
        <w:ind w:left="848" w:hanging="848"/>
        <w:rPr>
          <w:rFonts w:ascii="Arial" w:hAnsi="Arial" w:cs="Arial"/>
          <w:color w:val="000000"/>
        </w:rPr>
      </w:pPr>
      <w:r w:rsidRPr="002B036D">
        <w:rPr>
          <w:rFonts w:ascii="Arial" w:hAnsi="Arial" w:cs="Arial"/>
          <w:color w:val="000000"/>
        </w:rPr>
        <w:t xml:space="preserve">5.5.4.1 </w:t>
      </w:r>
      <w:r w:rsidRPr="002B036D">
        <w:rPr>
          <w:rFonts w:ascii="Arial" w:hAnsi="Arial" w:cs="Arial"/>
          <w:color w:val="000000"/>
        </w:rPr>
        <w:tab/>
        <w:t>Devices in use or intended for use during transport, such as data loggers, sensors and cargo trackers that contain dangerous goods (e.g. lithium batteries, fuel cell cartridges) and that are attached to or placed in packages, overpacks, bulk containers, freight containers, or other types of cargo transport units, are not subject to the provisions of this Code other than the requirements set out in 5.5.4.2 to 5.5.4.7 and 7.3.5.</w:t>
      </w:r>
    </w:p>
    <w:p w14:paraId="1E48195A" w14:textId="77777777" w:rsidR="00A54FD6" w:rsidRPr="002B036D" w:rsidRDefault="00A54FD6" w:rsidP="00A54FD6">
      <w:pPr>
        <w:tabs>
          <w:tab w:val="left" w:pos="851"/>
        </w:tabs>
        <w:autoSpaceDE w:val="0"/>
        <w:autoSpaceDN w:val="0"/>
        <w:adjustRightInd w:val="0"/>
        <w:rPr>
          <w:rFonts w:ascii="Arial" w:hAnsi="Arial" w:cs="Arial"/>
          <w:color w:val="000000"/>
        </w:rPr>
      </w:pPr>
    </w:p>
    <w:p w14:paraId="4F015BE0" w14:textId="77777777" w:rsidR="00A54FD6" w:rsidRPr="002B036D" w:rsidRDefault="00A54FD6" w:rsidP="00A54FD6">
      <w:pPr>
        <w:tabs>
          <w:tab w:val="left" w:pos="851"/>
        </w:tabs>
        <w:autoSpaceDE w:val="0"/>
        <w:autoSpaceDN w:val="0"/>
        <w:adjustRightInd w:val="0"/>
        <w:ind w:left="848" w:hanging="848"/>
        <w:rPr>
          <w:rFonts w:ascii="Arial" w:hAnsi="Arial" w:cs="Arial"/>
          <w:color w:val="000000"/>
        </w:rPr>
      </w:pPr>
      <w:r w:rsidRPr="002B036D">
        <w:rPr>
          <w:rFonts w:ascii="Arial" w:hAnsi="Arial" w:cs="Arial"/>
          <w:color w:val="000000"/>
        </w:rPr>
        <w:t>5.5.4.2</w:t>
      </w:r>
      <w:r w:rsidRPr="002B036D">
        <w:rPr>
          <w:rFonts w:ascii="Arial" w:hAnsi="Arial" w:cs="Arial"/>
          <w:color w:val="000000"/>
        </w:rPr>
        <w:tab/>
        <w:t xml:space="preserve">The contained dangerous goods (e.g. lithium batteries, fuel cell cartridges) shall meet the applicable construction and test requirements specified in this Code. </w:t>
      </w:r>
    </w:p>
    <w:p w14:paraId="022E7379" w14:textId="77777777" w:rsidR="00A54FD6" w:rsidRPr="002B036D" w:rsidRDefault="00A54FD6" w:rsidP="00A54FD6">
      <w:pPr>
        <w:tabs>
          <w:tab w:val="left" w:pos="851"/>
        </w:tabs>
        <w:autoSpaceDE w:val="0"/>
        <w:autoSpaceDN w:val="0"/>
        <w:adjustRightInd w:val="0"/>
        <w:rPr>
          <w:rFonts w:ascii="Arial" w:hAnsi="Arial" w:cs="Arial"/>
          <w:color w:val="000000"/>
        </w:rPr>
      </w:pPr>
    </w:p>
    <w:p w14:paraId="4B10AD4B" w14:textId="77777777" w:rsidR="00A54FD6" w:rsidRPr="002B036D" w:rsidRDefault="00A54FD6" w:rsidP="00A54FD6">
      <w:pPr>
        <w:tabs>
          <w:tab w:val="left" w:pos="851"/>
        </w:tabs>
        <w:autoSpaceDE w:val="0"/>
        <w:autoSpaceDN w:val="0"/>
        <w:adjustRightInd w:val="0"/>
        <w:ind w:left="848" w:hanging="848"/>
        <w:rPr>
          <w:rFonts w:ascii="Arial" w:hAnsi="Arial" w:cs="Arial"/>
          <w:color w:val="000000"/>
        </w:rPr>
      </w:pPr>
      <w:r w:rsidRPr="002B036D">
        <w:rPr>
          <w:rFonts w:ascii="Arial" w:hAnsi="Arial" w:cs="Arial"/>
          <w:color w:val="000000"/>
        </w:rPr>
        <w:t>5.5.4.3</w:t>
      </w:r>
      <w:r w:rsidRPr="002B036D">
        <w:rPr>
          <w:rFonts w:ascii="Arial" w:hAnsi="Arial" w:cs="Arial"/>
          <w:color w:val="000000"/>
        </w:rPr>
        <w:tab/>
        <w:t>Devices shall be capable of withstanding the shocks and loadings normally encountered during transport.</w:t>
      </w:r>
    </w:p>
    <w:p w14:paraId="59D4E2E6" w14:textId="77777777" w:rsidR="00A54FD6" w:rsidRPr="002B036D" w:rsidRDefault="00A54FD6" w:rsidP="00A54FD6">
      <w:pPr>
        <w:tabs>
          <w:tab w:val="left" w:pos="851"/>
        </w:tabs>
        <w:autoSpaceDE w:val="0"/>
        <w:autoSpaceDN w:val="0"/>
        <w:adjustRightInd w:val="0"/>
        <w:ind w:left="720"/>
        <w:rPr>
          <w:rFonts w:ascii="Arial" w:hAnsi="Arial" w:cs="Arial"/>
          <w:color w:val="000000"/>
        </w:rPr>
      </w:pPr>
    </w:p>
    <w:p w14:paraId="57117B6D" w14:textId="77777777" w:rsidR="00A54FD6" w:rsidRPr="002B036D" w:rsidRDefault="00A54FD6" w:rsidP="00A54FD6">
      <w:pPr>
        <w:tabs>
          <w:tab w:val="left" w:pos="851"/>
        </w:tabs>
        <w:autoSpaceDE w:val="0"/>
        <w:autoSpaceDN w:val="0"/>
        <w:adjustRightInd w:val="0"/>
        <w:ind w:left="848" w:hanging="848"/>
        <w:rPr>
          <w:rFonts w:ascii="Arial" w:hAnsi="Arial" w:cs="Arial"/>
        </w:rPr>
      </w:pPr>
      <w:r w:rsidRPr="002B036D">
        <w:rPr>
          <w:rFonts w:ascii="Arial" w:hAnsi="Arial" w:cs="Arial"/>
        </w:rPr>
        <w:t xml:space="preserve">5.5.4.4 </w:t>
      </w:r>
      <w:r w:rsidRPr="002B036D">
        <w:rPr>
          <w:rFonts w:ascii="Arial" w:hAnsi="Arial" w:cs="Arial"/>
        </w:rPr>
        <w:tab/>
        <w:t>Devices attached to packages and overpacks in a closed cargo transport unit are subject to 7.3.5 when dangerous goods are transported in that cargo transport unit.</w:t>
      </w:r>
    </w:p>
    <w:p w14:paraId="54B8F7B0" w14:textId="77777777" w:rsidR="00A54FD6" w:rsidRPr="002B036D" w:rsidRDefault="00A54FD6" w:rsidP="00A54FD6">
      <w:pPr>
        <w:tabs>
          <w:tab w:val="left" w:pos="851"/>
        </w:tabs>
        <w:autoSpaceDE w:val="0"/>
        <w:autoSpaceDN w:val="0"/>
        <w:adjustRightInd w:val="0"/>
        <w:rPr>
          <w:rFonts w:ascii="Arial" w:hAnsi="Arial" w:cs="Arial"/>
          <w:u w:val="single"/>
        </w:rPr>
      </w:pPr>
    </w:p>
    <w:p w14:paraId="5702F4C7" w14:textId="77777777" w:rsidR="00A54FD6" w:rsidRPr="002B036D" w:rsidRDefault="00A54FD6" w:rsidP="00A54FD6">
      <w:pPr>
        <w:tabs>
          <w:tab w:val="left" w:pos="851"/>
        </w:tabs>
        <w:autoSpaceDE w:val="0"/>
        <w:autoSpaceDN w:val="0"/>
        <w:adjustRightInd w:val="0"/>
        <w:ind w:left="848" w:hanging="848"/>
        <w:rPr>
          <w:rFonts w:ascii="Arial" w:hAnsi="Arial" w:cs="Arial"/>
        </w:rPr>
      </w:pPr>
      <w:r w:rsidRPr="002B036D">
        <w:rPr>
          <w:rFonts w:ascii="Arial" w:hAnsi="Arial" w:cs="Arial"/>
        </w:rPr>
        <w:t xml:space="preserve">5.5.4.5 </w:t>
      </w:r>
      <w:r w:rsidRPr="002B036D">
        <w:rPr>
          <w:rFonts w:ascii="Arial" w:hAnsi="Arial" w:cs="Arial"/>
        </w:rPr>
        <w:tab/>
        <w:t xml:space="preserve">Devices attached directly to the interior or exterior of cargo transport units shall comply with the following criteria, as found in IEC 60079-0:2017 and IEC 60529:2013: </w:t>
      </w:r>
    </w:p>
    <w:p w14:paraId="277547F7" w14:textId="77777777" w:rsidR="00A54FD6" w:rsidRPr="002B036D" w:rsidRDefault="00A54FD6" w:rsidP="00A54FD6">
      <w:pPr>
        <w:tabs>
          <w:tab w:val="left" w:pos="851"/>
        </w:tabs>
        <w:autoSpaceDE w:val="0"/>
        <w:autoSpaceDN w:val="0"/>
        <w:adjustRightInd w:val="0"/>
        <w:rPr>
          <w:rFonts w:ascii="Arial" w:hAnsi="Arial" w:cs="Arial"/>
        </w:rPr>
      </w:pPr>
    </w:p>
    <w:p w14:paraId="5956A81E" w14:textId="77777777" w:rsidR="00A54FD6" w:rsidRPr="002B036D" w:rsidRDefault="00A54FD6" w:rsidP="00A54FD6">
      <w:pPr>
        <w:tabs>
          <w:tab w:val="left" w:pos="851"/>
        </w:tabs>
        <w:ind w:left="1702" w:hanging="1702"/>
        <w:rPr>
          <w:rFonts w:ascii="Arial" w:hAnsi="Arial" w:cs="Arial"/>
        </w:rPr>
      </w:pPr>
      <w:r w:rsidRPr="002B036D">
        <w:rPr>
          <w:rFonts w:ascii="Arial" w:hAnsi="Arial" w:cs="Arial"/>
        </w:rPr>
        <w:tab/>
        <w:t>.1</w:t>
      </w:r>
      <w:r w:rsidRPr="002B036D">
        <w:rPr>
          <w:rFonts w:ascii="Arial" w:hAnsi="Arial" w:cs="Arial"/>
        </w:rPr>
        <w:tab/>
        <w:t>temperature class T4: the device maximum surface temperature attained in service under the most adverse conditions is ≤ 135°C;</w:t>
      </w:r>
    </w:p>
    <w:p w14:paraId="6C7C7B7C" w14:textId="77777777" w:rsidR="00A54FD6" w:rsidRPr="002B036D" w:rsidRDefault="00A54FD6" w:rsidP="00A54FD6">
      <w:pPr>
        <w:tabs>
          <w:tab w:val="left" w:pos="851"/>
        </w:tabs>
        <w:rPr>
          <w:rFonts w:ascii="Arial" w:hAnsi="Arial" w:cs="Arial"/>
        </w:rPr>
      </w:pPr>
    </w:p>
    <w:p w14:paraId="7E9A3629" w14:textId="77777777" w:rsidR="00A54FD6" w:rsidRPr="002B036D" w:rsidRDefault="00A54FD6" w:rsidP="00A54FD6">
      <w:pPr>
        <w:tabs>
          <w:tab w:val="left" w:pos="851"/>
        </w:tabs>
        <w:ind w:left="1702" w:hanging="1702"/>
        <w:rPr>
          <w:rFonts w:ascii="Arial" w:hAnsi="Arial" w:cs="Arial"/>
        </w:rPr>
      </w:pPr>
      <w:r w:rsidRPr="002B036D">
        <w:rPr>
          <w:rFonts w:ascii="Arial" w:hAnsi="Arial" w:cs="Arial"/>
        </w:rPr>
        <w:tab/>
        <w:t>.2</w:t>
      </w:r>
      <w:r w:rsidRPr="002B036D">
        <w:rPr>
          <w:rFonts w:ascii="Arial" w:hAnsi="Arial" w:cs="Arial"/>
        </w:rPr>
        <w:tab/>
        <w:t>equipment group IIB: the device is intended for use in places with an explosive gas atmosphere other than mines susceptible to firedamp and in explosive gas atmospheres other than those containing hydrogen; and</w:t>
      </w:r>
    </w:p>
    <w:p w14:paraId="7D1CB54E" w14:textId="77777777" w:rsidR="00A54FD6" w:rsidRPr="002B036D" w:rsidRDefault="00A54FD6" w:rsidP="00A54FD6">
      <w:pPr>
        <w:tabs>
          <w:tab w:val="left" w:pos="851"/>
        </w:tabs>
        <w:rPr>
          <w:rFonts w:ascii="Arial" w:hAnsi="Arial" w:cs="Arial"/>
        </w:rPr>
      </w:pPr>
    </w:p>
    <w:p w14:paraId="51647FA0" w14:textId="77777777" w:rsidR="00A54FD6" w:rsidRPr="002B036D" w:rsidRDefault="00A54FD6" w:rsidP="00A54FD6">
      <w:pPr>
        <w:tabs>
          <w:tab w:val="left" w:pos="851"/>
        </w:tabs>
        <w:ind w:left="1702" w:hanging="1702"/>
        <w:rPr>
          <w:rFonts w:ascii="Arial" w:hAnsi="Arial" w:cs="Arial"/>
        </w:rPr>
      </w:pPr>
      <w:r w:rsidRPr="002B036D">
        <w:rPr>
          <w:rFonts w:ascii="Arial" w:hAnsi="Arial" w:cs="Arial"/>
        </w:rPr>
        <w:tab/>
        <w:t>.3</w:t>
      </w:r>
      <w:r w:rsidRPr="002B036D">
        <w:rPr>
          <w:rFonts w:ascii="Arial" w:hAnsi="Arial" w:cs="Arial"/>
        </w:rPr>
        <w:tab/>
        <w:t>degree of protection IP65: the device enclosure protects internal equipment against ingress of dust and protects against harmful effects due to water jets against the enclosure from any direction.</w:t>
      </w:r>
    </w:p>
    <w:p w14:paraId="1780F492" w14:textId="77777777" w:rsidR="00A54FD6" w:rsidRPr="002B036D" w:rsidRDefault="00A54FD6" w:rsidP="00A54FD6">
      <w:pPr>
        <w:tabs>
          <w:tab w:val="left" w:pos="851"/>
        </w:tabs>
        <w:autoSpaceDE w:val="0"/>
        <w:autoSpaceDN w:val="0"/>
        <w:adjustRightInd w:val="0"/>
        <w:rPr>
          <w:rFonts w:ascii="Arial" w:hAnsi="Arial" w:cs="Arial"/>
        </w:rPr>
      </w:pPr>
      <w:r w:rsidRPr="002B036D">
        <w:rPr>
          <w:rFonts w:ascii="Arial" w:hAnsi="Arial" w:cs="Arial"/>
        </w:rPr>
        <w:tab/>
      </w:r>
    </w:p>
    <w:p w14:paraId="4933378A" w14:textId="77777777" w:rsidR="00A54FD6" w:rsidRPr="002B036D" w:rsidRDefault="00A54FD6" w:rsidP="00A54FD6">
      <w:pPr>
        <w:tabs>
          <w:tab w:val="left" w:pos="851"/>
        </w:tabs>
        <w:autoSpaceDE w:val="0"/>
        <w:autoSpaceDN w:val="0"/>
        <w:adjustRightInd w:val="0"/>
        <w:ind w:left="851"/>
        <w:rPr>
          <w:rFonts w:ascii="Arial" w:hAnsi="Arial" w:cs="Arial"/>
        </w:rPr>
      </w:pPr>
      <w:r w:rsidRPr="002B036D">
        <w:rPr>
          <w:rFonts w:ascii="Arial" w:hAnsi="Arial" w:cs="Arial"/>
          <w:b/>
        </w:rPr>
        <w:t>Note</w:t>
      </w:r>
      <w:r w:rsidRPr="002B036D">
        <w:rPr>
          <w:rFonts w:ascii="Arial" w:hAnsi="Arial" w:cs="Arial"/>
        </w:rPr>
        <w:t>: For devices in a reefer controller box, the requirement in 5.5.4.5.3 is complied with when the casing of the controller box conforms to 5.5.4.5.3.</w:t>
      </w:r>
    </w:p>
    <w:p w14:paraId="4CE6934E" w14:textId="77777777" w:rsidR="00A54FD6" w:rsidRPr="002B036D" w:rsidRDefault="00A54FD6" w:rsidP="00A54FD6">
      <w:pPr>
        <w:tabs>
          <w:tab w:val="left" w:pos="851"/>
        </w:tabs>
        <w:autoSpaceDE w:val="0"/>
        <w:autoSpaceDN w:val="0"/>
        <w:adjustRightInd w:val="0"/>
        <w:rPr>
          <w:rFonts w:ascii="Arial" w:hAnsi="Arial" w:cs="Arial"/>
        </w:rPr>
      </w:pPr>
    </w:p>
    <w:p w14:paraId="44ADFFF0" w14:textId="77777777" w:rsidR="00A54FD6" w:rsidRDefault="00A54FD6" w:rsidP="00A54FD6">
      <w:pPr>
        <w:tabs>
          <w:tab w:val="left" w:pos="851"/>
        </w:tabs>
        <w:autoSpaceDE w:val="0"/>
        <w:autoSpaceDN w:val="0"/>
        <w:adjustRightInd w:val="0"/>
        <w:ind w:left="848" w:hanging="848"/>
        <w:rPr>
          <w:rFonts w:ascii="Arial" w:hAnsi="Arial" w:cs="Arial"/>
        </w:rPr>
      </w:pPr>
      <w:r w:rsidRPr="002B036D">
        <w:rPr>
          <w:rFonts w:ascii="Arial" w:hAnsi="Arial" w:cs="Arial"/>
        </w:rPr>
        <w:t xml:space="preserve">5.5.4.6 </w:t>
      </w:r>
      <w:r w:rsidRPr="002B036D">
        <w:rPr>
          <w:rFonts w:ascii="Arial" w:hAnsi="Arial" w:cs="Arial"/>
        </w:rPr>
        <w:tab/>
        <w:t>Devices subject to 5.5.4.5 shall comply with the requirements from 1 January 2028, with the exception for fixed devices on or in reefer containers, which shall comply with these requirements as soon as possible, but not later than 1 January 2032.</w:t>
      </w:r>
    </w:p>
    <w:p w14:paraId="6240638A" w14:textId="77777777" w:rsidR="00A54FD6" w:rsidRPr="002B036D" w:rsidRDefault="00A54FD6" w:rsidP="00A54FD6">
      <w:pPr>
        <w:tabs>
          <w:tab w:val="left" w:pos="851"/>
        </w:tabs>
        <w:autoSpaceDE w:val="0"/>
        <w:autoSpaceDN w:val="0"/>
        <w:adjustRightInd w:val="0"/>
        <w:ind w:left="848" w:hanging="848"/>
        <w:rPr>
          <w:rFonts w:ascii="Arial" w:hAnsi="Arial" w:cs="Arial"/>
          <w:u w:val="single"/>
        </w:rPr>
      </w:pPr>
    </w:p>
    <w:p w14:paraId="5B379EAA" w14:textId="77777777" w:rsidR="00A54FD6" w:rsidRPr="002B036D" w:rsidRDefault="00A54FD6" w:rsidP="00A54FD6">
      <w:pPr>
        <w:tabs>
          <w:tab w:val="left" w:pos="851"/>
        </w:tabs>
        <w:autoSpaceDE w:val="0"/>
        <w:autoSpaceDN w:val="0"/>
        <w:adjustRightInd w:val="0"/>
        <w:rPr>
          <w:rFonts w:ascii="Arial" w:eastAsia="Yu Gothic" w:hAnsi="Arial" w:cs="Arial"/>
          <w:szCs w:val="22"/>
        </w:rPr>
      </w:pPr>
      <w:r w:rsidRPr="002B036D">
        <w:rPr>
          <w:rFonts w:ascii="Arial" w:hAnsi="Arial" w:cs="Arial"/>
        </w:rPr>
        <w:t xml:space="preserve">5.5.4.7 </w:t>
      </w:r>
      <w:r w:rsidRPr="002B036D">
        <w:rPr>
          <w:rFonts w:ascii="Arial" w:hAnsi="Arial" w:cs="Arial"/>
        </w:rPr>
        <w:tab/>
        <w:t xml:space="preserve">When </w:t>
      </w:r>
      <w:r w:rsidRPr="002B036D">
        <w:rPr>
          <w:rFonts w:ascii="Arial" w:hAnsi="Arial" w:cs="Arial"/>
          <w:color w:val="000000"/>
        </w:rPr>
        <w:t>such devices containing dangerous goods are transported as a consignment,</w:t>
      </w:r>
      <w:r>
        <w:rPr>
          <w:rFonts w:ascii="Arial" w:hAnsi="Arial" w:cs="Arial"/>
          <w:color w:val="000000"/>
        </w:rPr>
        <w:t xml:space="preserve"> </w:t>
      </w:r>
      <w:r w:rsidRPr="002B036D">
        <w:rPr>
          <w:rFonts w:ascii="Arial" w:hAnsi="Arial" w:cs="Arial"/>
          <w:color w:val="000000"/>
        </w:rPr>
        <w:t>the relevant entry of the Dangerous Goods List in chapter 3.2 shall be used and all applicable provisions of this Code apply.</w:t>
      </w:r>
    </w:p>
    <w:bookmarkEnd w:id="8"/>
    <w:p w14:paraId="7FCED16C" w14:textId="55B43276" w:rsidR="00A54FD6" w:rsidRPr="00B44985" w:rsidRDefault="00B44985" w:rsidP="00B44985">
      <w:pPr>
        <w:autoSpaceDE w:val="0"/>
        <w:autoSpaceDN w:val="0"/>
        <w:adjustRightInd w:val="0"/>
        <w:spacing w:after="120"/>
        <w:ind w:left="1701" w:right="567" w:hanging="567"/>
        <w:jc w:val="center"/>
        <w:rPr>
          <w:lang w:val="fr-CH"/>
        </w:rPr>
      </w:pPr>
      <w:r>
        <w:rPr>
          <w:lang w:val="fr-CH"/>
        </w:rPr>
        <w:t>________________</w:t>
      </w:r>
    </w:p>
    <w:p w14:paraId="67EAD080" w14:textId="77777777" w:rsidR="00A54FD6" w:rsidRDefault="00A54FD6">
      <w:pPr>
        <w:suppressAutoHyphens w:val="0"/>
        <w:spacing w:line="240" w:lineRule="auto"/>
        <w:rPr>
          <w:lang w:val="x-none"/>
        </w:rPr>
      </w:pPr>
    </w:p>
    <w:sectPr w:rsidR="00A54FD6" w:rsidSect="009710AB">
      <w:headerReference w:type="even" r:id="rId17"/>
      <w:headerReference w:type="default" r:id="rId18"/>
      <w:footerReference w:type="even" r:id="rId19"/>
      <w:footerReference w:type="default" r:id="rId20"/>
      <w:headerReference w:type="first" r:id="rId21"/>
      <w:footerReference w:type="first" r:id="rId22"/>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7C6E2" w14:textId="77777777" w:rsidR="00DE5E80" w:rsidRDefault="00DE5E80"/>
  </w:endnote>
  <w:endnote w:type="continuationSeparator" w:id="0">
    <w:p w14:paraId="32083942" w14:textId="77777777" w:rsidR="00DE5E80" w:rsidRDefault="00DE5E80"/>
  </w:endnote>
  <w:endnote w:type="continuationNotice" w:id="1">
    <w:p w14:paraId="305A97E3" w14:textId="77777777" w:rsidR="00DE5E80" w:rsidRDefault="00DE5E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549344137"/>
      <w:docPartObj>
        <w:docPartGallery w:val="Page Numbers (Bottom of Page)"/>
        <w:docPartUnique/>
      </w:docPartObj>
    </w:sdtPr>
    <w:sdtEndPr>
      <w:rPr>
        <w:noProof/>
      </w:rPr>
    </w:sdtEndPr>
    <w:sdtContent>
      <w:p w14:paraId="4EC1ACF0" w14:textId="1A6B4370" w:rsidR="00E154E8" w:rsidRPr="00E154E8" w:rsidRDefault="00E154E8">
        <w:pPr>
          <w:pStyle w:val="Footer"/>
          <w:rPr>
            <w:b/>
            <w:bCs/>
          </w:rPr>
        </w:pPr>
        <w:r w:rsidRPr="00E154E8">
          <w:rPr>
            <w:b/>
            <w:bCs/>
          </w:rPr>
          <w:fldChar w:fldCharType="begin"/>
        </w:r>
        <w:r w:rsidRPr="00E154E8">
          <w:rPr>
            <w:b/>
            <w:bCs/>
          </w:rPr>
          <w:instrText xml:space="preserve"> PAGE   \* MERGEFORMAT </w:instrText>
        </w:r>
        <w:r w:rsidRPr="00E154E8">
          <w:rPr>
            <w:b/>
            <w:bCs/>
          </w:rPr>
          <w:fldChar w:fldCharType="separate"/>
        </w:r>
        <w:r w:rsidRPr="00E154E8">
          <w:rPr>
            <w:b/>
            <w:bCs/>
            <w:noProof/>
          </w:rPr>
          <w:t>2</w:t>
        </w:r>
        <w:r w:rsidRPr="00E154E8">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328494436"/>
      <w:docPartObj>
        <w:docPartGallery w:val="Page Numbers (Bottom of Page)"/>
        <w:docPartUnique/>
      </w:docPartObj>
    </w:sdtPr>
    <w:sdtEndPr>
      <w:rPr>
        <w:noProof/>
      </w:rPr>
    </w:sdtEndPr>
    <w:sdtContent>
      <w:p w14:paraId="6D50C6E6" w14:textId="2FF82BD5" w:rsidR="00E154E8" w:rsidRPr="00E154E8" w:rsidRDefault="00E154E8">
        <w:pPr>
          <w:pStyle w:val="Footer"/>
          <w:jc w:val="right"/>
          <w:rPr>
            <w:b/>
            <w:bCs/>
          </w:rPr>
        </w:pPr>
        <w:r w:rsidRPr="00E154E8">
          <w:rPr>
            <w:b/>
            <w:bCs/>
          </w:rPr>
          <w:fldChar w:fldCharType="begin"/>
        </w:r>
        <w:r w:rsidRPr="00E154E8">
          <w:rPr>
            <w:b/>
            <w:bCs/>
          </w:rPr>
          <w:instrText xml:space="preserve"> PAGE   \* MERGEFORMAT </w:instrText>
        </w:r>
        <w:r w:rsidRPr="00E154E8">
          <w:rPr>
            <w:b/>
            <w:bCs/>
          </w:rPr>
          <w:fldChar w:fldCharType="separate"/>
        </w:r>
        <w:r w:rsidRPr="00E154E8">
          <w:rPr>
            <w:b/>
            <w:bCs/>
            <w:noProof/>
          </w:rPr>
          <w:t>2</w:t>
        </w:r>
        <w:r w:rsidRPr="00E154E8">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486445050"/>
      <w:docPartObj>
        <w:docPartGallery w:val="Page Numbers (Bottom of Page)"/>
        <w:docPartUnique/>
      </w:docPartObj>
    </w:sdtPr>
    <w:sdtEndPr>
      <w:rPr>
        <w:noProof/>
      </w:rPr>
    </w:sdtEndPr>
    <w:sdtContent>
      <w:p w14:paraId="5D960C52" w14:textId="63C8194C" w:rsidR="0066373E" w:rsidRPr="0066373E" w:rsidRDefault="0066373E">
        <w:pPr>
          <w:pStyle w:val="Footer"/>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00C4D390" w14:textId="77777777" w:rsidR="001E435D" w:rsidRDefault="001E435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39571590"/>
      <w:docPartObj>
        <w:docPartGallery w:val="Page Numbers (Bottom of Page)"/>
        <w:docPartUnique/>
      </w:docPartObj>
    </w:sdtPr>
    <w:sdtEndPr>
      <w:rPr>
        <w:noProof/>
      </w:rPr>
    </w:sdtEndPr>
    <w:sdtContent>
      <w:p w14:paraId="10CBEBA1" w14:textId="7FB5C874" w:rsidR="0066373E" w:rsidRPr="0066373E" w:rsidRDefault="0066373E">
        <w:pPr>
          <w:pStyle w:val="Footer"/>
          <w:jc w:val="right"/>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5E05CD13" w14:textId="4A433EC5" w:rsidR="001E435D" w:rsidRPr="001E435D" w:rsidRDefault="001E435D" w:rsidP="001E435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459329460"/>
      <w:docPartObj>
        <w:docPartGallery w:val="Page Numbers (Bottom of Page)"/>
        <w:docPartUnique/>
      </w:docPartObj>
    </w:sdtPr>
    <w:sdtEndPr>
      <w:rPr>
        <w:noProof/>
      </w:rPr>
    </w:sdtEndPr>
    <w:sdtContent>
      <w:p w14:paraId="59050214" w14:textId="5ED60B76" w:rsidR="00E154E8" w:rsidRPr="00E154E8" w:rsidRDefault="00E154E8">
        <w:pPr>
          <w:pStyle w:val="Footer"/>
          <w:jc w:val="right"/>
          <w:rPr>
            <w:b/>
            <w:bCs/>
          </w:rPr>
        </w:pPr>
        <w:r w:rsidRPr="00E154E8">
          <w:rPr>
            <w:b/>
            <w:bCs/>
          </w:rPr>
          <w:fldChar w:fldCharType="begin"/>
        </w:r>
        <w:r w:rsidRPr="00E154E8">
          <w:rPr>
            <w:b/>
            <w:bCs/>
          </w:rPr>
          <w:instrText xml:space="preserve"> PAGE   \* MERGEFORMAT </w:instrText>
        </w:r>
        <w:r w:rsidRPr="00E154E8">
          <w:rPr>
            <w:b/>
            <w:bCs/>
          </w:rPr>
          <w:fldChar w:fldCharType="separate"/>
        </w:r>
        <w:r w:rsidRPr="00E154E8">
          <w:rPr>
            <w:b/>
            <w:bCs/>
            <w:noProof/>
          </w:rPr>
          <w:t>2</w:t>
        </w:r>
        <w:r w:rsidRPr="00E154E8">
          <w:rPr>
            <w:b/>
            <w:bCs/>
            <w:noProof/>
          </w:rPr>
          <w:fldChar w:fldCharType="end"/>
        </w:r>
      </w:p>
    </w:sdtContent>
  </w:sdt>
  <w:p w14:paraId="3BDAEEB9" w14:textId="77777777" w:rsidR="00E154E8" w:rsidRDefault="00E15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002D2" w14:textId="77777777" w:rsidR="00DE5E80" w:rsidRPr="000B175B" w:rsidRDefault="00DE5E80" w:rsidP="000B175B">
      <w:pPr>
        <w:tabs>
          <w:tab w:val="right" w:pos="2155"/>
        </w:tabs>
        <w:spacing w:after="80"/>
        <w:ind w:left="680"/>
        <w:rPr>
          <w:u w:val="single"/>
        </w:rPr>
      </w:pPr>
      <w:r>
        <w:rPr>
          <w:u w:val="single"/>
        </w:rPr>
        <w:tab/>
      </w:r>
    </w:p>
  </w:footnote>
  <w:footnote w:type="continuationSeparator" w:id="0">
    <w:p w14:paraId="67CC3766" w14:textId="77777777" w:rsidR="00DE5E80" w:rsidRPr="00FC68B7" w:rsidRDefault="00DE5E80" w:rsidP="00FC68B7">
      <w:pPr>
        <w:tabs>
          <w:tab w:val="left" w:pos="2155"/>
        </w:tabs>
        <w:spacing w:after="80"/>
        <w:ind w:left="680"/>
        <w:rPr>
          <w:u w:val="single"/>
        </w:rPr>
      </w:pPr>
      <w:r>
        <w:rPr>
          <w:u w:val="single"/>
        </w:rPr>
        <w:tab/>
      </w:r>
    </w:p>
  </w:footnote>
  <w:footnote w:type="continuationNotice" w:id="1">
    <w:p w14:paraId="700C38DA" w14:textId="77777777" w:rsidR="00DE5E80" w:rsidRDefault="00DE5E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3FE5" w14:textId="2FE0FC9F" w:rsidR="00A54FD6" w:rsidRDefault="00A54FD6">
    <w:pPr>
      <w:pStyle w:val="Header"/>
    </w:pPr>
    <w:r>
      <w:rPr>
        <w:sz w:val="20"/>
        <w:lang w:eastAsia="ko-KR"/>
      </w:rPr>
      <w:t>UN/SCETDG/61/INF.26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6B94" w14:textId="181C41A0" w:rsidR="00A54FD6" w:rsidRDefault="00A54FD6" w:rsidP="00E154E8">
    <w:pPr>
      <w:pStyle w:val="Header"/>
      <w:jc w:val="right"/>
    </w:pPr>
    <w:r>
      <w:rPr>
        <w:sz w:val="20"/>
        <w:lang w:eastAsia="ko-KR"/>
      </w:rPr>
      <w:t>UN/SCETDG/61/INF.26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268"/>
      <w:gridCol w:w="4678"/>
      <w:gridCol w:w="2114"/>
    </w:tblGrid>
    <w:tr w:rsidR="00A54FD6" w14:paraId="67256227" w14:textId="77777777" w:rsidTr="002B036D">
      <w:tc>
        <w:tcPr>
          <w:tcW w:w="2268" w:type="dxa"/>
        </w:tcPr>
        <w:p w14:paraId="0AE33575" w14:textId="77777777" w:rsidR="00A54FD6" w:rsidRDefault="00A54FD6" w:rsidP="00306196">
          <w:pPr>
            <w:pStyle w:val="Header"/>
            <w:ind w:left="-115"/>
            <w:rPr>
              <w:szCs w:val="22"/>
            </w:rPr>
          </w:pPr>
        </w:p>
      </w:tc>
      <w:tc>
        <w:tcPr>
          <w:tcW w:w="4678" w:type="dxa"/>
        </w:tcPr>
        <w:p w14:paraId="498685BF" w14:textId="77777777" w:rsidR="00A54FD6" w:rsidRPr="002B036D" w:rsidRDefault="00A54FD6" w:rsidP="0089229C">
          <w:pPr>
            <w:pStyle w:val="Header"/>
            <w:pBdr>
              <w:bottom w:val="none" w:sz="0" w:space="0" w:color="auto"/>
            </w:pBdr>
            <w:jc w:val="center"/>
            <w:rPr>
              <w:sz w:val="20"/>
            </w:rPr>
          </w:pPr>
        </w:p>
      </w:tc>
      <w:tc>
        <w:tcPr>
          <w:tcW w:w="2114" w:type="dxa"/>
        </w:tcPr>
        <w:p w14:paraId="48C5CBB9" w14:textId="77777777" w:rsidR="00A54FD6" w:rsidRDefault="00A54FD6" w:rsidP="00306196">
          <w:pPr>
            <w:pStyle w:val="Header"/>
            <w:ind w:right="-115"/>
            <w:jc w:val="right"/>
            <w:rPr>
              <w:szCs w:val="22"/>
            </w:rPr>
          </w:pPr>
        </w:p>
      </w:tc>
    </w:tr>
  </w:tbl>
  <w:p w14:paraId="20336C3A" w14:textId="77777777" w:rsidR="00A54FD6" w:rsidRDefault="00A54FD6" w:rsidP="00896802">
    <w:pPr>
      <w:pStyle w:val="Header"/>
      <w:pBdr>
        <w:bottom w:val="none" w:sz="0" w:space="0" w:color="auto"/>
      </w:pBdr>
      <w:rPr>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F617" w14:textId="47E538B1" w:rsidR="001E435D" w:rsidRPr="0066373E" w:rsidRDefault="001E435D" w:rsidP="0066373E">
    <w:pPr>
      <w:pBdr>
        <w:bottom w:val="single" w:sz="4" w:space="1" w:color="auto"/>
      </w:pBdr>
      <w:rPr>
        <w:b/>
        <w:bCs/>
        <w:sz w:val="18"/>
        <w:szCs w:val="18"/>
      </w:rPr>
    </w:pPr>
    <w:r w:rsidRPr="0066373E">
      <w:rPr>
        <w:b/>
        <w:bCs/>
        <w:noProof/>
        <w:sz w:val="18"/>
        <w:szCs w:val="18"/>
      </w:rPr>
      <mc:AlternateContent>
        <mc:Choice Requires="wps">
          <w:drawing>
            <wp:anchor distT="0" distB="0" distL="114300" distR="114300" simplePos="0" relativeHeight="251657216" behindDoc="0" locked="0" layoutInCell="1" allowOverlap="1" wp14:anchorId="0D3960B6" wp14:editId="6042EEA7">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3960B6" id="_x0000_t202" coordsize="21600,21600" o:spt="202" path="m,l,21600r21600,l21600,xe">
              <v:stroke joinstyle="miter"/>
              <v:path gradientshapeok="t" o:connecttype="rect"/>
            </v:shapetype>
            <v:shape id="Text Box 1" o:spid="_x0000_s1026" type="#_x0000_t202" style="position:absolute;margin-left:782.35pt;margin-top:0;width:17pt;height:481.9pt;z-index:2516572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v:textbox>
              <w10:wrap anchorx="page" anchory="margin"/>
            </v:shape>
          </w:pict>
        </mc:Fallback>
      </mc:AlternateContent>
    </w:r>
    <w:r w:rsidR="0066373E" w:rsidRPr="0066373E">
      <w:rPr>
        <w:b/>
        <w:bCs/>
        <w:sz w:val="18"/>
        <w:szCs w:val="18"/>
      </w:rPr>
      <w:t>UN/SCETDG/</w:t>
    </w:r>
    <w:r w:rsidR="003B07A7">
      <w:rPr>
        <w:b/>
        <w:bCs/>
        <w:sz w:val="18"/>
        <w:szCs w:val="18"/>
      </w:rPr>
      <w:t>6</w:t>
    </w:r>
    <w:r w:rsidR="003335B8">
      <w:rPr>
        <w:b/>
        <w:bCs/>
        <w:sz w:val="18"/>
        <w:szCs w:val="18"/>
      </w:rPr>
      <w:t>1</w:t>
    </w:r>
    <w:r w:rsidR="0066373E" w:rsidRPr="0066373E">
      <w:rPr>
        <w:b/>
        <w:bCs/>
        <w:sz w:val="18"/>
        <w:szCs w:val="18"/>
      </w:rPr>
      <w:t>/INF.</w:t>
    </w:r>
    <w:r w:rsidR="00234CD4">
      <w:rPr>
        <w:b/>
        <w:bCs/>
        <w:sz w:val="18"/>
        <w:szCs w:val="18"/>
      </w:rPr>
      <w:t>2</w:t>
    </w:r>
    <w:r w:rsidR="00D1679D">
      <w:rPr>
        <w:b/>
        <w:bCs/>
        <w:sz w:val="18"/>
        <w:szCs w:val="18"/>
      </w:rPr>
      <w:t>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933F" w14:textId="45B1D198" w:rsidR="0066373E" w:rsidRPr="0066373E" w:rsidRDefault="0066373E" w:rsidP="0066373E">
    <w:pPr>
      <w:pBdr>
        <w:bottom w:val="single" w:sz="4" w:space="1" w:color="auto"/>
      </w:pBdr>
      <w:jc w:val="right"/>
      <w:rPr>
        <w:b/>
        <w:bCs/>
        <w:sz w:val="18"/>
        <w:szCs w:val="18"/>
      </w:rPr>
    </w:pPr>
    <w:r w:rsidRPr="0066373E">
      <w:rPr>
        <w:b/>
        <w:bCs/>
        <w:noProof/>
        <w:sz w:val="18"/>
        <w:szCs w:val="18"/>
      </w:rPr>
      <mc:AlternateContent>
        <mc:Choice Requires="wps">
          <w:drawing>
            <wp:anchor distT="0" distB="0" distL="114300" distR="114300" simplePos="0" relativeHeight="251658242" behindDoc="0" locked="0" layoutInCell="1" allowOverlap="1" wp14:anchorId="7FF9CBDF" wp14:editId="2D0F311C">
              <wp:simplePos x="0" y="0"/>
              <wp:positionH relativeFrom="page">
                <wp:posOffset>9935845</wp:posOffset>
              </wp:positionH>
              <wp:positionV relativeFrom="margin">
                <wp:posOffset>0</wp:posOffset>
              </wp:positionV>
              <wp:extent cx="215900" cy="612013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F9CBDF" id="_x0000_t202" coordsize="21600,21600" o:spt="202" path="m,l,21600r21600,l21600,xe">
              <v:stroke joinstyle="miter"/>
              <v:path gradientshapeok="t" o:connecttype="rect"/>
            </v:shapetype>
            <v:shape id="Text Box 27" o:spid="_x0000_s1027" type="#_x0000_t202" style="position:absolute;left:0;text-align:left;margin-left:782.35pt;margin-top:0;width:17pt;height:481.9pt;z-index:25165824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LwjtCN3AgAABg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v:textbox>
              <w10:wrap anchorx="page" anchory="margin"/>
            </v:shape>
          </w:pict>
        </mc:Fallback>
      </mc:AlternateContent>
    </w:r>
    <w:r w:rsidRPr="0066373E">
      <w:rPr>
        <w:b/>
        <w:bCs/>
        <w:sz w:val="18"/>
        <w:szCs w:val="18"/>
      </w:rPr>
      <w:t>UN/SCETDG/</w:t>
    </w:r>
    <w:r w:rsidR="003335B8">
      <w:rPr>
        <w:b/>
        <w:bCs/>
        <w:sz w:val="18"/>
        <w:szCs w:val="18"/>
      </w:rPr>
      <w:t>61</w:t>
    </w:r>
    <w:r w:rsidRPr="0066373E">
      <w:rPr>
        <w:b/>
        <w:bCs/>
        <w:sz w:val="18"/>
        <w:szCs w:val="18"/>
      </w:rPr>
      <w:t>/INF.</w:t>
    </w:r>
    <w:r w:rsidR="00234CD4">
      <w:rPr>
        <w:b/>
        <w:bCs/>
        <w:sz w:val="18"/>
        <w:szCs w:val="18"/>
      </w:rPr>
      <w:t>2</w:t>
    </w:r>
    <w:r w:rsidR="00D1679D">
      <w:rPr>
        <w:b/>
        <w:bCs/>
        <w:sz w:val="18"/>
        <w:szCs w:val="18"/>
      </w:rPr>
      <w:t>5</w:t>
    </w:r>
  </w:p>
  <w:p w14:paraId="2AC3A944" w14:textId="4A4A44BA" w:rsidR="001E435D" w:rsidRPr="001E435D" w:rsidRDefault="001E435D" w:rsidP="001E435D">
    <w:r>
      <w:rPr>
        <w:noProof/>
      </w:rPr>
      <mc:AlternateContent>
        <mc:Choice Requires="wps">
          <w:drawing>
            <wp:anchor distT="0" distB="0" distL="114300" distR="114300" simplePos="0" relativeHeight="251658241" behindDoc="0" locked="0" layoutInCell="1" allowOverlap="1" wp14:anchorId="1E3B79B3" wp14:editId="0A63D5E1">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1E3B79B3" id="Text Box 6" o:spid="_x0000_s1028"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8EQA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" fillcolor="#4f81bd [3204]" stroked="f" strokeweight=".5pt">
              <v:fill opacity="0"/>
              <v:path arrowok="t"/>
              <v:textbox style="layout-flow:vertical" inset="0,0,0,0">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1BE4" w14:textId="6610051B" w:rsidR="0066373E" w:rsidRDefault="00E154E8" w:rsidP="00E154E8">
    <w:pPr>
      <w:pStyle w:val="Header"/>
      <w:pBdr>
        <w:bottom w:val="single" w:sz="4" w:space="1" w:color="auto"/>
      </w:pBdr>
      <w:jc w:val="right"/>
    </w:pPr>
    <w:r>
      <w:rPr>
        <w:sz w:val="20"/>
        <w:lang w:eastAsia="ko-KR"/>
      </w:rPr>
      <w:t>UN/SCETDG/61/INF.26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46C00FE"/>
    <w:multiLevelType w:val="hybridMultilevel"/>
    <w:tmpl w:val="66FA1492"/>
    <w:lvl w:ilvl="0" w:tplc="77A68534">
      <w:start w:val="1"/>
      <w:numFmt w:val="decimal"/>
      <w:lvlText w:val="%1."/>
      <w:lvlJc w:val="left"/>
      <w:pPr>
        <w:ind w:left="1778" w:hanging="360"/>
      </w:pPr>
      <w:rPr>
        <w:b w:val="0"/>
        <w:bCs w:val="0"/>
        <w:sz w:val="20"/>
        <w:szCs w:val="20"/>
      </w:rPr>
    </w:lvl>
    <w:lvl w:ilvl="1" w:tplc="08090019">
      <w:start w:val="1"/>
      <w:numFmt w:val="lowerLetter"/>
      <w:lvlText w:val="%2."/>
      <w:lvlJc w:val="left"/>
      <w:pPr>
        <w:ind w:left="2640" w:hanging="360"/>
      </w:pPr>
    </w:lvl>
    <w:lvl w:ilvl="2" w:tplc="0809001B">
      <w:start w:val="1"/>
      <w:numFmt w:val="lowerRoman"/>
      <w:lvlText w:val="%3."/>
      <w:lvlJc w:val="right"/>
      <w:pPr>
        <w:ind w:left="3360" w:hanging="180"/>
      </w:pPr>
    </w:lvl>
    <w:lvl w:ilvl="3" w:tplc="0809000F">
      <w:start w:val="1"/>
      <w:numFmt w:val="decimal"/>
      <w:lvlText w:val="%4."/>
      <w:lvlJc w:val="left"/>
      <w:pPr>
        <w:ind w:left="4080" w:hanging="360"/>
      </w:pPr>
    </w:lvl>
    <w:lvl w:ilvl="4" w:tplc="08090019">
      <w:start w:val="1"/>
      <w:numFmt w:val="lowerLetter"/>
      <w:lvlText w:val="%5."/>
      <w:lvlJc w:val="left"/>
      <w:pPr>
        <w:ind w:left="4800" w:hanging="360"/>
      </w:pPr>
    </w:lvl>
    <w:lvl w:ilvl="5" w:tplc="0809001B">
      <w:start w:val="1"/>
      <w:numFmt w:val="lowerRoman"/>
      <w:lvlText w:val="%6."/>
      <w:lvlJc w:val="right"/>
      <w:pPr>
        <w:ind w:left="5520" w:hanging="180"/>
      </w:pPr>
    </w:lvl>
    <w:lvl w:ilvl="6" w:tplc="0809000F">
      <w:start w:val="1"/>
      <w:numFmt w:val="decimal"/>
      <w:lvlText w:val="%7."/>
      <w:lvlJc w:val="left"/>
      <w:pPr>
        <w:ind w:left="6240" w:hanging="360"/>
      </w:pPr>
    </w:lvl>
    <w:lvl w:ilvl="7" w:tplc="08090019">
      <w:start w:val="1"/>
      <w:numFmt w:val="lowerLetter"/>
      <w:lvlText w:val="%8."/>
      <w:lvlJc w:val="left"/>
      <w:pPr>
        <w:ind w:left="6960" w:hanging="360"/>
      </w:pPr>
    </w:lvl>
    <w:lvl w:ilvl="8" w:tplc="0809001B">
      <w:start w:val="1"/>
      <w:numFmt w:val="lowerRoman"/>
      <w:lvlText w:val="%9."/>
      <w:lvlJc w:val="right"/>
      <w:pPr>
        <w:ind w:left="7680" w:hanging="180"/>
      </w:pPr>
    </w:lvl>
  </w:abstractNum>
  <w:abstractNum w:abstractNumId="14" w15:restartNumberingAfterBreak="0">
    <w:nsid w:val="287F4AC5"/>
    <w:multiLevelType w:val="hybridMultilevel"/>
    <w:tmpl w:val="E27AF380"/>
    <w:lvl w:ilvl="0" w:tplc="B4967346">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5" w15:restartNumberingAfterBreak="0">
    <w:nsid w:val="29485731"/>
    <w:multiLevelType w:val="hybridMultilevel"/>
    <w:tmpl w:val="6C62887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D93BF8"/>
    <w:multiLevelType w:val="hybridMultilevel"/>
    <w:tmpl w:val="A184D046"/>
    <w:lvl w:ilvl="0" w:tplc="4BA45C70">
      <w:start w:val="1"/>
      <w:numFmt w:val="upperRoman"/>
      <w:lvlText w:val="%1."/>
      <w:lvlJc w:val="left"/>
      <w:pPr>
        <w:ind w:left="1854" w:hanging="72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0"/>
  </w:num>
  <w:num w:numId="14">
    <w:abstractNumId w:val="17"/>
  </w:num>
  <w:num w:numId="15">
    <w:abstractNumId w:val="18"/>
  </w:num>
  <w:num w:numId="16">
    <w:abstractNumId w:val="11"/>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FOUR Pierre">
    <w15:presenceInfo w15:providerId="None" w15:userId="DUFOUR Pier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n-AU" w:vendorID="64" w:dllVersion="0" w:nlCheck="1" w:checkStyle="0"/>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4A6C"/>
    <w:rsid w:val="00006D93"/>
    <w:rsid w:val="00006E29"/>
    <w:rsid w:val="00006FAE"/>
    <w:rsid w:val="000114A6"/>
    <w:rsid w:val="00012EB6"/>
    <w:rsid w:val="000133C5"/>
    <w:rsid w:val="00017CBD"/>
    <w:rsid w:val="00017D24"/>
    <w:rsid w:val="00020C62"/>
    <w:rsid w:val="000216CC"/>
    <w:rsid w:val="00023260"/>
    <w:rsid w:val="000277D3"/>
    <w:rsid w:val="000300D1"/>
    <w:rsid w:val="00030940"/>
    <w:rsid w:val="00033414"/>
    <w:rsid w:val="0003375D"/>
    <w:rsid w:val="000339F0"/>
    <w:rsid w:val="00043180"/>
    <w:rsid w:val="00045941"/>
    <w:rsid w:val="0004661F"/>
    <w:rsid w:val="00046FAB"/>
    <w:rsid w:val="000504CE"/>
    <w:rsid w:val="00050922"/>
    <w:rsid w:val="00050F6B"/>
    <w:rsid w:val="00051E5D"/>
    <w:rsid w:val="00052244"/>
    <w:rsid w:val="00053492"/>
    <w:rsid w:val="000556F5"/>
    <w:rsid w:val="00055B86"/>
    <w:rsid w:val="0005710C"/>
    <w:rsid w:val="000577F8"/>
    <w:rsid w:val="00057ABF"/>
    <w:rsid w:val="00064402"/>
    <w:rsid w:val="000663B1"/>
    <w:rsid w:val="00067717"/>
    <w:rsid w:val="0006776D"/>
    <w:rsid w:val="00067E6D"/>
    <w:rsid w:val="00070164"/>
    <w:rsid w:val="00071745"/>
    <w:rsid w:val="00072C03"/>
    <w:rsid w:val="00072C8C"/>
    <w:rsid w:val="00073129"/>
    <w:rsid w:val="00074C1B"/>
    <w:rsid w:val="00075F99"/>
    <w:rsid w:val="00076A0A"/>
    <w:rsid w:val="00077032"/>
    <w:rsid w:val="0007744B"/>
    <w:rsid w:val="00082CE1"/>
    <w:rsid w:val="00083598"/>
    <w:rsid w:val="00084632"/>
    <w:rsid w:val="00087152"/>
    <w:rsid w:val="000909AD"/>
    <w:rsid w:val="00090CBF"/>
    <w:rsid w:val="00091046"/>
    <w:rsid w:val="00091419"/>
    <w:rsid w:val="00091CB3"/>
    <w:rsid w:val="000931C0"/>
    <w:rsid w:val="00093B29"/>
    <w:rsid w:val="00094558"/>
    <w:rsid w:val="000A1A0E"/>
    <w:rsid w:val="000A2236"/>
    <w:rsid w:val="000A35F2"/>
    <w:rsid w:val="000A3A48"/>
    <w:rsid w:val="000A4C38"/>
    <w:rsid w:val="000A4F3B"/>
    <w:rsid w:val="000B175B"/>
    <w:rsid w:val="000B2E77"/>
    <w:rsid w:val="000B3A0F"/>
    <w:rsid w:val="000B4919"/>
    <w:rsid w:val="000B5C4C"/>
    <w:rsid w:val="000B6848"/>
    <w:rsid w:val="000B6AD1"/>
    <w:rsid w:val="000B7AF2"/>
    <w:rsid w:val="000C1ED8"/>
    <w:rsid w:val="000C304D"/>
    <w:rsid w:val="000C5D4B"/>
    <w:rsid w:val="000C6242"/>
    <w:rsid w:val="000C6F83"/>
    <w:rsid w:val="000C717F"/>
    <w:rsid w:val="000C74D9"/>
    <w:rsid w:val="000D0B8F"/>
    <w:rsid w:val="000D148B"/>
    <w:rsid w:val="000D2F4D"/>
    <w:rsid w:val="000D481F"/>
    <w:rsid w:val="000D52B8"/>
    <w:rsid w:val="000D6D97"/>
    <w:rsid w:val="000D7083"/>
    <w:rsid w:val="000D7830"/>
    <w:rsid w:val="000E0415"/>
    <w:rsid w:val="000E4391"/>
    <w:rsid w:val="000E772F"/>
    <w:rsid w:val="000F0347"/>
    <w:rsid w:val="000F24D4"/>
    <w:rsid w:val="000F2570"/>
    <w:rsid w:val="000F390C"/>
    <w:rsid w:val="000F52D6"/>
    <w:rsid w:val="000F6A20"/>
    <w:rsid w:val="001016F4"/>
    <w:rsid w:val="0010319F"/>
    <w:rsid w:val="0010461A"/>
    <w:rsid w:val="00105D75"/>
    <w:rsid w:val="00106665"/>
    <w:rsid w:val="001100AD"/>
    <w:rsid w:val="00110E74"/>
    <w:rsid w:val="0011425C"/>
    <w:rsid w:val="00114ECE"/>
    <w:rsid w:val="00115303"/>
    <w:rsid w:val="00117787"/>
    <w:rsid w:val="00117D0D"/>
    <w:rsid w:val="00120765"/>
    <w:rsid w:val="00120B41"/>
    <w:rsid w:val="00121EB7"/>
    <w:rsid w:val="00123BFF"/>
    <w:rsid w:val="001247DC"/>
    <w:rsid w:val="00124DB4"/>
    <w:rsid w:val="00126151"/>
    <w:rsid w:val="00126557"/>
    <w:rsid w:val="00130E65"/>
    <w:rsid w:val="00131B10"/>
    <w:rsid w:val="00131D42"/>
    <w:rsid w:val="00133C50"/>
    <w:rsid w:val="00134E56"/>
    <w:rsid w:val="0014029A"/>
    <w:rsid w:val="001406F4"/>
    <w:rsid w:val="00140F48"/>
    <w:rsid w:val="001418B6"/>
    <w:rsid w:val="0014306E"/>
    <w:rsid w:val="00145BD4"/>
    <w:rsid w:val="00146A01"/>
    <w:rsid w:val="00147210"/>
    <w:rsid w:val="00147739"/>
    <w:rsid w:val="001518B1"/>
    <w:rsid w:val="00153A36"/>
    <w:rsid w:val="001542A0"/>
    <w:rsid w:val="00155CD1"/>
    <w:rsid w:val="00160990"/>
    <w:rsid w:val="00161334"/>
    <w:rsid w:val="0016160D"/>
    <w:rsid w:val="00161886"/>
    <w:rsid w:val="001633FB"/>
    <w:rsid w:val="00163A1B"/>
    <w:rsid w:val="00163C3D"/>
    <w:rsid w:val="001641F1"/>
    <w:rsid w:val="00165735"/>
    <w:rsid w:val="00167786"/>
    <w:rsid w:val="00170E07"/>
    <w:rsid w:val="0017489D"/>
    <w:rsid w:val="001753C7"/>
    <w:rsid w:val="001766C3"/>
    <w:rsid w:val="001802FD"/>
    <w:rsid w:val="00180633"/>
    <w:rsid w:val="00181019"/>
    <w:rsid w:val="0018152F"/>
    <w:rsid w:val="0018162F"/>
    <w:rsid w:val="0018168F"/>
    <w:rsid w:val="001824E3"/>
    <w:rsid w:val="001835BF"/>
    <w:rsid w:val="00184120"/>
    <w:rsid w:val="0018422F"/>
    <w:rsid w:val="00184B86"/>
    <w:rsid w:val="0018630B"/>
    <w:rsid w:val="00187513"/>
    <w:rsid w:val="001877D7"/>
    <w:rsid w:val="00192BF0"/>
    <w:rsid w:val="00193474"/>
    <w:rsid w:val="00195229"/>
    <w:rsid w:val="00197F4F"/>
    <w:rsid w:val="001A02A4"/>
    <w:rsid w:val="001A087B"/>
    <w:rsid w:val="001A5DF0"/>
    <w:rsid w:val="001A7113"/>
    <w:rsid w:val="001B35EE"/>
    <w:rsid w:val="001B4B04"/>
    <w:rsid w:val="001B59AD"/>
    <w:rsid w:val="001B6B72"/>
    <w:rsid w:val="001B73FD"/>
    <w:rsid w:val="001B7A75"/>
    <w:rsid w:val="001C07C1"/>
    <w:rsid w:val="001C138B"/>
    <w:rsid w:val="001C429D"/>
    <w:rsid w:val="001C6663"/>
    <w:rsid w:val="001C7212"/>
    <w:rsid w:val="001C7895"/>
    <w:rsid w:val="001D26DF"/>
    <w:rsid w:val="001D2B6E"/>
    <w:rsid w:val="001D2FDC"/>
    <w:rsid w:val="001D3123"/>
    <w:rsid w:val="001D3A88"/>
    <w:rsid w:val="001D49F7"/>
    <w:rsid w:val="001D4B2D"/>
    <w:rsid w:val="001D4E70"/>
    <w:rsid w:val="001D59AA"/>
    <w:rsid w:val="001D678A"/>
    <w:rsid w:val="001D6C84"/>
    <w:rsid w:val="001D74D0"/>
    <w:rsid w:val="001E02C0"/>
    <w:rsid w:val="001E435D"/>
    <w:rsid w:val="001E797C"/>
    <w:rsid w:val="001E7EF2"/>
    <w:rsid w:val="001E7FB0"/>
    <w:rsid w:val="001F42BD"/>
    <w:rsid w:val="001F4998"/>
    <w:rsid w:val="002015A3"/>
    <w:rsid w:val="002062DE"/>
    <w:rsid w:val="00206921"/>
    <w:rsid w:val="00207304"/>
    <w:rsid w:val="00211B12"/>
    <w:rsid w:val="00211B28"/>
    <w:rsid w:val="00211E0B"/>
    <w:rsid w:val="00212F0D"/>
    <w:rsid w:val="0021481D"/>
    <w:rsid w:val="002151C7"/>
    <w:rsid w:val="00216B28"/>
    <w:rsid w:val="00220B70"/>
    <w:rsid w:val="00221589"/>
    <w:rsid w:val="00221AC2"/>
    <w:rsid w:val="00222D64"/>
    <w:rsid w:val="00224CD9"/>
    <w:rsid w:val="0022517A"/>
    <w:rsid w:val="00227F62"/>
    <w:rsid w:val="002309A7"/>
    <w:rsid w:val="0023231C"/>
    <w:rsid w:val="002328C3"/>
    <w:rsid w:val="00234CD4"/>
    <w:rsid w:val="00235381"/>
    <w:rsid w:val="002363DF"/>
    <w:rsid w:val="00237475"/>
    <w:rsid w:val="00237785"/>
    <w:rsid w:val="00240C56"/>
    <w:rsid w:val="00241178"/>
    <w:rsid w:val="00241466"/>
    <w:rsid w:val="002425BF"/>
    <w:rsid w:val="002440E7"/>
    <w:rsid w:val="00244C52"/>
    <w:rsid w:val="00247570"/>
    <w:rsid w:val="00247B10"/>
    <w:rsid w:val="00250078"/>
    <w:rsid w:val="00252259"/>
    <w:rsid w:val="00254330"/>
    <w:rsid w:val="00257138"/>
    <w:rsid w:val="00257C1E"/>
    <w:rsid w:val="00261B1B"/>
    <w:rsid w:val="00261B71"/>
    <w:rsid w:val="00261CC3"/>
    <w:rsid w:val="002621F5"/>
    <w:rsid w:val="002622A9"/>
    <w:rsid w:val="002708B5"/>
    <w:rsid w:val="002725CA"/>
    <w:rsid w:val="00273A92"/>
    <w:rsid w:val="002766A5"/>
    <w:rsid w:val="00277896"/>
    <w:rsid w:val="00280EB7"/>
    <w:rsid w:val="002845EC"/>
    <w:rsid w:val="002855E9"/>
    <w:rsid w:val="002873DE"/>
    <w:rsid w:val="00290234"/>
    <w:rsid w:val="002905C1"/>
    <w:rsid w:val="00290E68"/>
    <w:rsid w:val="00293E31"/>
    <w:rsid w:val="00294B51"/>
    <w:rsid w:val="0029593C"/>
    <w:rsid w:val="00295C28"/>
    <w:rsid w:val="00295FEA"/>
    <w:rsid w:val="002976CF"/>
    <w:rsid w:val="0029796E"/>
    <w:rsid w:val="002979FB"/>
    <w:rsid w:val="002A0BD2"/>
    <w:rsid w:val="002A18AB"/>
    <w:rsid w:val="002A190E"/>
    <w:rsid w:val="002A1FC0"/>
    <w:rsid w:val="002A3AB7"/>
    <w:rsid w:val="002A5B17"/>
    <w:rsid w:val="002A5B84"/>
    <w:rsid w:val="002A5F00"/>
    <w:rsid w:val="002B067A"/>
    <w:rsid w:val="002B1514"/>
    <w:rsid w:val="002B1CDA"/>
    <w:rsid w:val="002B3612"/>
    <w:rsid w:val="002B758C"/>
    <w:rsid w:val="002C2E9A"/>
    <w:rsid w:val="002C3322"/>
    <w:rsid w:val="002C4237"/>
    <w:rsid w:val="002C7F25"/>
    <w:rsid w:val="002D2D04"/>
    <w:rsid w:val="002D44DB"/>
    <w:rsid w:val="002D5A85"/>
    <w:rsid w:val="002D5C7D"/>
    <w:rsid w:val="002D6739"/>
    <w:rsid w:val="002E0A8B"/>
    <w:rsid w:val="002E1E8E"/>
    <w:rsid w:val="002E35BB"/>
    <w:rsid w:val="002E5C1D"/>
    <w:rsid w:val="002F0F45"/>
    <w:rsid w:val="002F4CCA"/>
    <w:rsid w:val="002F683C"/>
    <w:rsid w:val="002F68FD"/>
    <w:rsid w:val="00300D6E"/>
    <w:rsid w:val="003020DE"/>
    <w:rsid w:val="00304599"/>
    <w:rsid w:val="003047A5"/>
    <w:rsid w:val="003107FA"/>
    <w:rsid w:val="00313AC2"/>
    <w:rsid w:val="00313B8C"/>
    <w:rsid w:val="00315D73"/>
    <w:rsid w:val="00316FF9"/>
    <w:rsid w:val="003173F6"/>
    <w:rsid w:val="00321300"/>
    <w:rsid w:val="00321716"/>
    <w:rsid w:val="003229D8"/>
    <w:rsid w:val="0032308B"/>
    <w:rsid w:val="00323710"/>
    <w:rsid w:val="00323E88"/>
    <w:rsid w:val="003244D9"/>
    <w:rsid w:val="00327D0A"/>
    <w:rsid w:val="00330815"/>
    <w:rsid w:val="00330A4E"/>
    <w:rsid w:val="003335B8"/>
    <w:rsid w:val="00334C9A"/>
    <w:rsid w:val="00335ECF"/>
    <w:rsid w:val="003365EB"/>
    <w:rsid w:val="00337873"/>
    <w:rsid w:val="00337A32"/>
    <w:rsid w:val="00340E2C"/>
    <w:rsid w:val="003434C1"/>
    <w:rsid w:val="00345912"/>
    <w:rsid w:val="003517C3"/>
    <w:rsid w:val="00354595"/>
    <w:rsid w:val="00355502"/>
    <w:rsid w:val="00356BC7"/>
    <w:rsid w:val="00357A20"/>
    <w:rsid w:val="003632BE"/>
    <w:rsid w:val="00363D7C"/>
    <w:rsid w:val="00365AA6"/>
    <w:rsid w:val="00372F06"/>
    <w:rsid w:val="00374B43"/>
    <w:rsid w:val="003807EA"/>
    <w:rsid w:val="00381381"/>
    <w:rsid w:val="00384A0B"/>
    <w:rsid w:val="003900DD"/>
    <w:rsid w:val="00391647"/>
    <w:rsid w:val="00391A13"/>
    <w:rsid w:val="0039260F"/>
    <w:rsid w:val="0039277A"/>
    <w:rsid w:val="00393B99"/>
    <w:rsid w:val="00396F6A"/>
    <w:rsid w:val="003972E0"/>
    <w:rsid w:val="003A1EC2"/>
    <w:rsid w:val="003A52D7"/>
    <w:rsid w:val="003A5A16"/>
    <w:rsid w:val="003B07A7"/>
    <w:rsid w:val="003B0C98"/>
    <w:rsid w:val="003B10C5"/>
    <w:rsid w:val="003B236E"/>
    <w:rsid w:val="003B5166"/>
    <w:rsid w:val="003B68EA"/>
    <w:rsid w:val="003C0657"/>
    <w:rsid w:val="003C18C9"/>
    <w:rsid w:val="003C2CC4"/>
    <w:rsid w:val="003C3C84"/>
    <w:rsid w:val="003C4BD8"/>
    <w:rsid w:val="003C616E"/>
    <w:rsid w:val="003C655D"/>
    <w:rsid w:val="003D0FB4"/>
    <w:rsid w:val="003D23B5"/>
    <w:rsid w:val="003D293B"/>
    <w:rsid w:val="003D4B23"/>
    <w:rsid w:val="003D7684"/>
    <w:rsid w:val="003E219A"/>
    <w:rsid w:val="003E430A"/>
    <w:rsid w:val="003E6A6E"/>
    <w:rsid w:val="003F23A4"/>
    <w:rsid w:val="003F3A21"/>
    <w:rsid w:val="003F3A8A"/>
    <w:rsid w:val="003F54D8"/>
    <w:rsid w:val="003F5B52"/>
    <w:rsid w:val="003F71D4"/>
    <w:rsid w:val="00400408"/>
    <w:rsid w:val="004021B7"/>
    <w:rsid w:val="0040343F"/>
    <w:rsid w:val="00403EC6"/>
    <w:rsid w:val="004053B0"/>
    <w:rsid w:val="004065DD"/>
    <w:rsid w:val="00406A80"/>
    <w:rsid w:val="00406AC5"/>
    <w:rsid w:val="00406CD4"/>
    <w:rsid w:val="00410600"/>
    <w:rsid w:val="004108CE"/>
    <w:rsid w:val="00420C02"/>
    <w:rsid w:val="00420F4B"/>
    <w:rsid w:val="004248D6"/>
    <w:rsid w:val="00430086"/>
    <w:rsid w:val="00430918"/>
    <w:rsid w:val="004317D1"/>
    <w:rsid w:val="00431E22"/>
    <w:rsid w:val="004325CB"/>
    <w:rsid w:val="00432AC4"/>
    <w:rsid w:val="00432F4D"/>
    <w:rsid w:val="0043630C"/>
    <w:rsid w:val="00436E00"/>
    <w:rsid w:val="0043770D"/>
    <w:rsid w:val="0043784D"/>
    <w:rsid w:val="00437F3F"/>
    <w:rsid w:val="00441BB4"/>
    <w:rsid w:val="00445B83"/>
    <w:rsid w:val="00446DE4"/>
    <w:rsid w:val="004503FA"/>
    <w:rsid w:val="004526E8"/>
    <w:rsid w:val="00452D10"/>
    <w:rsid w:val="00454036"/>
    <w:rsid w:val="004562AA"/>
    <w:rsid w:val="00460B22"/>
    <w:rsid w:val="00460B43"/>
    <w:rsid w:val="0046443A"/>
    <w:rsid w:val="004653B3"/>
    <w:rsid w:val="004654C4"/>
    <w:rsid w:val="004656A9"/>
    <w:rsid w:val="00466582"/>
    <w:rsid w:val="0046668F"/>
    <w:rsid w:val="00467149"/>
    <w:rsid w:val="0046773D"/>
    <w:rsid w:val="0046788D"/>
    <w:rsid w:val="004710CF"/>
    <w:rsid w:val="00471C90"/>
    <w:rsid w:val="00472254"/>
    <w:rsid w:val="00472966"/>
    <w:rsid w:val="00481360"/>
    <w:rsid w:val="004814C2"/>
    <w:rsid w:val="00481CE7"/>
    <w:rsid w:val="004822C0"/>
    <w:rsid w:val="0048304D"/>
    <w:rsid w:val="00484A9B"/>
    <w:rsid w:val="00487248"/>
    <w:rsid w:val="0049065C"/>
    <w:rsid w:val="0049211A"/>
    <w:rsid w:val="00492AF9"/>
    <w:rsid w:val="00494C77"/>
    <w:rsid w:val="0049605A"/>
    <w:rsid w:val="004960CC"/>
    <w:rsid w:val="00497291"/>
    <w:rsid w:val="00497711"/>
    <w:rsid w:val="004A004F"/>
    <w:rsid w:val="004A3C15"/>
    <w:rsid w:val="004A4072"/>
    <w:rsid w:val="004A52F4"/>
    <w:rsid w:val="004A66F3"/>
    <w:rsid w:val="004B25F8"/>
    <w:rsid w:val="004B2C9D"/>
    <w:rsid w:val="004B5939"/>
    <w:rsid w:val="004B73D6"/>
    <w:rsid w:val="004B7537"/>
    <w:rsid w:val="004C39D0"/>
    <w:rsid w:val="004C4F1A"/>
    <w:rsid w:val="004C687B"/>
    <w:rsid w:val="004C6D6D"/>
    <w:rsid w:val="004C790E"/>
    <w:rsid w:val="004E0C5D"/>
    <w:rsid w:val="004E2CEA"/>
    <w:rsid w:val="004E460D"/>
    <w:rsid w:val="004E4D26"/>
    <w:rsid w:val="004E5DE8"/>
    <w:rsid w:val="004F0A16"/>
    <w:rsid w:val="004F3BEA"/>
    <w:rsid w:val="004F3C31"/>
    <w:rsid w:val="004F4240"/>
    <w:rsid w:val="004F5028"/>
    <w:rsid w:val="004F6D33"/>
    <w:rsid w:val="004F6DF4"/>
    <w:rsid w:val="004F755D"/>
    <w:rsid w:val="004F7738"/>
    <w:rsid w:val="004F77CD"/>
    <w:rsid w:val="0050042A"/>
    <w:rsid w:val="0050131C"/>
    <w:rsid w:val="00502F8B"/>
    <w:rsid w:val="00504855"/>
    <w:rsid w:val="00507CF1"/>
    <w:rsid w:val="005108F5"/>
    <w:rsid w:val="00510DBD"/>
    <w:rsid w:val="005128AD"/>
    <w:rsid w:val="00512E84"/>
    <w:rsid w:val="00512ED9"/>
    <w:rsid w:val="005134A0"/>
    <w:rsid w:val="00513BBD"/>
    <w:rsid w:val="0051414C"/>
    <w:rsid w:val="00522177"/>
    <w:rsid w:val="00524A7B"/>
    <w:rsid w:val="00526AFD"/>
    <w:rsid w:val="00527910"/>
    <w:rsid w:val="00530522"/>
    <w:rsid w:val="005318BF"/>
    <w:rsid w:val="00532D57"/>
    <w:rsid w:val="00535E0F"/>
    <w:rsid w:val="005406C2"/>
    <w:rsid w:val="005420F2"/>
    <w:rsid w:val="00542505"/>
    <w:rsid w:val="00542C54"/>
    <w:rsid w:val="00542E8C"/>
    <w:rsid w:val="005434D7"/>
    <w:rsid w:val="005466BE"/>
    <w:rsid w:val="005470EF"/>
    <w:rsid w:val="005475D4"/>
    <w:rsid w:val="00551C82"/>
    <w:rsid w:val="00552CEE"/>
    <w:rsid w:val="005542EC"/>
    <w:rsid w:val="00555CDB"/>
    <w:rsid w:val="00555FEA"/>
    <w:rsid w:val="00557DC6"/>
    <w:rsid w:val="00561B6D"/>
    <w:rsid w:val="00562D45"/>
    <w:rsid w:val="005637A1"/>
    <w:rsid w:val="00563D61"/>
    <w:rsid w:val="0056615B"/>
    <w:rsid w:val="00566C96"/>
    <w:rsid w:val="00567DFB"/>
    <w:rsid w:val="00571DAA"/>
    <w:rsid w:val="00572049"/>
    <w:rsid w:val="0057312F"/>
    <w:rsid w:val="0057371B"/>
    <w:rsid w:val="005759F6"/>
    <w:rsid w:val="00576675"/>
    <w:rsid w:val="0058129D"/>
    <w:rsid w:val="00587020"/>
    <w:rsid w:val="00590144"/>
    <w:rsid w:val="005909D1"/>
    <w:rsid w:val="00590FF7"/>
    <w:rsid w:val="0059131E"/>
    <w:rsid w:val="0059151A"/>
    <w:rsid w:val="00593401"/>
    <w:rsid w:val="00595671"/>
    <w:rsid w:val="0059682C"/>
    <w:rsid w:val="005A3F48"/>
    <w:rsid w:val="005A43F4"/>
    <w:rsid w:val="005A5A4A"/>
    <w:rsid w:val="005A6301"/>
    <w:rsid w:val="005A64DD"/>
    <w:rsid w:val="005B09F0"/>
    <w:rsid w:val="005B0CED"/>
    <w:rsid w:val="005B3DB3"/>
    <w:rsid w:val="005B4DCD"/>
    <w:rsid w:val="005B528A"/>
    <w:rsid w:val="005B6088"/>
    <w:rsid w:val="005B7D6D"/>
    <w:rsid w:val="005C3490"/>
    <w:rsid w:val="005C4CB5"/>
    <w:rsid w:val="005C53ED"/>
    <w:rsid w:val="005C7BB9"/>
    <w:rsid w:val="005D0C6C"/>
    <w:rsid w:val="005D1BB4"/>
    <w:rsid w:val="005D2A88"/>
    <w:rsid w:val="005D5E8B"/>
    <w:rsid w:val="005D6410"/>
    <w:rsid w:val="005D73AA"/>
    <w:rsid w:val="005E010D"/>
    <w:rsid w:val="005E03F6"/>
    <w:rsid w:val="005E0BF6"/>
    <w:rsid w:val="005E268D"/>
    <w:rsid w:val="005E28E0"/>
    <w:rsid w:val="005E3563"/>
    <w:rsid w:val="005E3AAD"/>
    <w:rsid w:val="005E5946"/>
    <w:rsid w:val="005E64CA"/>
    <w:rsid w:val="005E75CA"/>
    <w:rsid w:val="005F2B0B"/>
    <w:rsid w:val="005F3A39"/>
    <w:rsid w:val="005F5C2F"/>
    <w:rsid w:val="005F6B8A"/>
    <w:rsid w:val="005F6EEB"/>
    <w:rsid w:val="005F7BB1"/>
    <w:rsid w:val="00602490"/>
    <w:rsid w:val="00603E3C"/>
    <w:rsid w:val="00604E90"/>
    <w:rsid w:val="0060673A"/>
    <w:rsid w:val="00610060"/>
    <w:rsid w:val="00611DFE"/>
    <w:rsid w:val="00611FC4"/>
    <w:rsid w:val="00612812"/>
    <w:rsid w:val="006147E0"/>
    <w:rsid w:val="0061532A"/>
    <w:rsid w:val="00615942"/>
    <w:rsid w:val="006174ED"/>
    <w:rsid w:val="006176FB"/>
    <w:rsid w:val="006216A1"/>
    <w:rsid w:val="006218B4"/>
    <w:rsid w:val="00623A3C"/>
    <w:rsid w:val="00624447"/>
    <w:rsid w:val="00626B06"/>
    <w:rsid w:val="006279AC"/>
    <w:rsid w:val="00633DD7"/>
    <w:rsid w:val="0063419C"/>
    <w:rsid w:val="0063467E"/>
    <w:rsid w:val="00635381"/>
    <w:rsid w:val="00636018"/>
    <w:rsid w:val="00636986"/>
    <w:rsid w:val="00636F58"/>
    <w:rsid w:val="00637542"/>
    <w:rsid w:val="00640B26"/>
    <w:rsid w:val="00641194"/>
    <w:rsid w:val="00641614"/>
    <w:rsid w:val="0064389C"/>
    <w:rsid w:val="0064477A"/>
    <w:rsid w:val="00645A0B"/>
    <w:rsid w:val="00646165"/>
    <w:rsid w:val="006500BA"/>
    <w:rsid w:val="006506DB"/>
    <w:rsid w:val="0065588E"/>
    <w:rsid w:val="00661EBA"/>
    <w:rsid w:val="00662121"/>
    <w:rsid w:val="00662E09"/>
    <w:rsid w:val="0066373E"/>
    <w:rsid w:val="006675B3"/>
    <w:rsid w:val="00670CF0"/>
    <w:rsid w:val="006719CA"/>
    <w:rsid w:val="00675F87"/>
    <w:rsid w:val="00677B0C"/>
    <w:rsid w:val="0068105A"/>
    <w:rsid w:val="00683BEF"/>
    <w:rsid w:val="00684326"/>
    <w:rsid w:val="0068461F"/>
    <w:rsid w:val="006870AE"/>
    <w:rsid w:val="00690CD6"/>
    <w:rsid w:val="00695A7C"/>
    <w:rsid w:val="00696BE8"/>
    <w:rsid w:val="006A098A"/>
    <w:rsid w:val="006A0B8F"/>
    <w:rsid w:val="006A3932"/>
    <w:rsid w:val="006A4684"/>
    <w:rsid w:val="006A53DC"/>
    <w:rsid w:val="006A63E3"/>
    <w:rsid w:val="006A7392"/>
    <w:rsid w:val="006B0E17"/>
    <w:rsid w:val="006B1148"/>
    <w:rsid w:val="006B1C55"/>
    <w:rsid w:val="006B4AE9"/>
    <w:rsid w:val="006C062C"/>
    <w:rsid w:val="006C0D34"/>
    <w:rsid w:val="006C251B"/>
    <w:rsid w:val="006C2F7E"/>
    <w:rsid w:val="006C794D"/>
    <w:rsid w:val="006D3560"/>
    <w:rsid w:val="006E314E"/>
    <w:rsid w:val="006E3B65"/>
    <w:rsid w:val="006E4E78"/>
    <w:rsid w:val="006E564B"/>
    <w:rsid w:val="006E6DC4"/>
    <w:rsid w:val="006F056B"/>
    <w:rsid w:val="006F1068"/>
    <w:rsid w:val="006F6C5B"/>
    <w:rsid w:val="006F7AB5"/>
    <w:rsid w:val="00701EA5"/>
    <w:rsid w:val="007025C0"/>
    <w:rsid w:val="007032D3"/>
    <w:rsid w:val="00707F04"/>
    <w:rsid w:val="00711498"/>
    <w:rsid w:val="00711637"/>
    <w:rsid w:val="0071184D"/>
    <w:rsid w:val="00714F4F"/>
    <w:rsid w:val="0071611E"/>
    <w:rsid w:val="00716803"/>
    <w:rsid w:val="00721B6E"/>
    <w:rsid w:val="007234D1"/>
    <w:rsid w:val="0072632A"/>
    <w:rsid w:val="00727720"/>
    <w:rsid w:val="00734B63"/>
    <w:rsid w:val="00734F20"/>
    <w:rsid w:val="00736E6A"/>
    <w:rsid w:val="00741F59"/>
    <w:rsid w:val="007427C1"/>
    <w:rsid w:val="00743C7C"/>
    <w:rsid w:val="0074697D"/>
    <w:rsid w:val="007510F5"/>
    <w:rsid w:val="007519AF"/>
    <w:rsid w:val="007539DC"/>
    <w:rsid w:val="00754F09"/>
    <w:rsid w:val="00755EBE"/>
    <w:rsid w:val="00757C56"/>
    <w:rsid w:val="00760F75"/>
    <w:rsid w:val="00761619"/>
    <w:rsid w:val="0076177C"/>
    <w:rsid w:val="00763AE6"/>
    <w:rsid w:val="00763C33"/>
    <w:rsid w:val="00766322"/>
    <w:rsid w:val="00767272"/>
    <w:rsid w:val="00767680"/>
    <w:rsid w:val="00770621"/>
    <w:rsid w:val="00770BCD"/>
    <w:rsid w:val="00771904"/>
    <w:rsid w:val="00773353"/>
    <w:rsid w:val="00773ED7"/>
    <w:rsid w:val="00774129"/>
    <w:rsid w:val="00774E8F"/>
    <w:rsid w:val="00774EAA"/>
    <w:rsid w:val="0077553A"/>
    <w:rsid w:val="00776C93"/>
    <w:rsid w:val="00777CC2"/>
    <w:rsid w:val="00777E41"/>
    <w:rsid w:val="0078123B"/>
    <w:rsid w:val="00781B57"/>
    <w:rsid w:val="007832E6"/>
    <w:rsid w:val="00786434"/>
    <w:rsid w:val="00787961"/>
    <w:rsid w:val="00790791"/>
    <w:rsid w:val="0079122A"/>
    <w:rsid w:val="00794292"/>
    <w:rsid w:val="00796F36"/>
    <w:rsid w:val="007979BB"/>
    <w:rsid w:val="007A0385"/>
    <w:rsid w:val="007A2C35"/>
    <w:rsid w:val="007A2CDB"/>
    <w:rsid w:val="007A334C"/>
    <w:rsid w:val="007A44D6"/>
    <w:rsid w:val="007A62EC"/>
    <w:rsid w:val="007A737C"/>
    <w:rsid w:val="007B06F2"/>
    <w:rsid w:val="007B1A7E"/>
    <w:rsid w:val="007B2BA8"/>
    <w:rsid w:val="007B4133"/>
    <w:rsid w:val="007B4B3B"/>
    <w:rsid w:val="007B5F32"/>
    <w:rsid w:val="007B6BA5"/>
    <w:rsid w:val="007B7E1E"/>
    <w:rsid w:val="007C2C0D"/>
    <w:rsid w:val="007C3162"/>
    <w:rsid w:val="007C3390"/>
    <w:rsid w:val="007C3FB9"/>
    <w:rsid w:val="007C4F4B"/>
    <w:rsid w:val="007C644D"/>
    <w:rsid w:val="007D1406"/>
    <w:rsid w:val="007D2AB7"/>
    <w:rsid w:val="007D2AC1"/>
    <w:rsid w:val="007D384C"/>
    <w:rsid w:val="007D52C7"/>
    <w:rsid w:val="007D5760"/>
    <w:rsid w:val="007D7BC6"/>
    <w:rsid w:val="007E0F49"/>
    <w:rsid w:val="007E277E"/>
    <w:rsid w:val="007E4BD3"/>
    <w:rsid w:val="007E56C4"/>
    <w:rsid w:val="007E5D7C"/>
    <w:rsid w:val="007F0AB9"/>
    <w:rsid w:val="007F10BF"/>
    <w:rsid w:val="007F2A54"/>
    <w:rsid w:val="007F4F5C"/>
    <w:rsid w:val="007F5104"/>
    <w:rsid w:val="007F6611"/>
    <w:rsid w:val="007F67C2"/>
    <w:rsid w:val="00800024"/>
    <w:rsid w:val="008037A2"/>
    <w:rsid w:val="008070A1"/>
    <w:rsid w:val="008071B7"/>
    <w:rsid w:val="00810041"/>
    <w:rsid w:val="00810A91"/>
    <w:rsid w:val="00815160"/>
    <w:rsid w:val="00816582"/>
    <w:rsid w:val="0081669E"/>
    <w:rsid w:val="00817020"/>
    <w:rsid w:val="00817433"/>
    <w:rsid w:val="008175E9"/>
    <w:rsid w:val="00817E05"/>
    <w:rsid w:val="00820A2D"/>
    <w:rsid w:val="008242D7"/>
    <w:rsid w:val="008247E7"/>
    <w:rsid w:val="00825A1D"/>
    <w:rsid w:val="00826C09"/>
    <w:rsid w:val="0083043E"/>
    <w:rsid w:val="0083055C"/>
    <w:rsid w:val="0083069A"/>
    <w:rsid w:val="0083075D"/>
    <w:rsid w:val="00830D3D"/>
    <w:rsid w:val="00832A1D"/>
    <w:rsid w:val="00834479"/>
    <w:rsid w:val="00834D45"/>
    <w:rsid w:val="0083541C"/>
    <w:rsid w:val="00835FC0"/>
    <w:rsid w:val="0083641A"/>
    <w:rsid w:val="00836D65"/>
    <w:rsid w:val="00837B25"/>
    <w:rsid w:val="00840801"/>
    <w:rsid w:val="00840D93"/>
    <w:rsid w:val="00842778"/>
    <w:rsid w:val="00843AB2"/>
    <w:rsid w:val="00846809"/>
    <w:rsid w:val="00846900"/>
    <w:rsid w:val="008518D5"/>
    <w:rsid w:val="00852D14"/>
    <w:rsid w:val="00855553"/>
    <w:rsid w:val="00857789"/>
    <w:rsid w:val="0086107D"/>
    <w:rsid w:val="0086227C"/>
    <w:rsid w:val="0086247E"/>
    <w:rsid w:val="00864251"/>
    <w:rsid w:val="00864339"/>
    <w:rsid w:val="00864D7A"/>
    <w:rsid w:val="00865528"/>
    <w:rsid w:val="0086643D"/>
    <w:rsid w:val="00866808"/>
    <w:rsid w:val="00866E5F"/>
    <w:rsid w:val="00867394"/>
    <w:rsid w:val="00871FD5"/>
    <w:rsid w:val="00872FA8"/>
    <w:rsid w:val="00873395"/>
    <w:rsid w:val="00881213"/>
    <w:rsid w:val="00882AC1"/>
    <w:rsid w:val="008830CC"/>
    <w:rsid w:val="00883985"/>
    <w:rsid w:val="00885070"/>
    <w:rsid w:val="00885A20"/>
    <w:rsid w:val="00886201"/>
    <w:rsid w:val="00887373"/>
    <w:rsid w:val="00891E48"/>
    <w:rsid w:val="0089229C"/>
    <w:rsid w:val="00892591"/>
    <w:rsid w:val="008932CC"/>
    <w:rsid w:val="00896802"/>
    <w:rsid w:val="008979B1"/>
    <w:rsid w:val="008A0B75"/>
    <w:rsid w:val="008A1542"/>
    <w:rsid w:val="008A2734"/>
    <w:rsid w:val="008A3A6F"/>
    <w:rsid w:val="008A490A"/>
    <w:rsid w:val="008A6B25"/>
    <w:rsid w:val="008A6C4F"/>
    <w:rsid w:val="008A7679"/>
    <w:rsid w:val="008A7AB3"/>
    <w:rsid w:val="008A7E0F"/>
    <w:rsid w:val="008B33B1"/>
    <w:rsid w:val="008B65FB"/>
    <w:rsid w:val="008C3081"/>
    <w:rsid w:val="008C388B"/>
    <w:rsid w:val="008C3B3C"/>
    <w:rsid w:val="008C4283"/>
    <w:rsid w:val="008C6BEB"/>
    <w:rsid w:val="008C7033"/>
    <w:rsid w:val="008C74C3"/>
    <w:rsid w:val="008C755C"/>
    <w:rsid w:val="008C7B7A"/>
    <w:rsid w:val="008C7BF7"/>
    <w:rsid w:val="008D134F"/>
    <w:rsid w:val="008D3298"/>
    <w:rsid w:val="008D34B2"/>
    <w:rsid w:val="008D3C75"/>
    <w:rsid w:val="008D50DE"/>
    <w:rsid w:val="008D6942"/>
    <w:rsid w:val="008E0E46"/>
    <w:rsid w:val="008E1727"/>
    <w:rsid w:val="008E1DAE"/>
    <w:rsid w:val="008E295A"/>
    <w:rsid w:val="008E464A"/>
    <w:rsid w:val="008E49EC"/>
    <w:rsid w:val="008F051F"/>
    <w:rsid w:val="008F2101"/>
    <w:rsid w:val="008F2D9A"/>
    <w:rsid w:val="008F44B8"/>
    <w:rsid w:val="008F4D10"/>
    <w:rsid w:val="008F504A"/>
    <w:rsid w:val="008F5C0B"/>
    <w:rsid w:val="0090092A"/>
    <w:rsid w:val="009045EE"/>
    <w:rsid w:val="00904EBC"/>
    <w:rsid w:val="0090535C"/>
    <w:rsid w:val="009067E0"/>
    <w:rsid w:val="00906C3D"/>
    <w:rsid w:val="00912044"/>
    <w:rsid w:val="00913164"/>
    <w:rsid w:val="009173BE"/>
    <w:rsid w:val="00921A2B"/>
    <w:rsid w:val="00922513"/>
    <w:rsid w:val="00923019"/>
    <w:rsid w:val="00924B63"/>
    <w:rsid w:val="009257EF"/>
    <w:rsid w:val="00930FA1"/>
    <w:rsid w:val="0093251C"/>
    <w:rsid w:val="00932AED"/>
    <w:rsid w:val="0093487F"/>
    <w:rsid w:val="009363B6"/>
    <w:rsid w:val="009373AB"/>
    <w:rsid w:val="00940036"/>
    <w:rsid w:val="00940F46"/>
    <w:rsid w:val="00941ECC"/>
    <w:rsid w:val="00941FFD"/>
    <w:rsid w:val="00942D8E"/>
    <w:rsid w:val="00945A5D"/>
    <w:rsid w:val="00946A0D"/>
    <w:rsid w:val="00946DCC"/>
    <w:rsid w:val="009547DD"/>
    <w:rsid w:val="00955109"/>
    <w:rsid w:val="0095595D"/>
    <w:rsid w:val="00956AD7"/>
    <w:rsid w:val="009571DC"/>
    <w:rsid w:val="0096156F"/>
    <w:rsid w:val="00962843"/>
    <w:rsid w:val="00963B67"/>
    <w:rsid w:val="00963CBA"/>
    <w:rsid w:val="00964682"/>
    <w:rsid w:val="00966D10"/>
    <w:rsid w:val="00970059"/>
    <w:rsid w:val="009701ED"/>
    <w:rsid w:val="009710AB"/>
    <w:rsid w:val="00972A01"/>
    <w:rsid w:val="00980BD7"/>
    <w:rsid w:val="009813C8"/>
    <w:rsid w:val="00982F08"/>
    <w:rsid w:val="00983D3C"/>
    <w:rsid w:val="00984471"/>
    <w:rsid w:val="00985F37"/>
    <w:rsid w:val="009879EA"/>
    <w:rsid w:val="0099044A"/>
    <w:rsid w:val="009908A5"/>
    <w:rsid w:val="0099124E"/>
    <w:rsid w:val="00991261"/>
    <w:rsid w:val="00991CC2"/>
    <w:rsid w:val="00992717"/>
    <w:rsid w:val="009953D5"/>
    <w:rsid w:val="009955EB"/>
    <w:rsid w:val="0099672D"/>
    <w:rsid w:val="009972C0"/>
    <w:rsid w:val="009A1D29"/>
    <w:rsid w:val="009A4130"/>
    <w:rsid w:val="009A65D9"/>
    <w:rsid w:val="009B1B22"/>
    <w:rsid w:val="009B35B5"/>
    <w:rsid w:val="009B5591"/>
    <w:rsid w:val="009C487D"/>
    <w:rsid w:val="009C4B76"/>
    <w:rsid w:val="009C5690"/>
    <w:rsid w:val="009C6394"/>
    <w:rsid w:val="009C69B6"/>
    <w:rsid w:val="009D0E2A"/>
    <w:rsid w:val="009D0F0E"/>
    <w:rsid w:val="009D1AAE"/>
    <w:rsid w:val="009D568C"/>
    <w:rsid w:val="009D634E"/>
    <w:rsid w:val="009E1560"/>
    <w:rsid w:val="009E179C"/>
    <w:rsid w:val="009E2A5B"/>
    <w:rsid w:val="009E646A"/>
    <w:rsid w:val="009F0F06"/>
    <w:rsid w:val="009F10AB"/>
    <w:rsid w:val="009F1220"/>
    <w:rsid w:val="009F2323"/>
    <w:rsid w:val="009F28BC"/>
    <w:rsid w:val="009F33AE"/>
    <w:rsid w:val="009F3740"/>
    <w:rsid w:val="009F4BDE"/>
    <w:rsid w:val="009F4FC5"/>
    <w:rsid w:val="00A002C1"/>
    <w:rsid w:val="00A0152E"/>
    <w:rsid w:val="00A03DD2"/>
    <w:rsid w:val="00A04270"/>
    <w:rsid w:val="00A05091"/>
    <w:rsid w:val="00A11954"/>
    <w:rsid w:val="00A12B58"/>
    <w:rsid w:val="00A1427D"/>
    <w:rsid w:val="00A16E75"/>
    <w:rsid w:val="00A202C7"/>
    <w:rsid w:val="00A21935"/>
    <w:rsid w:val="00A233BB"/>
    <w:rsid w:val="00A235F1"/>
    <w:rsid w:val="00A23F62"/>
    <w:rsid w:val="00A2460E"/>
    <w:rsid w:val="00A26774"/>
    <w:rsid w:val="00A34B00"/>
    <w:rsid w:val="00A35D0C"/>
    <w:rsid w:val="00A3777A"/>
    <w:rsid w:val="00A378DF"/>
    <w:rsid w:val="00A43B2F"/>
    <w:rsid w:val="00A43D4D"/>
    <w:rsid w:val="00A44269"/>
    <w:rsid w:val="00A44779"/>
    <w:rsid w:val="00A471D2"/>
    <w:rsid w:val="00A50077"/>
    <w:rsid w:val="00A51E0E"/>
    <w:rsid w:val="00A53982"/>
    <w:rsid w:val="00A54CA8"/>
    <w:rsid w:val="00A54FD6"/>
    <w:rsid w:val="00A559E2"/>
    <w:rsid w:val="00A60196"/>
    <w:rsid w:val="00A6116D"/>
    <w:rsid w:val="00A6199C"/>
    <w:rsid w:val="00A61CB2"/>
    <w:rsid w:val="00A622AF"/>
    <w:rsid w:val="00A65F4A"/>
    <w:rsid w:val="00A65F93"/>
    <w:rsid w:val="00A66636"/>
    <w:rsid w:val="00A72ECB"/>
    <w:rsid w:val="00A72F22"/>
    <w:rsid w:val="00A73472"/>
    <w:rsid w:val="00A736C0"/>
    <w:rsid w:val="00A744D7"/>
    <w:rsid w:val="00A748A6"/>
    <w:rsid w:val="00A74A46"/>
    <w:rsid w:val="00A74FEB"/>
    <w:rsid w:val="00A75EC9"/>
    <w:rsid w:val="00A7644A"/>
    <w:rsid w:val="00A810D4"/>
    <w:rsid w:val="00A82719"/>
    <w:rsid w:val="00A83451"/>
    <w:rsid w:val="00A83538"/>
    <w:rsid w:val="00A84067"/>
    <w:rsid w:val="00A8523D"/>
    <w:rsid w:val="00A85433"/>
    <w:rsid w:val="00A864F0"/>
    <w:rsid w:val="00A879A4"/>
    <w:rsid w:val="00A92248"/>
    <w:rsid w:val="00A940F7"/>
    <w:rsid w:val="00AA1D9A"/>
    <w:rsid w:val="00AA275E"/>
    <w:rsid w:val="00AA32EB"/>
    <w:rsid w:val="00AB175E"/>
    <w:rsid w:val="00AB1DA6"/>
    <w:rsid w:val="00AB31D8"/>
    <w:rsid w:val="00AB382F"/>
    <w:rsid w:val="00AB4CF1"/>
    <w:rsid w:val="00AB65C7"/>
    <w:rsid w:val="00AC1D0C"/>
    <w:rsid w:val="00AC353B"/>
    <w:rsid w:val="00AC5BC2"/>
    <w:rsid w:val="00AC67AD"/>
    <w:rsid w:val="00AC7A4F"/>
    <w:rsid w:val="00AD1151"/>
    <w:rsid w:val="00AD34EE"/>
    <w:rsid w:val="00AD4234"/>
    <w:rsid w:val="00AD5EC1"/>
    <w:rsid w:val="00AD7C5F"/>
    <w:rsid w:val="00AD7C88"/>
    <w:rsid w:val="00AE153F"/>
    <w:rsid w:val="00AE3D48"/>
    <w:rsid w:val="00AE3FD4"/>
    <w:rsid w:val="00AE45DE"/>
    <w:rsid w:val="00AF0878"/>
    <w:rsid w:val="00AF2F9D"/>
    <w:rsid w:val="00AF4106"/>
    <w:rsid w:val="00AF6710"/>
    <w:rsid w:val="00B013E6"/>
    <w:rsid w:val="00B01795"/>
    <w:rsid w:val="00B036FE"/>
    <w:rsid w:val="00B04D66"/>
    <w:rsid w:val="00B0539C"/>
    <w:rsid w:val="00B0672A"/>
    <w:rsid w:val="00B06AAF"/>
    <w:rsid w:val="00B10C19"/>
    <w:rsid w:val="00B1157C"/>
    <w:rsid w:val="00B11A60"/>
    <w:rsid w:val="00B1501F"/>
    <w:rsid w:val="00B226D3"/>
    <w:rsid w:val="00B22971"/>
    <w:rsid w:val="00B26710"/>
    <w:rsid w:val="00B26B3C"/>
    <w:rsid w:val="00B26E48"/>
    <w:rsid w:val="00B26FB9"/>
    <w:rsid w:val="00B30179"/>
    <w:rsid w:val="00B304E1"/>
    <w:rsid w:val="00B313E7"/>
    <w:rsid w:val="00B3317B"/>
    <w:rsid w:val="00B37554"/>
    <w:rsid w:val="00B37AAE"/>
    <w:rsid w:val="00B410E2"/>
    <w:rsid w:val="00B41384"/>
    <w:rsid w:val="00B4398E"/>
    <w:rsid w:val="00B44985"/>
    <w:rsid w:val="00B45BCD"/>
    <w:rsid w:val="00B46383"/>
    <w:rsid w:val="00B4742F"/>
    <w:rsid w:val="00B4745E"/>
    <w:rsid w:val="00B4782A"/>
    <w:rsid w:val="00B5392B"/>
    <w:rsid w:val="00B53E11"/>
    <w:rsid w:val="00B56472"/>
    <w:rsid w:val="00B56612"/>
    <w:rsid w:val="00B63370"/>
    <w:rsid w:val="00B64D17"/>
    <w:rsid w:val="00B65BB3"/>
    <w:rsid w:val="00B65F92"/>
    <w:rsid w:val="00B666B2"/>
    <w:rsid w:val="00B71E2B"/>
    <w:rsid w:val="00B73DA8"/>
    <w:rsid w:val="00B74F7C"/>
    <w:rsid w:val="00B75E05"/>
    <w:rsid w:val="00B76ADA"/>
    <w:rsid w:val="00B81E12"/>
    <w:rsid w:val="00B829E9"/>
    <w:rsid w:val="00B8417C"/>
    <w:rsid w:val="00B84AAC"/>
    <w:rsid w:val="00B84AB3"/>
    <w:rsid w:val="00B877E1"/>
    <w:rsid w:val="00B90F54"/>
    <w:rsid w:val="00B9125C"/>
    <w:rsid w:val="00B91B40"/>
    <w:rsid w:val="00B91CC3"/>
    <w:rsid w:val="00B92A0C"/>
    <w:rsid w:val="00B93068"/>
    <w:rsid w:val="00B934CF"/>
    <w:rsid w:val="00B9477C"/>
    <w:rsid w:val="00B94ACE"/>
    <w:rsid w:val="00BA2D3C"/>
    <w:rsid w:val="00BA589A"/>
    <w:rsid w:val="00BA5D79"/>
    <w:rsid w:val="00BA7D2E"/>
    <w:rsid w:val="00BB02D9"/>
    <w:rsid w:val="00BB176D"/>
    <w:rsid w:val="00BB3B28"/>
    <w:rsid w:val="00BB3CA8"/>
    <w:rsid w:val="00BC43AB"/>
    <w:rsid w:val="00BC5CA8"/>
    <w:rsid w:val="00BC74E9"/>
    <w:rsid w:val="00BD2077"/>
    <w:rsid w:val="00BD3308"/>
    <w:rsid w:val="00BD6E0D"/>
    <w:rsid w:val="00BE0F75"/>
    <w:rsid w:val="00BE1FF8"/>
    <w:rsid w:val="00BE382C"/>
    <w:rsid w:val="00BE4ACB"/>
    <w:rsid w:val="00BE50CA"/>
    <w:rsid w:val="00BE618E"/>
    <w:rsid w:val="00BE6C62"/>
    <w:rsid w:val="00BF16FB"/>
    <w:rsid w:val="00BF4AC9"/>
    <w:rsid w:val="00BF4E91"/>
    <w:rsid w:val="00C015FE"/>
    <w:rsid w:val="00C0263F"/>
    <w:rsid w:val="00C03B44"/>
    <w:rsid w:val="00C05987"/>
    <w:rsid w:val="00C06BDD"/>
    <w:rsid w:val="00C12227"/>
    <w:rsid w:val="00C13A85"/>
    <w:rsid w:val="00C14370"/>
    <w:rsid w:val="00C16AC3"/>
    <w:rsid w:val="00C17563"/>
    <w:rsid w:val="00C176C9"/>
    <w:rsid w:val="00C218A4"/>
    <w:rsid w:val="00C2364D"/>
    <w:rsid w:val="00C23889"/>
    <w:rsid w:val="00C246E2"/>
    <w:rsid w:val="00C31519"/>
    <w:rsid w:val="00C36D37"/>
    <w:rsid w:val="00C40471"/>
    <w:rsid w:val="00C415CF"/>
    <w:rsid w:val="00C43E7B"/>
    <w:rsid w:val="00C463DD"/>
    <w:rsid w:val="00C4684B"/>
    <w:rsid w:val="00C46D5B"/>
    <w:rsid w:val="00C52899"/>
    <w:rsid w:val="00C537D5"/>
    <w:rsid w:val="00C57EF0"/>
    <w:rsid w:val="00C61EEF"/>
    <w:rsid w:val="00C622DB"/>
    <w:rsid w:val="00C62463"/>
    <w:rsid w:val="00C62A25"/>
    <w:rsid w:val="00C62F76"/>
    <w:rsid w:val="00C63D23"/>
    <w:rsid w:val="00C63D9D"/>
    <w:rsid w:val="00C65342"/>
    <w:rsid w:val="00C66D78"/>
    <w:rsid w:val="00C70F53"/>
    <w:rsid w:val="00C72B97"/>
    <w:rsid w:val="00C73364"/>
    <w:rsid w:val="00C737DA"/>
    <w:rsid w:val="00C745C3"/>
    <w:rsid w:val="00C74E8D"/>
    <w:rsid w:val="00C81212"/>
    <w:rsid w:val="00C81FCB"/>
    <w:rsid w:val="00C84FF1"/>
    <w:rsid w:val="00C87478"/>
    <w:rsid w:val="00C91180"/>
    <w:rsid w:val="00C92761"/>
    <w:rsid w:val="00C93C11"/>
    <w:rsid w:val="00C94244"/>
    <w:rsid w:val="00C971F6"/>
    <w:rsid w:val="00C974CD"/>
    <w:rsid w:val="00CA049C"/>
    <w:rsid w:val="00CA22D6"/>
    <w:rsid w:val="00CA381C"/>
    <w:rsid w:val="00CA5FF6"/>
    <w:rsid w:val="00CA74D3"/>
    <w:rsid w:val="00CA7C5F"/>
    <w:rsid w:val="00CB0187"/>
    <w:rsid w:val="00CB1EB6"/>
    <w:rsid w:val="00CB2158"/>
    <w:rsid w:val="00CB2799"/>
    <w:rsid w:val="00CB33DF"/>
    <w:rsid w:val="00CB3CEA"/>
    <w:rsid w:val="00CB4187"/>
    <w:rsid w:val="00CB6380"/>
    <w:rsid w:val="00CB740E"/>
    <w:rsid w:val="00CC25D2"/>
    <w:rsid w:val="00CC2E38"/>
    <w:rsid w:val="00CC4CA6"/>
    <w:rsid w:val="00CC689C"/>
    <w:rsid w:val="00CC693C"/>
    <w:rsid w:val="00CD0009"/>
    <w:rsid w:val="00CD010F"/>
    <w:rsid w:val="00CD2888"/>
    <w:rsid w:val="00CD2CE2"/>
    <w:rsid w:val="00CD30EE"/>
    <w:rsid w:val="00CD3225"/>
    <w:rsid w:val="00CD35E8"/>
    <w:rsid w:val="00CD50E7"/>
    <w:rsid w:val="00CD5526"/>
    <w:rsid w:val="00CD6ACA"/>
    <w:rsid w:val="00CD7159"/>
    <w:rsid w:val="00CE09DE"/>
    <w:rsid w:val="00CE2D21"/>
    <w:rsid w:val="00CE33D5"/>
    <w:rsid w:val="00CE4083"/>
    <w:rsid w:val="00CE46BA"/>
    <w:rsid w:val="00CE4A8F"/>
    <w:rsid w:val="00CE4F64"/>
    <w:rsid w:val="00CE52AD"/>
    <w:rsid w:val="00CE74ED"/>
    <w:rsid w:val="00CF02AD"/>
    <w:rsid w:val="00CF4FE1"/>
    <w:rsid w:val="00CF6F32"/>
    <w:rsid w:val="00CF721E"/>
    <w:rsid w:val="00CF778D"/>
    <w:rsid w:val="00D01017"/>
    <w:rsid w:val="00D0401B"/>
    <w:rsid w:val="00D0631B"/>
    <w:rsid w:val="00D06C3A"/>
    <w:rsid w:val="00D13057"/>
    <w:rsid w:val="00D1397C"/>
    <w:rsid w:val="00D164BA"/>
    <w:rsid w:val="00D1679D"/>
    <w:rsid w:val="00D16C2F"/>
    <w:rsid w:val="00D179E7"/>
    <w:rsid w:val="00D2031B"/>
    <w:rsid w:val="00D22CC3"/>
    <w:rsid w:val="00D24A58"/>
    <w:rsid w:val="00D25E8C"/>
    <w:rsid w:val="00D25FE2"/>
    <w:rsid w:val="00D27E89"/>
    <w:rsid w:val="00D33540"/>
    <w:rsid w:val="00D34BE1"/>
    <w:rsid w:val="00D35123"/>
    <w:rsid w:val="00D3676B"/>
    <w:rsid w:val="00D37E80"/>
    <w:rsid w:val="00D405A3"/>
    <w:rsid w:val="00D40730"/>
    <w:rsid w:val="00D40D94"/>
    <w:rsid w:val="00D43252"/>
    <w:rsid w:val="00D45D55"/>
    <w:rsid w:val="00D46231"/>
    <w:rsid w:val="00D477C4"/>
    <w:rsid w:val="00D50DF8"/>
    <w:rsid w:val="00D531E9"/>
    <w:rsid w:val="00D5409C"/>
    <w:rsid w:val="00D577EE"/>
    <w:rsid w:val="00D57C13"/>
    <w:rsid w:val="00D57FD9"/>
    <w:rsid w:val="00D60D1C"/>
    <w:rsid w:val="00D610C1"/>
    <w:rsid w:val="00D6123A"/>
    <w:rsid w:val="00D612AE"/>
    <w:rsid w:val="00D647A0"/>
    <w:rsid w:val="00D6583F"/>
    <w:rsid w:val="00D658FA"/>
    <w:rsid w:val="00D66915"/>
    <w:rsid w:val="00D67B83"/>
    <w:rsid w:val="00D730E3"/>
    <w:rsid w:val="00D73803"/>
    <w:rsid w:val="00D753D8"/>
    <w:rsid w:val="00D80B70"/>
    <w:rsid w:val="00D822D0"/>
    <w:rsid w:val="00D832A7"/>
    <w:rsid w:val="00D84E67"/>
    <w:rsid w:val="00D9274F"/>
    <w:rsid w:val="00D92BE0"/>
    <w:rsid w:val="00D95283"/>
    <w:rsid w:val="00D95AC2"/>
    <w:rsid w:val="00D96248"/>
    <w:rsid w:val="00D96CC5"/>
    <w:rsid w:val="00D978C6"/>
    <w:rsid w:val="00D97B77"/>
    <w:rsid w:val="00D97FE3"/>
    <w:rsid w:val="00DA1EC6"/>
    <w:rsid w:val="00DA4290"/>
    <w:rsid w:val="00DA6620"/>
    <w:rsid w:val="00DA67AD"/>
    <w:rsid w:val="00DA7D8F"/>
    <w:rsid w:val="00DB39FA"/>
    <w:rsid w:val="00DB7A95"/>
    <w:rsid w:val="00DC20AB"/>
    <w:rsid w:val="00DC425E"/>
    <w:rsid w:val="00DD11C5"/>
    <w:rsid w:val="00DD1E65"/>
    <w:rsid w:val="00DD3F15"/>
    <w:rsid w:val="00DD42A0"/>
    <w:rsid w:val="00DD725C"/>
    <w:rsid w:val="00DD7995"/>
    <w:rsid w:val="00DE15E0"/>
    <w:rsid w:val="00DE1EFB"/>
    <w:rsid w:val="00DE236F"/>
    <w:rsid w:val="00DE3DC9"/>
    <w:rsid w:val="00DE3ECB"/>
    <w:rsid w:val="00DE41F2"/>
    <w:rsid w:val="00DE42F1"/>
    <w:rsid w:val="00DE4413"/>
    <w:rsid w:val="00DE4785"/>
    <w:rsid w:val="00DE5E80"/>
    <w:rsid w:val="00DE6631"/>
    <w:rsid w:val="00DE7267"/>
    <w:rsid w:val="00DE72B0"/>
    <w:rsid w:val="00DF0A4D"/>
    <w:rsid w:val="00DF1B66"/>
    <w:rsid w:val="00DF3039"/>
    <w:rsid w:val="00DF38E0"/>
    <w:rsid w:val="00DF3A04"/>
    <w:rsid w:val="00DF4518"/>
    <w:rsid w:val="00DF69A6"/>
    <w:rsid w:val="00E07210"/>
    <w:rsid w:val="00E10531"/>
    <w:rsid w:val="00E1094B"/>
    <w:rsid w:val="00E130AB"/>
    <w:rsid w:val="00E13D99"/>
    <w:rsid w:val="00E14C78"/>
    <w:rsid w:val="00E154E8"/>
    <w:rsid w:val="00E15A10"/>
    <w:rsid w:val="00E160F2"/>
    <w:rsid w:val="00E1679E"/>
    <w:rsid w:val="00E167F8"/>
    <w:rsid w:val="00E20931"/>
    <w:rsid w:val="00E2373D"/>
    <w:rsid w:val="00E239A0"/>
    <w:rsid w:val="00E2564B"/>
    <w:rsid w:val="00E26072"/>
    <w:rsid w:val="00E26E5E"/>
    <w:rsid w:val="00E3141C"/>
    <w:rsid w:val="00E34E58"/>
    <w:rsid w:val="00E36838"/>
    <w:rsid w:val="00E36C10"/>
    <w:rsid w:val="00E40B76"/>
    <w:rsid w:val="00E40D7C"/>
    <w:rsid w:val="00E41BD8"/>
    <w:rsid w:val="00E422B7"/>
    <w:rsid w:val="00E42461"/>
    <w:rsid w:val="00E435D8"/>
    <w:rsid w:val="00E4443D"/>
    <w:rsid w:val="00E44D34"/>
    <w:rsid w:val="00E5271B"/>
    <w:rsid w:val="00E52EB0"/>
    <w:rsid w:val="00E54352"/>
    <w:rsid w:val="00E5644E"/>
    <w:rsid w:val="00E5691C"/>
    <w:rsid w:val="00E56B35"/>
    <w:rsid w:val="00E577C9"/>
    <w:rsid w:val="00E60641"/>
    <w:rsid w:val="00E6082E"/>
    <w:rsid w:val="00E60903"/>
    <w:rsid w:val="00E615B2"/>
    <w:rsid w:val="00E631BA"/>
    <w:rsid w:val="00E631FE"/>
    <w:rsid w:val="00E63481"/>
    <w:rsid w:val="00E63DE8"/>
    <w:rsid w:val="00E6613A"/>
    <w:rsid w:val="00E7260F"/>
    <w:rsid w:val="00E730D8"/>
    <w:rsid w:val="00E76A55"/>
    <w:rsid w:val="00E77A32"/>
    <w:rsid w:val="00E81230"/>
    <w:rsid w:val="00E82A4A"/>
    <w:rsid w:val="00E8535A"/>
    <w:rsid w:val="00E859FF"/>
    <w:rsid w:val="00E86272"/>
    <w:rsid w:val="00E864BE"/>
    <w:rsid w:val="00E876E0"/>
    <w:rsid w:val="00E90647"/>
    <w:rsid w:val="00E90B62"/>
    <w:rsid w:val="00E9396C"/>
    <w:rsid w:val="00E93FFF"/>
    <w:rsid w:val="00E961F3"/>
    <w:rsid w:val="00E96453"/>
    <w:rsid w:val="00E96630"/>
    <w:rsid w:val="00EA0364"/>
    <w:rsid w:val="00EA04DA"/>
    <w:rsid w:val="00EA1A94"/>
    <w:rsid w:val="00EA2067"/>
    <w:rsid w:val="00EA48C4"/>
    <w:rsid w:val="00EA66B8"/>
    <w:rsid w:val="00EA772F"/>
    <w:rsid w:val="00EB04FF"/>
    <w:rsid w:val="00EB141A"/>
    <w:rsid w:val="00EB2AE3"/>
    <w:rsid w:val="00EB4209"/>
    <w:rsid w:val="00EB4C06"/>
    <w:rsid w:val="00EB51D5"/>
    <w:rsid w:val="00EB5F0B"/>
    <w:rsid w:val="00EB65EF"/>
    <w:rsid w:val="00EB6832"/>
    <w:rsid w:val="00EB6968"/>
    <w:rsid w:val="00EB71BA"/>
    <w:rsid w:val="00EB798F"/>
    <w:rsid w:val="00EC14E9"/>
    <w:rsid w:val="00EC1F27"/>
    <w:rsid w:val="00EC271A"/>
    <w:rsid w:val="00EC4EB5"/>
    <w:rsid w:val="00EC4EDF"/>
    <w:rsid w:val="00EC525D"/>
    <w:rsid w:val="00EC526C"/>
    <w:rsid w:val="00EC5CBE"/>
    <w:rsid w:val="00EC6BFD"/>
    <w:rsid w:val="00EC755A"/>
    <w:rsid w:val="00ED1956"/>
    <w:rsid w:val="00ED2B14"/>
    <w:rsid w:val="00ED3508"/>
    <w:rsid w:val="00ED3965"/>
    <w:rsid w:val="00ED3F6F"/>
    <w:rsid w:val="00ED4C20"/>
    <w:rsid w:val="00ED769C"/>
    <w:rsid w:val="00ED7A2A"/>
    <w:rsid w:val="00ED7B73"/>
    <w:rsid w:val="00EE2966"/>
    <w:rsid w:val="00EE4D59"/>
    <w:rsid w:val="00EE6612"/>
    <w:rsid w:val="00EE73C3"/>
    <w:rsid w:val="00EE7D6E"/>
    <w:rsid w:val="00EF1D7F"/>
    <w:rsid w:val="00EF37F3"/>
    <w:rsid w:val="00EF4AAC"/>
    <w:rsid w:val="00EF5645"/>
    <w:rsid w:val="00EF7080"/>
    <w:rsid w:val="00F01C57"/>
    <w:rsid w:val="00F0292E"/>
    <w:rsid w:val="00F03FA2"/>
    <w:rsid w:val="00F04733"/>
    <w:rsid w:val="00F05283"/>
    <w:rsid w:val="00F0579D"/>
    <w:rsid w:val="00F07537"/>
    <w:rsid w:val="00F07E12"/>
    <w:rsid w:val="00F1150D"/>
    <w:rsid w:val="00F11AEC"/>
    <w:rsid w:val="00F11BD9"/>
    <w:rsid w:val="00F1200D"/>
    <w:rsid w:val="00F143A3"/>
    <w:rsid w:val="00F14CCD"/>
    <w:rsid w:val="00F14F86"/>
    <w:rsid w:val="00F164C7"/>
    <w:rsid w:val="00F21A22"/>
    <w:rsid w:val="00F22553"/>
    <w:rsid w:val="00F22D71"/>
    <w:rsid w:val="00F257D1"/>
    <w:rsid w:val="00F277D6"/>
    <w:rsid w:val="00F27E1C"/>
    <w:rsid w:val="00F30A8A"/>
    <w:rsid w:val="00F30D06"/>
    <w:rsid w:val="00F34267"/>
    <w:rsid w:val="00F34765"/>
    <w:rsid w:val="00F3574D"/>
    <w:rsid w:val="00F35BFF"/>
    <w:rsid w:val="00F4013C"/>
    <w:rsid w:val="00F40295"/>
    <w:rsid w:val="00F40E75"/>
    <w:rsid w:val="00F412D3"/>
    <w:rsid w:val="00F41659"/>
    <w:rsid w:val="00F444E3"/>
    <w:rsid w:val="00F44D7B"/>
    <w:rsid w:val="00F5087E"/>
    <w:rsid w:val="00F510D1"/>
    <w:rsid w:val="00F51BAB"/>
    <w:rsid w:val="00F51E28"/>
    <w:rsid w:val="00F535BE"/>
    <w:rsid w:val="00F54674"/>
    <w:rsid w:val="00F56336"/>
    <w:rsid w:val="00F5743B"/>
    <w:rsid w:val="00F57685"/>
    <w:rsid w:val="00F64C95"/>
    <w:rsid w:val="00F705C0"/>
    <w:rsid w:val="00F742D7"/>
    <w:rsid w:val="00F75E96"/>
    <w:rsid w:val="00F771E8"/>
    <w:rsid w:val="00F829E7"/>
    <w:rsid w:val="00F86EE1"/>
    <w:rsid w:val="00F87B50"/>
    <w:rsid w:val="00F9439A"/>
    <w:rsid w:val="00F973E9"/>
    <w:rsid w:val="00FA00A0"/>
    <w:rsid w:val="00FA02CA"/>
    <w:rsid w:val="00FA032F"/>
    <w:rsid w:val="00FA3FB7"/>
    <w:rsid w:val="00FB2CDB"/>
    <w:rsid w:val="00FB34B3"/>
    <w:rsid w:val="00FB415C"/>
    <w:rsid w:val="00FB5A37"/>
    <w:rsid w:val="00FB7793"/>
    <w:rsid w:val="00FC18AA"/>
    <w:rsid w:val="00FC215C"/>
    <w:rsid w:val="00FC3E63"/>
    <w:rsid w:val="00FC6351"/>
    <w:rsid w:val="00FC68B7"/>
    <w:rsid w:val="00FC6F97"/>
    <w:rsid w:val="00FD1B38"/>
    <w:rsid w:val="00FD33DA"/>
    <w:rsid w:val="00FD3C5D"/>
    <w:rsid w:val="00FD3E70"/>
    <w:rsid w:val="00FD6B2B"/>
    <w:rsid w:val="00FD7394"/>
    <w:rsid w:val="00FD76B4"/>
    <w:rsid w:val="00FE31B8"/>
    <w:rsid w:val="00FE326D"/>
    <w:rsid w:val="00FE3EEA"/>
    <w:rsid w:val="00FE4ED5"/>
    <w:rsid w:val="00FF03BB"/>
    <w:rsid w:val="00FF071A"/>
    <w:rsid w:val="00FF2D01"/>
    <w:rsid w:val="00FF51FB"/>
    <w:rsid w:val="00FF6335"/>
    <w:rsid w:val="00FF67F6"/>
    <w:rsid w:val="00FF75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E4042"/>
  <w15:docId w15:val="{C722EC11-094A-4C03-A7A9-3D65274EA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qFormat/>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16"/>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 w:type="table" w:styleId="ListTable6Colorful">
    <w:name w:val="List Table 6 Colorful"/>
    <w:basedOn w:val="TableNormal"/>
    <w:uiPriority w:val="51"/>
    <w:rsid w:val="0068461F"/>
    <w:rPr>
      <w:rFonts w:asciiTheme="minorHAnsi" w:eastAsia="SimSun" w:hAnsiTheme="minorHAnsi" w:cstheme="minorBidi"/>
      <w:color w:val="000000" w:themeColor="text1"/>
      <w:sz w:val="22"/>
      <w:szCs w:val="22"/>
      <w:lang w:val="en-GB"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794292"/>
    <w:pPr>
      <w:keepNext/>
      <w:keepLines/>
      <w:numPr>
        <w:ilvl w:val="12"/>
      </w:numPr>
      <w:tabs>
        <w:tab w:val="left" w:pos="1418"/>
      </w:tabs>
      <w:suppressAutoHyphens w:val="0"/>
      <w:autoSpaceDE w:val="0"/>
      <w:autoSpaceDN w:val="0"/>
      <w:adjustRightInd w:val="0"/>
      <w:spacing w:after="240" w:line="240" w:lineRule="auto"/>
      <w:jc w:val="both"/>
      <w:outlineLvl w:val="4"/>
    </w:pPr>
    <w:rPr>
      <w:sz w:val="22"/>
      <w:szCs w:val="22"/>
      <w:lang w:eastAsia="fr-FR"/>
    </w:rPr>
  </w:style>
  <w:style w:type="table" w:customStyle="1" w:styleId="TableNormal1">
    <w:name w:val="Table Normal1"/>
    <w:uiPriority w:val="2"/>
    <w:semiHidden/>
    <w:unhideWhenUsed/>
    <w:qFormat/>
    <w:rsid w:val="008F210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2101"/>
    <w:pPr>
      <w:widowControl w:val="0"/>
      <w:suppressAutoHyphens w:val="0"/>
      <w:autoSpaceDE w:val="0"/>
      <w:autoSpaceDN w:val="0"/>
      <w:spacing w:line="240" w:lineRule="auto"/>
    </w:pPr>
    <w:rPr>
      <w:sz w:val="22"/>
      <w:szCs w:val="22"/>
      <w:lang w:val="en-US"/>
    </w:rPr>
  </w:style>
  <w:style w:type="table" w:styleId="GridTable1Light">
    <w:name w:val="Grid Table 1 Light"/>
    <w:basedOn w:val="TableNormal"/>
    <w:uiPriority w:val="46"/>
    <w:rsid w:val="008C7B7A"/>
    <w:rPr>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0663B1"/>
    <w:rPr>
      <w:color w:val="605E5C"/>
      <w:shd w:val="clear" w:color="auto" w:fill="E1DFDD"/>
    </w:rPr>
  </w:style>
  <w:style w:type="paragraph" w:customStyle="1" w:styleId="GHS1stline">
    <w:name w:val="GHS_1st line"/>
    <w:basedOn w:val="Normal"/>
    <w:qFormat/>
    <w:rsid w:val="00227F62"/>
    <w:pPr>
      <w:tabs>
        <w:tab w:val="left" w:pos="1418"/>
        <w:tab w:val="left" w:pos="1985"/>
        <w:tab w:val="left" w:pos="2552"/>
        <w:tab w:val="left" w:pos="3119"/>
        <w:tab w:val="left" w:pos="3686"/>
      </w:tabs>
      <w:suppressAutoHyphens w:val="0"/>
      <w:autoSpaceDE w:val="0"/>
      <w:autoSpaceDN w:val="0"/>
      <w:adjustRightInd w:val="0"/>
      <w:spacing w:after="240" w:line="240" w:lineRule="auto"/>
      <w:ind w:firstLine="141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7161">
      <w:bodyDiv w:val="1"/>
      <w:marLeft w:val="0"/>
      <w:marRight w:val="0"/>
      <w:marTop w:val="0"/>
      <w:marBottom w:val="0"/>
      <w:divBdr>
        <w:top w:val="none" w:sz="0" w:space="0" w:color="auto"/>
        <w:left w:val="none" w:sz="0" w:space="0" w:color="auto"/>
        <w:bottom w:val="none" w:sz="0" w:space="0" w:color="auto"/>
        <w:right w:val="none" w:sz="0" w:space="0" w:color="auto"/>
      </w:divBdr>
    </w:div>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45837855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1163862527">
      <w:bodyDiv w:val="1"/>
      <w:marLeft w:val="0"/>
      <w:marRight w:val="0"/>
      <w:marTop w:val="0"/>
      <w:marBottom w:val="0"/>
      <w:divBdr>
        <w:top w:val="none" w:sz="0" w:space="0" w:color="auto"/>
        <w:left w:val="none" w:sz="0" w:space="0" w:color="auto"/>
        <w:bottom w:val="none" w:sz="0" w:space="0" w:color="auto"/>
        <w:right w:val="none" w:sz="0" w:space="0" w:color="auto"/>
      </w:divBdr>
    </w:div>
    <w:div w:id="1236621845">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Laurence Berthet</DisplayName>
        <AccountId>44</AccountId>
        <AccountType/>
      </UserInfo>
      <UserInfo>
        <DisplayName>Armando Serrano Lombillo</DisplayName>
        <AccountId>69</AccountId>
        <AccountType/>
      </UserInfo>
      <UserInfo>
        <DisplayName>Romain Hubert</DisplayName>
        <AccountId>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B55F51-ED73-4C31-AF0A-9D60892160F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1EE30045-1B47-4AD0-B127-027B6064CF79}">
  <ds:schemaRefs>
    <ds:schemaRef ds:uri="http://schemas.microsoft.com/sharepoint/v3/contenttype/forms"/>
  </ds:schemaRefs>
</ds:datastoreItem>
</file>

<file path=customXml/itemProps3.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customXml/itemProps4.xml><?xml version="1.0" encoding="utf-8"?>
<ds:datastoreItem xmlns:ds="http://schemas.openxmlformats.org/officeDocument/2006/customXml" ds:itemID="{F61851A0-5240-43F5-A2A2-9D8CB5563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AC10_C3_bis_E.dotm</Template>
  <TotalTime>224</TotalTime>
  <Pages>7</Pages>
  <Words>2252</Words>
  <Characters>12838</Characters>
  <Application>Microsoft Office Word</Application>
  <DocSecurity>0</DocSecurity>
  <Lines>106</Lines>
  <Paragraphs>30</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15060</CharactersWithSpaces>
  <SharedDoc>false</SharedDoc>
  <HLinks>
    <vt:vector size="18" baseType="variant">
      <vt:variant>
        <vt:i4>7995515</vt:i4>
      </vt:variant>
      <vt:variant>
        <vt:i4>6</vt:i4>
      </vt:variant>
      <vt:variant>
        <vt:i4>0</vt:i4>
      </vt:variant>
      <vt:variant>
        <vt:i4>5</vt:i4>
      </vt:variant>
      <vt:variant>
        <vt:lpwstr>https://unece.org/info/Transport/Dangerous-Goods/events/362955</vt:lpwstr>
      </vt:variant>
      <vt:variant>
        <vt:lpwstr/>
      </vt:variant>
      <vt:variant>
        <vt:i4>6488107</vt:i4>
      </vt:variant>
      <vt:variant>
        <vt:i4>3</vt:i4>
      </vt:variant>
      <vt:variant>
        <vt:i4>0</vt:i4>
      </vt:variant>
      <vt:variant>
        <vt:i4>5</vt:i4>
      </vt:variant>
      <vt:variant>
        <vt:lpwstr>https://indico.un.org/event/20249/</vt:lpwstr>
      </vt:variant>
      <vt:variant>
        <vt:lpwstr/>
      </vt:variant>
      <vt:variant>
        <vt:i4>6160403</vt:i4>
      </vt:variant>
      <vt:variant>
        <vt:i4>0</vt:i4>
      </vt:variant>
      <vt:variant>
        <vt:i4>0</vt:i4>
      </vt:variant>
      <vt:variant>
        <vt:i4>5</vt:i4>
      </vt:variant>
      <vt:variant>
        <vt:lpwstr>https://indico.un.org/event/1000393/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cp:lastModifiedBy>Laurence Berthet</cp:lastModifiedBy>
  <cp:revision>75</cp:revision>
  <cp:lastPrinted>2022-11-16T15:14:00Z</cp:lastPrinted>
  <dcterms:created xsi:type="dcterms:W3CDTF">2022-11-16T09:40:00Z</dcterms:created>
  <dcterms:modified xsi:type="dcterms:W3CDTF">2022-11-16T15:16:00Z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y fmtid="{D5CDD505-2E9C-101B-9397-08002B2CF9AE}" pid="8" name="Office of Origin">
    <vt:lpwstr/>
  </property>
</Properties>
</file>