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2524DD" w14:paraId="733BC40E" w14:textId="77777777" w:rsidTr="00FA63B2">
        <w:trPr>
          <w:cantSplit/>
          <w:trHeight w:hRule="exact" w:val="851"/>
        </w:trPr>
        <w:tc>
          <w:tcPr>
            <w:tcW w:w="9072" w:type="dxa"/>
            <w:tcBorders>
              <w:bottom w:val="single" w:sz="4" w:space="0" w:color="auto"/>
            </w:tcBorders>
            <w:vAlign w:val="bottom"/>
          </w:tcPr>
          <w:p w14:paraId="30457239" w14:textId="09C4DEDE" w:rsidR="00717408" w:rsidRPr="002524DD" w:rsidRDefault="00FA63B2" w:rsidP="00D660CB">
            <w:pPr>
              <w:jc w:val="right"/>
              <w:rPr>
                <w:b/>
                <w:sz w:val="40"/>
                <w:szCs w:val="40"/>
                <w:lang w:val="fr-CH"/>
              </w:rPr>
            </w:pPr>
            <w:r w:rsidRPr="002524DD">
              <w:rPr>
                <w:b/>
                <w:sz w:val="40"/>
                <w:szCs w:val="40"/>
                <w:lang w:val="fr-CH"/>
              </w:rPr>
              <w:t>UN/SCEGHS/</w:t>
            </w:r>
            <w:r w:rsidR="00260117" w:rsidRPr="002524DD">
              <w:rPr>
                <w:b/>
                <w:sz w:val="40"/>
                <w:szCs w:val="40"/>
                <w:lang w:val="fr-CH"/>
              </w:rPr>
              <w:t>4</w:t>
            </w:r>
            <w:r w:rsidR="00647244" w:rsidRPr="002524DD">
              <w:rPr>
                <w:b/>
                <w:sz w:val="40"/>
                <w:szCs w:val="40"/>
                <w:lang w:val="fr-CH"/>
              </w:rPr>
              <w:t>3</w:t>
            </w:r>
            <w:r w:rsidRPr="002524DD">
              <w:rPr>
                <w:b/>
                <w:sz w:val="40"/>
                <w:szCs w:val="40"/>
                <w:lang w:val="fr-CH"/>
              </w:rPr>
              <w:t>/INF.</w:t>
            </w:r>
            <w:r w:rsidR="008D44AD" w:rsidRPr="002524DD">
              <w:rPr>
                <w:b/>
                <w:sz w:val="40"/>
                <w:szCs w:val="40"/>
                <w:lang w:val="fr-CH"/>
              </w:rPr>
              <w:t>20</w:t>
            </w:r>
          </w:p>
        </w:tc>
      </w:tr>
      <w:tr w:rsidR="00717408" w:rsidRPr="002524DD" w14:paraId="50374DD2" w14:textId="77777777" w:rsidTr="00FA63B2">
        <w:trPr>
          <w:cantSplit/>
          <w:trHeight w:hRule="exact" w:val="3114"/>
        </w:trPr>
        <w:tc>
          <w:tcPr>
            <w:tcW w:w="9072" w:type="dxa"/>
            <w:tcBorders>
              <w:top w:val="single" w:sz="4" w:space="0" w:color="auto"/>
            </w:tcBorders>
          </w:tcPr>
          <w:p w14:paraId="4EC13F69" w14:textId="77777777" w:rsidR="00BB22E3" w:rsidRPr="000A6E02" w:rsidRDefault="00BB22E3" w:rsidP="00BB22E3">
            <w:pPr>
              <w:spacing w:before="120" w:line="240" w:lineRule="auto"/>
              <w:rPr>
                <w:b/>
                <w:sz w:val="24"/>
                <w:szCs w:val="24"/>
                <w:lang w:val="fr-CH"/>
              </w:rPr>
            </w:pPr>
            <w:r w:rsidRPr="000A6E02">
              <w:rPr>
                <w:b/>
                <w:bCs/>
                <w:sz w:val="24"/>
                <w:szCs w:val="24"/>
                <w:lang w:val="fr-CH"/>
              </w:rPr>
              <w:t xml:space="preserve">Comité d’experts du transport des marchandises dangereuses </w:t>
            </w:r>
            <w:r w:rsidRPr="000A6E02">
              <w:rPr>
                <w:b/>
                <w:bCs/>
                <w:sz w:val="24"/>
                <w:szCs w:val="24"/>
                <w:lang w:val="fr-CH"/>
              </w:rPr>
              <w:br/>
              <w:t xml:space="preserve">et du Système général harmonisé de classification </w:t>
            </w:r>
            <w:r w:rsidRPr="000A6E02">
              <w:rPr>
                <w:b/>
                <w:bCs/>
                <w:sz w:val="24"/>
                <w:szCs w:val="24"/>
                <w:lang w:val="fr-CH"/>
              </w:rPr>
              <w:br/>
              <w:t>et d’étiquetage des produits chimiques</w:t>
            </w:r>
          </w:p>
          <w:p w14:paraId="7F392C40" w14:textId="2D208633" w:rsidR="00717408" w:rsidRPr="000A6E02" w:rsidRDefault="00C12F69" w:rsidP="004108A7">
            <w:pPr>
              <w:tabs>
                <w:tab w:val="left" w:pos="7380"/>
              </w:tabs>
              <w:spacing w:before="120"/>
              <w:rPr>
                <w:lang w:val="fr-CH"/>
              </w:rPr>
            </w:pPr>
            <w:r w:rsidRPr="000A6E02">
              <w:rPr>
                <w:b/>
                <w:bCs/>
                <w:lang w:val="fr-CH"/>
              </w:rPr>
              <w:t xml:space="preserve">Sous-Comité d’experts du Système général harmonisé de classification </w:t>
            </w:r>
            <w:r w:rsidRPr="000A6E02">
              <w:rPr>
                <w:b/>
                <w:bCs/>
                <w:lang w:val="fr-CH"/>
              </w:rPr>
              <w:br/>
              <w:t>et d’étiquetage des produits chimiques</w:t>
            </w:r>
            <w:r w:rsidRPr="000A6E02">
              <w:rPr>
                <w:lang w:val="fr-CH"/>
              </w:rPr>
              <w:t xml:space="preserve"> </w:t>
            </w:r>
            <w:r w:rsidR="00FA63B2" w:rsidRPr="000A6E02">
              <w:rPr>
                <w:lang w:val="fr-CH"/>
              </w:rPr>
              <w:t xml:space="preserve"> </w:t>
            </w:r>
            <w:r w:rsidR="00717408" w:rsidRPr="000A6E02">
              <w:rPr>
                <w:lang w:val="fr-CH"/>
              </w:rPr>
              <w:tab/>
            </w:r>
            <w:r w:rsidR="008D44AD" w:rsidRPr="000A6E02">
              <w:rPr>
                <w:b/>
                <w:bCs/>
                <w:lang w:val="fr-CH"/>
              </w:rPr>
              <w:t xml:space="preserve">24 novembre </w:t>
            </w:r>
            <w:r w:rsidR="009B11B2" w:rsidRPr="000A6E02">
              <w:rPr>
                <w:b/>
                <w:bCs/>
                <w:lang w:val="fr-CH"/>
              </w:rPr>
              <w:t>202</w:t>
            </w:r>
            <w:r w:rsidR="004108A7" w:rsidRPr="000A6E02">
              <w:rPr>
                <w:b/>
                <w:bCs/>
                <w:lang w:val="fr-CH"/>
              </w:rPr>
              <w:t>2</w:t>
            </w:r>
          </w:p>
          <w:p w14:paraId="72D486CA" w14:textId="77777777" w:rsidR="00166C0C" w:rsidRPr="000A6E02" w:rsidRDefault="00166C0C" w:rsidP="00166C0C">
            <w:pPr>
              <w:spacing w:before="120" w:line="240" w:lineRule="auto"/>
              <w:rPr>
                <w:b/>
                <w:bCs/>
                <w:lang w:val="fr-CH"/>
              </w:rPr>
            </w:pPr>
            <w:r w:rsidRPr="000A6E02">
              <w:rPr>
                <w:b/>
                <w:bCs/>
                <w:lang w:val="fr-CH"/>
              </w:rPr>
              <w:t>Quarante-troisième session</w:t>
            </w:r>
          </w:p>
          <w:p w14:paraId="5E43DAEF" w14:textId="77777777" w:rsidR="00166C0C" w:rsidRPr="000A6E02" w:rsidRDefault="00166C0C" w:rsidP="00166C0C">
            <w:pPr>
              <w:rPr>
                <w:lang w:val="fr-CH"/>
              </w:rPr>
            </w:pPr>
            <w:r w:rsidRPr="000A6E02">
              <w:rPr>
                <w:lang w:val="fr-CH"/>
              </w:rPr>
              <w:t xml:space="preserve">Genève, 7-9 décembre 2022 </w:t>
            </w:r>
          </w:p>
          <w:p w14:paraId="6C32DDDC" w14:textId="65C56D33" w:rsidR="00166C0C" w:rsidRPr="000A6E02" w:rsidRDefault="00166C0C" w:rsidP="00166C0C">
            <w:pPr>
              <w:rPr>
                <w:lang w:val="fr-CH"/>
              </w:rPr>
            </w:pPr>
            <w:r w:rsidRPr="000A6E02">
              <w:rPr>
                <w:lang w:val="fr-CH"/>
              </w:rPr>
              <w:t xml:space="preserve">Point </w:t>
            </w:r>
            <w:r w:rsidR="002D728C" w:rsidRPr="000A6E02">
              <w:rPr>
                <w:lang w:val="fr-CH"/>
              </w:rPr>
              <w:t>3</w:t>
            </w:r>
            <w:r w:rsidR="001874CF" w:rsidRPr="000A6E02">
              <w:rPr>
                <w:lang w:val="fr-CH"/>
              </w:rPr>
              <w:t xml:space="preserve"> h)</w:t>
            </w:r>
            <w:r w:rsidRPr="000A6E02">
              <w:rPr>
                <w:lang w:val="fr-CH"/>
              </w:rPr>
              <w:t xml:space="preserve"> de l’ordre du jour provisoire</w:t>
            </w:r>
          </w:p>
          <w:p w14:paraId="7F67E7DF" w14:textId="4F1FDDC1" w:rsidR="00717408" w:rsidRPr="002524DD" w:rsidRDefault="00ED1F90" w:rsidP="003D74EA">
            <w:pPr>
              <w:spacing w:line="240" w:lineRule="exact"/>
              <w:rPr>
                <w:b/>
                <w:bCs/>
                <w:lang w:val="fr-CH"/>
              </w:rPr>
            </w:pPr>
            <w:r w:rsidRPr="000A6E02">
              <w:rPr>
                <w:b/>
                <w:bCs/>
                <w:lang w:val="fr-CH"/>
              </w:rPr>
              <w:t xml:space="preserve">Amélioration des annexes 1 à 3 et poursuite de la rationalisation </w:t>
            </w:r>
            <w:r w:rsidRPr="000A6E02">
              <w:rPr>
                <w:b/>
                <w:bCs/>
                <w:lang w:val="fr-CH"/>
              </w:rPr>
              <w:br/>
              <w:t>des conseils de prudence</w:t>
            </w:r>
            <w:r w:rsidRPr="002524DD">
              <w:rPr>
                <w:b/>
                <w:bCs/>
                <w:lang w:val="fr-CH"/>
              </w:rPr>
              <w:t xml:space="preserve"> </w:t>
            </w:r>
          </w:p>
        </w:tc>
      </w:tr>
    </w:tbl>
    <w:p w14:paraId="3DBE1F1D" w14:textId="1FC92B0C" w:rsidR="00512E3F" w:rsidRPr="002524DD" w:rsidRDefault="00760F29" w:rsidP="00A759C9">
      <w:pPr>
        <w:pStyle w:val="HChG"/>
        <w:ind w:right="1088"/>
        <w:jc w:val="both"/>
        <w:rPr>
          <w:rFonts w:eastAsia="MS Mincho"/>
          <w:lang w:val="fr-CH" w:eastAsia="ja-JP"/>
        </w:rPr>
      </w:pPr>
      <w:r w:rsidRPr="002524DD">
        <w:rPr>
          <w:rFonts w:eastAsia="MS Mincho"/>
          <w:lang w:val="fr-CH" w:eastAsia="ja-JP"/>
        </w:rPr>
        <w:tab/>
      </w:r>
      <w:r w:rsidR="00E97BCE" w:rsidRPr="002524DD">
        <w:rPr>
          <w:rFonts w:eastAsia="MS Mincho"/>
          <w:lang w:val="fr-CH" w:eastAsia="ja-JP"/>
        </w:rPr>
        <w:tab/>
      </w:r>
      <w:r w:rsidR="00BE3B20" w:rsidRPr="002524DD">
        <w:rPr>
          <w:rFonts w:eastAsia="MS Mincho"/>
          <w:lang w:val="fr-CH" w:eastAsia="ja-JP"/>
        </w:rPr>
        <w:t>Corrections aux conseils de prudence concernant l’intervention médicale</w:t>
      </w:r>
    </w:p>
    <w:p w14:paraId="41BC6A49" w14:textId="7CF86EE7" w:rsidR="00512E3F" w:rsidRPr="002524DD" w:rsidRDefault="00512E3F" w:rsidP="00BE3B20">
      <w:pPr>
        <w:pStyle w:val="H1G"/>
        <w:ind w:right="379"/>
        <w:jc w:val="both"/>
        <w:rPr>
          <w:lang w:val="fr-CH"/>
        </w:rPr>
      </w:pPr>
      <w:r w:rsidRPr="002524DD">
        <w:rPr>
          <w:lang w:val="fr-CH"/>
        </w:rPr>
        <w:tab/>
      </w:r>
      <w:r w:rsidRPr="002524DD">
        <w:rPr>
          <w:lang w:val="fr-CH"/>
        </w:rPr>
        <w:tab/>
      </w:r>
      <w:r w:rsidR="00B27AB2" w:rsidRPr="002524DD">
        <w:rPr>
          <w:lang w:val="fr-CH"/>
        </w:rPr>
        <w:t>Note</w:t>
      </w:r>
      <w:r w:rsidR="00BE3B20" w:rsidRPr="002524DD">
        <w:rPr>
          <w:lang w:val="fr-CH"/>
        </w:rPr>
        <w:t xml:space="preserve"> du</w:t>
      </w:r>
      <w:r w:rsidRPr="002524DD">
        <w:rPr>
          <w:lang w:val="fr-CH"/>
        </w:rPr>
        <w:t xml:space="preserve"> </w:t>
      </w:r>
      <w:r w:rsidR="00BE3B20" w:rsidRPr="002524DD">
        <w:rPr>
          <w:lang w:val="fr-CH"/>
        </w:rPr>
        <w:t>secr</w:t>
      </w:r>
      <w:r w:rsidR="00B27AB2" w:rsidRPr="002524DD">
        <w:rPr>
          <w:lang w:val="fr-CH"/>
        </w:rPr>
        <w:t>é</w:t>
      </w:r>
      <w:r w:rsidR="00BE3B20" w:rsidRPr="002524DD">
        <w:rPr>
          <w:lang w:val="fr-CH"/>
        </w:rPr>
        <w:t>tariat</w:t>
      </w:r>
    </w:p>
    <w:p w14:paraId="67E35934" w14:textId="22065B89" w:rsidR="00D94F74" w:rsidRPr="002524DD" w:rsidRDefault="00167EA1" w:rsidP="00A759C9">
      <w:pPr>
        <w:pStyle w:val="SingleTxtG"/>
        <w:tabs>
          <w:tab w:val="left" w:pos="1701"/>
        </w:tabs>
        <w:rPr>
          <w:lang w:val="fr-CH"/>
        </w:rPr>
      </w:pPr>
      <w:r w:rsidRPr="002524DD">
        <w:rPr>
          <w:lang w:val="fr-CH"/>
        </w:rPr>
        <w:t>1.</w:t>
      </w:r>
      <w:r w:rsidRPr="002524DD">
        <w:rPr>
          <w:lang w:val="fr-CH"/>
        </w:rPr>
        <w:tab/>
      </w:r>
      <w:r w:rsidR="00D94F74" w:rsidRPr="002524DD">
        <w:rPr>
          <w:lang w:val="fr-CH"/>
        </w:rPr>
        <w:t>De nouvelles dispositions relatives aux conseils de prudence concernant l’intervention médicale ont été introduites dans la 8éme édition révisée du SGH.</w:t>
      </w:r>
    </w:p>
    <w:p w14:paraId="55C03EAC" w14:textId="56DBB3C0" w:rsidR="00CC7766" w:rsidRPr="002524DD" w:rsidRDefault="00167EA1" w:rsidP="00A759C9">
      <w:pPr>
        <w:pStyle w:val="SingleTxtG"/>
        <w:tabs>
          <w:tab w:val="left" w:pos="1701"/>
        </w:tabs>
        <w:rPr>
          <w:lang w:val="fr-CH"/>
        </w:rPr>
      </w:pPr>
      <w:r w:rsidRPr="002524DD">
        <w:rPr>
          <w:lang w:val="fr-CH"/>
        </w:rPr>
        <w:t>2.</w:t>
      </w:r>
      <w:r w:rsidRPr="002524DD">
        <w:rPr>
          <w:lang w:val="fr-CH"/>
        </w:rPr>
        <w:tab/>
      </w:r>
      <w:r w:rsidR="00D94F74" w:rsidRPr="002524DD">
        <w:rPr>
          <w:lang w:val="fr-CH"/>
        </w:rPr>
        <w:t>L’attention du secrétariat a été attirée sur quelques erreurs qui se sont glissées d’une part dans les textes adoptés (ST/SG/AC.10/46/Add.3) et d’autre part dans la 8</w:t>
      </w:r>
      <w:r w:rsidR="00D94F74" w:rsidRPr="002524DD">
        <w:rPr>
          <w:vertAlign w:val="superscript"/>
          <w:lang w:val="fr-CH"/>
        </w:rPr>
        <w:t>ème</w:t>
      </w:r>
      <w:r w:rsidR="00D94F74" w:rsidRPr="002524DD">
        <w:rPr>
          <w:lang w:val="fr-CH"/>
        </w:rPr>
        <w:t xml:space="preserve"> </w:t>
      </w:r>
      <w:r w:rsidR="00107461">
        <w:rPr>
          <w:lang w:val="fr-CH"/>
        </w:rPr>
        <w:t xml:space="preserve">et </w:t>
      </w:r>
      <w:r w:rsidR="00F864BF">
        <w:rPr>
          <w:lang w:val="fr-CH"/>
        </w:rPr>
        <w:t>9</w:t>
      </w:r>
      <w:r w:rsidR="00F864BF" w:rsidRPr="00F864BF">
        <w:rPr>
          <w:vertAlign w:val="superscript"/>
          <w:lang w:val="fr-CH"/>
        </w:rPr>
        <w:t>ème</w:t>
      </w:r>
      <w:r w:rsidR="00F864BF">
        <w:rPr>
          <w:lang w:val="fr-CH"/>
        </w:rPr>
        <w:t xml:space="preserve"> </w:t>
      </w:r>
      <w:r w:rsidR="00D94F74" w:rsidRPr="002524DD">
        <w:rPr>
          <w:lang w:val="fr-CH"/>
        </w:rPr>
        <w:t>édition</w:t>
      </w:r>
      <w:r w:rsidR="00F864BF">
        <w:rPr>
          <w:lang w:val="fr-CH"/>
        </w:rPr>
        <w:t>s</w:t>
      </w:r>
      <w:r w:rsidR="00D94F74" w:rsidRPr="002524DD">
        <w:rPr>
          <w:lang w:val="fr-CH"/>
        </w:rPr>
        <w:t xml:space="preserve"> révisée</w:t>
      </w:r>
      <w:r w:rsidR="00F864BF">
        <w:rPr>
          <w:lang w:val="fr-CH"/>
        </w:rPr>
        <w:t>s</w:t>
      </w:r>
      <w:r w:rsidR="00AC64B7">
        <w:rPr>
          <w:lang w:val="fr-CH"/>
        </w:rPr>
        <w:t xml:space="preserve"> du SGH</w:t>
      </w:r>
      <w:r w:rsidR="00D94F74" w:rsidRPr="002524DD">
        <w:rPr>
          <w:lang w:val="fr-CH"/>
        </w:rPr>
        <w:t>.</w:t>
      </w:r>
      <w:r w:rsidR="007000FC" w:rsidRPr="002524DD">
        <w:rPr>
          <w:lang w:val="fr-CH"/>
        </w:rPr>
        <w:t xml:space="preserve"> </w:t>
      </w:r>
      <w:r w:rsidR="00CC7766" w:rsidRPr="002524DD">
        <w:rPr>
          <w:lang w:val="fr-CH"/>
        </w:rPr>
        <w:t xml:space="preserve">Ceci </w:t>
      </w:r>
      <w:r w:rsidR="00AC64B7">
        <w:rPr>
          <w:lang w:val="fr-CH"/>
        </w:rPr>
        <w:t xml:space="preserve">ne concerne pas la version anglaise </w:t>
      </w:r>
      <w:r w:rsidR="003E0A5C" w:rsidRPr="002524DD">
        <w:rPr>
          <w:lang w:val="fr-CH"/>
        </w:rPr>
        <w:t>du SGH.</w:t>
      </w:r>
    </w:p>
    <w:p w14:paraId="66B680DF" w14:textId="0FE7EC17" w:rsidR="00A02797" w:rsidRPr="002524DD" w:rsidRDefault="00167EA1" w:rsidP="00A759C9">
      <w:pPr>
        <w:pStyle w:val="SingleTxtG"/>
        <w:tabs>
          <w:tab w:val="left" w:pos="1701"/>
        </w:tabs>
        <w:rPr>
          <w:lang w:val="fr-CH"/>
        </w:rPr>
      </w:pPr>
      <w:r w:rsidRPr="002524DD">
        <w:rPr>
          <w:lang w:val="fr-CH"/>
        </w:rPr>
        <w:t>3.</w:t>
      </w:r>
      <w:r w:rsidRPr="002524DD">
        <w:rPr>
          <w:lang w:val="fr-CH"/>
        </w:rPr>
        <w:tab/>
      </w:r>
      <w:r w:rsidR="00A02797" w:rsidRPr="002524DD">
        <w:rPr>
          <w:lang w:val="fr-CH"/>
        </w:rPr>
        <w:t>Le sous-comité est invité à considérer les explications et les corrections proposées ci-après.</w:t>
      </w:r>
    </w:p>
    <w:p w14:paraId="395D3592" w14:textId="66FEBB38" w:rsidR="00465BA3" w:rsidRPr="002524DD" w:rsidRDefault="00A02797" w:rsidP="00A02797">
      <w:pPr>
        <w:pStyle w:val="H1G"/>
        <w:rPr>
          <w:lang w:val="fr-CH"/>
        </w:rPr>
      </w:pPr>
      <w:r w:rsidRPr="002524DD">
        <w:rPr>
          <w:lang w:val="fr-CH"/>
        </w:rPr>
        <w:tab/>
      </w:r>
      <w:r w:rsidRPr="002524DD">
        <w:rPr>
          <w:lang w:val="fr-CH"/>
        </w:rPr>
        <w:tab/>
      </w:r>
      <w:r w:rsidR="00B75E36" w:rsidRPr="002524DD">
        <w:rPr>
          <w:lang w:val="fr-CH"/>
        </w:rPr>
        <w:t>Conseil de prudence P318</w:t>
      </w:r>
    </w:p>
    <w:p w14:paraId="02530002" w14:textId="35E8402A" w:rsidR="000229D8" w:rsidRPr="002524DD" w:rsidRDefault="000519D1" w:rsidP="000519D1">
      <w:pPr>
        <w:pStyle w:val="SingleTxtG"/>
        <w:tabs>
          <w:tab w:val="left" w:pos="1701"/>
        </w:tabs>
        <w:rPr>
          <w:lang w:val="fr-CH"/>
        </w:rPr>
      </w:pPr>
      <w:r>
        <w:rPr>
          <w:lang w:val="fr-CH"/>
        </w:rPr>
        <w:t>4.</w:t>
      </w:r>
      <w:r>
        <w:rPr>
          <w:lang w:val="fr-CH"/>
        </w:rPr>
        <w:tab/>
      </w:r>
      <w:r w:rsidR="000229D8" w:rsidRPr="002524DD">
        <w:rPr>
          <w:lang w:val="fr-CH"/>
        </w:rPr>
        <w:t>La traduction des conseils de prudence P316, P317, P318 et P319 avait fait l’objet d’un échange de correspondance entre délégations francophones en avril et juin 2018. Le texte retenu pour le conseil P318 était le texte corrigé propose ci-dess</w:t>
      </w:r>
      <w:r w:rsidR="000229D8" w:rsidRPr="002524DD">
        <w:rPr>
          <w:lang w:val="fr-CH"/>
        </w:rPr>
        <w:t>o</w:t>
      </w:r>
      <w:r w:rsidR="000229D8" w:rsidRPr="002524DD">
        <w:rPr>
          <w:lang w:val="fr-CH"/>
        </w:rPr>
        <w:t>us</w:t>
      </w:r>
      <w:r w:rsidR="0020480D" w:rsidRPr="002524DD">
        <w:rPr>
          <w:lang w:val="fr-CH"/>
        </w:rPr>
        <w:t>,</w:t>
      </w:r>
      <w:r w:rsidR="000229D8" w:rsidRPr="002524DD">
        <w:rPr>
          <w:lang w:val="fr-CH"/>
        </w:rPr>
        <w:t xml:space="preserve"> qui figurait d’ailleurs dans la proposition originale du ST/SG/AC.10/C.4/2018/13.</w:t>
      </w:r>
      <w:r w:rsidR="00837596" w:rsidRPr="002524DD">
        <w:rPr>
          <w:lang w:val="fr-CH"/>
        </w:rPr>
        <w:t xml:space="preserve"> Il est proposé de corriger le texte dans le SGH </w:t>
      </w:r>
      <w:r w:rsidR="00871FF0" w:rsidRPr="002524DD">
        <w:rPr>
          <w:lang w:val="fr-CH"/>
        </w:rPr>
        <w:t>pour assurer la concordance des versions anglaise et française.</w:t>
      </w:r>
      <w:r w:rsidR="000229D8" w:rsidRPr="002524DD">
        <w:rPr>
          <w:lang w:val="fr-CH"/>
        </w:rPr>
        <w:t xml:space="preserve">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237"/>
      </w:tblGrid>
      <w:tr w:rsidR="001102E0" w:rsidRPr="002524DD" w14:paraId="2E1B9360" w14:textId="77777777" w:rsidTr="001102E0">
        <w:trPr>
          <w:tblHeader/>
        </w:trPr>
        <w:tc>
          <w:tcPr>
            <w:tcW w:w="851" w:type="dxa"/>
            <w:tcBorders>
              <w:top w:val="single" w:sz="4" w:space="0" w:color="auto"/>
              <w:bottom w:val="single" w:sz="12" w:space="0" w:color="auto"/>
            </w:tcBorders>
            <w:shd w:val="clear" w:color="auto" w:fill="auto"/>
            <w:vAlign w:val="bottom"/>
          </w:tcPr>
          <w:p w14:paraId="44CACD1F" w14:textId="0401FC4E" w:rsidR="001102E0" w:rsidRPr="002524DD" w:rsidRDefault="00167EA1" w:rsidP="004A3BC7">
            <w:pPr>
              <w:spacing w:before="80" w:after="80" w:line="200" w:lineRule="exact"/>
              <w:ind w:right="113"/>
              <w:rPr>
                <w:b/>
                <w:bCs/>
                <w:i/>
                <w:sz w:val="16"/>
                <w:lang w:val="fr-CH"/>
              </w:rPr>
            </w:pPr>
            <w:r w:rsidRPr="002524DD">
              <w:rPr>
                <w:b/>
                <w:bCs/>
                <w:i/>
                <w:sz w:val="16"/>
                <w:lang w:val="fr-CH"/>
              </w:rPr>
              <w:t>SGH</w:t>
            </w:r>
            <w:r w:rsidR="001102E0" w:rsidRPr="002524DD">
              <w:rPr>
                <w:b/>
                <w:bCs/>
                <w:i/>
                <w:sz w:val="16"/>
                <w:lang w:val="fr-CH"/>
              </w:rPr>
              <w:t xml:space="preserve"> Rev.9</w:t>
            </w:r>
          </w:p>
        </w:tc>
        <w:tc>
          <w:tcPr>
            <w:tcW w:w="6237" w:type="dxa"/>
            <w:tcBorders>
              <w:top w:val="single" w:sz="4" w:space="0" w:color="auto"/>
              <w:bottom w:val="single" w:sz="12" w:space="0" w:color="auto"/>
            </w:tcBorders>
            <w:shd w:val="clear" w:color="auto" w:fill="auto"/>
            <w:vAlign w:val="bottom"/>
          </w:tcPr>
          <w:p w14:paraId="332C09DC" w14:textId="4C31A619" w:rsidR="001102E0" w:rsidRPr="002524DD" w:rsidRDefault="00293471" w:rsidP="004A3BC7">
            <w:pPr>
              <w:spacing w:before="80" w:after="80" w:line="200" w:lineRule="exact"/>
              <w:ind w:right="113"/>
              <w:rPr>
                <w:b/>
                <w:bCs/>
                <w:i/>
                <w:sz w:val="16"/>
                <w:lang w:val="fr-CH"/>
              </w:rPr>
            </w:pPr>
            <w:r w:rsidRPr="002524DD">
              <w:rPr>
                <w:b/>
                <w:bCs/>
                <w:i/>
                <w:sz w:val="16"/>
                <w:lang w:val="fr-CH"/>
              </w:rPr>
              <w:t>P318</w:t>
            </w:r>
          </w:p>
        </w:tc>
      </w:tr>
      <w:tr w:rsidR="001102E0" w:rsidRPr="002524DD" w14:paraId="32E3EDB9" w14:textId="77777777" w:rsidTr="001102E0">
        <w:trPr>
          <w:trHeight w:hRule="exact" w:val="113"/>
          <w:tblHeader/>
        </w:trPr>
        <w:tc>
          <w:tcPr>
            <w:tcW w:w="851" w:type="dxa"/>
            <w:tcBorders>
              <w:top w:val="single" w:sz="12" w:space="0" w:color="auto"/>
            </w:tcBorders>
            <w:shd w:val="clear" w:color="auto" w:fill="auto"/>
            <w:vAlign w:val="bottom"/>
          </w:tcPr>
          <w:p w14:paraId="2CCE7CD2" w14:textId="77777777" w:rsidR="001102E0" w:rsidRPr="002524DD" w:rsidRDefault="001102E0" w:rsidP="004A3BC7">
            <w:pPr>
              <w:spacing w:before="80" w:after="80" w:line="200" w:lineRule="exact"/>
              <w:ind w:right="113"/>
              <w:rPr>
                <w:i/>
                <w:sz w:val="16"/>
                <w:lang w:val="fr-CH"/>
              </w:rPr>
            </w:pPr>
          </w:p>
        </w:tc>
        <w:tc>
          <w:tcPr>
            <w:tcW w:w="6237" w:type="dxa"/>
            <w:tcBorders>
              <w:top w:val="single" w:sz="12" w:space="0" w:color="auto"/>
            </w:tcBorders>
            <w:shd w:val="clear" w:color="auto" w:fill="auto"/>
            <w:vAlign w:val="bottom"/>
          </w:tcPr>
          <w:p w14:paraId="08975B6F" w14:textId="77777777" w:rsidR="001102E0" w:rsidRPr="002524DD" w:rsidRDefault="001102E0" w:rsidP="004A3BC7">
            <w:pPr>
              <w:spacing w:before="80" w:after="80" w:line="200" w:lineRule="exact"/>
              <w:ind w:right="113"/>
              <w:rPr>
                <w:i/>
                <w:sz w:val="16"/>
                <w:lang w:val="fr-CH"/>
              </w:rPr>
            </w:pPr>
          </w:p>
        </w:tc>
      </w:tr>
      <w:tr w:rsidR="001102E0" w:rsidRPr="002524DD" w14:paraId="746B4763" w14:textId="77777777" w:rsidTr="001102E0">
        <w:tc>
          <w:tcPr>
            <w:tcW w:w="851" w:type="dxa"/>
            <w:shd w:val="clear" w:color="auto" w:fill="auto"/>
          </w:tcPr>
          <w:p w14:paraId="72F1A429" w14:textId="10662F61" w:rsidR="001102E0" w:rsidRPr="002524DD" w:rsidRDefault="001102E0" w:rsidP="004A3BC7">
            <w:pPr>
              <w:spacing w:before="40" w:after="120"/>
              <w:ind w:right="113"/>
              <w:rPr>
                <w:sz w:val="18"/>
                <w:szCs w:val="18"/>
                <w:lang w:val="fr-CH"/>
              </w:rPr>
            </w:pPr>
            <w:r w:rsidRPr="002524DD">
              <w:rPr>
                <w:sz w:val="18"/>
                <w:szCs w:val="18"/>
                <w:lang w:val="fr-CH"/>
              </w:rPr>
              <w:t>Anglais</w:t>
            </w:r>
          </w:p>
        </w:tc>
        <w:tc>
          <w:tcPr>
            <w:tcW w:w="6237" w:type="dxa"/>
            <w:shd w:val="clear" w:color="auto" w:fill="auto"/>
          </w:tcPr>
          <w:p w14:paraId="3B33B461" w14:textId="30523C18" w:rsidR="001102E0" w:rsidRPr="002524DD" w:rsidRDefault="001102E0" w:rsidP="004A3BC7">
            <w:pPr>
              <w:spacing w:before="40" w:after="120"/>
              <w:ind w:right="113"/>
              <w:rPr>
                <w:sz w:val="18"/>
                <w:szCs w:val="18"/>
                <w:lang w:val="fr-CH"/>
              </w:rPr>
            </w:pPr>
            <w:r w:rsidRPr="002524DD">
              <w:rPr>
                <w:sz w:val="18"/>
                <w:szCs w:val="18"/>
                <w:lang w:val="fr-CH"/>
              </w:rPr>
              <w:t>“</w:t>
            </w:r>
            <w:r w:rsidRPr="002524DD">
              <w:rPr>
                <w:sz w:val="18"/>
                <w:szCs w:val="18"/>
                <w:lang w:val="fr-CH"/>
              </w:rPr>
              <w:t xml:space="preserve">IF </w:t>
            </w:r>
            <w:proofErr w:type="spellStart"/>
            <w:r w:rsidRPr="002524DD">
              <w:rPr>
                <w:sz w:val="18"/>
                <w:szCs w:val="18"/>
                <w:lang w:val="fr-CH"/>
              </w:rPr>
              <w:t>exposed</w:t>
            </w:r>
            <w:proofErr w:type="spellEnd"/>
            <w:r w:rsidRPr="002524DD">
              <w:rPr>
                <w:sz w:val="18"/>
                <w:szCs w:val="18"/>
                <w:lang w:val="fr-CH"/>
              </w:rPr>
              <w:t xml:space="preserve"> or </w:t>
            </w:r>
            <w:proofErr w:type="spellStart"/>
            <w:r w:rsidRPr="002524DD">
              <w:rPr>
                <w:sz w:val="18"/>
                <w:szCs w:val="18"/>
                <w:lang w:val="fr-CH"/>
              </w:rPr>
              <w:t>concerned</w:t>
            </w:r>
            <w:proofErr w:type="spellEnd"/>
            <w:r w:rsidRPr="002524DD">
              <w:rPr>
                <w:sz w:val="18"/>
                <w:szCs w:val="18"/>
                <w:lang w:val="fr-CH"/>
              </w:rPr>
              <w:t xml:space="preserve">, </w:t>
            </w:r>
            <w:proofErr w:type="spellStart"/>
            <w:r w:rsidRPr="002524DD">
              <w:rPr>
                <w:sz w:val="18"/>
                <w:szCs w:val="18"/>
                <w:lang w:val="fr-CH"/>
              </w:rPr>
              <w:t>get</w:t>
            </w:r>
            <w:proofErr w:type="spellEnd"/>
            <w:r w:rsidRPr="002524DD">
              <w:rPr>
                <w:sz w:val="18"/>
                <w:szCs w:val="18"/>
                <w:lang w:val="fr-CH"/>
              </w:rPr>
              <w:t xml:space="preserve"> </w:t>
            </w:r>
            <w:proofErr w:type="spellStart"/>
            <w:r w:rsidRPr="002524DD">
              <w:rPr>
                <w:sz w:val="18"/>
                <w:szCs w:val="18"/>
                <w:lang w:val="fr-CH"/>
              </w:rPr>
              <w:t>medical</w:t>
            </w:r>
            <w:proofErr w:type="spellEnd"/>
            <w:r w:rsidRPr="002524DD">
              <w:rPr>
                <w:sz w:val="18"/>
                <w:szCs w:val="18"/>
                <w:lang w:val="fr-CH"/>
              </w:rPr>
              <w:t xml:space="preserve"> </w:t>
            </w:r>
            <w:proofErr w:type="spellStart"/>
            <w:r w:rsidRPr="002524DD">
              <w:rPr>
                <w:b/>
                <w:bCs/>
                <w:sz w:val="18"/>
                <w:szCs w:val="18"/>
                <w:lang w:val="fr-CH"/>
              </w:rPr>
              <w:t>advice</w:t>
            </w:r>
            <w:proofErr w:type="spellEnd"/>
            <w:r w:rsidRPr="002524DD">
              <w:rPr>
                <w:b/>
                <w:bCs/>
                <w:sz w:val="18"/>
                <w:szCs w:val="18"/>
                <w:lang w:val="fr-CH"/>
              </w:rPr>
              <w:t>”</w:t>
            </w:r>
            <w:r w:rsidRPr="002524DD">
              <w:rPr>
                <w:sz w:val="18"/>
                <w:szCs w:val="18"/>
                <w:lang w:val="fr-CH"/>
              </w:rPr>
              <w:t> </w:t>
            </w:r>
          </w:p>
        </w:tc>
      </w:tr>
      <w:tr w:rsidR="001102E0" w:rsidRPr="002524DD" w14:paraId="5C231A0F" w14:textId="77777777" w:rsidTr="001102E0">
        <w:tc>
          <w:tcPr>
            <w:tcW w:w="851" w:type="dxa"/>
            <w:tcBorders>
              <w:bottom w:val="single" w:sz="12" w:space="0" w:color="auto"/>
            </w:tcBorders>
            <w:shd w:val="clear" w:color="auto" w:fill="auto"/>
          </w:tcPr>
          <w:p w14:paraId="433DD594" w14:textId="4D6BBB94" w:rsidR="001102E0" w:rsidRPr="002524DD" w:rsidRDefault="001102E0" w:rsidP="004A3BC7">
            <w:pPr>
              <w:spacing w:before="40" w:after="120"/>
              <w:ind w:right="113"/>
              <w:rPr>
                <w:sz w:val="18"/>
                <w:szCs w:val="18"/>
                <w:lang w:val="fr-CH"/>
              </w:rPr>
            </w:pPr>
            <w:r w:rsidRPr="002524DD">
              <w:rPr>
                <w:sz w:val="18"/>
                <w:szCs w:val="18"/>
                <w:lang w:val="fr-CH"/>
              </w:rPr>
              <w:t>Français</w:t>
            </w:r>
          </w:p>
        </w:tc>
        <w:tc>
          <w:tcPr>
            <w:tcW w:w="6237" w:type="dxa"/>
            <w:tcBorders>
              <w:bottom w:val="single" w:sz="12" w:space="0" w:color="auto"/>
            </w:tcBorders>
            <w:shd w:val="clear" w:color="auto" w:fill="auto"/>
          </w:tcPr>
          <w:p w14:paraId="36376F20" w14:textId="0D01AE52" w:rsidR="001102E0" w:rsidRPr="002524DD" w:rsidRDefault="001102E0" w:rsidP="004A3BC7">
            <w:pPr>
              <w:spacing w:before="40" w:after="120"/>
              <w:ind w:right="113"/>
              <w:rPr>
                <w:sz w:val="18"/>
                <w:szCs w:val="18"/>
                <w:lang w:val="fr-CH"/>
              </w:rPr>
            </w:pPr>
            <w:r w:rsidRPr="002524DD">
              <w:rPr>
                <w:lang w:val="fr-CH"/>
              </w:rPr>
              <w:t>«</w:t>
            </w:r>
            <w:r w:rsidRPr="002524DD">
              <w:rPr>
                <w:lang w:val="fr-CH"/>
              </w:rPr>
              <w:t xml:space="preserve"> </w:t>
            </w:r>
            <w:r w:rsidRPr="002524DD">
              <w:rPr>
                <w:sz w:val="18"/>
                <w:szCs w:val="18"/>
                <w:lang w:val="fr-CH"/>
              </w:rPr>
              <w:t>EN CAS d’exposition prouvée ou suspectée, demander de l’</w:t>
            </w:r>
            <w:r w:rsidRPr="002524DD">
              <w:rPr>
                <w:b/>
                <w:bCs/>
                <w:sz w:val="18"/>
                <w:szCs w:val="18"/>
                <w:lang w:val="fr-CH"/>
              </w:rPr>
              <w:t>aide</w:t>
            </w:r>
            <w:r w:rsidRPr="002524DD">
              <w:rPr>
                <w:sz w:val="18"/>
                <w:szCs w:val="18"/>
                <w:lang w:val="fr-CH"/>
              </w:rPr>
              <w:t xml:space="preserve"> médicale »</w:t>
            </w:r>
          </w:p>
        </w:tc>
      </w:tr>
    </w:tbl>
    <w:p w14:paraId="409B3C2A" w14:textId="7E626498" w:rsidR="00D377BB" w:rsidRPr="002524DD" w:rsidRDefault="00007B3C" w:rsidP="002D30E9">
      <w:pPr>
        <w:pStyle w:val="SingleTxtG"/>
        <w:tabs>
          <w:tab w:val="left" w:pos="1701"/>
        </w:tabs>
        <w:spacing w:before="120"/>
        <w:rPr>
          <w:lang w:val="fr-CH"/>
        </w:rPr>
      </w:pPr>
      <w:r>
        <w:rPr>
          <w:lang w:val="fr-CH"/>
        </w:rPr>
        <w:t>5.</w:t>
      </w:r>
      <w:r>
        <w:rPr>
          <w:lang w:val="fr-CH"/>
        </w:rPr>
        <w:tab/>
      </w:r>
      <w:r w:rsidR="007F654D">
        <w:rPr>
          <w:lang w:val="fr-CH"/>
        </w:rPr>
        <w:t xml:space="preserve">Pour assurer la concordance </w:t>
      </w:r>
      <w:r w:rsidR="00D377BB">
        <w:rPr>
          <w:lang w:val="fr-CH"/>
        </w:rPr>
        <w:t xml:space="preserve">des versions anglaise et françaises, le texte français du conseil de prudence devrait lire : </w:t>
      </w:r>
      <w:r w:rsidR="00D377BB" w:rsidRPr="002524DD">
        <w:rPr>
          <w:lang w:val="fr-CH"/>
        </w:rPr>
        <w:t xml:space="preserve">« EN CAS d’exposition prouvée ou suspectée, demander </w:t>
      </w:r>
      <w:r w:rsidR="00D377BB" w:rsidRPr="006D0E3A">
        <w:rPr>
          <w:lang w:val="fr-CH"/>
        </w:rPr>
        <w:t>un avis médical »</w:t>
      </w:r>
    </w:p>
    <w:p w14:paraId="48DFEFD3" w14:textId="18164197" w:rsidR="00293471" w:rsidRPr="002524DD" w:rsidRDefault="007F654D" w:rsidP="00DF5A50">
      <w:pPr>
        <w:pStyle w:val="H23G"/>
        <w:rPr>
          <w:lang w:val="fr-CH"/>
        </w:rPr>
      </w:pPr>
      <w:r>
        <w:rPr>
          <w:lang w:val="fr-CH"/>
        </w:rPr>
        <w:tab/>
      </w:r>
      <w:r>
        <w:rPr>
          <w:lang w:val="fr-CH"/>
        </w:rPr>
        <w:tab/>
      </w:r>
      <w:r w:rsidR="00293471" w:rsidRPr="002524DD">
        <w:rPr>
          <w:lang w:val="fr-CH"/>
        </w:rPr>
        <w:t>Proposition de correction</w:t>
      </w:r>
      <w:r w:rsidR="00733669" w:rsidRPr="002524DD">
        <w:rPr>
          <w:lang w:val="fr-CH"/>
        </w:rPr>
        <w:t xml:space="preserve"> </w:t>
      </w:r>
    </w:p>
    <w:p w14:paraId="259A2C6B" w14:textId="46BE1D3A" w:rsidR="000C673D" w:rsidRDefault="000C673D" w:rsidP="00546825">
      <w:pPr>
        <w:pStyle w:val="SingleTxtG"/>
        <w:rPr>
          <w:lang w:val="fr-CH"/>
        </w:rPr>
      </w:pPr>
      <w:r>
        <w:rPr>
          <w:lang w:val="fr-CH"/>
        </w:rPr>
        <w:t>Conseil</w:t>
      </w:r>
      <w:r w:rsidR="00F6536B">
        <w:rPr>
          <w:lang w:val="fr-CH"/>
        </w:rPr>
        <w:t xml:space="preserve"> de prudence P318</w:t>
      </w:r>
    </w:p>
    <w:p w14:paraId="488E96FA" w14:textId="77777777" w:rsidR="004653F1" w:rsidRDefault="000C673D" w:rsidP="00546825">
      <w:pPr>
        <w:pStyle w:val="SingleTxtG"/>
        <w:rPr>
          <w:lang w:val="fr-CH"/>
        </w:rPr>
      </w:pPr>
      <w:r>
        <w:rPr>
          <w:i/>
          <w:iCs/>
          <w:lang w:val="fr-CH"/>
        </w:rPr>
        <w:t>R</w:t>
      </w:r>
      <w:r w:rsidR="00293471" w:rsidRPr="00F6536B">
        <w:rPr>
          <w:i/>
          <w:iCs/>
          <w:lang w:val="fr-CH"/>
        </w:rPr>
        <w:t>emplacer</w:t>
      </w:r>
      <w:r w:rsidR="00293471" w:rsidRPr="002524DD">
        <w:rPr>
          <w:lang w:val="fr-CH"/>
        </w:rPr>
        <w:t xml:space="preserve"> de l’aide </w:t>
      </w:r>
      <w:r w:rsidR="00DF5A50" w:rsidRPr="002524DD">
        <w:rPr>
          <w:lang w:val="fr-CH"/>
        </w:rPr>
        <w:t>médicale</w:t>
      </w:r>
      <w:r w:rsidR="00DF5A50" w:rsidRPr="002524DD">
        <w:rPr>
          <w:lang w:val="fr-CH"/>
        </w:rPr>
        <w:t xml:space="preserve"> </w:t>
      </w:r>
      <w:r w:rsidR="00293471" w:rsidRPr="00F6536B">
        <w:rPr>
          <w:i/>
          <w:iCs/>
          <w:lang w:val="fr-CH"/>
        </w:rPr>
        <w:t>par</w:t>
      </w:r>
      <w:r w:rsidR="00293471" w:rsidRPr="002524DD">
        <w:rPr>
          <w:lang w:val="fr-CH"/>
        </w:rPr>
        <w:t xml:space="preserve"> un avis </w:t>
      </w:r>
      <w:r w:rsidR="00DF5A50" w:rsidRPr="002524DD">
        <w:rPr>
          <w:lang w:val="fr-CH"/>
        </w:rPr>
        <w:t>médical</w:t>
      </w:r>
    </w:p>
    <w:p w14:paraId="178B1C4B" w14:textId="38F460D7" w:rsidR="00C904B4" w:rsidRDefault="00B9785D" w:rsidP="00F864BF">
      <w:pPr>
        <w:pStyle w:val="SingleTxtG"/>
        <w:rPr>
          <w:lang w:val="fr-CH"/>
        </w:rPr>
      </w:pPr>
      <w:r w:rsidRPr="002524DD">
        <w:rPr>
          <w:lang w:val="fr-CH"/>
        </w:rPr>
        <w:t xml:space="preserve">Correction à effectuer à chaque fois que ce texte est cité </w:t>
      </w:r>
      <w:r w:rsidRPr="002524DD">
        <w:rPr>
          <w:lang w:val="fr-CH"/>
        </w:rPr>
        <w:t>dans le SGH</w:t>
      </w:r>
      <w:r w:rsidR="008201A1">
        <w:rPr>
          <w:lang w:val="fr-CH"/>
        </w:rPr>
        <w:t xml:space="preserve">: </w:t>
      </w:r>
    </w:p>
    <w:p w14:paraId="46AF8FAA" w14:textId="77777777" w:rsidR="00C904B4" w:rsidRDefault="00717987" w:rsidP="00C904B4">
      <w:pPr>
        <w:pStyle w:val="Bullet1G"/>
        <w:rPr>
          <w:lang w:val="fr-CH"/>
        </w:rPr>
      </w:pPr>
      <w:r>
        <w:rPr>
          <w:lang w:val="fr-CH"/>
        </w:rPr>
        <w:t xml:space="preserve">Annexe 3, section 2, paragraphe </w:t>
      </w:r>
      <w:r w:rsidR="002A130C" w:rsidRPr="002A130C">
        <w:rPr>
          <w:lang w:val="fr-CH"/>
        </w:rPr>
        <w:t>A3.2.5.4.1</w:t>
      </w:r>
      <w:r w:rsidR="00D45397">
        <w:rPr>
          <w:lang w:val="fr-CH"/>
        </w:rPr>
        <w:t xml:space="preserve"> c) et ex</w:t>
      </w:r>
      <w:r w:rsidR="00EE5CCB">
        <w:rPr>
          <w:lang w:val="fr-CH"/>
        </w:rPr>
        <w:t>e</w:t>
      </w:r>
      <w:r w:rsidR="00D45397">
        <w:rPr>
          <w:lang w:val="fr-CH"/>
        </w:rPr>
        <w:t>mple 2.</w:t>
      </w:r>
      <w:r>
        <w:rPr>
          <w:lang w:val="fr-CH"/>
        </w:rPr>
        <w:t xml:space="preserve"> ; </w:t>
      </w:r>
    </w:p>
    <w:p w14:paraId="76140A05" w14:textId="09D0466A" w:rsidR="00C904B4" w:rsidRDefault="00C904B4" w:rsidP="00C904B4">
      <w:pPr>
        <w:pStyle w:val="Bullet1G"/>
        <w:rPr>
          <w:lang w:val="fr-CH"/>
        </w:rPr>
      </w:pPr>
      <w:r>
        <w:rPr>
          <w:lang w:val="fr-CH"/>
        </w:rPr>
        <w:t xml:space="preserve">Annexe 3, section 2, </w:t>
      </w:r>
      <w:r w:rsidR="00717987">
        <w:rPr>
          <w:lang w:val="fr-CH"/>
        </w:rPr>
        <w:t xml:space="preserve">tableau </w:t>
      </w:r>
      <w:r w:rsidR="00202015">
        <w:rPr>
          <w:lang w:val="fr-CH"/>
        </w:rPr>
        <w:t xml:space="preserve">A3.2.3 ; </w:t>
      </w:r>
      <w:r>
        <w:rPr>
          <w:lang w:val="fr-CH"/>
        </w:rPr>
        <w:t>et</w:t>
      </w:r>
      <w:r w:rsidR="002A130C">
        <w:rPr>
          <w:lang w:val="fr-CH"/>
        </w:rPr>
        <w:t xml:space="preserve"> </w:t>
      </w:r>
    </w:p>
    <w:p w14:paraId="7D048ED8" w14:textId="3416F62E" w:rsidR="00733669" w:rsidRPr="002524DD" w:rsidRDefault="00202015" w:rsidP="00C904B4">
      <w:pPr>
        <w:pStyle w:val="Bullet1G"/>
        <w:rPr>
          <w:lang w:val="fr-CH"/>
        </w:rPr>
      </w:pPr>
      <w:r>
        <w:rPr>
          <w:lang w:val="fr-CH"/>
        </w:rPr>
        <w:t xml:space="preserve">Annexe 3, section </w:t>
      </w:r>
      <w:r>
        <w:rPr>
          <w:lang w:val="fr-CH"/>
        </w:rPr>
        <w:t>3</w:t>
      </w:r>
      <w:r w:rsidR="00C904B4">
        <w:rPr>
          <w:lang w:val="fr-CH"/>
        </w:rPr>
        <w:t>,</w:t>
      </w:r>
      <w:r>
        <w:rPr>
          <w:lang w:val="fr-CH"/>
        </w:rPr>
        <w:t xml:space="preserve"> tableaux concernant la </w:t>
      </w:r>
      <w:r w:rsidR="00EE5CCB">
        <w:rPr>
          <w:lang w:val="fr-CH"/>
        </w:rPr>
        <w:t>mutagénicité</w:t>
      </w:r>
      <w:r>
        <w:rPr>
          <w:lang w:val="fr-CH"/>
        </w:rPr>
        <w:t xml:space="preserve"> sur les cellules germinales</w:t>
      </w:r>
      <w:r w:rsidR="00EE5CCB">
        <w:rPr>
          <w:lang w:val="fr-CH"/>
        </w:rPr>
        <w:t>, la cancérogénicité</w:t>
      </w:r>
      <w:r w:rsidR="008201A1">
        <w:rPr>
          <w:lang w:val="fr-CH"/>
        </w:rPr>
        <w:t xml:space="preserve"> et</w:t>
      </w:r>
      <w:r w:rsidR="00EE5CCB">
        <w:rPr>
          <w:lang w:val="fr-CH"/>
        </w:rPr>
        <w:t xml:space="preserve"> </w:t>
      </w:r>
      <w:r w:rsidR="008201A1">
        <w:rPr>
          <w:lang w:val="fr-CH"/>
        </w:rPr>
        <w:t>la toxicité pour la reproduction</w:t>
      </w:r>
      <w:r w:rsidR="00C904B4">
        <w:rPr>
          <w:lang w:val="fr-CH"/>
        </w:rPr>
        <w:t>.</w:t>
      </w:r>
    </w:p>
    <w:p w14:paraId="751E34FC" w14:textId="710D5ECA" w:rsidR="00CB1774" w:rsidRPr="002524DD" w:rsidRDefault="00CB1774" w:rsidP="00BE0EE1">
      <w:pPr>
        <w:pStyle w:val="H1G"/>
        <w:rPr>
          <w:lang w:val="fr-CH"/>
        </w:rPr>
      </w:pPr>
      <w:r w:rsidRPr="002524DD">
        <w:rPr>
          <w:lang w:val="fr-CH"/>
        </w:rPr>
        <w:lastRenderedPageBreak/>
        <w:tab/>
      </w:r>
      <w:r w:rsidRPr="002524DD">
        <w:rPr>
          <w:lang w:val="fr-CH"/>
        </w:rPr>
        <w:tab/>
        <w:t>Annexe 3, section 2, p</w:t>
      </w:r>
      <w:r w:rsidRPr="002524DD">
        <w:rPr>
          <w:lang w:val="fr-CH"/>
        </w:rPr>
        <w:t>aragraphe A3.2.5.4.1  c)</w:t>
      </w:r>
    </w:p>
    <w:p w14:paraId="33C530DA" w14:textId="45CA5434" w:rsidR="00CF3DA6" w:rsidRPr="002524DD" w:rsidRDefault="00007B3C" w:rsidP="00007B3C">
      <w:pPr>
        <w:pStyle w:val="SingleTxtG"/>
        <w:keepNext/>
        <w:keepLines/>
        <w:tabs>
          <w:tab w:val="left" w:pos="1701"/>
        </w:tabs>
        <w:rPr>
          <w:lang w:val="fr-CH"/>
        </w:rPr>
      </w:pPr>
      <w:r>
        <w:rPr>
          <w:lang w:val="fr-CH"/>
        </w:rPr>
        <w:t>6.</w:t>
      </w:r>
      <w:r>
        <w:rPr>
          <w:lang w:val="fr-CH"/>
        </w:rPr>
        <w:tab/>
      </w:r>
      <w:r w:rsidR="00E62FB3" w:rsidRPr="002524DD">
        <w:rPr>
          <w:lang w:val="fr-CH"/>
        </w:rPr>
        <w:t xml:space="preserve">La version française n’est pas conforme au texte </w:t>
      </w:r>
      <w:r w:rsidR="00E62FB3" w:rsidRPr="002524DD">
        <w:rPr>
          <w:lang w:val="fr-CH"/>
        </w:rPr>
        <w:t>anglais</w:t>
      </w:r>
      <w:r w:rsidR="00D52BE1" w:rsidRPr="002524DD">
        <w:rPr>
          <w:lang w:val="fr-CH"/>
        </w:rPr>
        <w:t xml:space="preserve">. </w:t>
      </w:r>
      <w:r w:rsidR="00D11F9B" w:rsidRPr="002524DD">
        <w:rPr>
          <w:lang w:val="fr-CH"/>
        </w:rPr>
        <w:t>Le texte « </w:t>
      </w:r>
      <w:proofErr w:type="spellStart"/>
      <w:r w:rsidR="00D11F9B" w:rsidRPr="002524DD">
        <w:rPr>
          <w:lang w:val="fr-CH"/>
        </w:rPr>
        <w:t>should</w:t>
      </w:r>
      <w:proofErr w:type="spellEnd"/>
      <w:r w:rsidR="00D11F9B" w:rsidRPr="002524DD">
        <w:rPr>
          <w:lang w:val="fr-CH"/>
        </w:rPr>
        <w:t xml:space="preserve"> have </w:t>
      </w:r>
      <w:proofErr w:type="spellStart"/>
      <w:r w:rsidR="00D11F9B" w:rsidRPr="002524DD">
        <w:rPr>
          <w:lang w:val="fr-CH"/>
        </w:rPr>
        <w:t>priority</w:t>
      </w:r>
      <w:proofErr w:type="spellEnd"/>
      <w:r w:rsidR="00D11F9B" w:rsidRPr="002524DD">
        <w:rPr>
          <w:lang w:val="fr-CH"/>
        </w:rPr>
        <w:t xml:space="preserve"> over P317 “</w:t>
      </w:r>
      <w:proofErr w:type="spellStart"/>
      <w:r w:rsidR="00D11F9B" w:rsidRPr="002524DD">
        <w:rPr>
          <w:b/>
          <w:bCs/>
          <w:lang w:val="fr-CH"/>
        </w:rPr>
        <w:t>Get</w:t>
      </w:r>
      <w:proofErr w:type="spellEnd"/>
      <w:r w:rsidR="00D11F9B" w:rsidRPr="002524DD">
        <w:rPr>
          <w:b/>
          <w:bCs/>
          <w:lang w:val="fr-CH"/>
        </w:rPr>
        <w:t xml:space="preserve"> </w:t>
      </w:r>
      <w:proofErr w:type="spellStart"/>
      <w:r w:rsidR="00D11F9B" w:rsidRPr="002524DD">
        <w:rPr>
          <w:b/>
          <w:bCs/>
          <w:lang w:val="fr-CH"/>
        </w:rPr>
        <w:t>medical</w:t>
      </w:r>
      <w:proofErr w:type="spellEnd"/>
      <w:r w:rsidR="00D11F9B" w:rsidRPr="002524DD">
        <w:rPr>
          <w:b/>
          <w:bCs/>
          <w:lang w:val="fr-CH"/>
        </w:rPr>
        <w:t xml:space="preserve"> help</w:t>
      </w:r>
      <w:r w:rsidR="00D11F9B" w:rsidRPr="002524DD">
        <w:rPr>
          <w:lang w:val="fr-CH"/>
        </w:rPr>
        <w:t>”; and P317</w:t>
      </w:r>
      <w:r w:rsidR="00D11F9B" w:rsidRPr="002524DD">
        <w:rPr>
          <w:lang w:val="fr-CH"/>
        </w:rPr>
        <w:t> » (indiquée</w:t>
      </w:r>
      <w:r w:rsidR="00CF3DA6" w:rsidRPr="002524DD">
        <w:rPr>
          <w:lang w:val="fr-CH"/>
        </w:rPr>
        <w:t xml:space="preserve"> en </w:t>
      </w:r>
      <w:r w:rsidR="00350813">
        <w:rPr>
          <w:lang w:val="fr-CH"/>
        </w:rPr>
        <w:t xml:space="preserve">bleu </w:t>
      </w:r>
      <w:r w:rsidR="00CF3DA6" w:rsidRPr="002524DD">
        <w:rPr>
          <w:lang w:val="fr-CH"/>
        </w:rPr>
        <w:t xml:space="preserve">ci-dessous) </w:t>
      </w:r>
      <w:r w:rsidR="00D11F9B" w:rsidRPr="002524DD">
        <w:rPr>
          <w:lang w:val="fr-CH"/>
        </w:rPr>
        <w:t xml:space="preserve"> manque dans la version française</w:t>
      </w:r>
      <w:r w:rsidR="00CF3DA6" w:rsidRPr="002524DD">
        <w:rPr>
          <w:lang w:val="fr-CH"/>
        </w:rPr>
        <w:t>.</w:t>
      </w:r>
    </w:p>
    <w:p w14:paraId="186C67F0" w14:textId="30A197BE" w:rsidR="00DB63F5" w:rsidRPr="002524DD" w:rsidRDefault="001B295B" w:rsidP="00007B3C">
      <w:pPr>
        <w:pStyle w:val="SingleTxtG"/>
        <w:ind w:firstLine="306"/>
        <w:rPr>
          <w:lang w:val="fr-CH"/>
        </w:rPr>
      </w:pPr>
      <w:r w:rsidRPr="002524DD">
        <w:rPr>
          <w:lang w:val="fr-CH"/>
        </w:rPr>
        <w:t>Version anglaise :</w:t>
      </w:r>
    </w:p>
    <w:p w14:paraId="044B9160" w14:textId="51FCDAA1" w:rsidR="00A239AA" w:rsidRPr="002524DD" w:rsidRDefault="00A81597" w:rsidP="00A75A08">
      <w:pPr>
        <w:pStyle w:val="SingleTxtG"/>
        <w:ind w:left="1985"/>
        <w:rPr>
          <w:lang w:val="fr-CH"/>
        </w:rPr>
      </w:pPr>
      <w:r w:rsidRPr="002524DD">
        <w:rPr>
          <w:lang w:val="fr-CH"/>
        </w:rPr>
        <w:t>“</w:t>
      </w:r>
      <w:proofErr w:type="spellStart"/>
      <w:r w:rsidR="00A239AA" w:rsidRPr="002524DD">
        <w:rPr>
          <w:lang w:val="fr-CH"/>
        </w:rPr>
        <w:t>Where</w:t>
      </w:r>
      <w:proofErr w:type="spellEnd"/>
      <w:r w:rsidR="00A239AA" w:rsidRPr="002524DD">
        <w:rPr>
          <w:lang w:val="fr-CH"/>
        </w:rPr>
        <w:t xml:space="preserve"> </w:t>
      </w:r>
      <w:proofErr w:type="spellStart"/>
      <w:r w:rsidR="00A239AA" w:rsidRPr="002524DD">
        <w:rPr>
          <w:lang w:val="fr-CH"/>
        </w:rPr>
        <w:t>different</w:t>
      </w:r>
      <w:proofErr w:type="spellEnd"/>
      <w:r w:rsidR="00A239AA" w:rsidRPr="002524DD">
        <w:rPr>
          <w:lang w:val="fr-CH"/>
        </w:rPr>
        <w:t xml:space="preserve"> </w:t>
      </w:r>
      <w:proofErr w:type="spellStart"/>
      <w:r w:rsidR="00A239AA" w:rsidRPr="002524DD">
        <w:rPr>
          <w:lang w:val="fr-CH"/>
        </w:rPr>
        <w:t>medical</w:t>
      </w:r>
      <w:proofErr w:type="spellEnd"/>
      <w:r w:rsidR="00A239AA" w:rsidRPr="002524DD">
        <w:rPr>
          <w:lang w:val="fr-CH"/>
        </w:rPr>
        <w:t xml:space="preserve"> </w:t>
      </w:r>
      <w:proofErr w:type="spellStart"/>
      <w:r w:rsidR="00A239AA" w:rsidRPr="002524DD">
        <w:rPr>
          <w:lang w:val="fr-CH"/>
        </w:rPr>
        <w:t>response</w:t>
      </w:r>
      <w:proofErr w:type="spellEnd"/>
      <w:r w:rsidR="00A239AA" w:rsidRPr="002524DD">
        <w:rPr>
          <w:lang w:val="fr-CH"/>
        </w:rPr>
        <w:t xml:space="preserve"> </w:t>
      </w:r>
      <w:proofErr w:type="spellStart"/>
      <w:r w:rsidR="00A239AA" w:rsidRPr="002524DD">
        <w:rPr>
          <w:lang w:val="fr-CH"/>
        </w:rPr>
        <w:t>statements</w:t>
      </w:r>
      <w:proofErr w:type="spellEnd"/>
      <w:r w:rsidR="00A239AA" w:rsidRPr="002524DD">
        <w:rPr>
          <w:lang w:val="fr-CH"/>
        </w:rPr>
        <w:t xml:space="preserve"> are </w:t>
      </w:r>
      <w:proofErr w:type="spellStart"/>
      <w:r w:rsidR="00A239AA" w:rsidRPr="002524DD">
        <w:rPr>
          <w:lang w:val="fr-CH"/>
        </w:rPr>
        <w:t>triggered</w:t>
      </w:r>
      <w:proofErr w:type="spellEnd"/>
      <w:r w:rsidR="00A239AA" w:rsidRPr="002524DD">
        <w:rPr>
          <w:lang w:val="fr-CH"/>
        </w:rPr>
        <w:t xml:space="preserve"> for the </w:t>
      </w:r>
      <w:proofErr w:type="spellStart"/>
      <w:r w:rsidR="00A239AA" w:rsidRPr="002524DD">
        <w:rPr>
          <w:lang w:val="fr-CH"/>
        </w:rPr>
        <w:t>same</w:t>
      </w:r>
      <w:proofErr w:type="spellEnd"/>
      <w:r w:rsidR="00A239AA" w:rsidRPr="002524DD">
        <w:rPr>
          <w:lang w:val="fr-CH"/>
        </w:rPr>
        <w:t xml:space="preserve"> route of </w:t>
      </w:r>
      <w:proofErr w:type="spellStart"/>
      <w:r w:rsidR="00A239AA" w:rsidRPr="002524DD">
        <w:rPr>
          <w:lang w:val="fr-CH"/>
        </w:rPr>
        <w:t>exposure</w:t>
      </w:r>
      <w:proofErr w:type="spellEnd"/>
      <w:r w:rsidR="00A239AA" w:rsidRPr="002524DD">
        <w:rPr>
          <w:lang w:val="fr-CH"/>
        </w:rPr>
        <w:t xml:space="preserve">, </w:t>
      </w:r>
      <w:proofErr w:type="spellStart"/>
      <w:r w:rsidR="00A239AA" w:rsidRPr="002524DD">
        <w:rPr>
          <w:lang w:val="fr-CH"/>
        </w:rPr>
        <w:t>then</w:t>
      </w:r>
      <w:proofErr w:type="spellEnd"/>
      <w:r w:rsidR="00A239AA" w:rsidRPr="002524DD">
        <w:rPr>
          <w:lang w:val="fr-CH"/>
        </w:rPr>
        <w:t xml:space="preserve"> P316 “</w:t>
      </w:r>
      <w:proofErr w:type="spellStart"/>
      <w:r w:rsidR="00A239AA" w:rsidRPr="002524DD">
        <w:rPr>
          <w:b/>
          <w:bCs/>
          <w:lang w:val="fr-CH"/>
        </w:rPr>
        <w:t>Get</w:t>
      </w:r>
      <w:proofErr w:type="spellEnd"/>
      <w:r w:rsidR="00A239AA" w:rsidRPr="002524DD">
        <w:rPr>
          <w:b/>
          <w:bCs/>
          <w:lang w:val="fr-CH"/>
        </w:rPr>
        <w:t xml:space="preserve"> emergency </w:t>
      </w:r>
      <w:proofErr w:type="spellStart"/>
      <w:r w:rsidR="00A239AA" w:rsidRPr="002524DD">
        <w:rPr>
          <w:b/>
          <w:bCs/>
          <w:lang w:val="fr-CH"/>
        </w:rPr>
        <w:t>medical</w:t>
      </w:r>
      <w:proofErr w:type="spellEnd"/>
      <w:r w:rsidR="00A239AA" w:rsidRPr="002524DD">
        <w:rPr>
          <w:b/>
          <w:bCs/>
          <w:lang w:val="fr-CH"/>
        </w:rPr>
        <w:t xml:space="preserve"> help </w:t>
      </w:r>
      <w:proofErr w:type="spellStart"/>
      <w:r w:rsidR="00A239AA" w:rsidRPr="002524DD">
        <w:rPr>
          <w:b/>
          <w:bCs/>
          <w:lang w:val="fr-CH"/>
        </w:rPr>
        <w:t>immediately</w:t>
      </w:r>
      <w:proofErr w:type="spellEnd"/>
      <w:r w:rsidR="00A239AA" w:rsidRPr="002524DD">
        <w:rPr>
          <w:lang w:val="fr-CH"/>
        </w:rPr>
        <w:t xml:space="preserve">” </w:t>
      </w:r>
      <w:proofErr w:type="spellStart"/>
      <w:r w:rsidR="00A239AA" w:rsidRPr="00350813">
        <w:rPr>
          <w:color w:val="4F81BD" w:themeColor="accent1"/>
          <w:lang w:val="fr-CH"/>
        </w:rPr>
        <w:t>should</w:t>
      </w:r>
      <w:proofErr w:type="spellEnd"/>
      <w:r w:rsidR="00A239AA" w:rsidRPr="00350813">
        <w:rPr>
          <w:color w:val="4F81BD" w:themeColor="accent1"/>
          <w:lang w:val="fr-CH"/>
        </w:rPr>
        <w:t xml:space="preserve"> have </w:t>
      </w:r>
      <w:proofErr w:type="spellStart"/>
      <w:r w:rsidR="00A239AA" w:rsidRPr="00350813">
        <w:rPr>
          <w:color w:val="4F81BD" w:themeColor="accent1"/>
          <w:lang w:val="fr-CH"/>
        </w:rPr>
        <w:t>priority</w:t>
      </w:r>
      <w:proofErr w:type="spellEnd"/>
      <w:r w:rsidR="00A239AA" w:rsidRPr="00350813">
        <w:rPr>
          <w:color w:val="4F81BD" w:themeColor="accent1"/>
          <w:lang w:val="fr-CH"/>
        </w:rPr>
        <w:t xml:space="preserve"> over P317 “</w:t>
      </w:r>
      <w:proofErr w:type="spellStart"/>
      <w:r w:rsidR="00A239AA" w:rsidRPr="00350813">
        <w:rPr>
          <w:b/>
          <w:bCs/>
          <w:color w:val="4F81BD" w:themeColor="accent1"/>
          <w:lang w:val="fr-CH"/>
        </w:rPr>
        <w:t>Get</w:t>
      </w:r>
      <w:proofErr w:type="spellEnd"/>
      <w:r w:rsidR="00A239AA" w:rsidRPr="00350813">
        <w:rPr>
          <w:b/>
          <w:bCs/>
          <w:color w:val="4F81BD" w:themeColor="accent1"/>
          <w:lang w:val="fr-CH"/>
        </w:rPr>
        <w:t xml:space="preserve"> </w:t>
      </w:r>
      <w:proofErr w:type="spellStart"/>
      <w:r w:rsidR="00A239AA" w:rsidRPr="00350813">
        <w:rPr>
          <w:b/>
          <w:bCs/>
          <w:color w:val="4F81BD" w:themeColor="accent1"/>
          <w:lang w:val="fr-CH"/>
        </w:rPr>
        <w:t>medical</w:t>
      </w:r>
      <w:proofErr w:type="spellEnd"/>
      <w:r w:rsidR="00A239AA" w:rsidRPr="00350813">
        <w:rPr>
          <w:b/>
          <w:bCs/>
          <w:color w:val="4F81BD" w:themeColor="accent1"/>
          <w:lang w:val="fr-CH"/>
        </w:rPr>
        <w:t xml:space="preserve"> help</w:t>
      </w:r>
      <w:r w:rsidR="00A239AA" w:rsidRPr="00350813">
        <w:rPr>
          <w:color w:val="4F81BD" w:themeColor="accent1"/>
          <w:lang w:val="fr-CH"/>
        </w:rPr>
        <w:t xml:space="preserve">”; and P317 </w:t>
      </w:r>
      <w:proofErr w:type="spellStart"/>
      <w:r w:rsidR="00A239AA" w:rsidRPr="002524DD">
        <w:rPr>
          <w:lang w:val="fr-CH"/>
        </w:rPr>
        <w:t>should</w:t>
      </w:r>
      <w:proofErr w:type="spellEnd"/>
      <w:r w:rsidR="00A239AA" w:rsidRPr="002524DD">
        <w:rPr>
          <w:lang w:val="fr-CH"/>
        </w:rPr>
        <w:t xml:space="preserve"> have </w:t>
      </w:r>
      <w:proofErr w:type="spellStart"/>
      <w:r w:rsidR="00A239AA" w:rsidRPr="002524DD">
        <w:rPr>
          <w:lang w:val="fr-CH"/>
        </w:rPr>
        <w:t>priority</w:t>
      </w:r>
      <w:proofErr w:type="spellEnd"/>
      <w:r w:rsidR="00A239AA" w:rsidRPr="002524DD">
        <w:rPr>
          <w:lang w:val="fr-CH"/>
        </w:rPr>
        <w:t xml:space="preserve"> over P319 “</w:t>
      </w:r>
      <w:proofErr w:type="spellStart"/>
      <w:r w:rsidR="00A239AA" w:rsidRPr="002524DD">
        <w:rPr>
          <w:b/>
          <w:bCs/>
          <w:lang w:val="fr-CH"/>
        </w:rPr>
        <w:t>Get</w:t>
      </w:r>
      <w:proofErr w:type="spellEnd"/>
      <w:r w:rsidR="00A239AA" w:rsidRPr="002524DD">
        <w:rPr>
          <w:b/>
          <w:bCs/>
          <w:lang w:val="fr-CH"/>
        </w:rPr>
        <w:t xml:space="preserve"> </w:t>
      </w:r>
      <w:proofErr w:type="spellStart"/>
      <w:r w:rsidR="00A239AA" w:rsidRPr="002524DD">
        <w:rPr>
          <w:b/>
          <w:bCs/>
          <w:lang w:val="fr-CH"/>
        </w:rPr>
        <w:t>medical</w:t>
      </w:r>
      <w:proofErr w:type="spellEnd"/>
      <w:r w:rsidR="00A239AA" w:rsidRPr="002524DD">
        <w:rPr>
          <w:b/>
          <w:bCs/>
          <w:lang w:val="fr-CH"/>
        </w:rPr>
        <w:t xml:space="preserve"> help if </w:t>
      </w:r>
      <w:proofErr w:type="spellStart"/>
      <w:r w:rsidR="00A239AA" w:rsidRPr="002524DD">
        <w:rPr>
          <w:b/>
          <w:bCs/>
          <w:lang w:val="fr-CH"/>
        </w:rPr>
        <w:t>you</w:t>
      </w:r>
      <w:proofErr w:type="spellEnd"/>
      <w:r w:rsidR="00A239AA" w:rsidRPr="002524DD">
        <w:rPr>
          <w:b/>
          <w:bCs/>
          <w:lang w:val="fr-CH"/>
        </w:rPr>
        <w:t xml:space="preserve"> </w:t>
      </w:r>
      <w:proofErr w:type="spellStart"/>
      <w:r w:rsidR="00A239AA" w:rsidRPr="002524DD">
        <w:rPr>
          <w:b/>
          <w:bCs/>
          <w:lang w:val="fr-CH"/>
        </w:rPr>
        <w:t>feel</w:t>
      </w:r>
      <w:proofErr w:type="spellEnd"/>
      <w:r w:rsidR="00A239AA" w:rsidRPr="002524DD">
        <w:rPr>
          <w:b/>
          <w:bCs/>
          <w:lang w:val="fr-CH"/>
        </w:rPr>
        <w:t xml:space="preserve"> </w:t>
      </w:r>
      <w:proofErr w:type="spellStart"/>
      <w:r w:rsidR="00A239AA" w:rsidRPr="002524DD">
        <w:rPr>
          <w:b/>
          <w:bCs/>
          <w:lang w:val="fr-CH"/>
        </w:rPr>
        <w:t>unwell</w:t>
      </w:r>
      <w:proofErr w:type="spellEnd"/>
      <w:r w:rsidR="00A239AA" w:rsidRPr="002524DD">
        <w:rPr>
          <w:lang w:val="fr-CH"/>
        </w:rPr>
        <w:t>”.  P318, “</w:t>
      </w:r>
      <w:r w:rsidR="00A239AA" w:rsidRPr="002524DD">
        <w:rPr>
          <w:b/>
          <w:bCs/>
          <w:lang w:val="fr-CH"/>
        </w:rPr>
        <w:t xml:space="preserve">If </w:t>
      </w:r>
      <w:proofErr w:type="spellStart"/>
      <w:r w:rsidR="00A239AA" w:rsidRPr="002524DD">
        <w:rPr>
          <w:b/>
          <w:bCs/>
          <w:lang w:val="fr-CH"/>
        </w:rPr>
        <w:t>exposed</w:t>
      </w:r>
      <w:proofErr w:type="spellEnd"/>
      <w:r w:rsidR="00A239AA" w:rsidRPr="002524DD">
        <w:rPr>
          <w:b/>
          <w:bCs/>
          <w:lang w:val="fr-CH"/>
        </w:rPr>
        <w:t xml:space="preserve"> or </w:t>
      </w:r>
      <w:proofErr w:type="spellStart"/>
      <w:r w:rsidR="00A239AA" w:rsidRPr="002524DD">
        <w:rPr>
          <w:b/>
          <w:bCs/>
          <w:lang w:val="fr-CH"/>
        </w:rPr>
        <w:t>concerned</w:t>
      </w:r>
      <w:proofErr w:type="spellEnd"/>
      <w:r w:rsidR="00A239AA" w:rsidRPr="002524DD">
        <w:rPr>
          <w:b/>
          <w:bCs/>
          <w:lang w:val="fr-CH"/>
        </w:rPr>
        <w:t xml:space="preserve"> </w:t>
      </w:r>
      <w:proofErr w:type="spellStart"/>
      <w:r w:rsidR="00A239AA" w:rsidRPr="002524DD">
        <w:rPr>
          <w:b/>
          <w:bCs/>
          <w:lang w:val="fr-CH"/>
        </w:rPr>
        <w:t>get</w:t>
      </w:r>
      <w:proofErr w:type="spellEnd"/>
      <w:r w:rsidR="00A239AA" w:rsidRPr="002524DD">
        <w:rPr>
          <w:b/>
          <w:bCs/>
          <w:lang w:val="fr-CH"/>
        </w:rPr>
        <w:t xml:space="preserve"> </w:t>
      </w:r>
      <w:proofErr w:type="spellStart"/>
      <w:r w:rsidR="00A239AA" w:rsidRPr="002524DD">
        <w:rPr>
          <w:b/>
          <w:bCs/>
          <w:lang w:val="fr-CH"/>
        </w:rPr>
        <w:t>medical</w:t>
      </w:r>
      <w:proofErr w:type="spellEnd"/>
      <w:r w:rsidR="00A239AA" w:rsidRPr="002524DD">
        <w:rPr>
          <w:b/>
          <w:bCs/>
          <w:lang w:val="fr-CH"/>
        </w:rPr>
        <w:t xml:space="preserve"> </w:t>
      </w:r>
      <w:proofErr w:type="spellStart"/>
      <w:r w:rsidR="00A239AA" w:rsidRPr="002524DD">
        <w:rPr>
          <w:b/>
          <w:bCs/>
          <w:lang w:val="fr-CH"/>
        </w:rPr>
        <w:t>advice</w:t>
      </w:r>
      <w:proofErr w:type="spellEnd"/>
      <w:r w:rsidR="00A239AA" w:rsidRPr="002524DD">
        <w:rPr>
          <w:lang w:val="fr-CH"/>
        </w:rPr>
        <w:t xml:space="preserve">”, </w:t>
      </w:r>
      <w:proofErr w:type="spellStart"/>
      <w:r w:rsidR="00A239AA" w:rsidRPr="002524DD">
        <w:rPr>
          <w:lang w:val="fr-CH"/>
        </w:rPr>
        <w:t>should</w:t>
      </w:r>
      <w:proofErr w:type="spellEnd"/>
      <w:r w:rsidR="00A239AA" w:rsidRPr="002524DD">
        <w:rPr>
          <w:lang w:val="fr-CH"/>
        </w:rPr>
        <w:t xml:space="preserve"> </w:t>
      </w:r>
      <w:proofErr w:type="spellStart"/>
      <w:r w:rsidR="00A239AA" w:rsidRPr="002524DD">
        <w:rPr>
          <w:lang w:val="fr-CH"/>
        </w:rPr>
        <w:t>always</w:t>
      </w:r>
      <w:proofErr w:type="spellEnd"/>
      <w:r w:rsidR="00A239AA" w:rsidRPr="002524DD">
        <w:rPr>
          <w:lang w:val="fr-CH"/>
        </w:rPr>
        <w:t xml:space="preserve"> </w:t>
      </w:r>
      <w:proofErr w:type="spellStart"/>
      <w:r w:rsidR="00A239AA" w:rsidRPr="002524DD">
        <w:rPr>
          <w:lang w:val="fr-CH"/>
        </w:rPr>
        <w:t>appear</w:t>
      </w:r>
      <w:proofErr w:type="spellEnd"/>
      <w:r w:rsidR="00A239AA" w:rsidRPr="002524DD">
        <w:rPr>
          <w:lang w:val="fr-CH"/>
        </w:rPr>
        <w:t xml:space="preserve"> if </w:t>
      </w:r>
      <w:proofErr w:type="spellStart"/>
      <w:r w:rsidR="00A239AA" w:rsidRPr="002524DD">
        <w:rPr>
          <w:lang w:val="fr-CH"/>
        </w:rPr>
        <w:t>triggered</w:t>
      </w:r>
      <w:proofErr w:type="spellEnd"/>
      <w:r w:rsidR="00A239AA" w:rsidRPr="002524DD">
        <w:rPr>
          <w:lang w:val="fr-CH"/>
        </w:rPr>
        <w:t>.</w:t>
      </w:r>
      <w:r w:rsidR="00A75A08">
        <w:rPr>
          <w:lang w:val="fr-CH"/>
        </w:rPr>
        <w:t xml:space="preserve"> …</w:t>
      </w:r>
      <w:r w:rsidRPr="002524DD">
        <w:rPr>
          <w:lang w:val="fr-CH"/>
        </w:rPr>
        <w:t>”</w:t>
      </w:r>
    </w:p>
    <w:p w14:paraId="62046BE3" w14:textId="65E9D0F2" w:rsidR="00A239AA" w:rsidRPr="002524DD" w:rsidRDefault="00A239AA" w:rsidP="00007B3C">
      <w:pPr>
        <w:pStyle w:val="SingleTxtG"/>
        <w:ind w:firstLine="306"/>
        <w:rPr>
          <w:lang w:val="fr-CH"/>
        </w:rPr>
      </w:pPr>
      <w:r w:rsidRPr="002524DD">
        <w:rPr>
          <w:lang w:val="fr-CH"/>
        </w:rPr>
        <w:t>Version française:</w:t>
      </w:r>
    </w:p>
    <w:p w14:paraId="744FA285" w14:textId="52DD90F3" w:rsidR="008A192D" w:rsidRDefault="008A192D" w:rsidP="00082807">
      <w:pPr>
        <w:pStyle w:val="SingleTxtG"/>
        <w:ind w:left="1985"/>
        <w:rPr>
          <w:lang w:val="fr-CH"/>
        </w:rPr>
      </w:pPr>
      <w:r w:rsidRPr="002524DD">
        <w:rPr>
          <w:lang w:val="fr-CH"/>
        </w:rPr>
        <w:t>« </w:t>
      </w:r>
      <w:r w:rsidRPr="002524DD">
        <w:rPr>
          <w:lang w:val="fr-CH"/>
        </w:rPr>
        <w:t>Lorsque des conseils de prudence concernant une intervention médicale différents sont associés à une seule voie d’exposition, alors P316 « </w:t>
      </w:r>
      <w:r w:rsidRPr="002524DD">
        <w:rPr>
          <w:rFonts w:eastAsia="SimSun"/>
          <w:b/>
          <w:bCs/>
          <w:lang w:val="fr-CH"/>
        </w:rPr>
        <w:t>Demander immédiatement une aide médicale d’urgence</w:t>
      </w:r>
      <w:r w:rsidRPr="002524DD">
        <w:rPr>
          <w:lang w:val="fr-CH"/>
        </w:rPr>
        <w:t> » devrait être utilisé en priorité par rapport à P319 « </w:t>
      </w:r>
      <w:r w:rsidRPr="002524DD">
        <w:rPr>
          <w:rFonts w:eastAsia="SimSun"/>
          <w:b/>
          <w:bCs/>
          <w:lang w:val="fr-CH"/>
        </w:rPr>
        <w:t>Demander une aide médicale en cas de malaise</w:t>
      </w:r>
      <w:r w:rsidRPr="002524DD">
        <w:rPr>
          <w:lang w:val="fr-CH"/>
        </w:rPr>
        <w:t> ». P318 « </w:t>
      </w:r>
      <w:r w:rsidRPr="002524DD">
        <w:rPr>
          <w:b/>
          <w:bCs/>
          <w:lang w:val="fr-CH"/>
        </w:rPr>
        <w:t xml:space="preserve">EN CAS d'exposition prouvée ou suspectée </w:t>
      </w:r>
      <w:r w:rsidRPr="002524DD">
        <w:rPr>
          <w:rFonts w:eastAsia="SimSun"/>
          <w:b/>
          <w:bCs/>
          <w:lang w:val="fr-CH"/>
        </w:rPr>
        <w:t>demander une aide médicale</w:t>
      </w:r>
      <w:r w:rsidRPr="002524DD">
        <w:rPr>
          <w:lang w:val="fr-CH"/>
        </w:rPr>
        <w:t xml:space="preserve"> » devrait toujours </w:t>
      </w:r>
      <w:r w:rsidR="00D52487" w:rsidRPr="002524DD">
        <w:rPr>
          <w:lang w:val="fr-CH"/>
        </w:rPr>
        <w:t>apparaître</w:t>
      </w:r>
      <w:r w:rsidRPr="002524DD">
        <w:rPr>
          <w:lang w:val="fr-CH"/>
        </w:rPr>
        <w:t xml:space="preserve"> si applicable</w:t>
      </w:r>
      <w:r w:rsidR="0001706A">
        <w:rPr>
          <w:lang w:val="fr-CH"/>
        </w:rPr>
        <w:t>….</w:t>
      </w:r>
      <w:r w:rsidRPr="002524DD">
        <w:rPr>
          <w:lang w:val="fr-CH"/>
        </w:rPr>
        <w:t> »</w:t>
      </w:r>
    </w:p>
    <w:p w14:paraId="4C787813" w14:textId="2B376920" w:rsidR="00A75A08" w:rsidRDefault="00007B3C" w:rsidP="00007B3C">
      <w:pPr>
        <w:pStyle w:val="SingleTxtG"/>
        <w:tabs>
          <w:tab w:val="left" w:pos="1701"/>
        </w:tabs>
        <w:rPr>
          <w:lang w:val="fr-CH"/>
        </w:rPr>
      </w:pPr>
      <w:r>
        <w:rPr>
          <w:lang w:val="fr-CH"/>
        </w:rPr>
        <w:t>7.</w:t>
      </w:r>
      <w:r>
        <w:rPr>
          <w:lang w:val="fr-CH"/>
        </w:rPr>
        <w:tab/>
      </w:r>
      <w:r w:rsidR="00082807" w:rsidRPr="002524DD">
        <w:rPr>
          <w:lang w:val="fr-CH"/>
        </w:rPr>
        <w:t xml:space="preserve">Il est proposé de </w:t>
      </w:r>
      <w:r w:rsidR="00C83755">
        <w:rPr>
          <w:lang w:val="fr-CH"/>
        </w:rPr>
        <w:t>c</w:t>
      </w:r>
      <w:r w:rsidR="00082807" w:rsidRPr="002524DD">
        <w:rPr>
          <w:lang w:val="fr-CH"/>
        </w:rPr>
        <w:t>orriger le texte français pour l’aligner sur le texte anglais</w:t>
      </w:r>
      <w:r w:rsidR="00A75A08">
        <w:rPr>
          <w:lang w:val="fr-CH"/>
        </w:rPr>
        <w:t xml:space="preserve"> (</w:t>
      </w:r>
      <w:r w:rsidR="00082807" w:rsidRPr="002524DD">
        <w:rPr>
          <w:lang w:val="fr-CH"/>
        </w:rPr>
        <w:t>en intégrant en outre la correction au P318 proposée ci-dessus</w:t>
      </w:r>
      <w:r w:rsidR="00A75A08">
        <w:rPr>
          <w:lang w:val="fr-CH"/>
        </w:rPr>
        <w:t>) pour lire</w:t>
      </w:r>
      <w:r w:rsidR="007D4122">
        <w:rPr>
          <w:lang w:val="fr-CH"/>
        </w:rPr>
        <w:t xml:space="preserve"> (corrections en </w:t>
      </w:r>
      <w:r w:rsidR="00350813">
        <w:rPr>
          <w:lang w:val="fr-CH"/>
        </w:rPr>
        <w:t>rouge</w:t>
      </w:r>
      <w:r w:rsidR="007D4122">
        <w:rPr>
          <w:lang w:val="fr-CH"/>
        </w:rPr>
        <w:t>)</w:t>
      </w:r>
      <w:r w:rsidR="00A75A08">
        <w:rPr>
          <w:lang w:val="fr-CH"/>
        </w:rPr>
        <w:t xml:space="preserve">: </w:t>
      </w:r>
    </w:p>
    <w:p w14:paraId="473DAF48" w14:textId="4E40E12B" w:rsidR="00A75A08" w:rsidRDefault="00A75A08" w:rsidP="00007B3C">
      <w:pPr>
        <w:tabs>
          <w:tab w:val="left" w:pos="7938"/>
        </w:tabs>
        <w:ind w:left="1701" w:right="1088"/>
        <w:jc w:val="both"/>
        <w:rPr>
          <w:lang w:val="fr-CH"/>
        </w:rPr>
      </w:pPr>
      <w:r w:rsidRPr="002524DD">
        <w:rPr>
          <w:lang w:val="fr-CH"/>
        </w:rPr>
        <w:t>« Lorsque des conseils de prudence concernant une intervention médicale différents sont associés à une seule voie d’exposition, alors P316 « </w:t>
      </w:r>
      <w:r w:rsidRPr="008E029B">
        <w:rPr>
          <w:b/>
          <w:bCs/>
          <w:lang w:val="fr-CH"/>
        </w:rPr>
        <w:t>Demander immédiatement une aide médicale d’urgence</w:t>
      </w:r>
      <w:r w:rsidRPr="002524DD">
        <w:rPr>
          <w:lang w:val="fr-CH"/>
        </w:rPr>
        <w:t xml:space="preserve"> » devrait être utilisé en priorité par rapport à </w:t>
      </w:r>
      <w:r w:rsidRPr="00350813">
        <w:rPr>
          <w:color w:val="FF0000"/>
          <w:lang w:val="fr-CH"/>
        </w:rPr>
        <w:t>P317 «</w:t>
      </w:r>
      <w:r w:rsidRPr="00350813">
        <w:rPr>
          <w:b/>
          <w:bCs/>
          <w:color w:val="FF0000"/>
          <w:lang w:val="fr-CH"/>
        </w:rPr>
        <w:t> Demander une aide médicale</w:t>
      </w:r>
      <w:r w:rsidRPr="00350813">
        <w:rPr>
          <w:color w:val="FF0000"/>
          <w:lang w:val="fr-CH"/>
        </w:rPr>
        <w:t> » et P317 devrait être utilisé en priorité par rapport à</w:t>
      </w:r>
      <w:r w:rsidRPr="002524DD">
        <w:rPr>
          <w:lang w:val="fr-CH"/>
        </w:rPr>
        <w:t xml:space="preserve"> P319 «</w:t>
      </w:r>
      <w:r w:rsidRPr="008E029B">
        <w:rPr>
          <w:b/>
          <w:bCs/>
          <w:lang w:val="fr-CH"/>
        </w:rPr>
        <w:t> Demander une aide médicale en cas de malaise</w:t>
      </w:r>
      <w:r w:rsidRPr="002524DD">
        <w:rPr>
          <w:lang w:val="fr-CH"/>
        </w:rPr>
        <w:t> ». P318 «</w:t>
      </w:r>
      <w:r w:rsidRPr="008E029B">
        <w:rPr>
          <w:b/>
          <w:bCs/>
          <w:lang w:val="fr-CH"/>
        </w:rPr>
        <w:t xml:space="preserve"> EN CAS d'exposition prouvée ou suspectée demander </w:t>
      </w:r>
      <w:r w:rsidRPr="00350813">
        <w:rPr>
          <w:b/>
          <w:bCs/>
          <w:color w:val="FF0000"/>
          <w:lang w:val="fr-CH"/>
        </w:rPr>
        <w:t>un avis médical</w:t>
      </w:r>
      <w:r w:rsidRPr="00350813">
        <w:rPr>
          <w:color w:val="FF0000"/>
          <w:lang w:val="fr-CH"/>
        </w:rPr>
        <w:t> </w:t>
      </w:r>
      <w:r w:rsidRPr="002524DD">
        <w:rPr>
          <w:lang w:val="fr-CH"/>
        </w:rPr>
        <w:t>» devrait toujours apparaître si applicable. ».</w:t>
      </w:r>
    </w:p>
    <w:p w14:paraId="1AFB358A" w14:textId="77777777" w:rsidR="00944B77" w:rsidRPr="00701C65" w:rsidRDefault="006628DC" w:rsidP="00701C65">
      <w:pPr>
        <w:pStyle w:val="H23G"/>
        <w:rPr>
          <w:lang w:val="fr-CH"/>
        </w:rPr>
      </w:pPr>
      <w:r w:rsidRPr="00701C65">
        <w:rPr>
          <w:lang w:val="fr-CH"/>
        </w:rPr>
        <w:tab/>
      </w:r>
      <w:r w:rsidRPr="00701C65">
        <w:rPr>
          <w:lang w:val="fr-CH"/>
        </w:rPr>
        <w:tab/>
        <w:t>Proposition de correction</w:t>
      </w:r>
    </w:p>
    <w:p w14:paraId="0715DAEC" w14:textId="0EE9DF17" w:rsidR="00F96F7C" w:rsidRDefault="00F96F7C" w:rsidP="00701C65">
      <w:pPr>
        <w:pStyle w:val="SingleTxtG"/>
        <w:rPr>
          <w:lang w:val="fr-CH"/>
        </w:rPr>
      </w:pPr>
      <w:r w:rsidRPr="002524DD">
        <w:rPr>
          <w:lang w:val="fr-CH"/>
        </w:rPr>
        <w:t>Annexe 3, section 2, paragraphe A3.2.5.4.1</w:t>
      </w:r>
      <w:r w:rsidR="00627C7F" w:rsidRPr="002524DD">
        <w:rPr>
          <w:lang w:val="fr-CH"/>
        </w:rPr>
        <w:t> </w:t>
      </w:r>
      <w:r w:rsidRPr="002524DD">
        <w:rPr>
          <w:lang w:val="fr-CH"/>
        </w:rPr>
        <w:t>c)</w:t>
      </w:r>
    </w:p>
    <w:p w14:paraId="393612DC" w14:textId="1D2C178D" w:rsidR="007D4122" w:rsidRDefault="00213382" w:rsidP="00701C65">
      <w:pPr>
        <w:spacing w:after="240"/>
        <w:ind w:left="1134" w:right="947"/>
        <w:rPr>
          <w:lang w:val="fr-CH"/>
        </w:rPr>
      </w:pPr>
      <w:r>
        <w:rPr>
          <w:lang w:val="fr-CH"/>
        </w:rPr>
        <w:t xml:space="preserve">Après </w:t>
      </w:r>
      <w:r w:rsidR="00FB458F">
        <w:rPr>
          <w:lang w:val="fr-CH"/>
        </w:rPr>
        <w:t xml:space="preserve">« P316 </w:t>
      </w:r>
      <w:r w:rsidRPr="002524DD">
        <w:rPr>
          <w:lang w:val="fr-CH"/>
        </w:rPr>
        <w:t>« </w:t>
      </w:r>
      <w:r w:rsidRPr="008E029B">
        <w:rPr>
          <w:b/>
          <w:bCs/>
          <w:lang w:val="fr-CH"/>
        </w:rPr>
        <w:t>Demander immédiatement une aide médicale d’urgence</w:t>
      </w:r>
      <w:r w:rsidRPr="002524DD">
        <w:rPr>
          <w:lang w:val="fr-CH"/>
        </w:rPr>
        <w:t> » devrait être utilisé en priorité par rapport à</w:t>
      </w:r>
      <w:r w:rsidR="00FB458F">
        <w:rPr>
          <w:lang w:val="fr-CH"/>
        </w:rPr>
        <w:t> »</w:t>
      </w:r>
      <w:r>
        <w:rPr>
          <w:lang w:val="fr-CH"/>
        </w:rPr>
        <w:t xml:space="preserve"> </w:t>
      </w:r>
      <w:r w:rsidRPr="00213382">
        <w:rPr>
          <w:i/>
          <w:iCs/>
          <w:lang w:val="fr-CH"/>
        </w:rPr>
        <w:t>insérer</w:t>
      </w:r>
      <w:r>
        <w:rPr>
          <w:i/>
          <w:iCs/>
          <w:lang w:val="fr-CH"/>
        </w:rPr>
        <w:t xml:space="preserve"> </w:t>
      </w:r>
      <w:r w:rsidR="006D2441" w:rsidRPr="006D2441">
        <w:rPr>
          <w:lang w:val="fr-CH"/>
        </w:rPr>
        <w:t>P317 «</w:t>
      </w:r>
      <w:r w:rsidR="006D2441" w:rsidRPr="006D2441">
        <w:rPr>
          <w:b/>
          <w:bCs/>
          <w:lang w:val="fr-CH"/>
        </w:rPr>
        <w:t> Demander une aide médicale</w:t>
      </w:r>
      <w:r w:rsidR="006D2441" w:rsidRPr="006D2441">
        <w:rPr>
          <w:lang w:val="fr-CH"/>
        </w:rPr>
        <w:t> » et P317 devrait être utilisé en priorité par rapport à</w:t>
      </w:r>
    </w:p>
    <w:p w14:paraId="01DEA9E6" w14:textId="3FB57179" w:rsidR="002D0343" w:rsidRPr="00701C65" w:rsidRDefault="002D0343" w:rsidP="002D0343">
      <w:pPr>
        <w:ind w:left="1134" w:right="946"/>
        <w:rPr>
          <w:b/>
          <w:bCs/>
          <w:lang w:val="fr-CH"/>
        </w:rPr>
      </w:pPr>
      <w:r w:rsidRPr="00701C65">
        <w:rPr>
          <w:lang w:val="fr-CH"/>
        </w:rPr>
        <w:t xml:space="preserve">Dans le texte du conseil de prudence </w:t>
      </w:r>
      <w:r w:rsidR="00701C65" w:rsidRPr="00701C65">
        <w:rPr>
          <w:lang w:val="fr-CH"/>
        </w:rPr>
        <w:t>P318</w:t>
      </w:r>
      <w:r w:rsidR="00701C65">
        <w:rPr>
          <w:i/>
          <w:iCs/>
          <w:lang w:val="fr-CH"/>
        </w:rPr>
        <w:t xml:space="preserve"> r</w:t>
      </w:r>
      <w:r w:rsidRPr="002D0343">
        <w:rPr>
          <w:i/>
          <w:iCs/>
          <w:lang w:val="fr-CH"/>
        </w:rPr>
        <w:t>emplacer</w:t>
      </w:r>
      <w:r>
        <w:rPr>
          <w:lang w:val="fr-CH"/>
        </w:rPr>
        <w:t xml:space="preserve"> </w:t>
      </w:r>
      <w:r w:rsidR="00701C65" w:rsidRPr="002524DD">
        <w:rPr>
          <w:rFonts w:eastAsia="SimSun"/>
          <w:b/>
          <w:bCs/>
          <w:lang w:val="fr-CH"/>
        </w:rPr>
        <w:t>une aide médicale</w:t>
      </w:r>
      <w:r w:rsidR="00701C65" w:rsidRPr="002524DD">
        <w:rPr>
          <w:lang w:val="fr-CH"/>
        </w:rPr>
        <w:t> </w:t>
      </w:r>
      <w:r w:rsidR="00701C65">
        <w:rPr>
          <w:lang w:val="fr-CH"/>
        </w:rPr>
        <w:t xml:space="preserve"> </w:t>
      </w:r>
      <w:r w:rsidR="00701C65" w:rsidRPr="00701C65">
        <w:rPr>
          <w:i/>
          <w:iCs/>
          <w:lang w:val="fr-CH"/>
        </w:rPr>
        <w:t>par</w:t>
      </w:r>
      <w:r w:rsidR="00701C65">
        <w:rPr>
          <w:i/>
          <w:iCs/>
          <w:lang w:val="fr-CH"/>
        </w:rPr>
        <w:t xml:space="preserve"> </w:t>
      </w:r>
      <w:r w:rsidR="00701C65">
        <w:rPr>
          <w:b/>
          <w:bCs/>
          <w:lang w:val="fr-CH"/>
        </w:rPr>
        <w:t>un avis médical</w:t>
      </w:r>
    </w:p>
    <w:p w14:paraId="16AC06F9" w14:textId="6F2E2B28" w:rsidR="00C83755" w:rsidRPr="00C83755" w:rsidRDefault="00C83755" w:rsidP="00C83755">
      <w:pPr>
        <w:spacing w:before="240"/>
        <w:jc w:val="center"/>
        <w:rPr>
          <w:u w:val="single"/>
          <w:lang w:val="fr-CH"/>
        </w:rPr>
      </w:pPr>
      <w:r>
        <w:rPr>
          <w:u w:val="single"/>
          <w:lang w:val="fr-CH"/>
        </w:rPr>
        <w:tab/>
      </w:r>
      <w:r>
        <w:rPr>
          <w:u w:val="single"/>
          <w:lang w:val="fr-CH"/>
        </w:rPr>
        <w:tab/>
      </w:r>
      <w:r>
        <w:rPr>
          <w:u w:val="single"/>
          <w:lang w:val="fr-CH"/>
        </w:rPr>
        <w:tab/>
      </w:r>
    </w:p>
    <w:sectPr w:rsidR="00C83755" w:rsidRPr="00C83755" w:rsidSect="00D57610">
      <w:headerReference w:type="even" r:id="rId10"/>
      <w:headerReference w:type="default" r:id="rId11"/>
      <w:foot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0B1A" w14:textId="77777777" w:rsidR="005214E7" w:rsidRDefault="005214E7" w:rsidP="00760F29">
      <w:pPr>
        <w:spacing w:line="240" w:lineRule="auto"/>
      </w:pPr>
      <w:r>
        <w:separator/>
      </w:r>
    </w:p>
  </w:endnote>
  <w:endnote w:type="continuationSeparator" w:id="0">
    <w:p w14:paraId="2C7BDF03" w14:textId="77777777" w:rsidR="005214E7" w:rsidRDefault="005214E7"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p w14:paraId="0BBA00FE" w14:textId="77777777" w:rsidR="00D56396" w:rsidRDefault="00D56396"/>
  <w:p w14:paraId="0557C469" w14:textId="77777777" w:rsidR="00D56396" w:rsidRDefault="00D56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p w14:paraId="29C5B1D1" w14:textId="77777777" w:rsidR="00D56396" w:rsidRDefault="00D56396"/>
  <w:p w14:paraId="2D1265E8" w14:textId="77777777" w:rsidR="00D56396" w:rsidRDefault="00D563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4F50" w14:textId="77777777" w:rsidR="005214E7" w:rsidRDefault="005214E7" w:rsidP="00760F29">
      <w:pPr>
        <w:spacing w:line="240" w:lineRule="auto"/>
      </w:pPr>
      <w:r>
        <w:separator/>
      </w:r>
    </w:p>
  </w:footnote>
  <w:footnote w:type="continuationSeparator" w:id="0">
    <w:p w14:paraId="29E403CC" w14:textId="77777777" w:rsidR="005214E7" w:rsidRDefault="005214E7"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9B4" w14:textId="35DA465A" w:rsidR="00D56396" w:rsidRDefault="00574027" w:rsidP="00F864BF">
    <w:pPr>
      <w:pStyle w:val="Header"/>
    </w:pPr>
    <w:r w:rsidRPr="006628DC">
      <w:rPr>
        <w:szCs w:val="18"/>
      </w:rPr>
      <w:t>UN/SCE</w:t>
    </w:r>
    <w:r w:rsidR="00F47212" w:rsidRPr="006628DC">
      <w:rPr>
        <w:szCs w:val="18"/>
      </w:rPr>
      <w:t>GHS</w:t>
    </w:r>
    <w:r w:rsidRPr="006628DC">
      <w:rPr>
        <w:szCs w:val="18"/>
      </w:rPr>
      <w:t>/4</w:t>
    </w:r>
    <w:r w:rsidR="00101999" w:rsidRPr="006628DC">
      <w:rPr>
        <w:szCs w:val="18"/>
      </w:rPr>
      <w:t>3/</w:t>
    </w:r>
    <w:r w:rsidRPr="006628DC">
      <w:rPr>
        <w:szCs w:val="18"/>
      </w:rPr>
      <w:t>INF.</w:t>
    </w:r>
    <w:r w:rsidR="006628DC" w:rsidRPr="006628DC">
      <w:rPr>
        <w:szCs w:val="18"/>
      </w:rPr>
      <w:t>20</w:t>
    </w:r>
    <w:r>
      <w:rPr>
        <w:noProof/>
        <w:lang w:eastAsia="en-GB"/>
      </w:rPr>
      <mc:AlternateContent>
        <mc:Choice Requires="wps">
          <w:drawing>
            <wp:anchor distT="0" distB="0" distL="114300" distR="114300" simplePos="0" relativeHeight="251661824" behindDoc="0" locked="0" layoutInCell="1" allowOverlap="1" wp14:anchorId="69A23957" wp14:editId="729F1E4E">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26" type="#_x0000_t202" style="position:absolute;margin-left:778pt;margin-top:.6pt;width:17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795QEAALoDAAAOAAAAZHJzL2Uyb0RvYy54bWysU8GO0zAQvSPxD5bvNG0RK4iarpauipAW&#10;WGnhAxzHSSwcj5lxm/TvGTttFy03RA6jscd+nvfmZXM7DU4cDZIFX8nVYimF8Roa67tK/vi+f/Ne&#10;CorKN8qBN5U8GZK329evNmMozRp6cI1BwSCeyjFUso8xlEVBujeDogUE47nYAg4q8hK7okE1Mvrg&#10;ivVyeVOMgE1A0IaId+/notxm/LY1On5rWzJRuEpybzFHzLFOsdhuVNmhCr3V5zbUP3QxKOv50SvU&#10;vYpKHND+BTVYjUDQxoWGoYC2tdpkDsxmtXzB5qlXwWQuLA6Fq0z0/2D11+NTeEQRp48w8QAzCQoP&#10;oH+S8LDrle/MHSKMvVENP7xKkhVjoPJ8NUlNJSWQevwCDQ9ZHSJkoKnFIanCPAWj8wBOV9HNFIXm&#10;zfXq3YclVzSXblaswts8lUKVl9sBKX4yMIiUVBJ5qBldHR8opm5UeTmSHiNwttlb5/ICu3rnUBwV&#10;G2Cfv0zgxTHn02EP6dqMmHYyzcRs5hineuJioltDc2LCCLOh+AfgJEUpRjZTJenXQaGRwn32LFpy&#10;3iXBS1JfEuV1D+xJvjynuzg79BDQdj0jz2PxcMfCtjZzfu7i3CcbJEtxNnNy4J/rfOr5l9v+BgAA&#10;//8DAFBLAwQUAAYACAAAACEAqINfN+AAAAALAQAADwAAAGRycy9kb3ducmV2LnhtbEyPQU/DMAyF&#10;70j8h8hIXBBLtqoVLU0nhASHcWIg7eo1oa3aJFXjrYVfj3eCm5/99Py9cru4QZztFLvgNaxXCoT1&#10;dTCdbzR8frzcP4CIhN7gELzV8G0jbKvrqxILE2b/bs97agSH+FighpZoLKSMdWsdxlUYrefbV5gc&#10;EsupkWbCmcPdIDdKZdJh5/lDi6N9bm3d709Ow+7u9UDU9z/54S1Zz7s8qQdMtL69WZ4eQZBd6M8M&#10;F3xGh4qZjuHkTRQD6zTNuAzxtAFxMaS54sVRQ56lCmRVyv8dql8AAAD//wMAUEsBAi0AFAAGAAgA&#10;AAAhALaDOJL+AAAA4QEAABMAAAAAAAAAAAAAAAAAAAAAAFtDb250ZW50X1R5cGVzXS54bWxQSwEC&#10;LQAUAAYACAAAACEAOP0h/9YAAACUAQAACwAAAAAAAAAAAAAAAAAvAQAAX3JlbHMvLnJlbHNQSwEC&#10;LQAUAAYACAAAACEAqDze/eUBAAC6AwAADgAAAAAAAAAAAAAAAAAuAgAAZHJzL2Uyb0RvYy54bWxQ&#10;SwECLQAUAAYACAAAACEAqINfN+AAAAALAQAADwAAAAAAAAAAAAAAAAA/BAAAZHJzL2Rvd25yZXYu&#10;eG1sUEsFBgAAAAAEAAQA8wAAAEwFAAAAAA==&#10;" stroked="f">
              <v:textbox style="layout-flow:vertical" inset="0,0,0,0">
                <w:txbxContent>
                  <w:p w14:paraId="7536DE3E" w14:textId="77777777" w:rsidR="00574027" w:rsidRDefault="00574027" w:rsidP="0062617C">
                    <w:pPr>
                      <w:pStyle w:val="Header"/>
                    </w:pPr>
                    <w:r>
                      <w:t>UN/SCETDG/49/</w:t>
                    </w:r>
                    <w:proofErr w:type="spellStart"/>
                    <w:r>
                      <w:t>INF.xx</w:t>
                    </w:r>
                    <w:proofErr w:type="spellEnd"/>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7777777"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D660CB">
      <w:rPr>
        <w:szCs w:val="18"/>
      </w:rPr>
      <w:t>33</w:t>
    </w:r>
    <w:r w:rsidRPr="00CE031D">
      <w:rPr>
        <w:szCs w:val="18"/>
      </w:rPr>
      <w:t>/</w:t>
    </w:r>
    <w:proofErr w:type="spellStart"/>
    <w:r w:rsidRPr="00CE031D">
      <w:rPr>
        <w:szCs w:val="18"/>
      </w:rPr>
      <w:t>INF.</w:t>
    </w:r>
    <w:r w:rsidR="00D660CB">
      <w:rPr>
        <w:szCs w:val="18"/>
      </w:rPr>
      <w:t>xx</w:t>
    </w:r>
    <w:proofErr w:type="spellEnd"/>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0560" behindDoc="0" locked="0" layoutInCell="1" allowOverlap="1" wp14:anchorId="7C83A48F" wp14:editId="5D5A78CA">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w:t>
                          </w:r>
                          <w:proofErr w:type="spellStart"/>
                          <w:r>
                            <w:t>INF.xx</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27" type="#_x0000_t202" style="position:absolute;margin-left:766pt;margin-top:5.1pt;width:17pt;height:48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w/Z2xeEAAAAMAQAADwAAAGRycy9kb3ducmV2LnhtbEyPzU7D&#10;MBCE70i8g7VIXBC1m9BAQpwKIdFDOVGQenVjk0TxTxRvm8DTd3uC287uaPabcj07y05mjF3wEpYL&#10;Acz4OujONxK+Pt/un4BFVF4rG7yR8GMirKvrq1IVOkz+w5x22DAK8bFQElrEoeA81q1xKi7CYDzd&#10;vsPoFJIcG65HNVG4szwRIuNOdZ4+tGowr62p+93RSdjebfaIff+b79/T5bTN09qqVMrbm/nlGRia&#10;Gf/McMEndKiI6RCOXkdmSa/ShMogTSIBdnGssow2Bwn544MAXpX8f4nqDAAA//8DAFBLAQItABQA&#10;BgAIAAAAIQC2gziS/gAAAOEBAAATAAAAAAAAAAAAAAAAAAAAAABbQ29udGVudF9UeXBlc10ueG1s&#10;UEsBAi0AFAAGAAgAAAAhADj9If/WAAAAlAEAAAsAAAAAAAAAAAAAAAAALwEAAF9yZWxzLy5yZWxz&#10;UEsBAi0AFAAGAAgAAAAhAOKnoT7oAQAAwQMAAA4AAAAAAAAAAAAAAAAALgIAAGRycy9lMm9Eb2Mu&#10;eG1sUEsBAi0AFAAGAAgAAAAhAMP2dsXhAAAADAEAAA8AAAAAAAAAAAAAAAAAQgQAAGRycy9kb3du&#10;cmV2LnhtbFBLBQYAAAAABAAEAPMAAABQBQAAAAA=&#10;" stroked="f">
              <v:textbox style="layout-flow:vertical" inset="0,0,0,0">
                <w:txbxContent>
                  <w:p w14:paraId="799A0A0B" w14:textId="77777777" w:rsidR="00574027" w:rsidRDefault="00574027" w:rsidP="0062617C">
                    <w:pPr>
                      <w:pStyle w:val="Header"/>
                      <w:jc w:val="right"/>
                    </w:pPr>
                    <w:r>
                      <w:t>UN/SCETDG/49/</w:t>
                    </w:r>
                    <w:proofErr w:type="spellStart"/>
                    <w:r>
                      <w:t>INF.xx</w:t>
                    </w:r>
                    <w:proofErr w:type="spellEnd"/>
                  </w:p>
                </w:txbxContent>
              </v:textbox>
              <w10:wrap anchorx="page" anchory="margin"/>
            </v:shape>
          </w:pict>
        </mc:Fallback>
      </mc:AlternateContent>
    </w:r>
  </w:p>
  <w:p w14:paraId="26990627" w14:textId="77777777" w:rsidR="00D56396" w:rsidRDefault="00D56396"/>
  <w:p w14:paraId="03F28A43" w14:textId="77777777" w:rsidR="00D56396" w:rsidRDefault="00D56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B1C" w14:textId="77777777" w:rsidR="00D57610" w:rsidRDefault="00D57610" w:rsidP="00D5761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B2D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9C72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8E7C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B06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C06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AB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F4C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09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0CF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3C6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EC81503"/>
    <w:multiLevelType w:val="hybridMultilevel"/>
    <w:tmpl w:val="894826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0"/>
  </w:num>
  <w:num w:numId="4">
    <w:abstractNumId w:val="18"/>
  </w:num>
  <w:num w:numId="5">
    <w:abstractNumId w:val="15"/>
  </w:num>
  <w:num w:numId="6">
    <w:abstractNumId w:val="13"/>
  </w:num>
  <w:num w:numId="7">
    <w:abstractNumId w:val="11"/>
  </w:num>
  <w:num w:numId="8">
    <w:abstractNumId w:val="17"/>
  </w:num>
  <w:num w:numId="9">
    <w:abstractNumId w:val="12"/>
  </w:num>
  <w:num w:numId="10">
    <w:abstractNumId w:val="16"/>
  </w:num>
  <w:num w:numId="11">
    <w:abstractNumId w:val="16"/>
  </w:num>
  <w:num w:numId="12">
    <w:abstractNumId w:val="16"/>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07B3C"/>
    <w:rsid w:val="0001706A"/>
    <w:rsid w:val="000214BC"/>
    <w:rsid w:val="000229D8"/>
    <w:rsid w:val="0003079A"/>
    <w:rsid w:val="000519D1"/>
    <w:rsid w:val="0006039D"/>
    <w:rsid w:val="00082807"/>
    <w:rsid w:val="00092A11"/>
    <w:rsid w:val="000A6A80"/>
    <w:rsid w:val="000A6E02"/>
    <w:rsid w:val="000B6ACF"/>
    <w:rsid w:val="000C673D"/>
    <w:rsid w:val="000F5997"/>
    <w:rsid w:val="00101999"/>
    <w:rsid w:val="00107461"/>
    <w:rsid w:val="001102E0"/>
    <w:rsid w:val="001471DC"/>
    <w:rsid w:val="00166C0C"/>
    <w:rsid w:val="00167EA1"/>
    <w:rsid w:val="0018473F"/>
    <w:rsid w:val="001874CF"/>
    <w:rsid w:val="001B057F"/>
    <w:rsid w:val="001B295B"/>
    <w:rsid w:val="001C5FE4"/>
    <w:rsid w:val="001E1A45"/>
    <w:rsid w:val="00202015"/>
    <w:rsid w:val="0020480D"/>
    <w:rsid w:val="00213382"/>
    <w:rsid w:val="00217D98"/>
    <w:rsid w:val="00223F9F"/>
    <w:rsid w:val="00225747"/>
    <w:rsid w:val="00226CEA"/>
    <w:rsid w:val="00236385"/>
    <w:rsid w:val="00244E9C"/>
    <w:rsid w:val="002524DD"/>
    <w:rsid w:val="00260117"/>
    <w:rsid w:val="0028150B"/>
    <w:rsid w:val="00293471"/>
    <w:rsid w:val="002A130C"/>
    <w:rsid w:val="002D0343"/>
    <w:rsid w:val="002D30E9"/>
    <w:rsid w:val="002D728C"/>
    <w:rsid w:val="00350813"/>
    <w:rsid w:val="00371089"/>
    <w:rsid w:val="003A2591"/>
    <w:rsid w:val="003A2A96"/>
    <w:rsid w:val="003A3245"/>
    <w:rsid w:val="003B2653"/>
    <w:rsid w:val="003C10B9"/>
    <w:rsid w:val="003C425A"/>
    <w:rsid w:val="003D74EA"/>
    <w:rsid w:val="003E0A5C"/>
    <w:rsid w:val="003E64B9"/>
    <w:rsid w:val="00406A6B"/>
    <w:rsid w:val="004108A7"/>
    <w:rsid w:val="004558F9"/>
    <w:rsid w:val="004653F1"/>
    <w:rsid w:val="00465BA3"/>
    <w:rsid w:val="004849DE"/>
    <w:rsid w:val="004A3BC7"/>
    <w:rsid w:val="004B5A77"/>
    <w:rsid w:val="004E7435"/>
    <w:rsid w:val="00512E3F"/>
    <w:rsid w:val="005214E7"/>
    <w:rsid w:val="00522D72"/>
    <w:rsid w:val="00546825"/>
    <w:rsid w:val="00574027"/>
    <w:rsid w:val="00592369"/>
    <w:rsid w:val="005928B5"/>
    <w:rsid w:val="005C0B65"/>
    <w:rsid w:val="005E79BB"/>
    <w:rsid w:val="005F7AE9"/>
    <w:rsid w:val="00612072"/>
    <w:rsid w:val="0062617C"/>
    <w:rsid w:val="00627C7F"/>
    <w:rsid w:val="00630265"/>
    <w:rsid w:val="00633F54"/>
    <w:rsid w:val="00647244"/>
    <w:rsid w:val="006628DC"/>
    <w:rsid w:val="00685D4E"/>
    <w:rsid w:val="00686B73"/>
    <w:rsid w:val="00697334"/>
    <w:rsid w:val="006A2C7D"/>
    <w:rsid w:val="006D0E3A"/>
    <w:rsid w:val="006D2441"/>
    <w:rsid w:val="006D3E76"/>
    <w:rsid w:val="006D7E16"/>
    <w:rsid w:val="006E695F"/>
    <w:rsid w:val="007000FC"/>
    <w:rsid w:val="00701C65"/>
    <w:rsid w:val="00717408"/>
    <w:rsid w:val="00717987"/>
    <w:rsid w:val="00733669"/>
    <w:rsid w:val="00760F29"/>
    <w:rsid w:val="007A5031"/>
    <w:rsid w:val="007B6FF3"/>
    <w:rsid w:val="007C1E4D"/>
    <w:rsid w:val="007C61DB"/>
    <w:rsid w:val="007D4122"/>
    <w:rsid w:val="007D47BB"/>
    <w:rsid w:val="007E0B86"/>
    <w:rsid w:val="007E609B"/>
    <w:rsid w:val="007E6F89"/>
    <w:rsid w:val="007F1D3F"/>
    <w:rsid w:val="007F654D"/>
    <w:rsid w:val="00815746"/>
    <w:rsid w:val="008201A1"/>
    <w:rsid w:val="00822F3B"/>
    <w:rsid w:val="00837596"/>
    <w:rsid w:val="00871FF0"/>
    <w:rsid w:val="00882244"/>
    <w:rsid w:val="008A192D"/>
    <w:rsid w:val="008D44AD"/>
    <w:rsid w:val="008D54D0"/>
    <w:rsid w:val="008E029B"/>
    <w:rsid w:val="00930F93"/>
    <w:rsid w:val="009341C5"/>
    <w:rsid w:val="00944B77"/>
    <w:rsid w:val="0094551F"/>
    <w:rsid w:val="009855D0"/>
    <w:rsid w:val="009B11B2"/>
    <w:rsid w:val="009E1F11"/>
    <w:rsid w:val="009E245E"/>
    <w:rsid w:val="009E42E4"/>
    <w:rsid w:val="009F552B"/>
    <w:rsid w:val="00A02797"/>
    <w:rsid w:val="00A239AA"/>
    <w:rsid w:val="00A55BFD"/>
    <w:rsid w:val="00A57ACB"/>
    <w:rsid w:val="00A759C9"/>
    <w:rsid w:val="00A75A08"/>
    <w:rsid w:val="00A81597"/>
    <w:rsid w:val="00A83A4A"/>
    <w:rsid w:val="00A91B52"/>
    <w:rsid w:val="00AA3D2B"/>
    <w:rsid w:val="00AA6BD9"/>
    <w:rsid w:val="00AC64B7"/>
    <w:rsid w:val="00AD6475"/>
    <w:rsid w:val="00AE07A8"/>
    <w:rsid w:val="00B27AB2"/>
    <w:rsid w:val="00B64854"/>
    <w:rsid w:val="00B75E36"/>
    <w:rsid w:val="00B77E3D"/>
    <w:rsid w:val="00B85035"/>
    <w:rsid w:val="00B95D7C"/>
    <w:rsid w:val="00B9785D"/>
    <w:rsid w:val="00BA34A5"/>
    <w:rsid w:val="00BB22E3"/>
    <w:rsid w:val="00BE0EE1"/>
    <w:rsid w:val="00BE3B20"/>
    <w:rsid w:val="00BF0E50"/>
    <w:rsid w:val="00BF6F97"/>
    <w:rsid w:val="00C12F69"/>
    <w:rsid w:val="00C13576"/>
    <w:rsid w:val="00C13F89"/>
    <w:rsid w:val="00C21DFE"/>
    <w:rsid w:val="00C60AE5"/>
    <w:rsid w:val="00C64CCA"/>
    <w:rsid w:val="00C65283"/>
    <w:rsid w:val="00C83755"/>
    <w:rsid w:val="00C904B4"/>
    <w:rsid w:val="00C951AD"/>
    <w:rsid w:val="00C97ECF"/>
    <w:rsid w:val="00CA28D8"/>
    <w:rsid w:val="00CA3BB9"/>
    <w:rsid w:val="00CA5128"/>
    <w:rsid w:val="00CB1774"/>
    <w:rsid w:val="00CC7766"/>
    <w:rsid w:val="00CE031D"/>
    <w:rsid w:val="00CF3DA6"/>
    <w:rsid w:val="00D11F9B"/>
    <w:rsid w:val="00D377BB"/>
    <w:rsid w:val="00D45397"/>
    <w:rsid w:val="00D52487"/>
    <w:rsid w:val="00D52BE1"/>
    <w:rsid w:val="00D56396"/>
    <w:rsid w:val="00D57610"/>
    <w:rsid w:val="00D660CB"/>
    <w:rsid w:val="00D841B8"/>
    <w:rsid w:val="00D94F74"/>
    <w:rsid w:val="00DB521F"/>
    <w:rsid w:val="00DB63F5"/>
    <w:rsid w:val="00DD396E"/>
    <w:rsid w:val="00DF5A50"/>
    <w:rsid w:val="00E15AE8"/>
    <w:rsid w:val="00E1727E"/>
    <w:rsid w:val="00E54E73"/>
    <w:rsid w:val="00E62FB3"/>
    <w:rsid w:val="00E7454A"/>
    <w:rsid w:val="00E76304"/>
    <w:rsid w:val="00E8759F"/>
    <w:rsid w:val="00E97BCE"/>
    <w:rsid w:val="00EA3F81"/>
    <w:rsid w:val="00EA5B52"/>
    <w:rsid w:val="00ED1F90"/>
    <w:rsid w:val="00EE5CCB"/>
    <w:rsid w:val="00F22714"/>
    <w:rsid w:val="00F27F2C"/>
    <w:rsid w:val="00F41B6B"/>
    <w:rsid w:val="00F47212"/>
    <w:rsid w:val="00F6536B"/>
    <w:rsid w:val="00F84D75"/>
    <w:rsid w:val="00F864BF"/>
    <w:rsid w:val="00F96F7C"/>
    <w:rsid w:val="00F970C4"/>
    <w:rsid w:val="00FA63B2"/>
    <w:rsid w:val="00FB458F"/>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B814967D-801F-4849-BAFC-2C529185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138</cp:revision>
  <dcterms:created xsi:type="dcterms:W3CDTF">2016-08-19T14:48:00Z</dcterms:created>
  <dcterms:modified xsi:type="dcterms:W3CDTF">2022-11-24T11:40:00Z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