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55C8A" w:rsidRPr="00A55C8A" w14:paraId="22C85CBC" w14:textId="77777777" w:rsidTr="00C97039">
        <w:trPr>
          <w:trHeight w:hRule="exact" w:val="851"/>
        </w:trPr>
        <w:tc>
          <w:tcPr>
            <w:tcW w:w="1276" w:type="dxa"/>
            <w:tcBorders>
              <w:bottom w:val="single" w:sz="4" w:space="0" w:color="auto"/>
            </w:tcBorders>
          </w:tcPr>
          <w:p w14:paraId="0387530C" w14:textId="77777777" w:rsidR="00F35BAF" w:rsidRPr="00A55C8A" w:rsidRDefault="00F35BAF" w:rsidP="00433650"/>
        </w:tc>
        <w:tc>
          <w:tcPr>
            <w:tcW w:w="2268" w:type="dxa"/>
            <w:tcBorders>
              <w:bottom w:val="single" w:sz="4" w:space="0" w:color="auto"/>
            </w:tcBorders>
            <w:vAlign w:val="bottom"/>
          </w:tcPr>
          <w:p w14:paraId="7989967F" w14:textId="77777777" w:rsidR="00F35BAF" w:rsidRPr="00A55C8A" w:rsidRDefault="00F35BAF" w:rsidP="00C97039">
            <w:pPr>
              <w:spacing w:after="80" w:line="300" w:lineRule="exact"/>
              <w:rPr>
                <w:sz w:val="28"/>
              </w:rPr>
            </w:pPr>
            <w:r w:rsidRPr="00A55C8A">
              <w:rPr>
                <w:sz w:val="28"/>
              </w:rPr>
              <w:t>Nations Unies</w:t>
            </w:r>
          </w:p>
        </w:tc>
        <w:tc>
          <w:tcPr>
            <w:tcW w:w="6095" w:type="dxa"/>
            <w:gridSpan w:val="2"/>
            <w:tcBorders>
              <w:bottom w:val="single" w:sz="4" w:space="0" w:color="auto"/>
            </w:tcBorders>
            <w:vAlign w:val="bottom"/>
          </w:tcPr>
          <w:p w14:paraId="2E5F8D9C" w14:textId="33EFAC1C" w:rsidR="00F35BAF" w:rsidRPr="00A55C8A" w:rsidRDefault="00433650" w:rsidP="00433650">
            <w:pPr>
              <w:jc w:val="right"/>
            </w:pPr>
            <w:r w:rsidRPr="00A55C8A">
              <w:rPr>
                <w:sz w:val="40"/>
              </w:rPr>
              <w:t>ECE</w:t>
            </w:r>
            <w:r w:rsidRPr="00A55C8A">
              <w:t>/TRANS/WP.15/AC.2/2023/8</w:t>
            </w:r>
          </w:p>
        </w:tc>
      </w:tr>
      <w:tr w:rsidR="00A55C8A" w:rsidRPr="00A55C8A" w14:paraId="4757716B" w14:textId="77777777" w:rsidTr="00C97039">
        <w:trPr>
          <w:trHeight w:hRule="exact" w:val="2835"/>
        </w:trPr>
        <w:tc>
          <w:tcPr>
            <w:tcW w:w="1276" w:type="dxa"/>
            <w:tcBorders>
              <w:top w:val="single" w:sz="4" w:space="0" w:color="auto"/>
              <w:bottom w:val="single" w:sz="12" w:space="0" w:color="auto"/>
            </w:tcBorders>
          </w:tcPr>
          <w:p w14:paraId="7B9A6193" w14:textId="77777777" w:rsidR="00F35BAF" w:rsidRPr="00A55C8A" w:rsidRDefault="00F35BAF" w:rsidP="00C97039">
            <w:pPr>
              <w:spacing w:before="120"/>
              <w:jc w:val="center"/>
            </w:pPr>
            <w:r w:rsidRPr="00A55C8A">
              <w:rPr>
                <w:noProof/>
                <w:lang w:eastAsia="fr-CH"/>
              </w:rPr>
              <w:drawing>
                <wp:inline distT="0" distB="0" distL="0" distR="0" wp14:anchorId="55D3350C" wp14:editId="22A6F2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9E36F7" w14:textId="77777777" w:rsidR="00F35BAF" w:rsidRPr="00A55C8A" w:rsidRDefault="00F35BAF" w:rsidP="00C97039">
            <w:pPr>
              <w:spacing w:before="120" w:line="420" w:lineRule="exact"/>
              <w:rPr>
                <w:b/>
                <w:sz w:val="40"/>
                <w:szCs w:val="40"/>
              </w:rPr>
            </w:pPr>
            <w:r w:rsidRPr="00A55C8A">
              <w:rPr>
                <w:b/>
                <w:sz w:val="40"/>
                <w:szCs w:val="40"/>
              </w:rPr>
              <w:t>Conseil économique et social</w:t>
            </w:r>
          </w:p>
        </w:tc>
        <w:tc>
          <w:tcPr>
            <w:tcW w:w="2835" w:type="dxa"/>
            <w:tcBorders>
              <w:top w:val="single" w:sz="4" w:space="0" w:color="auto"/>
              <w:bottom w:val="single" w:sz="12" w:space="0" w:color="auto"/>
            </w:tcBorders>
          </w:tcPr>
          <w:p w14:paraId="054EF44A" w14:textId="77777777" w:rsidR="00F35BAF" w:rsidRPr="00A55C8A" w:rsidRDefault="00433650" w:rsidP="00C97039">
            <w:pPr>
              <w:spacing w:before="240"/>
            </w:pPr>
            <w:r w:rsidRPr="00A55C8A">
              <w:t xml:space="preserve">Distr. </w:t>
            </w:r>
            <w:proofErr w:type="gramStart"/>
            <w:r w:rsidRPr="00A55C8A">
              <w:t>générale</w:t>
            </w:r>
            <w:proofErr w:type="gramEnd"/>
          </w:p>
          <w:p w14:paraId="673C0859" w14:textId="77777777" w:rsidR="00433650" w:rsidRPr="00A55C8A" w:rsidRDefault="00433650" w:rsidP="00433650">
            <w:pPr>
              <w:spacing w:line="240" w:lineRule="exact"/>
            </w:pPr>
            <w:r w:rsidRPr="00A55C8A">
              <w:t>11 novembre 2022</w:t>
            </w:r>
          </w:p>
          <w:p w14:paraId="5984289D" w14:textId="77777777" w:rsidR="00433650" w:rsidRPr="00A55C8A" w:rsidRDefault="00433650" w:rsidP="00433650">
            <w:pPr>
              <w:spacing w:line="240" w:lineRule="exact"/>
            </w:pPr>
            <w:r w:rsidRPr="00A55C8A">
              <w:t>Français</w:t>
            </w:r>
          </w:p>
          <w:p w14:paraId="0CAF9799" w14:textId="4CAB74A1" w:rsidR="00433650" w:rsidRPr="00A55C8A" w:rsidRDefault="00433650" w:rsidP="00433650">
            <w:pPr>
              <w:spacing w:line="240" w:lineRule="exact"/>
            </w:pPr>
            <w:r w:rsidRPr="00A55C8A">
              <w:t>Original</w:t>
            </w:r>
            <w:r w:rsidR="00EB7B97" w:rsidRPr="00A55C8A">
              <w:t> :</w:t>
            </w:r>
            <w:r w:rsidRPr="00A55C8A">
              <w:t xml:space="preserve"> anglais</w:t>
            </w:r>
          </w:p>
        </w:tc>
      </w:tr>
    </w:tbl>
    <w:p w14:paraId="00A6EF7D" w14:textId="77777777" w:rsidR="007F20FA" w:rsidRPr="00A55C8A" w:rsidRDefault="007F20FA" w:rsidP="007F20FA">
      <w:pPr>
        <w:spacing w:before="120"/>
        <w:rPr>
          <w:b/>
          <w:sz w:val="28"/>
          <w:szCs w:val="28"/>
        </w:rPr>
      </w:pPr>
      <w:r w:rsidRPr="00A55C8A">
        <w:rPr>
          <w:b/>
          <w:sz w:val="28"/>
          <w:szCs w:val="28"/>
        </w:rPr>
        <w:t>Commission économique pour l’Europe</w:t>
      </w:r>
    </w:p>
    <w:p w14:paraId="1F3E4B2E" w14:textId="77777777" w:rsidR="007F20FA" w:rsidRPr="00A55C8A" w:rsidRDefault="007F20FA" w:rsidP="007F20FA">
      <w:pPr>
        <w:spacing w:before="120"/>
        <w:rPr>
          <w:sz w:val="28"/>
          <w:szCs w:val="28"/>
        </w:rPr>
      </w:pPr>
      <w:r w:rsidRPr="00A55C8A">
        <w:rPr>
          <w:sz w:val="28"/>
          <w:szCs w:val="28"/>
        </w:rPr>
        <w:t>Comité des transports intérieurs</w:t>
      </w:r>
    </w:p>
    <w:p w14:paraId="5B5FF7E1" w14:textId="77777777" w:rsidR="000C096E" w:rsidRPr="00C9519C" w:rsidRDefault="000C096E" w:rsidP="000C096E">
      <w:pPr>
        <w:spacing w:before="120"/>
        <w:rPr>
          <w:sz w:val="24"/>
          <w:szCs w:val="24"/>
        </w:rPr>
      </w:pPr>
      <w:r w:rsidRPr="00C9519C">
        <w:rPr>
          <w:b/>
          <w:bCs/>
          <w:sz w:val="24"/>
          <w:szCs w:val="24"/>
        </w:rPr>
        <w:t>Groupe de travail des transports de marchandises dangereuses</w:t>
      </w:r>
    </w:p>
    <w:p w14:paraId="0BB56096" w14:textId="231BA261" w:rsidR="000C096E" w:rsidRPr="00A55C8A" w:rsidRDefault="000C096E" w:rsidP="000C096E">
      <w:pPr>
        <w:spacing w:before="120" w:after="120"/>
        <w:rPr>
          <w:b/>
        </w:rPr>
      </w:pPr>
      <w:r w:rsidRPr="00A55C8A">
        <w:rPr>
          <w:b/>
          <w:bCs/>
        </w:rPr>
        <w:t xml:space="preserve">Réunion commune d’experts du Règlement annexé à l’Accord européen </w:t>
      </w:r>
      <w:r w:rsidR="00C9519C">
        <w:rPr>
          <w:b/>
          <w:bCs/>
        </w:rPr>
        <w:br/>
      </w:r>
      <w:r w:rsidRPr="00A55C8A">
        <w:rPr>
          <w:b/>
          <w:bCs/>
        </w:rPr>
        <w:t xml:space="preserve">relatif au transport international des marchandises dangereuses </w:t>
      </w:r>
      <w:r w:rsidR="00C9519C">
        <w:rPr>
          <w:b/>
          <w:bCs/>
        </w:rPr>
        <w:br/>
      </w:r>
      <w:r w:rsidRPr="00A55C8A">
        <w:rPr>
          <w:b/>
          <w:bCs/>
        </w:rPr>
        <w:t>par voies de navigation intérieures (ADN) (Comité de sécurité de l’ADN)</w:t>
      </w:r>
    </w:p>
    <w:p w14:paraId="484718E8" w14:textId="77777777" w:rsidR="000C096E" w:rsidRPr="00A55C8A" w:rsidRDefault="000C096E" w:rsidP="000C096E">
      <w:pPr>
        <w:rPr>
          <w:b/>
        </w:rPr>
      </w:pPr>
      <w:r w:rsidRPr="00A55C8A">
        <w:rPr>
          <w:b/>
          <w:bCs/>
        </w:rPr>
        <w:t>Quarante et unième session</w:t>
      </w:r>
    </w:p>
    <w:p w14:paraId="6A9361E2" w14:textId="77777777" w:rsidR="000C096E" w:rsidRPr="00A55C8A" w:rsidRDefault="000C096E" w:rsidP="000C096E">
      <w:pPr>
        <w:rPr>
          <w:bCs/>
        </w:rPr>
      </w:pPr>
      <w:r w:rsidRPr="00A55C8A">
        <w:t>Genève, 23-27 janvier 2023</w:t>
      </w:r>
    </w:p>
    <w:p w14:paraId="331F00A1" w14:textId="77777777" w:rsidR="000C096E" w:rsidRPr="00A55C8A" w:rsidRDefault="000C096E" w:rsidP="000C096E">
      <w:r w:rsidRPr="00A55C8A">
        <w:t>Point 5 b) de l’ordre du jour provisoire</w:t>
      </w:r>
    </w:p>
    <w:p w14:paraId="7BB05209" w14:textId="6A7C914F" w:rsidR="000C096E" w:rsidRPr="00A55C8A" w:rsidRDefault="000C096E" w:rsidP="000C096E">
      <w:pPr>
        <w:rPr>
          <w:b/>
        </w:rPr>
      </w:pPr>
      <w:r w:rsidRPr="00A55C8A">
        <w:rPr>
          <w:b/>
          <w:bCs/>
        </w:rPr>
        <w:t>Propositions d’amendements au Règlement annexé à l’ADN</w:t>
      </w:r>
      <w:r w:rsidR="00EB7B97" w:rsidRPr="00A55C8A">
        <w:rPr>
          <w:b/>
          <w:bCs/>
        </w:rPr>
        <w:t> :</w:t>
      </w:r>
      <w:r w:rsidR="00C9519C">
        <w:rPr>
          <w:b/>
        </w:rPr>
        <w:br/>
      </w:r>
      <w:r w:rsidRPr="00A55C8A">
        <w:rPr>
          <w:b/>
          <w:bCs/>
        </w:rPr>
        <w:t>autres propositions</w:t>
      </w:r>
    </w:p>
    <w:p w14:paraId="36482BF1" w14:textId="2A6188D7" w:rsidR="000C096E" w:rsidRPr="00A55C8A" w:rsidRDefault="000C096E" w:rsidP="000C096E">
      <w:pPr>
        <w:pStyle w:val="HChG"/>
      </w:pPr>
      <w:r w:rsidRPr="00A55C8A">
        <w:tab/>
      </w:r>
      <w:r w:rsidRPr="00A55C8A">
        <w:tab/>
      </w:r>
      <w:r w:rsidRPr="00A55C8A">
        <w:rPr>
          <w:bCs/>
        </w:rPr>
        <w:t xml:space="preserve">Proposition de nouvelle rubrique dans le tableau C </w:t>
      </w:r>
      <w:r w:rsidRPr="00A55C8A">
        <w:rPr>
          <w:bCs/>
        </w:rPr>
        <w:br/>
        <w:t>pour le No</w:t>
      </w:r>
      <w:r w:rsidR="00C9519C">
        <w:rPr>
          <w:bCs/>
        </w:rPr>
        <w:t> </w:t>
      </w:r>
      <w:r w:rsidRPr="00A55C8A">
        <w:rPr>
          <w:bCs/>
        </w:rPr>
        <w:t>ONU 1977, AZOTE LIQUIDE RÉFRIGÉRÉ</w:t>
      </w:r>
    </w:p>
    <w:p w14:paraId="09CA7C05" w14:textId="78456832" w:rsidR="000C096E" w:rsidRPr="00A55C8A" w:rsidRDefault="000C096E" w:rsidP="000C096E">
      <w:pPr>
        <w:pStyle w:val="H1G"/>
      </w:pPr>
      <w:r w:rsidRPr="00A55C8A">
        <w:tab/>
      </w:r>
      <w:r w:rsidRPr="00A55C8A">
        <w:tab/>
      </w:r>
      <w:r w:rsidRPr="00A55C8A">
        <w:rPr>
          <w:bCs/>
        </w:rPr>
        <w:t>Communication des Gouvernements belge et néerlandais</w:t>
      </w:r>
      <w:r w:rsidRPr="00C9519C">
        <w:rPr>
          <w:rStyle w:val="FootnoteReference"/>
          <w:b w:val="0"/>
          <w:bCs/>
          <w:sz w:val="20"/>
          <w:vertAlign w:val="baseline"/>
        </w:rPr>
        <w:footnoteReference w:customMarkFollows="1" w:id="2"/>
        <w:t>*</w:t>
      </w:r>
      <w:r w:rsidRPr="00C9519C">
        <w:rPr>
          <w:b w:val="0"/>
          <w:bCs/>
          <w:sz w:val="20"/>
          <w:vertAlign w:val="superscript"/>
        </w:rPr>
        <w:t>,</w:t>
      </w:r>
      <w:r w:rsidR="00C9519C">
        <w:rPr>
          <w:b w:val="0"/>
          <w:bCs/>
          <w:sz w:val="20"/>
        </w:rPr>
        <w:t xml:space="preserve"> </w:t>
      </w:r>
      <w:r w:rsidRPr="00C9519C">
        <w:rPr>
          <w:rStyle w:val="FootnoteReference"/>
          <w:b w:val="0"/>
          <w:bCs/>
          <w:sz w:val="20"/>
          <w:vertAlign w:val="baseline"/>
        </w:rPr>
        <w:footnoteReference w:customMarkFollows="1" w:id="3"/>
        <w:t>**</w:t>
      </w:r>
    </w:p>
    <w:p w14:paraId="38047986" w14:textId="77777777" w:rsidR="000C096E" w:rsidRPr="00A55C8A" w:rsidRDefault="000C096E" w:rsidP="000C096E">
      <w:pPr>
        <w:pStyle w:val="HChG"/>
      </w:pPr>
      <w:r w:rsidRPr="00A55C8A">
        <w:tab/>
      </w:r>
      <w:r w:rsidRPr="00A55C8A">
        <w:tab/>
      </w:r>
      <w:r w:rsidRPr="00A55C8A">
        <w:rPr>
          <w:bCs/>
        </w:rPr>
        <w:t>Introduction</w:t>
      </w:r>
    </w:p>
    <w:p w14:paraId="1EB6DBE1" w14:textId="32C48141" w:rsidR="000C096E" w:rsidRPr="00A55C8A" w:rsidRDefault="000C096E" w:rsidP="000C096E">
      <w:pPr>
        <w:pStyle w:val="SingleTxtG"/>
      </w:pPr>
      <w:bookmarkStart w:id="0" w:name="_Hlk87882230"/>
      <w:r w:rsidRPr="00A55C8A">
        <w:t>1.</w:t>
      </w:r>
      <w:r w:rsidRPr="00A55C8A">
        <w:tab/>
        <w:t>À la quarantième session du Comité de sécurité de l’ADN, le Gouvernement belge a présenté une autorisation spéciale relative au transport par bateau-citerne du No</w:t>
      </w:r>
      <w:r w:rsidR="00C9519C">
        <w:t> </w:t>
      </w:r>
      <w:r w:rsidRPr="00A55C8A">
        <w:t>ONU 1977, AZOTE LIQUIDE RÉFRIGÉRÉ, que le Comité d’administration de l’ADN a acceptée à sa vingt-huitième session.</w:t>
      </w:r>
    </w:p>
    <w:p w14:paraId="681E042D" w14:textId="677FCC87" w:rsidR="000C096E" w:rsidRPr="00A55C8A" w:rsidRDefault="000C096E" w:rsidP="000C096E">
      <w:pPr>
        <w:pStyle w:val="SingleTxtG"/>
      </w:pPr>
      <w:r w:rsidRPr="00A55C8A">
        <w:t>2.</w:t>
      </w:r>
      <w:r w:rsidRPr="00A55C8A">
        <w:tab/>
        <w:t>Conformément au 1.5.2.1.2 du Règlement annexé à l’ADN, l’autorisation spéciale est valable pendant deux ans au plus et peut être renouvelée pour une période d’un an au maximum avec l’accord des autorités compétentes. Cela signifie que, dans la version du Règlement annexé à l’ADN qui entrera en vigueur le 1</w:t>
      </w:r>
      <w:r w:rsidRPr="00A55C8A">
        <w:rPr>
          <w:vertAlign w:val="superscript"/>
        </w:rPr>
        <w:t>er</w:t>
      </w:r>
      <w:r w:rsidR="00C9519C">
        <w:t> </w:t>
      </w:r>
      <w:r w:rsidRPr="00A55C8A">
        <w:t>janvier 2025, une rubrique doit être ajoutée dans le tableau C du chapitre 3.2 pour le No</w:t>
      </w:r>
      <w:r w:rsidR="00C9519C">
        <w:t> </w:t>
      </w:r>
      <w:r w:rsidRPr="00A55C8A">
        <w:t>ONU 1977, AZOTE LIQUIDE RÉFRIGÉRÉ.</w:t>
      </w:r>
    </w:p>
    <w:p w14:paraId="62933073" w14:textId="77777777" w:rsidR="000C096E" w:rsidRPr="00A55C8A" w:rsidRDefault="000C096E" w:rsidP="000C096E">
      <w:pPr>
        <w:pStyle w:val="SingleTxtG"/>
      </w:pPr>
      <w:r w:rsidRPr="00A55C8A">
        <w:t>3.</w:t>
      </w:r>
      <w:r w:rsidRPr="00A55C8A">
        <w:tab/>
        <w:t>Les délégations belge et néerlandaise ont tenu compte des observations formulées pendant la quarantième session du Comité de sécurité de l’ADN, qui sont dûment consignées dans le rapport. Depuis la session, elles ont échangé de manière informelle avec la délégation allemande et sont finalement arrivées à la conclusion que les précisions qu’il pourrait être nécessaire d’ajouter au chapitre 7.2 étaient déjà couvertes par d’autres dispositions du Règlement annexé à l’ADN (par exemple, celles relatives à la stabilité et aux matériaux utilisés dans la construction du bateau).</w:t>
      </w:r>
    </w:p>
    <w:bookmarkEnd w:id="0"/>
    <w:p w14:paraId="43B6A084" w14:textId="77777777" w:rsidR="000C096E" w:rsidRPr="00A55C8A" w:rsidRDefault="000C096E" w:rsidP="000C096E">
      <w:pPr>
        <w:pStyle w:val="HChG"/>
        <w:pageBreakBefore/>
      </w:pPr>
      <w:r w:rsidRPr="00A55C8A">
        <w:rPr>
          <w:bCs/>
        </w:rPr>
        <w:lastRenderedPageBreak/>
        <w:tab/>
        <w:t>I.</w:t>
      </w:r>
      <w:r w:rsidRPr="00A55C8A">
        <w:tab/>
      </w:r>
      <w:r w:rsidRPr="00A55C8A">
        <w:rPr>
          <w:bCs/>
        </w:rPr>
        <w:t>Proposition</w:t>
      </w:r>
    </w:p>
    <w:p w14:paraId="4A6497A2" w14:textId="2261A374" w:rsidR="00F9573C" w:rsidRDefault="000C096E" w:rsidP="00C9519C">
      <w:pPr>
        <w:pStyle w:val="SingleTxtG"/>
      </w:pPr>
      <w:r w:rsidRPr="00A55C8A">
        <w:t>4.</w:t>
      </w:r>
      <w:r w:rsidRPr="00A55C8A">
        <w:tab/>
        <w:t>Les Gouvernements belge et néerlandais proposent, dans le chapitre 3.2, de modifier la rubrique du No</w:t>
      </w:r>
      <w:r w:rsidR="00C9519C">
        <w:t> </w:t>
      </w:r>
      <w:r w:rsidRPr="00A55C8A">
        <w:t>ONU 1977 dans le tableau A, d’ajouter une rubrique dans le tableau C et de modifier les 3.2.3.1, 3.2.3.3 et 3.2.4.3 en conséquence, comme suit (texte nouveau en caractères gras soulignés et texte supprimé en caractères biffés)</w:t>
      </w:r>
      <w:r w:rsidR="00EB7B97" w:rsidRPr="00A55C8A">
        <w:t> :</w:t>
      </w:r>
    </w:p>
    <w:p w14:paraId="6CA44336" w14:textId="77777777" w:rsidR="00C9519C" w:rsidRPr="00A55C8A" w:rsidRDefault="00C9519C" w:rsidP="000C096E">
      <w:pPr>
        <w:pStyle w:val="SingleTxtG"/>
      </w:pPr>
    </w:p>
    <w:p w14:paraId="100F0626" w14:textId="77777777" w:rsidR="00463D4A" w:rsidRPr="00A55C8A" w:rsidRDefault="00463D4A" w:rsidP="000C096E">
      <w:pPr>
        <w:pStyle w:val="SingleTxtG"/>
        <w:sectPr w:rsidR="00463D4A" w:rsidRPr="00A55C8A" w:rsidSect="004336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01EE4BD" w14:textId="66D95873" w:rsidR="00463D4A" w:rsidRPr="00A55C8A" w:rsidRDefault="00463D4A" w:rsidP="00C9519C">
      <w:pPr>
        <w:pStyle w:val="SingleTxtG"/>
        <w:keepNext/>
        <w:spacing w:before="120" w:line="276" w:lineRule="auto"/>
        <w:ind w:left="1843" w:hanging="709"/>
      </w:pPr>
      <w:r w:rsidRPr="00A55C8A">
        <w:lastRenderedPageBreak/>
        <w:t>3.2.1</w:t>
      </w:r>
      <w:r w:rsidRPr="00A55C8A">
        <w:tab/>
        <w:t>Tableau A</w:t>
      </w:r>
      <w:r w:rsidR="00EB7B97" w:rsidRPr="00A55C8A">
        <w:t> :</w:t>
      </w:r>
    </w:p>
    <w:tbl>
      <w:tblPr>
        <w:tblW w:w="5000" w:type="pct"/>
        <w:tblLayout w:type="fixed"/>
        <w:tblCellMar>
          <w:left w:w="0" w:type="dxa"/>
          <w:right w:w="0" w:type="dxa"/>
        </w:tblCellMar>
        <w:tblLook w:val="04A0" w:firstRow="1" w:lastRow="0" w:firstColumn="1" w:lastColumn="0" w:noHBand="0" w:noVBand="1"/>
      </w:tblPr>
      <w:tblGrid>
        <w:gridCol w:w="488"/>
        <w:gridCol w:w="3018"/>
        <w:gridCol w:w="508"/>
        <w:gridCol w:w="660"/>
        <w:gridCol w:w="728"/>
        <w:gridCol w:w="725"/>
        <w:gridCol w:w="640"/>
        <w:gridCol w:w="685"/>
        <w:gridCol w:w="691"/>
        <w:gridCol w:w="791"/>
        <w:gridCol w:w="885"/>
        <w:gridCol w:w="574"/>
        <w:gridCol w:w="897"/>
        <w:gridCol w:w="423"/>
        <w:gridCol w:w="431"/>
        <w:gridCol w:w="697"/>
        <w:gridCol w:w="1436"/>
      </w:tblGrid>
      <w:tr w:rsidR="00A55C8A" w:rsidRPr="00A55C8A" w14:paraId="139EACD4" w14:textId="77777777" w:rsidTr="00C9519C">
        <w:trPr>
          <w:cantSplit/>
          <w:trHeight w:val="1880"/>
        </w:trPr>
        <w:tc>
          <w:tcPr>
            <w:tcW w:w="171"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4C3A0572" w14:textId="77777777" w:rsidR="00463D4A" w:rsidRPr="00A55C8A" w:rsidRDefault="00463D4A" w:rsidP="00C9519C">
            <w:pPr>
              <w:suppressAutoHyphens w:val="0"/>
              <w:spacing w:line="240" w:lineRule="auto"/>
              <w:ind w:left="57" w:right="57"/>
              <w:jc w:val="center"/>
              <w:rPr>
                <w:sz w:val="17"/>
                <w:szCs w:val="17"/>
              </w:rPr>
            </w:pPr>
            <w:r w:rsidRPr="00A55C8A">
              <w:rPr>
                <w:sz w:val="17"/>
                <w:szCs w:val="17"/>
              </w:rPr>
              <w:t>No ONU ou ID</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14:paraId="68EFB7A2"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Nom et description</w:t>
            </w:r>
          </w:p>
        </w:tc>
        <w:tc>
          <w:tcPr>
            <w:tcW w:w="178" w:type="pct"/>
            <w:tcBorders>
              <w:top w:val="single" w:sz="4" w:space="0" w:color="auto"/>
              <w:left w:val="nil"/>
              <w:bottom w:val="single" w:sz="4" w:space="0" w:color="auto"/>
              <w:right w:val="single" w:sz="4" w:space="0" w:color="auto"/>
            </w:tcBorders>
            <w:shd w:val="clear" w:color="auto" w:fill="auto"/>
            <w:textDirection w:val="tbRl"/>
            <w:vAlign w:val="center"/>
            <w:hideMark/>
          </w:tcPr>
          <w:p w14:paraId="4F64BE2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Classe</w:t>
            </w:r>
          </w:p>
        </w:tc>
        <w:tc>
          <w:tcPr>
            <w:tcW w:w="231" w:type="pct"/>
            <w:tcBorders>
              <w:top w:val="single" w:sz="4" w:space="0" w:color="auto"/>
              <w:left w:val="nil"/>
              <w:bottom w:val="single" w:sz="4" w:space="0" w:color="auto"/>
              <w:right w:val="single" w:sz="4" w:space="0" w:color="auto"/>
            </w:tcBorders>
            <w:shd w:val="clear" w:color="auto" w:fill="auto"/>
            <w:textDirection w:val="tbRl"/>
            <w:vAlign w:val="center"/>
            <w:hideMark/>
          </w:tcPr>
          <w:p w14:paraId="66DFEB7B"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Code de classification</w:t>
            </w:r>
          </w:p>
        </w:tc>
        <w:tc>
          <w:tcPr>
            <w:tcW w:w="255" w:type="pct"/>
            <w:tcBorders>
              <w:top w:val="single" w:sz="4" w:space="0" w:color="auto"/>
              <w:left w:val="nil"/>
              <w:bottom w:val="single" w:sz="4" w:space="0" w:color="auto"/>
              <w:right w:val="single" w:sz="4" w:space="0" w:color="auto"/>
            </w:tcBorders>
            <w:shd w:val="clear" w:color="auto" w:fill="auto"/>
            <w:textDirection w:val="tbRl"/>
            <w:vAlign w:val="center"/>
            <w:hideMark/>
          </w:tcPr>
          <w:p w14:paraId="3759BD8D"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Groupe d’emballage</w:t>
            </w:r>
          </w:p>
        </w:tc>
        <w:tc>
          <w:tcPr>
            <w:tcW w:w="254" w:type="pct"/>
            <w:tcBorders>
              <w:top w:val="single" w:sz="4" w:space="0" w:color="auto"/>
              <w:left w:val="nil"/>
              <w:bottom w:val="single" w:sz="4" w:space="0" w:color="auto"/>
              <w:right w:val="single" w:sz="4" w:space="0" w:color="auto"/>
            </w:tcBorders>
            <w:shd w:val="clear" w:color="auto" w:fill="auto"/>
            <w:textDirection w:val="tbRl"/>
            <w:vAlign w:val="center"/>
            <w:hideMark/>
          </w:tcPr>
          <w:p w14:paraId="08C9AB55"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Étiquettes</w:t>
            </w:r>
          </w:p>
        </w:tc>
        <w:tc>
          <w:tcPr>
            <w:tcW w:w="224" w:type="pct"/>
            <w:tcBorders>
              <w:top w:val="single" w:sz="4" w:space="0" w:color="auto"/>
              <w:left w:val="nil"/>
              <w:bottom w:val="single" w:sz="4" w:space="0" w:color="auto"/>
              <w:right w:val="single" w:sz="4" w:space="0" w:color="auto"/>
            </w:tcBorders>
            <w:shd w:val="clear" w:color="auto" w:fill="auto"/>
            <w:textDirection w:val="tbRl"/>
            <w:vAlign w:val="center"/>
            <w:hideMark/>
          </w:tcPr>
          <w:p w14:paraId="3BBE9EF1"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Dispositions spéciales</w:t>
            </w:r>
          </w:p>
        </w:tc>
        <w:tc>
          <w:tcPr>
            <w:tcW w:w="481" w:type="pct"/>
            <w:gridSpan w:val="2"/>
            <w:tcBorders>
              <w:top w:val="single" w:sz="4" w:space="0" w:color="auto"/>
              <w:left w:val="nil"/>
              <w:bottom w:val="single" w:sz="4" w:space="0" w:color="auto"/>
              <w:right w:val="single" w:sz="4" w:space="0" w:color="000000"/>
            </w:tcBorders>
            <w:shd w:val="clear" w:color="auto" w:fill="auto"/>
            <w:textDirection w:val="tbRl"/>
            <w:vAlign w:val="center"/>
            <w:hideMark/>
          </w:tcPr>
          <w:p w14:paraId="1AE44CD5" w14:textId="0AD2842F" w:rsidR="00463D4A" w:rsidRPr="00A55C8A" w:rsidRDefault="00463D4A" w:rsidP="00A55C8A">
            <w:pPr>
              <w:suppressAutoHyphens w:val="0"/>
              <w:spacing w:line="240" w:lineRule="auto"/>
              <w:ind w:left="57" w:right="57"/>
              <w:jc w:val="center"/>
              <w:rPr>
                <w:sz w:val="17"/>
                <w:szCs w:val="17"/>
              </w:rPr>
            </w:pPr>
            <w:r w:rsidRPr="00A55C8A">
              <w:rPr>
                <w:sz w:val="17"/>
                <w:szCs w:val="17"/>
              </w:rPr>
              <w:t>Quantités limitées et</w:t>
            </w:r>
            <w:r w:rsidR="00783AFF">
              <w:rPr>
                <w:sz w:val="17"/>
                <w:szCs w:val="17"/>
              </w:rPr>
              <w:t> </w:t>
            </w:r>
            <w:r w:rsidRPr="00A55C8A">
              <w:rPr>
                <w:sz w:val="17"/>
                <w:szCs w:val="17"/>
              </w:rPr>
              <w:t>exceptées</w:t>
            </w:r>
          </w:p>
        </w:tc>
        <w:tc>
          <w:tcPr>
            <w:tcW w:w="277" w:type="pct"/>
            <w:tcBorders>
              <w:top w:val="single" w:sz="4" w:space="0" w:color="auto"/>
              <w:left w:val="nil"/>
              <w:bottom w:val="single" w:sz="4" w:space="0" w:color="auto"/>
              <w:right w:val="single" w:sz="4" w:space="0" w:color="auto"/>
            </w:tcBorders>
            <w:shd w:val="clear" w:color="auto" w:fill="auto"/>
            <w:textDirection w:val="tbRl"/>
            <w:vAlign w:val="center"/>
            <w:hideMark/>
          </w:tcPr>
          <w:p w14:paraId="43645395"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Transport admis</w:t>
            </w:r>
          </w:p>
        </w:tc>
        <w:tc>
          <w:tcPr>
            <w:tcW w:w="310" w:type="pct"/>
            <w:tcBorders>
              <w:top w:val="single" w:sz="4" w:space="0" w:color="auto"/>
              <w:left w:val="nil"/>
              <w:bottom w:val="single" w:sz="4" w:space="0" w:color="auto"/>
              <w:right w:val="single" w:sz="4" w:space="0" w:color="auto"/>
            </w:tcBorders>
            <w:shd w:val="clear" w:color="auto" w:fill="auto"/>
            <w:textDirection w:val="tbRl"/>
            <w:vAlign w:val="center"/>
            <w:hideMark/>
          </w:tcPr>
          <w:p w14:paraId="7AE74A8D"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Équipement exigé</w:t>
            </w:r>
          </w:p>
        </w:tc>
        <w:tc>
          <w:tcPr>
            <w:tcW w:w="201" w:type="pct"/>
            <w:tcBorders>
              <w:top w:val="single" w:sz="4" w:space="0" w:color="auto"/>
              <w:left w:val="nil"/>
              <w:bottom w:val="single" w:sz="4" w:space="0" w:color="auto"/>
              <w:right w:val="single" w:sz="4" w:space="0" w:color="auto"/>
            </w:tcBorders>
            <w:shd w:val="clear" w:color="auto" w:fill="auto"/>
            <w:textDirection w:val="tbRl"/>
            <w:vAlign w:val="center"/>
            <w:hideMark/>
          </w:tcPr>
          <w:p w14:paraId="1623F1BF"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Ventilation</w:t>
            </w:r>
          </w:p>
        </w:tc>
        <w:tc>
          <w:tcPr>
            <w:tcW w:w="314" w:type="pct"/>
            <w:tcBorders>
              <w:top w:val="single" w:sz="4" w:space="0" w:color="auto"/>
              <w:left w:val="nil"/>
              <w:bottom w:val="single" w:sz="4" w:space="0" w:color="auto"/>
              <w:right w:val="single" w:sz="4" w:space="0" w:color="auto"/>
            </w:tcBorders>
            <w:shd w:val="clear" w:color="auto" w:fill="auto"/>
            <w:textDirection w:val="tbRl"/>
            <w:vAlign w:val="center"/>
            <w:hideMark/>
          </w:tcPr>
          <w:p w14:paraId="7BFDDCDD" w14:textId="443FF3EA" w:rsidR="00463D4A" w:rsidRPr="00A55C8A" w:rsidRDefault="00463D4A" w:rsidP="00A55C8A">
            <w:pPr>
              <w:suppressAutoHyphens w:val="0"/>
              <w:spacing w:line="240" w:lineRule="auto"/>
              <w:ind w:left="57" w:right="57"/>
              <w:jc w:val="center"/>
              <w:rPr>
                <w:sz w:val="17"/>
                <w:szCs w:val="17"/>
              </w:rPr>
            </w:pPr>
            <w:r w:rsidRPr="00A55C8A">
              <w:rPr>
                <w:sz w:val="17"/>
                <w:szCs w:val="17"/>
              </w:rPr>
              <w:t>Mesures pendant le</w:t>
            </w:r>
            <w:r w:rsidR="00783AFF">
              <w:rPr>
                <w:sz w:val="17"/>
                <w:szCs w:val="17"/>
              </w:rPr>
              <w:t> </w:t>
            </w:r>
            <w:r w:rsidRPr="00A55C8A">
              <w:rPr>
                <w:sz w:val="17"/>
                <w:szCs w:val="17"/>
              </w:rPr>
              <w:t>chargement/</w:t>
            </w:r>
            <w:r w:rsidR="00A55C8A">
              <w:rPr>
                <w:sz w:val="17"/>
                <w:szCs w:val="17"/>
              </w:rPr>
              <w:t xml:space="preserve"> </w:t>
            </w:r>
            <w:r w:rsidRPr="00A55C8A">
              <w:rPr>
                <w:sz w:val="17"/>
                <w:szCs w:val="17"/>
              </w:rPr>
              <w:t>déchargement/</w:t>
            </w:r>
            <w:r w:rsidR="00A55C8A">
              <w:rPr>
                <w:sz w:val="17"/>
                <w:szCs w:val="17"/>
              </w:rPr>
              <w:t xml:space="preserve"> </w:t>
            </w:r>
            <w:r w:rsidRPr="00A55C8A">
              <w:rPr>
                <w:sz w:val="17"/>
                <w:szCs w:val="17"/>
              </w:rPr>
              <w:t>transport</w:t>
            </w:r>
          </w:p>
        </w:tc>
        <w:tc>
          <w:tcPr>
            <w:tcW w:w="148" w:type="pct"/>
            <w:tcBorders>
              <w:top w:val="single" w:sz="4" w:space="0" w:color="auto"/>
              <w:left w:val="nil"/>
              <w:bottom w:val="single" w:sz="4" w:space="0" w:color="auto"/>
              <w:right w:val="single" w:sz="4" w:space="0" w:color="auto"/>
            </w:tcBorders>
            <w:shd w:val="clear" w:color="auto" w:fill="auto"/>
            <w:textDirection w:val="tbRl"/>
            <w:vAlign w:val="center"/>
            <w:hideMark/>
          </w:tcPr>
          <w:p w14:paraId="550EF821" w14:textId="77777777" w:rsidR="00463D4A" w:rsidRPr="00A55C8A" w:rsidRDefault="00463D4A" w:rsidP="00A55C8A">
            <w:pPr>
              <w:suppressAutoHyphens w:val="0"/>
              <w:spacing w:line="240" w:lineRule="auto"/>
              <w:ind w:left="57" w:right="57"/>
              <w:rPr>
                <w:sz w:val="17"/>
                <w:szCs w:val="17"/>
                <w:lang w:eastAsia="nl-BE"/>
              </w:rPr>
            </w:pPr>
            <w:r w:rsidRPr="00A55C8A">
              <w:rPr>
                <w:sz w:val="17"/>
                <w:szCs w:val="17"/>
                <w:lang w:eastAsia="nl-BE"/>
              </w:rPr>
              <w:t xml:space="preserve"> </w:t>
            </w:r>
          </w:p>
        </w:tc>
        <w:tc>
          <w:tcPr>
            <w:tcW w:w="151" w:type="pct"/>
            <w:tcBorders>
              <w:top w:val="single" w:sz="4" w:space="0" w:color="auto"/>
              <w:left w:val="nil"/>
              <w:bottom w:val="single" w:sz="4" w:space="0" w:color="auto"/>
              <w:right w:val="single" w:sz="4" w:space="0" w:color="auto"/>
            </w:tcBorders>
            <w:shd w:val="clear" w:color="auto" w:fill="auto"/>
            <w:textDirection w:val="tbRl"/>
            <w:vAlign w:val="center"/>
            <w:hideMark/>
          </w:tcPr>
          <w:p w14:paraId="3A51EEEB" w14:textId="77777777" w:rsidR="00463D4A" w:rsidRPr="00A55C8A" w:rsidRDefault="00463D4A" w:rsidP="00A55C8A">
            <w:pPr>
              <w:suppressAutoHyphens w:val="0"/>
              <w:spacing w:line="240" w:lineRule="auto"/>
              <w:ind w:left="57" w:right="57"/>
              <w:rPr>
                <w:sz w:val="17"/>
                <w:szCs w:val="17"/>
                <w:lang w:eastAsia="nl-BE"/>
              </w:rPr>
            </w:pPr>
            <w:r w:rsidRPr="00A55C8A">
              <w:rPr>
                <w:sz w:val="17"/>
                <w:szCs w:val="17"/>
                <w:lang w:eastAsia="nl-BE"/>
              </w:rPr>
              <w:t xml:space="preserve"> </w:t>
            </w:r>
          </w:p>
        </w:tc>
        <w:tc>
          <w:tcPr>
            <w:tcW w:w="244" w:type="pct"/>
            <w:tcBorders>
              <w:top w:val="single" w:sz="4" w:space="0" w:color="auto"/>
              <w:left w:val="nil"/>
              <w:bottom w:val="single" w:sz="4" w:space="0" w:color="auto"/>
              <w:right w:val="nil"/>
            </w:tcBorders>
            <w:shd w:val="clear" w:color="auto" w:fill="auto"/>
            <w:textDirection w:val="tbRl"/>
            <w:vAlign w:val="center"/>
            <w:hideMark/>
          </w:tcPr>
          <w:p w14:paraId="74477A8B" w14:textId="328F1C43" w:rsidR="00463D4A" w:rsidRPr="00A55C8A" w:rsidRDefault="00463D4A" w:rsidP="00A55C8A">
            <w:pPr>
              <w:suppressAutoHyphens w:val="0"/>
              <w:spacing w:line="240" w:lineRule="auto"/>
              <w:ind w:left="57" w:right="57"/>
              <w:jc w:val="center"/>
              <w:rPr>
                <w:sz w:val="17"/>
                <w:szCs w:val="17"/>
              </w:rPr>
            </w:pPr>
            <w:r w:rsidRPr="00A55C8A">
              <w:rPr>
                <w:sz w:val="17"/>
                <w:szCs w:val="17"/>
              </w:rPr>
              <w:t>Nombre de cônes, feux</w:t>
            </w:r>
            <w:r w:rsidR="00783AFF">
              <w:rPr>
                <w:sz w:val="17"/>
                <w:szCs w:val="17"/>
              </w:rPr>
              <w:t> </w:t>
            </w:r>
            <w:r w:rsidRPr="00A55C8A">
              <w:rPr>
                <w:sz w:val="17"/>
                <w:szCs w:val="17"/>
              </w:rPr>
              <w:t>bleus</w:t>
            </w:r>
          </w:p>
        </w:tc>
        <w:tc>
          <w:tcPr>
            <w:tcW w:w="503"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5352A24"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Observations</w:t>
            </w:r>
          </w:p>
        </w:tc>
      </w:tr>
      <w:tr w:rsidR="00A55C8A" w:rsidRPr="00A55C8A" w14:paraId="60E275D2" w14:textId="77777777" w:rsidTr="00A55C8A">
        <w:trPr>
          <w:trHeight w:val="216"/>
        </w:trPr>
        <w:tc>
          <w:tcPr>
            <w:tcW w:w="171" w:type="pct"/>
            <w:tcBorders>
              <w:top w:val="nil"/>
              <w:left w:val="single" w:sz="4" w:space="0" w:color="auto"/>
              <w:bottom w:val="single" w:sz="4" w:space="0" w:color="auto"/>
              <w:right w:val="single" w:sz="4" w:space="0" w:color="auto"/>
            </w:tcBorders>
            <w:shd w:val="clear" w:color="auto" w:fill="auto"/>
            <w:hideMark/>
          </w:tcPr>
          <w:p w14:paraId="4958FD55" w14:textId="77777777" w:rsidR="00463D4A" w:rsidRPr="00A55C8A" w:rsidRDefault="00463D4A" w:rsidP="00A55C8A">
            <w:pPr>
              <w:suppressAutoHyphens w:val="0"/>
              <w:spacing w:line="240" w:lineRule="auto"/>
              <w:ind w:left="57" w:right="57"/>
              <w:jc w:val="center"/>
              <w:rPr>
                <w:sz w:val="17"/>
                <w:szCs w:val="17"/>
                <w:lang w:eastAsia="nl-BE"/>
              </w:rPr>
            </w:pPr>
            <w:r w:rsidRPr="00A55C8A">
              <w:rPr>
                <w:sz w:val="17"/>
                <w:szCs w:val="17"/>
                <w:lang w:eastAsia="nl-BE"/>
              </w:rPr>
              <w:t xml:space="preserve"> </w:t>
            </w:r>
          </w:p>
        </w:tc>
        <w:tc>
          <w:tcPr>
            <w:tcW w:w="1057" w:type="pct"/>
            <w:tcBorders>
              <w:top w:val="nil"/>
              <w:left w:val="nil"/>
              <w:bottom w:val="single" w:sz="4" w:space="0" w:color="auto"/>
              <w:right w:val="single" w:sz="4" w:space="0" w:color="auto"/>
            </w:tcBorders>
            <w:shd w:val="clear" w:color="auto" w:fill="auto"/>
            <w:vAlign w:val="center"/>
            <w:hideMark/>
          </w:tcPr>
          <w:p w14:paraId="75FB882F"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3.1.2</w:t>
            </w:r>
          </w:p>
        </w:tc>
        <w:tc>
          <w:tcPr>
            <w:tcW w:w="178" w:type="pct"/>
            <w:tcBorders>
              <w:top w:val="nil"/>
              <w:left w:val="nil"/>
              <w:bottom w:val="single" w:sz="4" w:space="0" w:color="auto"/>
              <w:right w:val="single" w:sz="4" w:space="0" w:color="auto"/>
            </w:tcBorders>
            <w:shd w:val="clear" w:color="auto" w:fill="auto"/>
            <w:vAlign w:val="center"/>
            <w:hideMark/>
          </w:tcPr>
          <w:p w14:paraId="4DA458E7"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2.2</w:t>
            </w:r>
          </w:p>
        </w:tc>
        <w:tc>
          <w:tcPr>
            <w:tcW w:w="231" w:type="pct"/>
            <w:tcBorders>
              <w:top w:val="nil"/>
              <w:left w:val="nil"/>
              <w:bottom w:val="single" w:sz="4" w:space="0" w:color="auto"/>
              <w:right w:val="single" w:sz="4" w:space="0" w:color="auto"/>
            </w:tcBorders>
            <w:shd w:val="clear" w:color="auto" w:fill="auto"/>
            <w:vAlign w:val="center"/>
            <w:hideMark/>
          </w:tcPr>
          <w:p w14:paraId="34F36A10"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2.2</w:t>
            </w:r>
          </w:p>
        </w:tc>
        <w:tc>
          <w:tcPr>
            <w:tcW w:w="255" w:type="pct"/>
            <w:tcBorders>
              <w:top w:val="nil"/>
              <w:left w:val="nil"/>
              <w:bottom w:val="single" w:sz="4" w:space="0" w:color="auto"/>
              <w:right w:val="single" w:sz="4" w:space="0" w:color="auto"/>
            </w:tcBorders>
            <w:shd w:val="clear" w:color="auto" w:fill="auto"/>
            <w:vAlign w:val="center"/>
            <w:hideMark/>
          </w:tcPr>
          <w:p w14:paraId="7938C0F9"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2.1.1.3</w:t>
            </w:r>
          </w:p>
        </w:tc>
        <w:tc>
          <w:tcPr>
            <w:tcW w:w="254" w:type="pct"/>
            <w:tcBorders>
              <w:top w:val="nil"/>
              <w:left w:val="nil"/>
              <w:bottom w:val="single" w:sz="4" w:space="0" w:color="auto"/>
              <w:right w:val="single" w:sz="4" w:space="0" w:color="auto"/>
            </w:tcBorders>
            <w:shd w:val="clear" w:color="auto" w:fill="auto"/>
            <w:vAlign w:val="center"/>
            <w:hideMark/>
          </w:tcPr>
          <w:p w14:paraId="11501682"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5.2.2</w:t>
            </w:r>
          </w:p>
        </w:tc>
        <w:tc>
          <w:tcPr>
            <w:tcW w:w="224" w:type="pct"/>
            <w:tcBorders>
              <w:top w:val="nil"/>
              <w:left w:val="nil"/>
              <w:bottom w:val="single" w:sz="4" w:space="0" w:color="auto"/>
              <w:right w:val="single" w:sz="4" w:space="0" w:color="auto"/>
            </w:tcBorders>
            <w:shd w:val="clear" w:color="auto" w:fill="auto"/>
            <w:vAlign w:val="center"/>
            <w:hideMark/>
          </w:tcPr>
          <w:p w14:paraId="487C2B0E"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3.3</w:t>
            </w:r>
          </w:p>
        </w:tc>
        <w:tc>
          <w:tcPr>
            <w:tcW w:w="240" w:type="pct"/>
            <w:tcBorders>
              <w:top w:val="nil"/>
              <w:left w:val="nil"/>
              <w:bottom w:val="single" w:sz="4" w:space="0" w:color="auto"/>
              <w:right w:val="single" w:sz="4" w:space="0" w:color="auto"/>
            </w:tcBorders>
            <w:shd w:val="clear" w:color="auto" w:fill="auto"/>
            <w:vAlign w:val="center"/>
            <w:hideMark/>
          </w:tcPr>
          <w:p w14:paraId="5E8C89E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3.4</w:t>
            </w:r>
          </w:p>
        </w:tc>
        <w:tc>
          <w:tcPr>
            <w:tcW w:w="242" w:type="pct"/>
            <w:tcBorders>
              <w:top w:val="nil"/>
              <w:left w:val="nil"/>
              <w:bottom w:val="single" w:sz="4" w:space="0" w:color="auto"/>
              <w:right w:val="single" w:sz="4" w:space="0" w:color="auto"/>
            </w:tcBorders>
            <w:shd w:val="clear" w:color="auto" w:fill="auto"/>
            <w:vAlign w:val="center"/>
            <w:hideMark/>
          </w:tcPr>
          <w:p w14:paraId="5093709B"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3.5.1.2</w:t>
            </w:r>
          </w:p>
        </w:tc>
        <w:tc>
          <w:tcPr>
            <w:tcW w:w="277" w:type="pct"/>
            <w:tcBorders>
              <w:top w:val="nil"/>
              <w:left w:val="nil"/>
              <w:bottom w:val="single" w:sz="4" w:space="0" w:color="auto"/>
              <w:right w:val="single" w:sz="4" w:space="0" w:color="auto"/>
            </w:tcBorders>
            <w:shd w:val="clear" w:color="auto" w:fill="auto"/>
            <w:hideMark/>
          </w:tcPr>
          <w:p w14:paraId="4353D6A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3.2.1</w:t>
            </w:r>
          </w:p>
        </w:tc>
        <w:tc>
          <w:tcPr>
            <w:tcW w:w="310" w:type="pct"/>
            <w:tcBorders>
              <w:top w:val="nil"/>
              <w:left w:val="nil"/>
              <w:bottom w:val="single" w:sz="4" w:space="0" w:color="auto"/>
              <w:right w:val="single" w:sz="4" w:space="0" w:color="auto"/>
            </w:tcBorders>
            <w:shd w:val="clear" w:color="auto" w:fill="auto"/>
            <w:vAlign w:val="center"/>
            <w:hideMark/>
          </w:tcPr>
          <w:p w14:paraId="025EB78A"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8.1.5</w:t>
            </w:r>
          </w:p>
        </w:tc>
        <w:tc>
          <w:tcPr>
            <w:tcW w:w="201" w:type="pct"/>
            <w:tcBorders>
              <w:top w:val="nil"/>
              <w:left w:val="nil"/>
              <w:bottom w:val="single" w:sz="4" w:space="0" w:color="auto"/>
              <w:right w:val="single" w:sz="4" w:space="0" w:color="auto"/>
            </w:tcBorders>
            <w:shd w:val="clear" w:color="auto" w:fill="auto"/>
            <w:vAlign w:val="center"/>
            <w:hideMark/>
          </w:tcPr>
          <w:p w14:paraId="06B3C7B5"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7.1.6</w:t>
            </w:r>
          </w:p>
        </w:tc>
        <w:tc>
          <w:tcPr>
            <w:tcW w:w="314" w:type="pct"/>
            <w:tcBorders>
              <w:top w:val="nil"/>
              <w:left w:val="nil"/>
              <w:bottom w:val="single" w:sz="4" w:space="0" w:color="auto"/>
              <w:right w:val="single" w:sz="4" w:space="0" w:color="auto"/>
            </w:tcBorders>
            <w:shd w:val="clear" w:color="auto" w:fill="auto"/>
            <w:noWrap/>
            <w:vAlign w:val="bottom"/>
            <w:hideMark/>
          </w:tcPr>
          <w:p w14:paraId="3A01226E"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7.1.6</w:t>
            </w:r>
          </w:p>
        </w:tc>
        <w:tc>
          <w:tcPr>
            <w:tcW w:w="148" w:type="pct"/>
            <w:tcBorders>
              <w:top w:val="nil"/>
              <w:left w:val="nil"/>
              <w:bottom w:val="single" w:sz="4" w:space="0" w:color="auto"/>
              <w:right w:val="single" w:sz="4" w:space="0" w:color="auto"/>
            </w:tcBorders>
            <w:shd w:val="clear" w:color="auto" w:fill="auto"/>
            <w:vAlign w:val="center"/>
            <w:hideMark/>
          </w:tcPr>
          <w:p w14:paraId="58929EDB" w14:textId="77777777" w:rsidR="00463D4A" w:rsidRPr="00A55C8A" w:rsidRDefault="00463D4A" w:rsidP="00A55C8A">
            <w:pPr>
              <w:suppressAutoHyphens w:val="0"/>
              <w:spacing w:line="240" w:lineRule="auto"/>
              <w:ind w:left="57" w:right="57"/>
              <w:rPr>
                <w:sz w:val="17"/>
                <w:szCs w:val="17"/>
                <w:lang w:eastAsia="nl-BE"/>
              </w:rPr>
            </w:pPr>
            <w:r w:rsidRPr="00A55C8A">
              <w:rPr>
                <w:sz w:val="17"/>
                <w:szCs w:val="17"/>
                <w:lang w:eastAsia="nl-BE"/>
              </w:rPr>
              <w:t xml:space="preserve"> </w:t>
            </w:r>
          </w:p>
        </w:tc>
        <w:tc>
          <w:tcPr>
            <w:tcW w:w="151" w:type="pct"/>
            <w:tcBorders>
              <w:top w:val="nil"/>
              <w:left w:val="nil"/>
              <w:bottom w:val="single" w:sz="4" w:space="0" w:color="auto"/>
              <w:right w:val="single" w:sz="4" w:space="0" w:color="auto"/>
            </w:tcBorders>
            <w:shd w:val="clear" w:color="auto" w:fill="auto"/>
            <w:vAlign w:val="center"/>
            <w:hideMark/>
          </w:tcPr>
          <w:p w14:paraId="0BE51E5D" w14:textId="77777777" w:rsidR="00463D4A" w:rsidRPr="00A55C8A" w:rsidRDefault="00463D4A" w:rsidP="00A55C8A">
            <w:pPr>
              <w:suppressAutoHyphens w:val="0"/>
              <w:spacing w:line="240" w:lineRule="auto"/>
              <w:ind w:left="57" w:right="57"/>
              <w:rPr>
                <w:sz w:val="17"/>
                <w:szCs w:val="17"/>
                <w:lang w:eastAsia="nl-BE"/>
              </w:rPr>
            </w:pPr>
            <w:r w:rsidRPr="00A55C8A">
              <w:rPr>
                <w:sz w:val="17"/>
                <w:szCs w:val="17"/>
                <w:lang w:eastAsia="nl-BE"/>
              </w:rPr>
              <w:t xml:space="preserve"> </w:t>
            </w:r>
          </w:p>
        </w:tc>
        <w:tc>
          <w:tcPr>
            <w:tcW w:w="244" w:type="pct"/>
            <w:tcBorders>
              <w:top w:val="nil"/>
              <w:left w:val="nil"/>
              <w:bottom w:val="single" w:sz="4" w:space="0" w:color="auto"/>
              <w:right w:val="nil"/>
            </w:tcBorders>
            <w:shd w:val="clear" w:color="auto" w:fill="auto"/>
            <w:noWrap/>
            <w:vAlign w:val="bottom"/>
            <w:hideMark/>
          </w:tcPr>
          <w:p w14:paraId="6FCA915A"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7.1.5</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937130B"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3.2.1</w:t>
            </w:r>
          </w:p>
        </w:tc>
      </w:tr>
      <w:tr w:rsidR="00A55C8A" w:rsidRPr="00A55C8A" w14:paraId="54A59910" w14:textId="77777777" w:rsidTr="00A55C8A">
        <w:trPr>
          <w:trHeight w:val="216"/>
        </w:trPr>
        <w:tc>
          <w:tcPr>
            <w:tcW w:w="171" w:type="pct"/>
            <w:tcBorders>
              <w:top w:val="single" w:sz="4" w:space="0" w:color="auto"/>
              <w:left w:val="single" w:sz="4" w:space="0" w:color="auto"/>
              <w:bottom w:val="single" w:sz="4" w:space="0" w:color="auto"/>
              <w:right w:val="single" w:sz="4" w:space="0" w:color="auto"/>
            </w:tcBorders>
            <w:shd w:val="clear" w:color="auto" w:fill="auto"/>
            <w:noWrap/>
            <w:hideMark/>
          </w:tcPr>
          <w:p w14:paraId="6ACED78C"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(1)</w:t>
            </w:r>
          </w:p>
        </w:tc>
        <w:tc>
          <w:tcPr>
            <w:tcW w:w="1057" w:type="pct"/>
            <w:tcBorders>
              <w:top w:val="single" w:sz="4" w:space="0" w:color="auto"/>
              <w:left w:val="nil"/>
              <w:bottom w:val="single" w:sz="4" w:space="0" w:color="auto"/>
              <w:right w:val="single" w:sz="4" w:space="0" w:color="auto"/>
            </w:tcBorders>
            <w:shd w:val="clear" w:color="auto" w:fill="auto"/>
            <w:hideMark/>
          </w:tcPr>
          <w:p w14:paraId="1C30030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(2)</w:t>
            </w:r>
          </w:p>
        </w:tc>
        <w:tc>
          <w:tcPr>
            <w:tcW w:w="178" w:type="pct"/>
            <w:tcBorders>
              <w:top w:val="single" w:sz="4" w:space="0" w:color="auto"/>
              <w:left w:val="nil"/>
              <w:bottom w:val="single" w:sz="4" w:space="0" w:color="auto"/>
              <w:right w:val="single" w:sz="4" w:space="0" w:color="auto"/>
            </w:tcBorders>
            <w:shd w:val="clear" w:color="auto" w:fill="auto"/>
            <w:hideMark/>
          </w:tcPr>
          <w:p w14:paraId="78F1166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(3a)</w:t>
            </w:r>
          </w:p>
        </w:tc>
        <w:tc>
          <w:tcPr>
            <w:tcW w:w="231" w:type="pct"/>
            <w:tcBorders>
              <w:top w:val="single" w:sz="4" w:space="0" w:color="auto"/>
              <w:left w:val="nil"/>
              <w:bottom w:val="single" w:sz="4" w:space="0" w:color="auto"/>
              <w:right w:val="single" w:sz="4" w:space="0" w:color="auto"/>
            </w:tcBorders>
            <w:shd w:val="clear" w:color="auto" w:fill="auto"/>
            <w:hideMark/>
          </w:tcPr>
          <w:p w14:paraId="53F57F14"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(3b)</w:t>
            </w:r>
          </w:p>
        </w:tc>
        <w:tc>
          <w:tcPr>
            <w:tcW w:w="255" w:type="pct"/>
            <w:tcBorders>
              <w:top w:val="single" w:sz="4" w:space="0" w:color="auto"/>
              <w:left w:val="nil"/>
              <w:bottom w:val="single" w:sz="4" w:space="0" w:color="auto"/>
              <w:right w:val="single" w:sz="4" w:space="0" w:color="auto"/>
            </w:tcBorders>
            <w:shd w:val="clear" w:color="auto" w:fill="auto"/>
            <w:hideMark/>
          </w:tcPr>
          <w:p w14:paraId="0C19004E"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(4)</w:t>
            </w:r>
          </w:p>
        </w:tc>
        <w:tc>
          <w:tcPr>
            <w:tcW w:w="254" w:type="pct"/>
            <w:tcBorders>
              <w:top w:val="single" w:sz="4" w:space="0" w:color="auto"/>
              <w:left w:val="nil"/>
              <w:bottom w:val="single" w:sz="4" w:space="0" w:color="auto"/>
              <w:right w:val="single" w:sz="4" w:space="0" w:color="auto"/>
            </w:tcBorders>
            <w:shd w:val="clear" w:color="auto" w:fill="auto"/>
            <w:hideMark/>
          </w:tcPr>
          <w:p w14:paraId="362D623D"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(5)</w:t>
            </w:r>
          </w:p>
        </w:tc>
        <w:tc>
          <w:tcPr>
            <w:tcW w:w="224" w:type="pct"/>
            <w:tcBorders>
              <w:top w:val="single" w:sz="4" w:space="0" w:color="auto"/>
              <w:left w:val="nil"/>
              <w:bottom w:val="single" w:sz="4" w:space="0" w:color="auto"/>
              <w:right w:val="single" w:sz="4" w:space="0" w:color="auto"/>
            </w:tcBorders>
            <w:shd w:val="clear" w:color="auto" w:fill="auto"/>
            <w:hideMark/>
          </w:tcPr>
          <w:p w14:paraId="061E96F4"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(6)</w:t>
            </w:r>
          </w:p>
        </w:tc>
        <w:tc>
          <w:tcPr>
            <w:tcW w:w="240" w:type="pct"/>
            <w:tcBorders>
              <w:top w:val="single" w:sz="4" w:space="0" w:color="auto"/>
              <w:left w:val="nil"/>
              <w:bottom w:val="single" w:sz="4" w:space="0" w:color="auto"/>
              <w:right w:val="single" w:sz="4" w:space="0" w:color="auto"/>
            </w:tcBorders>
            <w:shd w:val="clear" w:color="auto" w:fill="auto"/>
            <w:hideMark/>
          </w:tcPr>
          <w:p w14:paraId="5E91CB7B"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(7a)</w:t>
            </w:r>
          </w:p>
        </w:tc>
        <w:tc>
          <w:tcPr>
            <w:tcW w:w="242" w:type="pct"/>
            <w:tcBorders>
              <w:top w:val="single" w:sz="4" w:space="0" w:color="auto"/>
              <w:left w:val="nil"/>
              <w:bottom w:val="single" w:sz="4" w:space="0" w:color="auto"/>
              <w:right w:val="single" w:sz="4" w:space="0" w:color="auto"/>
            </w:tcBorders>
            <w:shd w:val="clear" w:color="auto" w:fill="auto"/>
            <w:hideMark/>
          </w:tcPr>
          <w:p w14:paraId="1A381A6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(7b)</w:t>
            </w:r>
          </w:p>
        </w:tc>
        <w:tc>
          <w:tcPr>
            <w:tcW w:w="277" w:type="pct"/>
            <w:tcBorders>
              <w:top w:val="single" w:sz="4" w:space="0" w:color="auto"/>
              <w:left w:val="nil"/>
              <w:bottom w:val="single" w:sz="4" w:space="0" w:color="auto"/>
              <w:right w:val="single" w:sz="4" w:space="0" w:color="auto"/>
            </w:tcBorders>
            <w:shd w:val="clear" w:color="auto" w:fill="auto"/>
            <w:hideMark/>
          </w:tcPr>
          <w:p w14:paraId="7559D0C2"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(8)</w:t>
            </w:r>
          </w:p>
        </w:tc>
        <w:tc>
          <w:tcPr>
            <w:tcW w:w="310" w:type="pct"/>
            <w:tcBorders>
              <w:top w:val="single" w:sz="4" w:space="0" w:color="auto"/>
              <w:left w:val="nil"/>
              <w:bottom w:val="single" w:sz="4" w:space="0" w:color="auto"/>
              <w:right w:val="single" w:sz="4" w:space="0" w:color="auto"/>
            </w:tcBorders>
            <w:shd w:val="clear" w:color="auto" w:fill="auto"/>
            <w:hideMark/>
          </w:tcPr>
          <w:p w14:paraId="11AA9F89"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(9)</w:t>
            </w:r>
          </w:p>
        </w:tc>
        <w:tc>
          <w:tcPr>
            <w:tcW w:w="201" w:type="pct"/>
            <w:tcBorders>
              <w:top w:val="single" w:sz="4" w:space="0" w:color="auto"/>
              <w:left w:val="nil"/>
              <w:bottom w:val="single" w:sz="4" w:space="0" w:color="auto"/>
              <w:right w:val="nil"/>
            </w:tcBorders>
            <w:shd w:val="clear" w:color="auto" w:fill="auto"/>
            <w:hideMark/>
          </w:tcPr>
          <w:p w14:paraId="59B70463"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(10)</w:t>
            </w:r>
          </w:p>
        </w:tc>
        <w:tc>
          <w:tcPr>
            <w:tcW w:w="314" w:type="pct"/>
            <w:tcBorders>
              <w:top w:val="single" w:sz="4" w:space="0" w:color="auto"/>
              <w:left w:val="single" w:sz="4" w:space="0" w:color="auto"/>
              <w:bottom w:val="single" w:sz="4" w:space="0" w:color="auto"/>
              <w:right w:val="nil"/>
            </w:tcBorders>
            <w:shd w:val="clear" w:color="auto" w:fill="auto"/>
            <w:vAlign w:val="bottom"/>
            <w:hideMark/>
          </w:tcPr>
          <w:p w14:paraId="5D303DF4" w14:textId="77777777" w:rsidR="00463D4A" w:rsidRPr="00A55C8A" w:rsidRDefault="00463D4A" w:rsidP="00A55C8A">
            <w:pPr>
              <w:suppressAutoHyphens w:val="0"/>
              <w:spacing w:line="240" w:lineRule="auto"/>
              <w:ind w:left="57" w:right="57"/>
              <w:rPr>
                <w:rFonts w:ascii="Arial" w:hAnsi="Arial" w:cs="Arial"/>
                <w:sz w:val="17"/>
                <w:szCs w:val="17"/>
                <w:lang w:eastAsia="nl-BE"/>
              </w:rPr>
            </w:pPr>
            <w:r w:rsidRPr="00A55C8A">
              <w:rPr>
                <w:rFonts w:ascii="Arial" w:hAnsi="Arial" w:cs="Arial"/>
                <w:sz w:val="17"/>
                <w:szCs w:val="17"/>
                <w:lang w:eastAsia="nl-BE"/>
              </w:rPr>
              <w:t xml:space="preserve"> </w:t>
            </w:r>
          </w:p>
        </w:tc>
        <w:tc>
          <w:tcPr>
            <w:tcW w:w="148" w:type="pct"/>
            <w:tcBorders>
              <w:top w:val="single" w:sz="4" w:space="0" w:color="auto"/>
              <w:left w:val="nil"/>
              <w:bottom w:val="single" w:sz="4" w:space="0" w:color="auto"/>
              <w:right w:val="nil"/>
            </w:tcBorders>
            <w:shd w:val="clear" w:color="auto" w:fill="auto"/>
            <w:hideMark/>
          </w:tcPr>
          <w:p w14:paraId="1EC59A60"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(11)</w:t>
            </w:r>
          </w:p>
        </w:tc>
        <w:tc>
          <w:tcPr>
            <w:tcW w:w="151" w:type="pct"/>
            <w:tcBorders>
              <w:top w:val="single" w:sz="4" w:space="0" w:color="auto"/>
              <w:left w:val="nil"/>
              <w:bottom w:val="single" w:sz="4" w:space="0" w:color="auto"/>
              <w:right w:val="single" w:sz="4" w:space="0" w:color="auto"/>
            </w:tcBorders>
            <w:shd w:val="clear" w:color="auto" w:fill="auto"/>
            <w:vAlign w:val="bottom"/>
            <w:hideMark/>
          </w:tcPr>
          <w:p w14:paraId="1DC01B76" w14:textId="77777777" w:rsidR="00463D4A" w:rsidRPr="00A55C8A" w:rsidRDefault="00463D4A" w:rsidP="00A55C8A">
            <w:pPr>
              <w:suppressAutoHyphens w:val="0"/>
              <w:spacing w:line="240" w:lineRule="auto"/>
              <w:ind w:left="57" w:right="57"/>
              <w:rPr>
                <w:rFonts w:ascii="Arial" w:hAnsi="Arial" w:cs="Arial"/>
                <w:sz w:val="17"/>
                <w:szCs w:val="17"/>
                <w:lang w:eastAsia="nl-BE"/>
              </w:rPr>
            </w:pPr>
            <w:r w:rsidRPr="00A55C8A">
              <w:rPr>
                <w:rFonts w:ascii="Arial" w:hAnsi="Arial" w:cs="Arial"/>
                <w:sz w:val="17"/>
                <w:szCs w:val="17"/>
                <w:lang w:eastAsia="nl-BE"/>
              </w:rPr>
              <w:t xml:space="preserve"> </w:t>
            </w:r>
          </w:p>
        </w:tc>
        <w:tc>
          <w:tcPr>
            <w:tcW w:w="244" w:type="pct"/>
            <w:tcBorders>
              <w:top w:val="single" w:sz="4" w:space="0" w:color="auto"/>
              <w:left w:val="nil"/>
              <w:bottom w:val="single" w:sz="4" w:space="0" w:color="auto"/>
              <w:right w:val="nil"/>
            </w:tcBorders>
            <w:shd w:val="clear" w:color="auto" w:fill="auto"/>
            <w:hideMark/>
          </w:tcPr>
          <w:p w14:paraId="6DEA3563"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(12)</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4D0F07A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(13)</w:t>
            </w:r>
          </w:p>
        </w:tc>
      </w:tr>
      <w:tr w:rsidR="00A55C8A" w:rsidRPr="00A55C8A" w14:paraId="14183125" w14:textId="77777777" w:rsidTr="00A55C8A">
        <w:trPr>
          <w:trHeight w:val="216"/>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FEDDD44"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1977</w:t>
            </w:r>
          </w:p>
        </w:tc>
        <w:tc>
          <w:tcPr>
            <w:tcW w:w="1057" w:type="pct"/>
            <w:tcBorders>
              <w:top w:val="single" w:sz="4" w:space="0" w:color="auto"/>
              <w:left w:val="nil"/>
              <w:bottom w:val="single" w:sz="4" w:space="0" w:color="auto"/>
              <w:right w:val="single" w:sz="4" w:space="0" w:color="auto"/>
            </w:tcBorders>
            <w:shd w:val="clear" w:color="auto" w:fill="auto"/>
          </w:tcPr>
          <w:p w14:paraId="134E6D78"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AZOTE LIQUIDE RÉFRIGÉRÉ</w:t>
            </w:r>
          </w:p>
        </w:tc>
        <w:tc>
          <w:tcPr>
            <w:tcW w:w="178" w:type="pct"/>
            <w:tcBorders>
              <w:top w:val="single" w:sz="4" w:space="0" w:color="auto"/>
              <w:left w:val="nil"/>
              <w:bottom w:val="single" w:sz="4" w:space="0" w:color="auto"/>
              <w:right w:val="single" w:sz="4" w:space="0" w:color="auto"/>
            </w:tcBorders>
            <w:shd w:val="clear" w:color="auto" w:fill="auto"/>
          </w:tcPr>
          <w:p w14:paraId="42CA607F"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2</w:t>
            </w:r>
          </w:p>
        </w:tc>
        <w:tc>
          <w:tcPr>
            <w:tcW w:w="231" w:type="pct"/>
            <w:tcBorders>
              <w:top w:val="single" w:sz="4" w:space="0" w:color="auto"/>
              <w:left w:val="nil"/>
              <w:bottom w:val="single" w:sz="4" w:space="0" w:color="auto"/>
              <w:right w:val="single" w:sz="4" w:space="0" w:color="auto"/>
            </w:tcBorders>
            <w:shd w:val="clear" w:color="auto" w:fill="auto"/>
          </w:tcPr>
          <w:p w14:paraId="68E4C20C"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3A</w:t>
            </w:r>
          </w:p>
        </w:tc>
        <w:tc>
          <w:tcPr>
            <w:tcW w:w="255" w:type="pct"/>
            <w:tcBorders>
              <w:top w:val="single" w:sz="4" w:space="0" w:color="auto"/>
              <w:left w:val="nil"/>
              <w:bottom w:val="single" w:sz="4" w:space="0" w:color="auto"/>
              <w:right w:val="single" w:sz="4" w:space="0" w:color="auto"/>
            </w:tcBorders>
            <w:shd w:val="clear" w:color="auto" w:fill="auto"/>
          </w:tcPr>
          <w:p w14:paraId="2AF5455D" w14:textId="77777777" w:rsidR="00463D4A" w:rsidRPr="00A55C8A" w:rsidRDefault="00463D4A" w:rsidP="00A55C8A">
            <w:pPr>
              <w:suppressAutoHyphens w:val="0"/>
              <w:spacing w:line="240" w:lineRule="auto"/>
              <w:ind w:left="57" w:right="57"/>
              <w:jc w:val="center"/>
              <w:rPr>
                <w:sz w:val="17"/>
                <w:szCs w:val="17"/>
                <w:lang w:eastAsia="nl-BE"/>
              </w:rPr>
            </w:pPr>
            <w:r w:rsidRPr="00A55C8A">
              <w:rPr>
                <w:sz w:val="17"/>
                <w:szCs w:val="17"/>
                <w:lang w:eastAsia="nl-BE"/>
              </w:rPr>
              <w:t xml:space="preserve"> </w:t>
            </w:r>
          </w:p>
        </w:tc>
        <w:tc>
          <w:tcPr>
            <w:tcW w:w="254" w:type="pct"/>
            <w:tcBorders>
              <w:top w:val="single" w:sz="4" w:space="0" w:color="auto"/>
              <w:left w:val="nil"/>
              <w:bottom w:val="single" w:sz="4" w:space="0" w:color="auto"/>
              <w:right w:val="single" w:sz="4" w:space="0" w:color="auto"/>
            </w:tcBorders>
            <w:shd w:val="clear" w:color="auto" w:fill="auto"/>
          </w:tcPr>
          <w:p w14:paraId="1E72D60E"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2.2</w:t>
            </w:r>
          </w:p>
        </w:tc>
        <w:tc>
          <w:tcPr>
            <w:tcW w:w="224" w:type="pct"/>
            <w:tcBorders>
              <w:top w:val="single" w:sz="4" w:space="0" w:color="auto"/>
              <w:left w:val="nil"/>
              <w:bottom w:val="single" w:sz="4" w:space="0" w:color="auto"/>
              <w:right w:val="single" w:sz="4" w:space="0" w:color="auto"/>
            </w:tcBorders>
            <w:shd w:val="clear" w:color="auto" w:fill="auto"/>
          </w:tcPr>
          <w:p w14:paraId="368AA5B0"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345 346 593</w:t>
            </w:r>
          </w:p>
        </w:tc>
        <w:tc>
          <w:tcPr>
            <w:tcW w:w="240" w:type="pct"/>
            <w:tcBorders>
              <w:top w:val="single" w:sz="4" w:space="0" w:color="auto"/>
              <w:left w:val="nil"/>
              <w:bottom w:val="single" w:sz="4" w:space="0" w:color="auto"/>
              <w:right w:val="single" w:sz="4" w:space="0" w:color="auto"/>
            </w:tcBorders>
            <w:shd w:val="clear" w:color="auto" w:fill="auto"/>
          </w:tcPr>
          <w:p w14:paraId="0003192C"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120 ml</w:t>
            </w:r>
          </w:p>
        </w:tc>
        <w:tc>
          <w:tcPr>
            <w:tcW w:w="242" w:type="pct"/>
            <w:tcBorders>
              <w:top w:val="single" w:sz="4" w:space="0" w:color="auto"/>
              <w:left w:val="nil"/>
              <w:bottom w:val="single" w:sz="4" w:space="0" w:color="auto"/>
              <w:right w:val="single" w:sz="4" w:space="0" w:color="auto"/>
            </w:tcBorders>
            <w:shd w:val="clear" w:color="auto" w:fill="auto"/>
          </w:tcPr>
          <w:p w14:paraId="11E9645C"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E1</w:t>
            </w:r>
          </w:p>
        </w:tc>
        <w:tc>
          <w:tcPr>
            <w:tcW w:w="277" w:type="pct"/>
            <w:tcBorders>
              <w:top w:val="single" w:sz="4" w:space="0" w:color="auto"/>
              <w:left w:val="nil"/>
              <w:bottom w:val="single" w:sz="4" w:space="0" w:color="auto"/>
              <w:right w:val="single" w:sz="4" w:space="0" w:color="auto"/>
            </w:tcBorders>
            <w:shd w:val="clear" w:color="auto" w:fill="auto"/>
          </w:tcPr>
          <w:p w14:paraId="41BBD9D1" w14:textId="77777777" w:rsidR="00463D4A" w:rsidRPr="00A55C8A" w:rsidRDefault="00463D4A" w:rsidP="00A55C8A">
            <w:pPr>
              <w:suppressAutoHyphens w:val="0"/>
              <w:spacing w:line="240" w:lineRule="auto"/>
              <w:ind w:left="57" w:right="57"/>
              <w:jc w:val="center"/>
              <w:rPr>
                <w:b/>
                <w:bCs/>
                <w:sz w:val="17"/>
                <w:szCs w:val="17"/>
                <w:u w:val="single"/>
              </w:rPr>
            </w:pPr>
            <w:r w:rsidRPr="00A55C8A">
              <w:rPr>
                <w:b/>
                <w:bCs/>
                <w:sz w:val="17"/>
                <w:szCs w:val="17"/>
                <w:u w:val="single"/>
              </w:rPr>
              <w:t>T</w:t>
            </w:r>
            <w:r w:rsidRPr="00A55C8A">
              <w:rPr>
                <w:sz w:val="17"/>
                <w:szCs w:val="17"/>
              </w:rPr>
              <w:t xml:space="preserve"> </w:t>
            </w:r>
          </w:p>
        </w:tc>
        <w:tc>
          <w:tcPr>
            <w:tcW w:w="310" w:type="pct"/>
            <w:tcBorders>
              <w:top w:val="single" w:sz="4" w:space="0" w:color="auto"/>
              <w:left w:val="nil"/>
              <w:bottom w:val="single" w:sz="4" w:space="0" w:color="auto"/>
              <w:right w:val="single" w:sz="4" w:space="0" w:color="auto"/>
            </w:tcBorders>
            <w:shd w:val="clear" w:color="auto" w:fill="auto"/>
          </w:tcPr>
          <w:p w14:paraId="5E9FF7A9"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PP</w:t>
            </w:r>
          </w:p>
        </w:tc>
        <w:tc>
          <w:tcPr>
            <w:tcW w:w="201" w:type="pct"/>
            <w:tcBorders>
              <w:top w:val="single" w:sz="4" w:space="0" w:color="auto"/>
              <w:left w:val="nil"/>
              <w:bottom w:val="single" w:sz="4" w:space="0" w:color="auto"/>
              <w:right w:val="nil"/>
            </w:tcBorders>
            <w:shd w:val="clear" w:color="auto" w:fill="auto"/>
          </w:tcPr>
          <w:p w14:paraId="39ECF08D" w14:textId="77777777" w:rsidR="00463D4A" w:rsidRPr="00A55C8A" w:rsidRDefault="00463D4A" w:rsidP="00A55C8A">
            <w:pPr>
              <w:suppressAutoHyphens w:val="0"/>
              <w:spacing w:line="240" w:lineRule="auto"/>
              <w:ind w:left="57" w:right="57"/>
              <w:jc w:val="center"/>
              <w:rPr>
                <w:sz w:val="17"/>
                <w:szCs w:val="17"/>
                <w:lang w:eastAsia="nl-BE"/>
              </w:rPr>
            </w:pPr>
            <w:r w:rsidRPr="00A55C8A">
              <w:rPr>
                <w:sz w:val="17"/>
                <w:szCs w:val="17"/>
                <w:lang w:eastAsia="nl-BE"/>
              </w:rPr>
              <w:t xml:space="preserve"> </w:t>
            </w:r>
          </w:p>
        </w:tc>
        <w:tc>
          <w:tcPr>
            <w:tcW w:w="314" w:type="pct"/>
            <w:tcBorders>
              <w:top w:val="single" w:sz="4" w:space="0" w:color="auto"/>
              <w:left w:val="single" w:sz="4" w:space="0" w:color="auto"/>
              <w:bottom w:val="single" w:sz="4" w:space="0" w:color="auto"/>
              <w:right w:val="nil"/>
            </w:tcBorders>
            <w:shd w:val="clear" w:color="auto" w:fill="auto"/>
            <w:vAlign w:val="bottom"/>
          </w:tcPr>
          <w:p w14:paraId="51D5291D" w14:textId="77777777" w:rsidR="00463D4A" w:rsidRPr="00A55C8A" w:rsidRDefault="00463D4A" w:rsidP="00A55C8A">
            <w:pPr>
              <w:suppressAutoHyphens w:val="0"/>
              <w:spacing w:line="240" w:lineRule="auto"/>
              <w:ind w:left="57" w:right="57"/>
              <w:rPr>
                <w:rFonts w:ascii="Arial" w:hAnsi="Arial" w:cs="Arial"/>
                <w:sz w:val="17"/>
                <w:szCs w:val="17"/>
                <w:lang w:eastAsia="nl-BE"/>
              </w:rPr>
            </w:pPr>
            <w:r w:rsidRPr="00A55C8A">
              <w:rPr>
                <w:rFonts w:ascii="Arial" w:hAnsi="Arial" w:cs="Arial"/>
                <w:sz w:val="17"/>
                <w:szCs w:val="17"/>
                <w:lang w:eastAsia="nl-BE"/>
              </w:rPr>
              <w:t xml:space="preserve"> </w:t>
            </w:r>
          </w:p>
        </w:tc>
        <w:tc>
          <w:tcPr>
            <w:tcW w:w="148" w:type="pct"/>
            <w:tcBorders>
              <w:top w:val="single" w:sz="4" w:space="0" w:color="auto"/>
              <w:left w:val="nil"/>
              <w:bottom w:val="single" w:sz="4" w:space="0" w:color="auto"/>
              <w:right w:val="nil"/>
            </w:tcBorders>
            <w:shd w:val="clear" w:color="auto" w:fill="auto"/>
          </w:tcPr>
          <w:p w14:paraId="799719D8" w14:textId="77777777" w:rsidR="00463D4A" w:rsidRPr="00A55C8A" w:rsidRDefault="00463D4A" w:rsidP="00A55C8A">
            <w:pPr>
              <w:suppressAutoHyphens w:val="0"/>
              <w:spacing w:line="240" w:lineRule="auto"/>
              <w:ind w:left="57" w:right="57"/>
              <w:jc w:val="center"/>
              <w:rPr>
                <w:sz w:val="17"/>
                <w:szCs w:val="17"/>
                <w:lang w:eastAsia="nl-BE"/>
              </w:rPr>
            </w:pPr>
            <w:r w:rsidRPr="00A55C8A">
              <w:rPr>
                <w:sz w:val="17"/>
                <w:szCs w:val="17"/>
                <w:lang w:eastAsia="nl-BE"/>
              </w:rPr>
              <w:t xml:space="preserve"> </w:t>
            </w:r>
          </w:p>
        </w:tc>
        <w:tc>
          <w:tcPr>
            <w:tcW w:w="151" w:type="pct"/>
            <w:tcBorders>
              <w:top w:val="single" w:sz="4" w:space="0" w:color="auto"/>
              <w:left w:val="nil"/>
              <w:bottom w:val="single" w:sz="4" w:space="0" w:color="auto"/>
              <w:right w:val="single" w:sz="4" w:space="0" w:color="auto"/>
            </w:tcBorders>
            <w:shd w:val="clear" w:color="auto" w:fill="auto"/>
            <w:vAlign w:val="bottom"/>
          </w:tcPr>
          <w:p w14:paraId="34C76B48" w14:textId="77777777" w:rsidR="00463D4A" w:rsidRPr="00A55C8A" w:rsidRDefault="00463D4A" w:rsidP="00A55C8A">
            <w:pPr>
              <w:suppressAutoHyphens w:val="0"/>
              <w:spacing w:line="240" w:lineRule="auto"/>
              <w:ind w:left="57" w:right="57"/>
              <w:rPr>
                <w:rFonts w:ascii="Arial" w:hAnsi="Arial" w:cs="Arial"/>
                <w:sz w:val="17"/>
                <w:szCs w:val="17"/>
                <w:lang w:eastAsia="nl-BE"/>
              </w:rPr>
            </w:pPr>
            <w:r w:rsidRPr="00A55C8A">
              <w:rPr>
                <w:rFonts w:ascii="Arial" w:hAnsi="Arial" w:cs="Arial"/>
                <w:sz w:val="17"/>
                <w:szCs w:val="17"/>
                <w:lang w:eastAsia="nl-BE"/>
              </w:rPr>
              <w:t xml:space="preserve"> </w:t>
            </w:r>
          </w:p>
        </w:tc>
        <w:tc>
          <w:tcPr>
            <w:tcW w:w="244" w:type="pct"/>
            <w:tcBorders>
              <w:top w:val="single" w:sz="4" w:space="0" w:color="auto"/>
              <w:left w:val="nil"/>
              <w:bottom w:val="single" w:sz="4" w:space="0" w:color="auto"/>
              <w:right w:val="nil"/>
            </w:tcBorders>
            <w:shd w:val="clear" w:color="auto" w:fill="auto"/>
          </w:tcPr>
          <w:p w14:paraId="616B6DB7" w14:textId="77777777" w:rsidR="00463D4A" w:rsidRPr="00A55C8A" w:rsidRDefault="00463D4A" w:rsidP="00A55C8A">
            <w:pPr>
              <w:suppressAutoHyphens w:val="0"/>
              <w:spacing w:line="240" w:lineRule="auto"/>
              <w:ind w:left="57" w:right="57"/>
              <w:jc w:val="center"/>
              <w:rPr>
                <w:sz w:val="17"/>
                <w:szCs w:val="17"/>
              </w:rPr>
            </w:pPr>
            <w:r w:rsidRPr="00A55C8A">
              <w:rPr>
                <w:sz w:val="17"/>
                <w:szCs w:val="17"/>
              </w:rPr>
              <w:t>0</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5CE709" w14:textId="77777777" w:rsidR="00463D4A" w:rsidRPr="00A55C8A" w:rsidRDefault="00463D4A" w:rsidP="00A55C8A">
            <w:pPr>
              <w:suppressAutoHyphens w:val="0"/>
              <w:spacing w:line="240" w:lineRule="auto"/>
              <w:ind w:left="57" w:right="57"/>
              <w:jc w:val="center"/>
              <w:rPr>
                <w:sz w:val="17"/>
                <w:szCs w:val="17"/>
                <w:lang w:eastAsia="nl-BE"/>
              </w:rPr>
            </w:pPr>
            <w:r w:rsidRPr="00A55C8A">
              <w:rPr>
                <w:sz w:val="17"/>
                <w:szCs w:val="17"/>
                <w:lang w:eastAsia="nl-BE"/>
              </w:rPr>
              <w:t xml:space="preserve"> </w:t>
            </w:r>
          </w:p>
        </w:tc>
      </w:tr>
    </w:tbl>
    <w:p w14:paraId="57C2CCF5" w14:textId="4B5551FE" w:rsidR="00463D4A" w:rsidRPr="00A55C8A" w:rsidRDefault="00463D4A" w:rsidP="00C9519C">
      <w:pPr>
        <w:pStyle w:val="SingleTxtG"/>
        <w:keepNext/>
        <w:spacing w:before="120" w:line="276" w:lineRule="auto"/>
        <w:ind w:left="1843" w:hanging="709"/>
      </w:pPr>
      <w:r w:rsidRPr="00A55C8A">
        <w:t>3.2.3.2</w:t>
      </w:r>
      <w:r w:rsidRPr="00A55C8A">
        <w:tab/>
        <w:t>Tableau C</w:t>
      </w:r>
      <w:r w:rsidR="00EB7B97" w:rsidRPr="00A55C8A">
        <w:t> :</w:t>
      </w:r>
    </w:p>
    <w:tbl>
      <w:tblPr>
        <w:tblW w:w="0" w:type="auto"/>
        <w:jc w:val="right"/>
        <w:tblLayout w:type="fixed"/>
        <w:tblCellMar>
          <w:left w:w="0" w:type="dxa"/>
          <w:right w:w="0" w:type="dxa"/>
        </w:tblCellMar>
        <w:tblLook w:val="0000" w:firstRow="0" w:lastRow="0" w:firstColumn="0" w:lastColumn="0" w:noHBand="0" w:noVBand="0"/>
      </w:tblPr>
      <w:tblGrid>
        <w:gridCol w:w="567"/>
        <w:gridCol w:w="2500"/>
        <w:gridCol w:w="346"/>
        <w:gridCol w:w="471"/>
        <w:gridCol w:w="535"/>
        <w:gridCol w:w="695"/>
        <w:gridCol w:w="581"/>
        <w:gridCol w:w="567"/>
        <w:gridCol w:w="393"/>
        <w:gridCol w:w="425"/>
        <w:gridCol w:w="883"/>
        <w:gridCol w:w="709"/>
        <w:gridCol w:w="567"/>
        <w:gridCol w:w="567"/>
        <w:gridCol w:w="567"/>
        <w:gridCol w:w="567"/>
        <w:gridCol w:w="704"/>
        <w:gridCol w:w="572"/>
        <w:gridCol w:w="704"/>
        <w:gridCol w:w="427"/>
        <w:gridCol w:w="850"/>
      </w:tblGrid>
      <w:tr w:rsidR="00A55C8A" w:rsidRPr="00A55C8A" w14:paraId="6AD029EC" w14:textId="77777777" w:rsidTr="00783AFF">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73DAF8A" w14:textId="77777777" w:rsidR="00463D4A" w:rsidRPr="00A55C8A" w:rsidRDefault="00463D4A" w:rsidP="00C9519C">
            <w:pPr>
              <w:spacing w:before="10" w:after="10" w:line="240" w:lineRule="auto"/>
              <w:jc w:val="center"/>
              <w:rPr>
                <w:sz w:val="16"/>
                <w:szCs w:val="16"/>
              </w:rPr>
            </w:pPr>
            <w:r w:rsidRPr="00A55C8A">
              <w:rPr>
                <w:sz w:val="16"/>
                <w:szCs w:val="16"/>
              </w:rPr>
              <w:t>No ONU ou No d’identification de la matière</w:t>
            </w:r>
          </w:p>
        </w:tc>
        <w:tc>
          <w:tcPr>
            <w:tcW w:w="2500" w:type="dxa"/>
            <w:tcBorders>
              <w:top w:val="single" w:sz="6" w:space="0" w:color="auto"/>
              <w:left w:val="single" w:sz="6" w:space="0" w:color="auto"/>
              <w:bottom w:val="single" w:sz="6" w:space="0" w:color="auto"/>
              <w:right w:val="single" w:sz="6" w:space="0" w:color="auto"/>
            </w:tcBorders>
            <w:vAlign w:val="center"/>
          </w:tcPr>
          <w:p w14:paraId="4484277C" w14:textId="77777777" w:rsidR="00463D4A" w:rsidRPr="00A55C8A" w:rsidRDefault="00463D4A" w:rsidP="00C9519C">
            <w:pPr>
              <w:spacing w:before="10" w:after="10" w:line="240" w:lineRule="auto"/>
              <w:jc w:val="center"/>
              <w:rPr>
                <w:sz w:val="16"/>
                <w:szCs w:val="16"/>
              </w:rPr>
            </w:pPr>
            <w:r w:rsidRPr="00A55C8A">
              <w:rPr>
                <w:sz w:val="16"/>
                <w:szCs w:val="16"/>
              </w:rPr>
              <w:t>Nom et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1CEB9E89" w14:textId="77777777" w:rsidR="00463D4A" w:rsidRPr="00A55C8A" w:rsidRDefault="00463D4A" w:rsidP="00C9519C">
            <w:pPr>
              <w:spacing w:before="10" w:after="10" w:line="240" w:lineRule="auto"/>
              <w:jc w:val="center"/>
              <w:rPr>
                <w:sz w:val="16"/>
                <w:szCs w:val="16"/>
              </w:rPr>
            </w:pPr>
            <w:r w:rsidRPr="00A55C8A">
              <w:rPr>
                <w:sz w:val="16"/>
                <w:szCs w:val="16"/>
              </w:rPr>
              <w:t>Classe</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162DA31F" w14:textId="77777777" w:rsidR="00463D4A" w:rsidRPr="00A55C8A" w:rsidRDefault="00463D4A" w:rsidP="00C9519C">
            <w:pPr>
              <w:spacing w:before="10" w:after="10" w:line="240" w:lineRule="auto"/>
              <w:jc w:val="center"/>
              <w:rPr>
                <w:sz w:val="16"/>
                <w:szCs w:val="16"/>
              </w:rPr>
            </w:pPr>
            <w:r w:rsidRPr="00A55C8A">
              <w:rPr>
                <w:sz w:val="16"/>
                <w:szCs w:val="16"/>
              </w:rPr>
              <w:t>Code de classification</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6FD79C53" w14:textId="77777777" w:rsidR="00463D4A" w:rsidRPr="00A55C8A" w:rsidRDefault="00463D4A" w:rsidP="00C9519C">
            <w:pPr>
              <w:spacing w:before="10" w:after="10" w:line="240" w:lineRule="auto"/>
              <w:jc w:val="center"/>
              <w:rPr>
                <w:sz w:val="16"/>
                <w:szCs w:val="16"/>
              </w:rPr>
            </w:pPr>
            <w:r w:rsidRPr="00A55C8A">
              <w:rPr>
                <w:sz w:val="16"/>
                <w:szCs w:val="16"/>
              </w:rPr>
              <w:t>Groupe d’emballage</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3D95019B" w14:textId="77777777" w:rsidR="00463D4A" w:rsidRPr="00A55C8A" w:rsidRDefault="00463D4A" w:rsidP="00C9519C">
            <w:pPr>
              <w:spacing w:before="10" w:after="10" w:line="240" w:lineRule="auto"/>
              <w:jc w:val="center"/>
              <w:rPr>
                <w:sz w:val="16"/>
                <w:szCs w:val="16"/>
              </w:rPr>
            </w:pPr>
            <w:r w:rsidRPr="00A55C8A">
              <w:rPr>
                <w:sz w:val="16"/>
                <w:szCs w:val="16"/>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186B6F0D" w14:textId="77777777" w:rsidR="00463D4A" w:rsidRPr="00A55C8A" w:rsidRDefault="00463D4A" w:rsidP="00C9519C">
            <w:pPr>
              <w:spacing w:before="10" w:after="10" w:line="240" w:lineRule="auto"/>
              <w:jc w:val="center"/>
              <w:rPr>
                <w:sz w:val="16"/>
                <w:szCs w:val="16"/>
              </w:rPr>
            </w:pPr>
            <w:r w:rsidRPr="00A55C8A">
              <w:rPr>
                <w:sz w:val="16"/>
                <w:szCs w:val="16"/>
              </w:rPr>
              <w:t>Type de bateau-citerne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C901418" w14:textId="161D4832" w:rsidR="00463D4A" w:rsidRPr="00A55C8A" w:rsidRDefault="00463D4A" w:rsidP="00C9519C">
            <w:pPr>
              <w:spacing w:before="10" w:after="10" w:line="240" w:lineRule="auto"/>
              <w:jc w:val="center"/>
              <w:rPr>
                <w:sz w:val="16"/>
                <w:szCs w:val="16"/>
              </w:rPr>
            </w:pPr>
            <w:r w:rsidRPr="00A55C8A">
              <w:rPr>
                <w:sz w:val="16"/>
                <w:szCs w:val="16"/>
              </w:rPr>
              <w:t>Conception de la citerne à</w:t>
            </w:r>
            <w:r w:rsidR="00783AFF">
              <w:rPr>
                <w:sz w:val="16"/>
                <w:szCs w:val="16"/>
              </w:rPr>
              <w:t> </w:t>
            </w:r>
            <w:r w:rsidRPr="00A55C8A">
              <w:rPr>
                <w:sz w:val="16"/>
                <w:szCs w:val="16"/>
              </w:rPr>
              <w:t>cargaison</w:t>
            </w:r>
          </w:p>
        </w:tc>
        <w:tc>
          <w:tcPr>
            <w:tcW w:w="393" w:type="dxa"/>
            <w:tcBorders>
              <w:top w:val="single" w:sz="6" w:space="0" w:color="auto"/>
              <w:left w:val="single" w:sz="6" w:space="0" w:color="auto"/>
              <w:bottom w:val="single" w:sz="6" w:space="0" w:color="auto"/>
              <w:right w:val="single" w:sz="6" w:space="0" w:color="auto"/>
            </w:tcBorders>
            <w:textDirection w:val="tbRl"/>
            <w:vAlign w:val="center"/>
          </w:tcPr>
          <w:p w14:paraId="6E5FDCC5" w14:textId="77777777" w:rsidR="00463D4A" w:rsidRPr="00A55C8A" w:rsidRDefault="00463D4A" w:rsidP="00C9519C">
            <w:pPr>
              <w:spacing w:before="10" w:after="10" w:line="240" w:lineRule="auto"/>
              <w:jc w:val="center"/>
              <w:rPr>
                <w:sz w:val="16"/>
                <w:szCs w:val="16"/>
              </w:rPr>
            </w:pPr>
            <w:r w:rsidRPr="00A55C8A">
              <w:rPr>
                <w:sz w:val="16"/>
                <w:szCs w:val="16"/>
              </w:rPr>
              <w:t>Type de citerne à cargaison</w:t>
            </w:r>
          </w:p>
        </w:tc>
        <w:tc>
          <w:tcPr>
            <w:tcW w:w="425" w:type="dxa"/>
            <w:tcBorders>
              <w:top w:val="single" w:sz="6" w:space="0" w:color="auto"/>
              <w:left w:val="single" w:sz="6" w:space="0" w:color="auto"/>
              <w:bottom w:val="single" w:sz="6" w:space="0" w:color="auto"/>
              <w:right w:val="single" w:sz="6" w:space="0" w:color="auto"/>
            </w:tcBorders>
            <w:textDirection w:val="tbRl"/>
            <w:vAlign w:val="center"/>
          </w:tcPr>
          <w:p w14:paraId="6EA55BBD" w14:textId="2471B2CE" w:rsidR="00463D4A" w:rsidRPr="00A55C8A" w:rsidRDefault="00463D4A" w:rsidP="00C9519C">
            <w:pPr>
              <w:spacing w:before="10" w:after="10" w:line="240" w:lineRule="auto"/>
              <w:jc w:val="center"/>
              <w:rPr>
                <w:sz w:val="16"/>
                <w:szCs w:val="16"/>
              </w:rPr>
            </w:pPr>
            <w:r w:rsidRPr="00A55C8A">
              <w:rPr>
                <w:sz w:val="16"/>
                <w:szCs w:val="16"/>
              </w:rPr>
              <w:t>Équipement de la citerne à</w:t>
            </w:r>
            <w:r w:rsidR="00783AFF">
              <w:rPr>
                <w:sz w:val="16"/>
                <w:szCs w:val="16"/>
              </w:rPr>
              <w:t> </w:t>
            </w:r>
            <w:r w:rsidRPr="00A55C8A">
              <w:rPr>
                <w:sz w:val="16"/>
                <w:szCs w:val="16"/>
              </w:rPr>
              <w:t>cargaison</w:t>
            </w:r>
          </w:p>
        </w:tc>
        <w:tc>
          <w:tcPr>
            <w:tcW w:w="883" w:type="dxa"/>
            <w:tcBorders>
              <w:top w:val="single" w:sz="6" w:space="0" w:color="auto"/>
              <w:left w:val="single" w:sz="6" w:space="0" w:color="auto"/>
              <w:bottom w:val="single" w:sz="6" w:space="0" w:color="auto"/>
              <w:right w:val="single" w:sz="6" w:space="0" w:color="auto"/>
            </w:tcBorders>
            <w:textDirection w:val="tbRl"/>
            <w:vAlign w:val="center"/>
          </w:tcPr>
          <w:p w14:paraId="58BD4A55" w14:textId="77777777" w:rsidR="00463D4A" w:rsidRPr="00A55C8A" w:rsidRDefault="00463D4A" w:rsidP="00C9519C">
            <w:pPr>
              <w:spacing w:before="10" w:after="10" w:line="240" w:lineRule="auto"/>
              <w:jc w:val="center"/>
              <w:rPr>
                <w:sz w:val="16"/>
                <w:szCs w:val="16"/>
              </w:rPr>
            </w:pPr>
            <w:r w:rsidRPr="00A55C8A">
              <w:rPr>
                <w:sz w:val="16"/>
                <w:szCs w:val="16"/>
              </w:rPr>
              <w:t xml:space="preserve">Pression </w:t>
            </w:r>
            <w:proofErr w:type="gramStart"/>
            <w:r w:rsidRPr="00A55C8A">
              <w:rPr>
                <w:sz w:val="16"/>
                <w:szCs w:val="16"/>
              </w:rPr>
              <w:t>d’ouverture  de</w:t>
            </w:r>
            <w:proofErr w:type="gramEnd"/>
            <w:r w:rsidRPr="00A55C8A">
              <w:rPr>
                <w:sz w:val="16"/>
                <w:szCs w:val="16"/>
              </w:rPr>
              <w:t xml:space="preserve"> la soupape  de surpression/ soupape  de dégagement à grande vitesse, en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70D995A3" w14:textId="554AD5C5" w:rsidR="00463D4A" w:rsidRPr="00A55C8A" w:rsidRDefault="00463D4A" w:rsidP="00C9519C">
            <w:pPr>
              <w:spacing w:before="10" w:after="10" w:line="240" w:lineRule="auto"/>
              <w:jc w:val="center"/>
              <w:rPr>
                <w:sz w:val="16"/>
                <w:szCs w:val="16"/>
              </w:rPr>
            </w:pPr>
            <w:r w:rsidRPr="00A55C8A">
              <w:rPr>
                <w:sz w:val="16"/>
                <w:szCs w:val="16"/>
              </w:rPr>
              <w:t>Degré maximal de</w:t>
            </w:r>
            <w:r w:rsidR="00783AFF">
              <w:rPr>
                <w:sz w:val="16"/>
                <w:szCs w:val="16"/>
              </w:rPr>
              <w:t> </w:t>
            </w:r>
            <w:r w:rsidRPr="00A55C8A">
              <w:rPr>
                <w:sz w:val="16"/>
                <w:szCs w:val="16"/>
              </w:rPr>
              <w:t>remplissage</w:t>
            </w:r>
            <w:r w:rsidR="00783AFF">
              <w:rPr>
                <w:sz w:val="16"/>
                <w:szCs w:val="16"/>
              </w:rPr>
              <w:t> </w:t>
            </w:r>
            <w:r w:rsidRPr="00A55C8A">
              <w:rPr>
                <w:sz w:val="16"/>
                <w:szCs w:val="16"/>
              </w:rPr>
              <w:t>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64E8A98" w14:textId="77777777" w:rsidR="00463D4A" w:rsidRPr="00A55C8A" w:rsidRDefault="00463D4A" w:rsidP="00C9519C">
            <w:pPr>
              <w:spacing w:before="10" w:after="10" w:line="240" w:lineRule="auto"/>
              <w:jc w:val="center"/>
              <w:rPr>
                <w:sz w:val="16"/>
                <w:szCs w:val="16"/>
              </w:rPr>
            </w:pPr>
            <w:r w:rsidRPr="00A55C8A">
              <w:rPr>
                <w:sz w:val="16"/>
                <w:szCs w:val="16"/>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E27D723" w14:textId="77777777" w:rsidR="00463D4A" w:rsidRPr="00A55C8A" w:rsidRDefault="00463D4A" w:rsidP="00C9519C">
            <w:pPr>
              <w:spacing w:before="10" w:after="10" w:line="240" w:lineRule="auto"/>
              <w:jc w:val="center"/>
              <w:rPr>
                <w:sz w:val="16"/>
                <w:szCs w:val="16"/>
              </w:rPr>
            </w:pPr>
            <w:r w:rsidRPr="00A55C8A">
              <w:rPr>
                <w:sz w:val="16"/>
                <w:szCs w:val="16"/>
              </w:rPr>
              <w:t>Type de prise d’échantillon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9754577" w14:textId="68210A7B" w:rsidR="00463D4A" w:rsidRPr="00A55C8A" w:rsidRDefault="00463D4A" w:rsidP="00C9519C">
            <w:pPr>
              <w:spacing w:before="10" w:after="10" w:line="240" w:lineRule="auto"/>
              <w:jc w:val="center"/>
              <w:rPr>
                <w:sz w:val="16"/>
                <w:szCs w:val="16"/>
              </w:rPr>
            </w:pPr>
            <w:r w:rsidRPr="00A55C8A">
              <w:rPr>
                <w:sz w:val="16"/>
                <w:szCs w:val="16"/>
              </w:rPr>
              <w:t>Chambre de pompes sous pont</w:t>
            </w:r>
            <w:r w:rsidR="00783AFF">
              <w:rPr>
                <w:sz w:val="16"/>
                <w:szCs w:val="16"/>
              </w:rPr>
              <w:t> </w:t>
            </w:r>
            <w:r w:rsidRPr="00A55C8A">
              <w:rPr>
                <w:sz w:val="16"/>
                <w:szCs w:val="16"/>
              </w:rPr>
              <w:t>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2F6A17F" w14:textId="77777777" w:rsidR="00463D4A" w:rsidRPr="00A55C8A" w:rsidRDefault="00463D4A" w:rsidP="00C9519C">
            <w:pPr>
              <w:spacing w:before="10" w:after="10" w:line="240" w:lineRule="auto"/>
              <w:jc w:val="center"/>
              <w:rPr>
                <w:sz w:val="16"/>
                <w:szCs w:val="16"/>
              </w:rPr>
            </w:pPr>
            <w:r w:rsidRPr="00A55C8A">
              <w:rPr>
                <w:sz w:val="16"/>
                <w:szCs w:val="16"/>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A9E78F9" w14:textId="77777777" w:rsidR="00463D4A" w:rsidRPr="00A55C8A" w:rsidRDefault="00463D4A" w:rsidP="00C9519C">
            <w:pPr>
              <w:spacing w:before="10" w:after="10" w:line="240" w:lineRule="auto"/>
              <w:jc w:val="center"/>
              <w:rPr>
                <w:sz w:val="16"/>
                <w:szCs w:val="16"/>
              </w:rPr>
            </w:pPr>
            <w:r w:rsidRPr="00A55C8A">
              <w:rPr>
                <w:sz w:val="16"/>
                <w:szCs w:val="16"/>
              </w:rPr>
              <w:t>Groupe d’explosion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2C93E1C4" w14:textId="569C0E0A" w:rsidR="00463D4A" w:rsidRPr="00A55C8A" w:rsidRDefault="00463D4A" w:rsidP="00C9519C">
            <w:pPr>
              <w:spacing w:before="10" w:after="10" w:line="240" w:lineRule="auto"/>
              <w:jc w:val="center"/>
              <w:rPr>
                <w:sz w:val="16"/>
                <w:szCs w:val="16"/>
              </w:rPr>
            </w:pPr>
            <w:r w:rsidRPr="00A55C8A">
              <w:rPr>
                <w:sz w:val="16"/>
                <w:szCs w:val="16"/>
              </w:rPr>
              <w:t xml:space="preserve">Protection contre </w:t>
            </w:r>
            <w:r w:rsidR="00783AFF">
              <w:rPr>
                <w:sz w:val="16"/>
                <w:szCs w:val="16"/>
              </w:rPr>
              <w:br/>
            </w:r>
            <w:r w:rsidRPr="00A55C8A">
              <w:rPr>
                <w:sz w:val="16"/>
                <w:szCs w:val="16"/>
              </w:rPr>
              <w:t>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4048F90A" w14:textId="77777777" w:rsidR="00463D4A" w:rsidRPr="00A55C8A" w:rsidRDefault="00463D4A" w:rsidP="00C9519C">
            <w:pPr>
              <w:spacing w:before="10" w:after="10" w:line="240" w:lineRule="auto"/>
              <w:jc w:val="center"/>
              <w:rPr>
                <w:sz w:val="16"/>
                <w:szCs w:val="16"/>
              </w:rPr>
            </w:pPr>
            <w:r w:rsidRPr="00A55C8A">
              <w:rPr>
                <w:sz w:val="16"/>
                <w:szCs w:val="16"/>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4A86D07F" w14:textId="77777777" w:rsidR="00463D4A" w:rsidRPr="00A55C8A" w:rsidRDefault="00463D4A" w:rsidP="00C9519C">
            <w:pPr>
              <w:spacing w:before="10" w:after="10" w:line="240" w:lineRule="auto"/>
              <w:jc w:val="center"/>
              <w:rPr>
                <w:sz w:val="16"/>
                <w:szCs w:val="16"/>
              </w:rPr>
            </w:pPr>
            <w:r w:rsidRPr="00A55C8A">
              <w:rPr>
                <w:sz w:val="16"/>
                <w:szCs w:val="16"/>
              </w:rPr>
              <w:t>Nombre de cônes/feux</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30F96623" w14:textId="77777777" w:rsidR="00463D4A" w:rsidRPr="00A55C8A" w:rsidRDefault="00463D4A" w:rsidP="00C9519C">
            <w:pPr>
              <w:spacing w:before="10" w:after="10" w:line="240" w:lineRule="auto"/>
              <w:jc w:val="center"/>
              <w:rPr>
                <w:sz w:val="16"/>
                <w:szCs w:val="16"/>
              </w:rPr>
            </w:pPr>
            <w:r w:rsidRPr="00A55C8A">
              <w:rPr>
                <w:sz w:val="16"/>
                <w:szCs w:val="16"/>
              </w:rPr>
              <w:t>Exigences supplémentaires/ observations</w:t>
            </w:r>
          </w:p>
        </w:tc>
      </w:tr>
      <w:tr w:rsidR="00A55C8A" w:rsidRPr="00A55C8A" w14:paraId="22829670" w14:textId="77777777" w:rsidTr="00783AFF">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4EE54170" w14:textId="77777777" w:rsidR="00463D4A" w:rsidRPr="00A55C8A" w:rsidRDefault="00463D4A" w:rsidP="00D74A4F">
            <w:pPr>
              <w:spacing w:before="10" w:after="10"/>
              <w:jc w:val="center"/>
              <w:rPr>
                <w:sz w:val="16"/>
                <w:szCs w:val="16"/>
              </w:rPr>
            </w:pPr>
            <w:r w:rsidRPr="00A55C8A">
              <w:rPr>
                <w:sz w:val="16"/>
                <w:szCs w:val="16"/>
              </w:rPr>
              <w:t>(1)</w:t>
            </w:r>
          </w:p>
        </w:tc>
        <w:tc>
          <w:tcPr>
            <w:tcW w:w="2500" w:type="dxa"/>
            <w:tcBorders>
              <w:top w:val="single" w:sz="6" w:space="0" w:color="auto"/>
              <w:left w:val="single" w:sz="6" w:space="0" w:color="auto"/>
              <w:bottom w:val="single" w:sz="6" w:space="0" w:color="auto"/>
              <w:right w:val="single" w:sz="6" w:space="0" w:color="auto"/>
            </w:tcBorders>
          </w:tcPr>
          <w:p w14:paraId="4C0C4585" w14:textId="77777777" w:rsidR="00463D4A" w:rsidRPr="00A55C8A" w:rsidRDefault="00463D4A" w:rsidP="00D74A4F">
            <w:pPr>
              <w:spacing w:before="10" w:after="10"/>
              <w:jc w:val="center"/>
              <w:rPr>
                <w:sz w:val="16"/>
                <w:szCs w:val="16"/>
              </w:rPr>
            </w:pPr>
            <w:r w:rsidRPr="00A55C8A">
              <w:rPr>
                <w:sz w:val="16"/>
                <w:szCs w:val="16"/>
              </w:rPr>
              <w:t>(2)</w:t>
            </w:r>
          </w:p>
        </w:tc>
        <w:tc>
          <w:tcPr>
            <w:tcW w:w="346" w:type="dxa"/>
            <w:tcBorders>
              <w:top w:val="single" w:sz="6" w:space="0" w:color="auto"/>
              <w:left w:val="single" w:sz="6" w:space="0" w:color="auto"/>
              <w:bottom w:val="single" w:sz="6" w:space="0" w:color="auto"/>
              <w:right w:val="single" w:sz="4" w:space="0" w:color="auto"/>
            </w:tcBorders>
          </w:tcPr>
          <w:p w14:paraId="0DD3E55F" w14:textId="77777777" w:rsidR="00463D4A" w:rsidRPr="00A55C8A" w:rsidRDefault="00463D4A" w:rsidP="00D74A4F">
            <w:pPr>
              <w:spacing w:before="10" w:after="10"/>
              <w:jc w:val="center"/>
              <w:rPr>
                <w:sz w:val="16"/>
                <w:szCs w:val="16"/>
              </w:rPr>
            </w:pPr>
            <w:r w:rsidRPr="00A55C8A">
              <w:rPr>
                <w:sz w:val="16"/>
                <w:szCs w:val="16"/>
              </w:rPr>
              <w:t>(3a)</w:t>
            </w:r>
          </w:p>
        </w:tc>
        <w:tc>
          <w:tcPr>
            <w:tcW w:w="471" w:type="dxa"/>
            <w:tcBorders>
              <w:top w:val="single" w:sz="6" w:space="0" w:color="auto"/>
              <w:left w:val="single" w:sz="4" w:space="0" w:color="auto"/>
              <w:bottom w:val="single" w:sz="6" w:space="0" w:color="auto"/>
              <w:right w:val="single" w:sz="6" w:space="0" w:color="auto"/>
            </w:tcBorders>
          </w:tcPr>
          <w:p w14:paraId="15133020" w14:textId="77777777" w:rsidR="00463D4A" w:rsidRPr="00A55C8A" w:rsidRDefault="00463D4A" w:rsidP="00D74A4F">
            <w:pPr>
              <w:spacing w:before="10" w:after="10"/>
              <w:jc w:val="center"/>
              <w:rPr>
                <w:sz w:val="16"/>
                <w:szCs w:val="16"/>
              </w:rPr>
            </w:pPr>
            <w:r w:rsidRPr="00A55C8A">
              <w:rPr>
                <w:sz w:val="16"/>
                <w:szCs w:val="16"/>
              </w:rPr>
              <w:t>(3b)</w:t>
            </w:r>
          </w:p>
        </w:tc>
        <w:tc>
          <w:tcPr>
            <w:tcW w:w="535" w:type="dxa"/>
            <w:tcBorders>
              <w:top w:val="single" w:sz="6" w:space="0" w:color="auto"/>
              <w:left w:val="single" w:sz="6" w:space="0" w:color="auto"/>
              <w:bottom w:val="single" w:sz="6" w:space="0" w:color="auto"/>
              <w:right w:val="single" w:sz="6" w:space="0" w:color="auto"/>
            </w:tcBorders>
          </w:tcPr>
          <w:p w14:paraId="1C2A0176" w14:textId="77777777" w:rsidR="00463D4A" w:rsidRPr="00A55C8A" w:rsidRDefault="00463D4A" w:rsidP="00D74A4F">
            <w:pPr>
              <w:spacing w:before="10" w:after="10"/>
              <w:jc w:val="center"/>
              <w:rPr>
                <w:sz w:val="16"/>
                <w:szCs w:val="16"/>
              </w:rPr>
            </w:pPr>
            <w:r w:rsidRPr="00A55C8A">
              <w:rPr>
                <w:sz w:val="16"/>
                <w:szCs w:val="16"/>
              </w:rPr>
              <w:t>(4)</w:t>
            </w:r>
          </w:p>
        </w:tc>
        <w:tc>
          <w:tcPr>
            <w:tcW w:w="695" w:type="dxa"/>
            <w:tcBorders>
              <w:top w:val="single" w:sz="6" w:space="0" w:color="auto"/>
              <w:left w:val="single" w:sz="6" w:space="0" w:color="auto"/>
              <w:bottom w:val="single" w:sz="6" w:space="0" w:color="auto"/>
              <w:right w:val="single" w:sz="6" w:space="0" w:color="auto"/>
            </w:tcBorders>
            <w:noWrap/>
          </w:tcPr>
          <w:p w14:paraId="1286CA6F" w14:textId="77777777" w:rsidR="00463D4A" w:rsidRPr="00A55C8A" w:rsidRDefault="00463D4A" w:rsidP="00D74A4F">
            <w:pPr>
              <w:spacing w:before="10" w:after="10"/>
              <w:jc w:val="center"/>
              <w:rPr>
                <w:sz w:val="16"/>
                <w:szCs w:val="16"/>
              </w:rPr>
            </w:pPr>
            <w:r w:rsidRPr="00A55C8A">
              <w:rPr>
                <w:sz w:val="16"/>
                <w:szCs w:val="16"/>
              </w:rPr>
              <w:t>(5)</w:t>
            </w:r>
          </w:p>
        </w:tc>
        <w:tc>
          <w:tcPr>
            <w:tcW w:w="581" w:type="dxa"/>
            <w:tcBorders>
              <w:top w:val="single" w:sz="6" w:space="0" w:color="auto"/>
              <w:left w:val="single" w:sz="6" w:space="0" w:color="auto"/>
              <w:bottom w:val="single" w:sz="6" w:space="0" w:color="auto"/>
              <w:right w:val="single" w:sz="6" w:space="0" w:color="auto"/>
            </w:tcBorders>
          </w:tcPr>
          <w:p w14:paraId="5810D180" w14:textId="77777777" w:rsidR="00463D4A" w:rsidRPr="00A55C8A" w:rsidRDefault="00463D4A" w:rsidP="00D74A4F">
            <w:pPr>
              <w:spacing w:before="10" w:after="10"/>
              <w:jc w:val="center"/>
              <w:rPr>
                <w:sz w:val="16"/>
                <w:szCs w:val="16"/>
              </w:rPr>
            </w:pPr>
            <w:r w:rsidRPr="00A55C8A">
              <w:rPr>
                <w:sz w:val="16"/>
                <w:szCs w:val="16"/>
              </w:rPr>
              <w:t>(6)</w:t>
            </w:r>
          </w:p>
        </w:tc>
        <w:tc>
          <w:tcPr>
            <w:tcW w:w="567" w:type="dxa"/>
            <w:tcBorders>
              <w:top w:val="single" w:sz="6" w:space="0" w:color="auto"/>
              <w:left w:val="single" w:sz="6" w:space="0" w:color="auto"/>
              <w:bottom w:val="single" w:sz="6" w:space="0" w:color="auto"/>
              <w:right w:val="single" w:sz="6" w:space="0" w:color="auto"/>
            </w:tcBorders>
          </w:tcPr>
          <w:p w14:paraId="1841F8CA" w14:textId="77777777" w:rsidR="00463D4A" w:rsidRPr="00A55C8A" w:rsidRDefault="00463D4A" w:rsidP="00D74A4F">
            <w:pPr>
              <w:spacing w:before="10" w:after="10"/>
              <w:jc w:val="center"/>
              <w:rPr>
                <w:sz w:val="16"/>
                <w:szCs w:val="16"/>
              </w:rPr>
            </w:pPr>
            <w:r w:rsidRPr="00A55C8A">
              <w:rPr>
                <w:sz w:val="16"/>
                <w:szCs w:val="16"/>
              </w:rPr>
              <w:t>(7)</w:t>
            </w:r>
          </w:p>
        </w:tc>
        <w:tc>
          <w:tcPr>
            <w:tcW w:w="393" w:type="dxa"/>
            <w:tcBorders>
              <w:top w:val="single" w:sz="6" w:space="0" w:color="auto"/>
              <w:left w:val="single" w:sz="6" w:space="0" w:color="auto"/>
              <w:bottom w:val="single" w:sz="6" w:space="0" w:color="auto"/>
              <w:right w:val="single" w:sz="6" w:space="0" w:color="auto"/>
            </w:tcBorders>
          </w:tcPr>
          <w:p w14:paraId="35F21654" w14:textId="77777777" w:rsidR="00463D4A" w:rsidRPr="00A55C8A" w:rsidRDefault="00463D4A" w:rsidP="00D74A4F">
            <w:pPr>
              <w:spacing w:before="10" w:after="10"/>
              <w:jc w:val="center"/>
              <w:rPr>
                <w:sz w:val="16"/>
                <w:szCs w:val="16"/>
              </w:rPr>
            </w:pPr>
            <w:r w:rsidRPr="00A55C8A">
              <w:rPr>
                <w:sz w:val="16"/>
                <w:szCs w:val="16"/>
              </w:rPr>
              <w:t>(8)</w:t>
            </w:r>
          </w:p>
        </w:tc>
        <w:tc>
          <w:tcPr>
            <w:tcW w:w="425" w:type="dxa"/>
            <w:tcBorders>
              <w:top w:val="single" w:sz="6" w:space="0" w:color="auto"/>
              <w:left w:val="single" w:sz="6" w:space="0" w:color="auto"/>
              <w:bottom w:val="single" w:sz="6" w:space="0" w:color="auto"/>
              <w:right w:val="single" w:sz="6" w:space="0" w:color="auto"/>
            </w:tcBorders>
          </w:tcPr>
          <w:p w14:paraId="234F7028" w14:textId="77777777" w:rsidR="00463D4A" w:rsidRPr="00A55C8A" w:rsidRDefault="00463D4A" w:rsidP="00D74A4F">
            <w:pPr>
              <w:spacing w:before="10" w:after="10"/>
              <w:jc w:val="center"/>
              <w:rPr>
                <w:sz w:val="16"/>
                <w:szCs w:val="16"/>
              </w:rPr>
            </w:pPr>
            <w:r w:rsidRPr="00A55C8A">
              <w:rPr>
                <w:sz w:val="16"/>
                <w:szCs w:val="16"/>
              </w:rPr>
              <w:t>(9)</w:t>
            </w:r>
          </w:p>
        </w:tc>
        <w:tc>
          <w:tcPr>
            <w:tcW w:w="883" w:type="dxa"/>
            <w:tcBorders>
              <w:top w:val="single" w:sz="6" w:space="0" w:color="auto"/>
              <w:left w:val="single" w:sz="6" w:space="0" w:color="auto"/>
              <w:bottom w:val="single" w:sz="6" w:space="0" w:color="auto"/>
              <w:right w:val="single" w:sz="6" w:space="0" w:color="auto"/>
            </w:tcBorders>
          </w:tcPr>
          <w:p w14:paraId="398E67A1" w14:textId="77777777" w:rsidR="00463D4A" w:rsidRPr="00A55C8A" w:rsidRDefault="00463D4A" w:rsidP="00D74A4F">
            <w:pPr>
              <w:spacing w:before="10" w:after="10"/>
              <w:jc w:val="center"/>
              <w:rPr>
                <w:sz w:val="16"/>
                <w:szCs w:val="16"/>
              </w:rPr>
            </w:pPr>
            <w:r w:rsidRPr="00A55C8A">
              <w:rPr>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272A4EB3" w14:textId="77777777" w:rsidR="00463D4A" w:rsidRPr="00A55C8A" w:rsidRDefault="00463D4A" w:rsidP="00D74A4F">
            <w:pPr>
              <w:spacing w:before="10" w:after="10"/>
              <w:jc w:val="center"/>
              <w:rPr>
                <w:sz w:val="16"/>
                <w:szCs w:val="16"/>
              </w:rPr>
            </w:pPr>
            <w:r w:rsidRPr="00A55C8A">
              <w:rPr>
                <w:sz w:val="16"/>
                <w:szCs w:val="16"/>
              </w:rPr>
              <w:t>(11)</w:t>
            </w:r>
          </w:p>
        </w:tc>
        <w:tc>
          <w:tcPr>
            <w:tcW w:w="567" w:type="dxa"/>
            <w:tcBorders>
              <w:top w:val="single" w:sz="6" w:space="0" w:color="auto"/>
              <w:left w:val="single" w:sz="6" w:space="0" w:color="auto"/>
              <w:bottom w:val="single" w:sz="6" w:space="0" w:color="auto"/>
              <w:right w:val="single" w:sz="6" w:space="0" w:color="auto"/>
            </w:tcBorders>
          </w:tcPr>
          <w:p w14:paraId="1D1A003F" w14:textId="77777777" w:rsidR="00463D4A" w:rsidRPr="00A55C8A" w:rsidRDefault="00463D4A" w:rsidP="00D74A4F">
            <w:pPr>
              <w:spacing w:before="10" w:after="10"/>
              <w:jc w:val="center"/>
              <w:rPr>
                <w:sz w:val="16"/>
                <w:szCs w:val="16"/>
              </w:rPr>
            </w:pPr>
            <w:r w:rsidRPr="00A55C8A">
              <w:rPr>
                <w:sz w:val="16"/>
                <w:szCs w:val="16"/>
              </w:rPr>
              <w:t>(12)</w:t>
            </w:r>
          </w:p>
        </w:tc>
        <w:tc>
          <w:tcPr>
            <w:tcW w:w="567" w:type="dxa"/>
            <w:tcBorders>
              <w:top w:val="single" w:sz="6" w:space="0" w:color="auto"/>
              <w:left w:val="single" w:sz="6" w:space="0" w:color="auto"/>
              <w:bottom w:val="single" w:sz="6" w:space="0" w:color="auto"/>
              <w:right w:val="single" w:sz="6" w:space="0" w:color="auto"/>
            </w:tcBorders>
          </w:tcPr>
          <w:p w14:paraId="098834DA" w14:textId="77777777" w:rsidR="00463D4A" w:rsidRPr="00A55C8A" w:rsidRDefault="00463D4A" w:rsidP="00D74A4F">
            <w:pPr>
              <w:spacing w:before="10" w:after="10"/>
              <w:jc w:val="center"/>
              <w:rPr>
                <w:sz w:val="16"/>
                <w:szCs w:val="16"/>
              </w:rPr>
            </w:pPr>
            <w:r w:rsidRPr="00A55C8A">
              <w:rPr>
                <w:sz w:val="16"/>
                <w:szCs w:val="16"/>
              </w:rPr>
              <w:t>(13)</w:t>
            </w:r>
          </w:p>
        </w:tc>
        <w:tc>
          <w:tcPr>
            <w:tcW w:w="567" w:type="dxa"/>
            <w:tcBorders>
              <w:top w:val="single" w:sz="6" w:space="0" w:color="auto"/>
              <w:left w:val="single" w:sz="6" w:space="0" w:color="auto"/>
              <w:bottom w:val="single" w:sz="6" w:space="0" w:color="auto"/>
              <w:right w:val="single" w:sz="6" w:space="0" w:color="auto"/>
            </w:tcBorders>
          </w:tcPr>
          <w:p w14:paraId="49603901" w14:textId="77777777" w:rsidR="00463D4A" w:rsidRPr="00A55C8A" w:rsidRDefault="00463D4A" w:rsidP="00D74A4F">
            <w:pPr>
              <w:spacing w:before="10" w:after="10"/>
              <w:jc w:val="center"/>
              <w:rPr>
                <w:sz w:val="16"/>
                <w:szCs w:val="16"/>
              </w:rPr>
            </w:pPr>
            <w:r w:rsidRPr="00A55C8A">
              <w:rPr>
                <w:sz w:val="16"/>
                <w:szCs w:val="16"/>
              </w:rPr>
              <w:t>(14)</w:t>
            </w:r>
          </w:p>
        </w:tc>
        <w:tc>
          <w:tcPr>
            <w:tcW w:w="567" w:type="dxa"/>
            <w:tcBorders>
              <w:top w:val="single" w:sz="6" w:space="0" w:color="auto"/>
              <w:left w:val="single" w:sz="6" w:space="0" w:color="auto"/>
              <w:bottom w:val="single" w:sz="6" w:space="0" w:color="auto"/>
              <w:right w:val="single" w:sz="6" w:space="0" w:color="auto"/>
            </w:tcBorders>
          </w:tcPr>
          <w:p w14:paraId="0B77C2D8" w14:textId="77777777" w:rsidR="00463D4A" w:rsidRPr="00A55C8A" w:rsidRDefault="00463D4A" w:rsidP="00D74A4F">
            <w:pPr>
              <w:spacing w:before="10" w:after="10"/>
              <w:jc w:val="center"/>
              <w:rPr>
                <w:sz w:val="16"/>
                <w:szCs w:val="16"/>
              </w:rPr>
            </w:pPr>
            <w:r w:rsidRPr="00A55C8A">
              <w:rPr>
                <w:sz w:val="16"/>
                <w:szCs w:val="16"/>
              </w:rPr>
              <w:t>(15)</w:t>
            </w:r>
          </w:p>
        </w:tc>
        <w:tc>
          <w:tcPr>
            <w:tcW w:w="704" w:type="dxa"/>
            <w:tcBorders>
              <w:top w:val="single" w:sz="6" w:space="0" w:color="auto"/>
              <w:left w:val="single" w:sz="6" w:space="0" w:color="auto"/>
              <w:bottom w:val="single" w:sz="6" w:space="0" w:color="auto"/>
              <w:right w:val="single" w:sz="6" w:space="0" w:color="auto"/>
            </w:tcBorders>
          </w:tcPr>
          <w:p w14:paraId="0C7A8607" w14:textId="77777777" w:rsidR="00463D4A" w:rsidRPr="00A55C8A" w:rsidRDefault="00463D4A" w:rsidP="00D74A4F">
            <w:pPr>
              <w:spacing w:before="10" w:after="10"/>
              <w:jc w:val="center"/>
              <w:rPr>
                <w:sz w:val="16"/>
                <w:szCs w:val="16"/>
              </w:rPr>
            </w:pPr>
            <w:r w:rsidRPr="00A55C8A">
              <w:rPr>
                <w:sz w:val="16"/>
                <w:szCs w:val="16"/>
              </w:rPr>
              <w:t>(16)</w:t>
            </w:r>
          </w:p>
        </w:tc>
        <w:tc>
          <w:tcPr>
            <w:tcW w:w="572" w:type="dxa"/>
            <w:tcBorders>
              <w:top w:val="single" w:sz="6" w:space="0" w:color="auto"/>
              <w:left w:val="single" w:sz="6" w:space="0" w:color="auto"/>
              <w:bottom w:val="single" w:sz="6" w:space="0" w:color="auto"/>
              <w:right w:val="single" w:sz="6" w:space="0" w:color="auto"/>
            </w:tcBorders>
          </w:tcPr>
          <w:p w14:paraId="53747ECD" w14:textId="77777777" w:rsidR="00463D4A" w:rsidRPr="00A55C8A" w:rsidRDefault="00463D4A" w:rsidP="00D74A4F">
            <w:pPr>
              <w:spacing w:before="10" w:after="10"/>
              <w:jc w:val="center"/>
              <w:rPr>
                <w:sz w:val="16"/>
                <w:szCs w:val="16"/>
              </w:rPr>
            </w:pPr>
            <w:r w:rsidRPr="00A55C8A">
              <w:rPr>
                <w:sz w:val="16"/>
                <w:szCs w:val="16"/>
              </w:rPr>
              <w:t>(17)</w:t>
            </w:r>
          </w:p>
        </w:tc>
        <w:tc>
          <w:tcPr>
            <w:tcW w:w="704" w:type="dxa"/>
            <w:tcBorders>
              <w:top w:val="single" w:sz="6" w:space="0" w:color="auto"/>
              <w:left w:val="single" w:sz="6" w:space="0" w:color="auto"/>
              <w:bottom w:val="single" w:sz="6" w:space="0" w:color="auto"/>
              <w:right w:val="single" w:sz="6" w:space="0" w:color="auto"/>
            </w:tcBorders>
          </w:tcPr>
          <w:p w14:paraId="37316A85" w14:textId="77777777" w:rsidR="00463D4A" w:rsidRPr="00A55C8A" w:rsidRDefault="00463D4A" w:rsidP="00D74A4F">
            <w:pPr>
              <w:spacing w:before="10" w:after="10"/>
              <w:jc w:val="center"/>
              <w:rPr>
                <w:sz w:val="16"/>
                <w:szCs w:val="16"/>
              </w:rPr>
            </w:pPr>
            <w:r w:rsidRPr="00A55C8A">
              <w:rPr>
                <w:sz w:val="16"/>
                <w:szCs w:val="16"/>
              </w:rPr>
              <w:t>(18)</w:t>
            </w:r>
          </w:p>
        </w:tc>
        <w:tc>
          <w:tcPr>
            <w:tcW w:w="427" w:type="dxa"/>
            <w:tcBorders>
              <w:top w:val="single" w:sz="6" w:space="0" w:color="auto"/>
              <w:left w:val="single" w:sz="6" w:space="0" w:color="auto"/>
              <w:bottom w:val="single" w:sz="6" w:space="0" w:color="auto"/>
              <w:right w:val="single" w:sz="6" w:space="0" w:color="auto"/>
            </w:tcBorders>
          </w:tcPr>
          <w:p w14:paraId="7DD0474E" w14:textId="77777777" w:rsidR="00463D4A" w:rsidRPr="00A55C8A" w:rsidRDefault="00463D4A" w:rsidP="00D74A4F">
            <w:pPr>
              <w:spacing w:before="10" w:after="10"/>
              <w:jc w:val="center"/>
              <w:rPr>
                <w:sz w:val="16"/>
                <w:szCs w:val="16"/>
              </w:rPr>
            </w:pPr>
            <w:r w:rsidRPr="00A55C8A">
              <w:rPr>
                <w:sz w:val="16"/>
                <w:szCs w:val="16"/>
              </w:rPr>
              <w:t>(19)</w:t>
            </w:r>
          </w:p>
        </w:tc>
        <w:tc>
          <w:tcPr>
            <w:tcW w:w="850" w:type="dxa"/>
            <w:tcBorders>
              <w:top w:val="single" w:sz="6" w:space="0" w:color="auto"/>
              <w:left w:val="single" w:sz="6" w:space="0" w:color="auto"/>
              <w:bottom w:val="single" w:sz="6" w:space="0" w:color="auto"/>
              <w:right w:val="single" w:sz="6" w:space="0" w:color="auto"/>
            </w:tcBorders>
          </w:tcPr>
          <w:p w14:paraId="3A4C771E" w14:textId="77777777" w:rsidR="00463D4A" w:rsidRPr="00A55C8A" w:rsidRDefault="00463D4A" w:rsidP="00D74A4F">
            <w:pPr>
              <w:spacing w:before="10" w:after="10"/>
              <w:jc w:val="center"/>
              <w:rPr>
                <w:sz w:val="16"/>
                <w:szCs w:val="16"/>
              </w:rPr>
            </w:pPr>
            <w:r w:rsidRPr="00A55C8A">
              <w:rPr>
                <w:sz w:val="16"/>
                <w:szCs w:val="16"/>
              </w:rPr>
              <w:t>(20)</w:t>
            </w:r>
          </w:p>
        </w:tc>
      </w:tr>
      <w:tr w:rsidR="00A55C8A" w:rsidRPr="00783AFF" w14:paraId="33DE1A07" w14:textId="77777777" w:rsidTr="00783AFF">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06D206AE" w14:textId="77777777" w:rsidR="00463D4A" w:rsidRPr="00783AFF" w:rsidRDefault="00463D4A" w:rsidP="00D74A4F">
            <w:pPr>
              <w:spacing w:before="10" w:after="10"/>
              <w:jc w:val="center"/>
              <w:rPr>
                <w:b/>
                <w:bCs/>
                <w:sz w:val="12"/>
                <w:szCs w:val="12"/>
                <w:lang w:bidi="th-TH"/>
              </w:rPr>
            </w:pPr>
          </w:p>
        </w:tc>
        <w:tc>
          <w:tcPr>
            <w:tcW w:w="2500" w:type="dxa"/>
            <w:tcBorders>
              <w:top w:val="single" w:sz="6" w:space="0" w:color="auto"/>
              <w:left w:val="single" w:sz="6" w:space="0" w:color="auto"/>
              <w:bottom w:val="single" w:sz="6" w:space="0" w:color="auto"/>
              <w:right w:val="single" w:sz="6" w:space="0" w:color="auto"/>
            </w:tcBorders>
          </w:tcPr>
          <w:p w14:paraId="4256F955" w14:textId="77777777" w:rsidR="00463D4A" w:rsidRPr="00783AFF" w:rsidRDefault="00463D4A" w:rsidP="00D74A4F">
            <w:pPr>
              <w:spacing w:before="10" w:after="10"/>
              <w:jc w:val="center"/>
              <w:rPr>
                <w:b/>
                <w:bCs/>
                <w:sz w:val="12"/>
                <w:szCs w:val="12"/>
              </w:rPr>
            </w:pPr>
            <w:r w:rsidRPr="00783AFF">
              <w:rPr>
                <w:b/>
                <w:bCs/>
                <w:sz w:val="12"/>
                <w:szCs w:val="12"/>
              </w:rPr>
              <w:t>3.1.2</w:t>
            </w:r>
          </w:p>
        </w:tc>
        <w:tc>
          <w:tcPr>
            <w:tcW w:w="346" w:type="dxa"/>
            <w:tcBorders>
              <w:top w:val="single" w:sz="6" w:space="0" w:color="auto"/>
              <w:left w:val="single" w:sz="6" w:space="0" w:color="auto"/>
              <w:bottom w:val="single" w:sz="6" w:space="0" w:color="auto"/>
              <w:right w:val="single" w:sz="4" w:space="0" w:color="auto"/>
            </w:tcBorders>
          </w:tcPr>
          <w:p w14:paraId="1DA80D98" w14:textId="77777777" w:rsidR="00463D4A" w:rsidRPr="00783AFF" w:rsidRDefault="00463D4A" w:rsidP="00D74A4F">
            <w:pPr>
              <w:spacing w:before="10" w:after="10"/>
              <w:jc w:val="center"/>
              <w:rPr>
                <w:b/>
                <w:bCs/>
                <w:sz w:val="12"/>
                <w:szCs w:val="12"/>
              </w:rPr>
            </w:pPr>
            <w:r w:rsidRPr="00783AFF">
              <w:rPr>
                <w:b/>
                <w:bCs/>
                <w:sz w:val="12"/>
                <w:szCs w:val="12"/>
              </w:rPr>
              <w:t>2.2</w:t>
            </w:r>
          </w:p>
        </w:tc>
        <w:tc>
          <w:tcPr>
            <w:tcW w:w="471" w:type="dxa"/>
            <w:tcBorders>
              <w:top w:val="single" w:sz="6" w:space="0" w:color="auto"/>
              <w:left w:val="single" w:sz="4" w:space="0" w:color="auto"/>
              <w:bottom w:val="single" w:sz="6" w:space="0" w:color="auto"/>
              <w:right w:val="single" w:sz="6" w:space="0" w:color="auto"/>
            </w:tcBorders>
          </w:tcPr>
          <w:p w14:paraId="531E4048" w14:textId="77777777" w:rsidR="00463D4A" w:rsidRPr="00783AFF" w:rsidRDefault="00463D4A" w:rsidP="00D74A4F">
            <w:pPr>
              <w:spacing w:before="10" w:after="10"/>
              <w:jc w:val="center"/>
              <w:rPr>
                <w:b/>
                <w:bCs/>
                <w:sz w:val="12"/>
                <w:szCs w:val="12"/>
              </w:rPr>
            </w:pPr>
            <w:r w:rsidRPr="00783AFF">
              <w:rPr>
                <w:b/>
                <w:bCs/>
                <w:sz w:val="12"/>
                <w:szCs w:val="12"/>
              </w:rPr>
              <w:t>2.2</w:t>
            </w:r>
          </w:p>
        </w:tc>
        <w:tc>
          <w:tcPr>
            <w:tcW w:w="535" w:type="dxa"/>
            <w:tcBorders>
              <w:top w:val="single" w:sz="6" w:space="0" w:color="auto"/>
              <w:left w:val="single" w:sz="6" w:space="0" w:color="auto"/>
              <w:bottom w:val="single" w:sz="6" w:space="0" w:color="auto"/>
              <w:right w:val="single" w:sz="6" w:space="0" w:color="auto"/>
            </w:tcBorders>
          </w:tcPr>
          <w:p w14:paraId="4A94EF9C" w14:textId="77777777" w:rsidR="00463D4A" w:rsidRPr="00783AFF" w:rsidRDefault="00463D4A" w:rsidP="00D74A4F">
            <w:pPr>
              <w:spacing w:before="10" w:after="10"/>
              <w:jc w:val="center"/>
              <w:rPr>
                <w:b/>
                <w:bCs/>
                <w:sz w:val="12"/>
                <w:szCs w:val="12"/>
              </w:rPr>
            </w:pPr>
            <w:r w:rsidRPr="00783AFF">
              <w:rPr>
                <w:b/>
                <w:bCs/>
                <w:sz w:val="12"/>
                <w:szCs w:val="12"/>
              </w:rPr>
              <w:t>2.1.1.3</w:t>
            </w:r>
          </w:p>
        </w:tc>
        <w:tc>
          <w:tcPr>
            <w:tcW w:w="695" w:type="dxa"/>
            <w:tcBorders>
              <w:top w:val="single" w:sz="6" w:space="0" w:color="auto"/>
              <w:left w:val="single" w:sz="6" w:space="0" w:color="auto"/>
              <w:bottom w:val="single" w:sz="6" w:space="0" w:color="auto"/>
              <w:right w:val="single" w:sz="6" w:space="0" w:color="auto"/>
            </w:tcBorders>
            <w:noWrap/>
          </w:tcPr>
          <w:p w14:paraId="4EB90B43" w14:textId="77777777" w:rsidR="00463D4A" w:rsidRPr="00783AFF" w:rsidRDefault="00463D4A" w:rsidP="00D74A4F">
            <w:pPr>
              <w:spacing w:before="10" w:after="10"/>
              <w:jc w:val="center"/>
              <w:rPr>
                <w:b/>
                <w:bCs/>
                <w:sz w:val="12"/>
                <w:szCs w:val="12"/>
              </w:rPr>
            </w:pPr>
            <w:r w:rsidRPr="00783AFF">
              <w:rPr>
                <w:b/>
                <w:bCs/>
                <w:sz w:val="12"/>
                <w:szCs w:val="12"/>
              </w:rPr>
              <w:t>5.2.2 / 3.2.3.1</w:t>
            </w:r>
          </w:p>
        </w:tc>
        <w:tc>
          <w:tcPr>
            <w:tcW w:w="581" w:type="dxa"/>
            <w:tcBorders>
              <w:top w:val="single" w:sz="6" w:space="0" w:color="auto"/>
              <w:left w:val="single" w:sz="6" w:space="0" w:color="auto"/>
              <w:bottom w:val="single" w:sz="6" w:space="0" w:color="auto"/>
              <w:right w:val="single" w:sz="6" w:space="0" w:color="auto"/>
            </w:tcBorders>
          </w:tcPr>
          <w:p w14:paraId="2BF1F025" w14:textId="77777777" w:rsidR="00463D4A" w:rsidRPr="00783AFF" w:rsidRDefault="00463D4A" w:rsidP="00D74A4F">
            <w:pPr>
              <w:spacing w:before="10" w:after="10"/>
              <w:jc w:val="center"/>
              <w:rPr>
                <w:b/>
                <w:bCs/>
                <w:sz w:val="12"/>
                <w:szCs w:val="12"/>
              </w:rPr>
            </w:pPr>
            <w:r w:rsidRPr="00783AFF">
              <w:rPr>
                <w:b/>
                <w:bCs/>
                <w:sz w:val="12"/>
                <w:szCs w:val="12"/>
              </w:rPr>
              <w:t>1.2.1 / 7.2.2.0.1</w:t>
            </w:r>
          </w:p>
        </w:tc>
        <w:tc>
          <w:tcPr>
            <w:tcW w:w="567" w:type="dxa"/>
            <w:tcBorders>
              <w:top w:val="single" w:sz="6" w:space="0" w:color="auto"/>
              <w:left w:val="single" w:sz="6" w:space="0" w:color="auto"/>
              <w:bottom w:val="single" w:sz="6" w:space="0" w:color="auto"/>
              <w:right w:val="single" w:sz="6" w:space="0" w:color="auto"/>
            </w:tcBorders>
          </w:tcPr>
          <w:p w14:paraId="7B967702" w14:textId="77777777" w:rsidR="00463D4A" w:rsidRPr="00783AFF" w:rsidRDefault="00463D4A" w:rsidP="00D74A4F">
            <w:pPr>
              <w:spacing w:before="10" w:after="10"/>
              <w:jc w:val="center"/>
              <w:rPr>
                <w:b/>
                <w:bCs/>
                <w:sz w:val="12"/>
                <w:szCs w:val="12"/>
              </w:rPr>
            </w:pPr>
            <w:r w:rsidRPr="00783AFF">
              <w:rPr>
                <w:b/>
                <w:bCs/>
                <w:sz w:val="12"/>
                <w:szCs w:val="12"/>
              </w:rPr>
              <w:t>3.2.3.1 / 1.2.1</w:t>
            </w:r>
          </w:p>
        </w:tc>
        <w:tc>
          <w:tcPr>
            <w:tcW w:w="393" w:type="dxa"/>
            <w:tcBorders>
              <w:top w:val="single" w:sz="6" w:space="0" w:color="auto"/>
              <w:left w:val="single" w:sz="6" w:space="0" w:color="auto"/>
              <w:bottom w:val="single" w:sz="6" w:space="0" w:color="auto"/>
              <w:right w:val="single" w:sz="6" w:space="0" w:color="auto"/>
            </w:tcBorders>
          </w:tcPr>
          <w:p w14:paraId="56607113" w14:textId="77777777" w:rsidR="00463D4A" w:rsidRPr="00783AFF" w:rsidRDefault="00463D4A" w:rsidP="00D74A4F">
            <w:pPr>
              <w:spacing w:before="10" w:after="10"/>
              <w:jc w:val="center"/>
              <w:rPr>
                <w:b/>
                <w:bCs/>
                <w:sz w:val="12"/>
                <w:szCs w:val="12"/>
              </w:rPr>
            </w:pPr>
            <w:r w:rsidRPr="00783AFF">
              <w:rPr>
                <w:b/>
                <w:bCs/>
                <w:sz w:val="12"/>
                <w:szCs w:val="12"/>
              </w:rPr>
              <w:t>3.2.3.1 / 1.2.1</w:t>
            </w:r>
          </w:p>
        </w:tc>
        <w:tc>
          <w:tcPr>
            <w:tcW w:w="425" w:type="dxa"/>
            <w:tcBorders>
              <w:top w:val="single" w:sz="6" w:space="0" w:color="auto"/>
              <w:left w:val="single" w:sz="6" w:space="0" w:color="auto"/>
              <w:bottom w:val="single" w:sz="6" w:space="0" w:color="auto"/>
              <w:right w:val="single" w:sz="6" w:space="0" w:color="auto"/>
            </w:tcBorders>
          </w:tcPr>
          <w:p w14:paraId="4CDECEBA" w14:textId="77777777" w:rsidR="00463D4A" w:rsidRPr="00783AFF" w:rsidRDefault="00463D4A" w:rsidP="00D74A4F">
            <w:pPr>
              <w:spacing w:before="10" w:after="10"/>
              <w:jc w:val="center"/>
              <w:rPr>
                <w:b/>
                <w:bCs/>
                <w:sz w:val="12"/>
                <w:szCs w:val="12"/>
              </w:rPr>
            </w:pPr>
            <w:r w:rsidRPr="00783AFF">
              <w:rPr>
                <w:b/>
                <w:bCs/>
                <w:sz w:val="12"/>
                <w:szCs w:val="12"/>
              </w:rPr>
              <w:t>3.2.3.1 / 1.2.1</w:t>
            </w:r>
          </w:p>
        </w:tc>
        <w:tc>
          <w:tcPr>
            <w:tcW w:w="883" w:type="dxa"/>
            <w:tcBorders>
              <w:top w:val="single" w:sz="6" w:space="0" w:color="auto"/>
              <w:left w:val="single" w:sz="6" w:space="0" w:color="auto"/>
              <w:bottom w:val="single" w:sz="6" w:space="0" w:color="auto"/>
              <w:right w:val="single" w:sz="6" w:space="0" w:color="auto"/>
            </w:tcBorders>
          </w:tcPr>
          <w:p w14:paraId="1AAD93D5" w14:textId="77777777" w:rsidR="00463D4A" w:rsidRPr="00783AFF" w:rsidRDefault="00463D4A" w:rsidP="00D74A4F">
            <w:pPr>
              <w:spacing w:before="10" w:after="10"/>
              <w:jc w:val="center"/>
              <w:rPr>
                <w:b/>
                <w:bCs/>
                <w:sz w:val="12"/>
                <w:szCs w:val="12"/>
              </w:rPr>
            </w:pPr>
            <w:r w:rsidRPr="00783AFF">
              <w:rPr>
                <w:b/>
                <w:bCs/>
                <w:sz w:val="12"/>
                <w:szCs w:val="12"/>
              </w:rPr>
              <w:t>3.2.3.1 / 1.2.1</w:t>
            </w:r>
          </w:p>
        </w:tc>
        <w:tc>
          <w:tcPr>
            <w:tcW w:w="709" w:type="dxa"/>
            <w:tcBorders>
              <w:top w:val="single" w:sz="6" w:space="0" w:color="auto"/>
              <w:left w:val="single" w:sz="6" w:space="0" w:color="auto"/>
              <w:bottom w:val="single" w:sz="6" w:space="0" w:color="auto"/>
              <w:right w:val="single" w:sz="6" w:space="0" w:color="auto"/>
            </w:tcBorders>
          </w:tcPr>
          <w:p w14:paraId="100D1930" w14:textId="77777777" w:rsidR="00463D4A" w:rsidRPr="00783AFF" w:rsidRDefault="00463D4A" w:rsidP="00D74A4F">
            <w:pPr>
              <w:spacing w:before="10" w:after="10"/>
              <w:jc w:val="center"/>
              <w:rPr>
                <w:b/>
                <w:bCs/>
                <w:sz w:val="12"/>
                <w:szCs w:val="12"/>
              </w:rPr>
            </w:pPr>
            <w:r w:rsidRPr="00783AFF">
              <w:rPr>
                <w:b/>
                <w:bCs/>
                <w:sz w:val="12"/>
                <w:szCs w:val="12"/>
              </w:rPr>
              <w:t>7.2.4.21</w:t>
            </w:r>
          </w:p>
        </w:tc>
        <w:tc>
          <w:tcPr>
            <w:tcW w:w="567" w:type="dxa"/>
            <w:tcBorders>
              <w:top w:val="single" w:sz="6" w:space="0" w:color="auto"/>
              <w:left w:val="single" w:sz="6" w:space="0" w:color="auto"/>
              <w:bottom w:val="single" w:sz="6" w:space="0" w:color="auto"/>
              <w:right w:val="single" w:sz="6" w:space="0" w:color="auto"/>
            </w:tcBorders>
          </w:tcPr>
          <w:p w14:paraId="618C12DD" w14:textId="77777777" w:rsidR="00463D4A" w:rsidRPr="00783AFF" w:rsidRDefault="00463D4A" w:rsidP="00D74A4F">
            <w:pPr>
              <w:spacing w:before="10" w:after="10"/>
              <w:jc w:val="center"/>
              <w:rPr>
                <w:b/>
                <w:bCs/>
                <w:sz w:val="12"/>
                <w:szCs w:val="12"/>
              </w:rPr>
            </w:pPr>
            <w:r w:rsidRPr="00783AFF">
              <w:rPr>
                <w:b/>
                <w:bCs/>
                <w:sz w:val="12"/>
                <w:szCs w:val="12"/>
              </w:rPr>
              <w:t>3.2.3.1</w:t>
            </w:r>
          </w:p>
        </w:tc>
        <w:tc>
          <w:tcPr>
            <w:tcW w:w="567" w:type="dxa"/>
            <w:tcBorders>
              <w:top w:val="single" w:sz="6" w:space="0" w:color="auto"/>
              <w:left w:val="single" w:sz="6" w:space="0" w:color="auto"/>
              <w:bottom w:val="single" w:sz="6" w:space="0" w:color="auto"/>
              <w:right w:val="single" w:sz="6" w:space="0" w:color="auto"/>
            </w:tcBorders>
          </w:tcPr>
          <w:p w14:paraId="55BC8C9D" w14:textId="77777777" w:rsidR="00463D4A" w:rsidRPr="00783AFF" w:rsidRDefault="00463D4A" w:rsidP="00D74A4F">
            <w:pPr>
              <w:spacing w:before="10" w:after="10"/>
              <w:jc w:val="center"/>
              <w:rPr>
                <w:b/>
                <w:bCs/>
                <w:sz w:val="12"/>
                <w:szCs w:val="12"/>
              </w:rPr>
            </w:pPr>
            <w:r w:rsidRPr="00783AFF">
              <w:rPr>
                <w:b/>
                <w:bCs/>
                <w:sz w:val="12"/>
                <w:szCs w:val="12"/>
              </w:rPr>
              <w:t>3.2.3.1 / 1.2.1</w:t>
            </w:r>
          </w:p>
        </w:tc>
        <w:tc>
          <w:tcPr>
            <w:tcW w:w="567" w:type="dxa"/>
            <w:tcBorders>
              <w:top w:val="single" w:sz="6" w:space="0" w:color="auto"/>
              <w:left w:val="single" w:sz="6" w:space="0" w:color="auto"/>
              <w:bottom w:val="single" w:sz="6" w:space="0" w:color="auto"/>
              <w:right w:val="single" w:sz="6" w:space="0" w:color="auto"/>
            </w:tcBorders>
          </w:tcPr>
          <w:p w14:paraId="3D6B4531" w14:textId="77777777" w:rsidR="00463D4A" w:rsidRPr="00783AFF" w:rsidRDefault="00463D4A" w:rsidP="00D74A4F">
            <w:pPr>
              <w:spacing w:before="10" w:after="10"/>
              <w:jc w:val="center"/>
              <w:rPr>
                <w:b/>
                <w:bCs/>
                <w:sz w:val="12"/>
                <w:szCs w:val="12"/>
              </w:rPr>
            </w:pPr>
            <w:r w:rsidRPr="00783AFF">
              <w:rPr>
                <w:b/>
                <w:bCs/>
                <w:sz w:val="12"/>
                <w:szCs w:val="12"/>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74A40B1" w14:textId="77777777" w:rsidR="00463D4A" w:rsidRPr="00783AFF" w:rsidRDefault="00463D4A" w:rsidP="00D74A4F">
            <w:pPr>
              <w:spacing w:before="10" w:after="10"/>
              <w:jc w:val="center"/>
              <w:rPr>
                <w:b/>
                <w:bCs/>
                <w:sz w:val="12"/>
                <w:szCs w:val="12"/>
              </w:rPr>
            </w:pPr>
            <w:r w:rsidRPr="00783AFF">
              <w:rPr>
                <w:b/>
                <w:bCs/>
                <w:sz w:val="12"/>
                <w:szCs w:val="12"/>
              </w:rPr>
              <w:t>1.2.1</w:t>
            </w:r>
          </w:p>
        </w:tc>
        <w:tc>
          <w:tcPr>
            <w:tcW w:w="704" w:type="dxa"/>
            <w:tcBorders>
              <w:top w:val="single" w:sz="6" w:space="0" w:color="auto"/>
              <w:left w:val="single" w:sz="6" w:space="0" w:color="auto"/>
              <w:bottom w:val="single" w:sz="6" w:space="0" w:color="auto"/>
              <w:right w:val="single" w:sz="6" w:space="0" w:color="auto"/>
            </w:tcBorders>
          </w:tcPr>
          <w:p w14:paraId="56A0A29D" w14:textId="77777777" w:rsidR="00463D4A" w:rsidRPr="00783AFF" w:rsidRDefault="00463D4A" w:rsidP="00D74A4F">
            <w:pPr>
              <w:spacing w:before="10" w:after="10"/>
              <w:jc w:val="center"/>
              <w:rPr>
                <w:b/>
                <w:bCs/>
                <w:sz w:val="12"/>
                <w:szCs w:val="12"/>
              </w:rPr>
            </w:pPr>
            <w:r w:rsidRPr="00783AFF">
              <w:rPr>
                <w:b/>
                <w:bCs/>
                <w:sz w:val="12"/>
                <w:szCs w:val="12"/>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B8B327B" w14:textId="77777777" w:rsidR="00463D4A" w:rsidRPr="00783AFF" w:rsidRDefault="00463D4A" w:rsidP="00D74A4F">
            <w:pPr>
              <w:spacing w:before="10" w:after="10"/>
              <w:jc w:val="center"/>
              <w:rPr>
                <w:b/>
                <w:bCs/>
                <w:sz w:val="12"/>
                <w:szCs w:val="12"/>
              </w:rPr>
            </w:pPr>
            <w:r w:rsidRPr="00783AFF">
              <w:rPr>
                <w:b/>
                <w:bCs/>
                <w:sz w:val="12"/>
                <w:szCs w:val="12"/>
              </w:rPr>
              <w:t>1.2.1 / 3.2.3.3</w:t>
            </w:r>
          </w:p>
        </w:tc>
        <w:tc>
          <w:tcPr>
            <w:tcW w:w="704" w:type="dxa"/>
            <w:tcBorders>
              <w:top w:val="single" w:sz="6" w:space="0" w:color="auto"/>
              <w:left w:val="single" w:sz="6" w:space="0" w:color="auto"/>
              <w:bottom w:val="single" w:sz="6" w:space="0" w:color="auto"/>
              <w:right w:val="single" w:sz="6" w:space="0" w:color="auto"/>
            </w:tcBorders>
          </w:tcPr>
          <w:p w14:paraId="561C8388" w14:textId="77777777" w:rsidR="00463D4A" w:rsidRPr="00783AFF" w:rsidRDefault="00463D4A" w:rsidP="00D74A4F">
            <w:pPr>
              <w:spacing w:before="10" w:after="10"/>
              <w:jc w:val="center"/>
              <w:rPr>
                <w:b/>
                <w:bCs/>
                <w:sz w:val="12"/>
                <w:szCs w:val="12"/>
              </w:rPr>
            </w:pPr>
            <w:r w:rsidRPr="00783AFF">
              <w:rPr>
                <w:b/>
                <w:bCs/>
                <w:sz w:val="12"/>
                <w:szCs w:val="12"/>
              </w:rPr>
              <w:t>8.1.5</w:t>
            </w:r>
          </w:p>
        </w:tc>
        <w:tc>
          <w:tcPr>
            <w:tcW w:w="427" w:type="dxa"/>
            <w:tcBorders>
              <w:top w:val="single" w:sz="6" w:space="0" w:color="auto"/>
              <w:left w:val="single" w:sz="6" w:space="0" w:color="auto"/>
              <w:bottom w:val="single" w:sz="6" w:space="0" w:color="auto"/>
              <w:right w:val="single" w:sz="6" w:space="0" w:color="auto"/>
            </w:tcBorders>
          </w:tcPr>
          <w:p w14:paraId="1EEED326" w14:textId="77777777" w:rsidR="00463D4A" w:rsidRPr="00783AFF" w:rsidRDefault="00463D4A" w:rsidP="00D74A4F">
            <w:pPr>
              <w:spacing w:before="10" w:after="10"/>
              <w:jc w:val="center"/>
              <w:rPr>
                <w:b/>
                <w:bCs/>
                <w:sz w:val="12"/>
                <w:szCs w:val="12"/>
              </w:rPr>
            </w:pPr>
            <w:r w:rsidRPr="00783AFF">
              <w:rPr>
                <w:b/>
                <w:bCs/>
                <w:sz w:val="12"/>
                <w:szCs w:val="12"/>
              </w:rPr>
              <w:t>7.2.5</w:t>
            </w:r>
          </w:p>
        </w:tc>
        <w:tc>
          <w:tcPr>
            <w:tcW w:w="850" w:type="dxa"/>
            <w:tcBorders>
              <w:top w:val="single" w:sz="6" w:space="0" w:color="auto"/>
              <w:left w:val="single" w:sz="6" w:space="0" w:color="auto"/>
              <w:bottom w:val="single" w:sz="6" w:space="0" w:color="auto"/>
              <w:right w:val="single" w:sz="6" w:space="0" w:color="auto"/>
            </w:tcBorders>
          </w:tcPr>
          <w:p w14:paraId="4B270B02" w14:textId="77777777" w:rsidR="00463D4A" w:rsidRPr="00783AFF" w:rsidRDefault="00463D4A" w:rsidP="00D74A4F">
            <w:pPr>
              <w:spacing w:before="10" w:after="10"/>
              <w:jc w:val="center"/>
              <w:rPr>
                <w:b/>
                <w:bCs/>
                <w:sz w:val="12"/>
                <w:szCs w:val="12"/>
              </w:rPr>
            </w:pPr>
            <w:r w:rsidRPr="00783AFF">
              <w:rPr>
                <w:b/>
                <w:bCs/>
                <w:sz w:val="12"/>
                <w:szCs w:val="12"/>
              </w:rPr>
              <w:t>3.2.3.1</w:t>
            </w:r>
          </w:p>
        </w:tc>
      </w:tr>
      <w:tr w:rsidR="00A55C8A" w:rsidRPr="00A55C8A" w14:paraId="32A9A3E9" w14:textId="77777777" w:rsidTr="00783AFF">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A995143" w14:textId="77777777" w:rsidR="00463D4A" w:rsidRPr="00A55C8A" w:rsidRDefault="00463D4A" w:rsidP="00783AFF">
            <w:pPr>
              <w:spacing w:before="10" w:after="10"/>
              <w:jc w:val="center"/>
              <w:rPr>
                <w:b/>
                <w:bCs/>
                <w:sz w:val="16"/>
                <w:szCs w:val="16"/>
                <w:u w:val="single"/>
              </w:rPr>
            </w:pPr>
            <w:r w:rsidRPr="00A55C8A">
              <w:rPr>
                <w:b/>
                <w:bCs/>
                <w:sz w:val="16"/>
                <w:szCs w:val="16"/>
                <w:u w:val="single"/>
              </w:rPr>
              <w:t>1977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16CF6590" w14:textId="77777777" w:rsidR="00463D4A" w:rsidRPr="00A55C8A" w:rsidRDefault="00463D4A" w:rsidP="00783AFF">
            <w:pPr>
              <w:spacing w:before="10" w:after="10"/>
              <w:jc w:val="center"/>
              <w:rPr>
                <w:b/>
                <w:bCs/>
                <w:sz w:val="16"/>
                <w:szCs w:val="16"/>
                <w:u w:val="single"/>
              </w:rPr>
            </w:pPr>
            <w:bookmarkStart w:id="1" w:name="_Hlk113439745"/>
            <w:r w:rsidRPr="00A55C8A">
              <w:rPr>
                <w:b/>
                <w:bCs/>
                <w:sz w:val="16"/>
                <w:szCs w:val="16"/>
                <w:u w:val="single"/>
              </w:rPr>
              <w:t>AZOTE LIQUIDE RÉFRIGÉRÉ</w:t>
            </w:r>
            <w:bookmarkEnd w:id="1"/>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D780035" w14:textId="77777777" w:rsidR="00463D4A" w:rsidRPr="00A55C8A" w:rsidRDefault="00463D4A" w:rsidP="00783AFF">
            <w:pPr>
              <w:spacing w:before="10" w:after="10"/>
              <w:jc w:val="center"/>
              <w:rPr>
                <w:b/>
                <w:bCs/>
                <w:sz w:val="16"/>
                <w:szCs w:val="16"/>
                <w:u w:val="single"/>
              </w:rPr>
            </w:pPr>
            <w:r w:rsidRPr="00A55C8A">
              <w:rPr>
                <w:b/>
                <w:bCs/>
                <w:sz w:val="16"/>
                <w:szCs w:val="16"/>
                <w:u w:val="single"/>
              </w:rPr>
              <w:t>2</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FACC240" w14:textId="77777777" w:rsidR="00463D4A" w:rsidRPr="00A55C8A" w:rsidRDefault="00463D4A" w:rsidP="00783AFF">
            <w:pPr>
              <w:spacing w:before="10" w:after="10"/>
              <w:jc w:val="center"/>
              <w:rPr>
                <w:b/>
                <w:bCs/>
                <w:sz w:val="16"/>
                <w:szCs w:val="16"/>
                <w:u w:val="single"/>
              </w:rPr>
            </w:pPr>
            <w:r w:rsidRPr="00A55C8A">
              <w:rPr>
                <w:b/>
                <w:bCs/>
                <w:sz w:val="16"/>
                <w:szCs w:val="16"/>
                <w:u w:val="single"/>
              </w:rPr>
              <w:t>3A</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1A4F8A6" w14:textId="77777777" w:rsidR="00463D4A" w:rsidRPr="00A55C8A" w:rsidRDefault="00463D4A" w:rsidP="00783AFF">
            <w:pPr>
              <w:spacing w:before="10" w:after="10"/>
              <w:jc w:val="center"/>
              <w:rPr>
                <w:b/>
                <w:bCs/>
                <w:sz w:val="16"/>
                <w:szCs w:val="16"/>
                <w:u w:val="single"/>
                <w:lang w:bidi="th-TH"/>
              </w:rPr>
            </w:pP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40E3EB9F" w14:textId="77777777" w:rsidR="00463D4A" w:rsidRPr="00A55C8A" w:rsidRDefault="00463D4A" w:rsidP="00783AFF">
            <w:pPr>
              <w:spacing w:before="10" w:after="10"/>
              <w:jc w:val="center"/>
              <w:rPr>
                <w:b/>
                <w:bCs/>
                <w:sz w:val="16"/>
                <w:szCs w:val="16"/>
                <w:u w:val="single"/>
              </w:rPr>
            </w:pPr>
            <w:r w:rsidRPr="00A55C8A">
              <w:rPr>
                <w:b/>
                <w:bCs/>
                <w:sz w:val="16"/>
                <w:szCs w:val="16"/>
                <w:u w:val="single"/>
              </w:rPr>
              <w:t>2.2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02D2FB26" w14:textId="77777777" w:rsidR="00463D4A" w:rsidRPr="00A55C8A" w:rsidRDefault="00463D4A" w:rsidP="00783AFF">
            <w:pPr>
              <w:spacing w:before="10" w:after="10"/>
              <w:jc w:val="center"/>
              <w:rPr>
                <w:b/>
                <w:bCs/>
                <w:sz w:val="16"/>
                <w:szCs w:val="16"/>
                <w:u w:val="single"/>
              </w:rPr>
            </w:pPr>
            <w:r w:rsidRPr="00A55C8A">
              <w:rPr>
                <w:b/>
                <w:bCs/>
                <w:sz w:val="16"/>
                <w:szCs w:val="16"/>
                <w:u w:val="single"/>
              </w:rPr>
              <w:t>G</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2F97FBF" w14:textId="77777777" w:rsidR="00463D4A" w:rsidRPr="00A55C8A" w:rsidRDefault="00463D4A" w:rsidP="00783AFF">
            <w:pPr>
              <w:spacing w:before="10" w:after="10"/>
              <w:jc w:val="center"/>
              <w:rPr>
                <w:b/>
                <w:bCs/>
                <w:sz w:val="16"/>
                <w:szCs w:val="16"/>
                <w:u w:val="single"/>
              </w:rPr>
            </w:pPr>
            <w:r w:rsidRPr="00A55C8A">
              <w:rPr>
                <w:b/>
                <w:bCs/>
                <w:sz w:val="16"/>
                <w:szCs w:val="16"/>
                <w:u w:val="single"/>
              </w:rPr>
              <w:t>1</w:t>
            </w:r>
          </w:p>
        </w:tc>
        <w:tc>
          <w:tcPr>
            <w:tcW w:w="393" w:type="dxa"/>
            <w:tcBorders>
              <w:top w:val="single" w:sz="6" w:space="0" w:color="auto"/>
              <w:left w:val="single" w:sz="6" w:space="0" w:color="auto"/>
              <w:bottom w:val="single" w:sz="6" w:space="0" w:color="auto"/>
              <w:right w:val="single" w:sz="6" w:space="0" w:color="auto"/>
            </w:tcBorders>
            <w:shd w:val="clear" w:color="auto" w:fill="auto"/>
          </w:tcPr>
          <w:p w14:paraId="68A6C343" w14:textId="77777777" w:rsidR="00463D4A" w:rsidRPr="00A55C8A" w:rsidRDefault="00463D4A" w:rsidP="00783AFF">
            <w:pPr>
              <w:spacing w:before="10" w:after="10"/>
              <w:jc w:val="center"/>
              <w:rPr>
                <w:b/>
                <w:bCs/>
                <w:sz w:val="16"/>
                <w:szCs w:val="16"/>
                <w:u w:val="single"/>
              </w:rPr>
            </w:pPr>
            <w:r w:rsidRPr="00A55C8A">
              <w:rPr>
                <w:b/>
                <w:bCs/>
                <w:sz w:val="16"/>
                <w:szCs w:val="16"/>
                <w:u w:val="single"/>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09DE271" w14:textId="77777777" w:rsidR="00463D4A" w:rsidRPr="00A55C8A" w:rsidRDefault="00463D4A" w:rsidP="00783AFF">
            <w:pPr>
              <w:spacing w:before="10" w:after="10"/>
              <w:jc w:val="center"/>
              <w:rPr>
                <w:b/>
                <w:bCs/>
                <w:sz w:val="16"/>
                <w:szCs w:val="16"/>
                <w:u w:val="single"/>
              </w:rPr>
            </w:pPr>
            <w:r w:rsidRPr="00A55C8A">
              <w:rPr>
                <w:b/>
                <w:bCs/>
                <w:sz w:val="16"/>
                <w:szCs w:val="16"/>
                <w:u w:val="single"/>
              </w:rPr>
              <w:t>1</w:t>
            </w:r>
          </w:p>
        </w:tc>
        <w:tc>
          <w:tcPr>
            <w:tcW w:w="883" w:type="dxa"/>
            <w:tcBorders>
              <w:top w:val="single" w:sz="6" w:space="0" w:color="auto"/>
              <w:left w:val="single" w:sz="6" w:space="0" w:color="auto"/>
              <w:bottom w:val="single" w:sz="6" w:space="0" w:color="auto"/>
              <w:right w:val="single" w:sz="6" w:space="0" w:color="auto"/>
            </w:tcBorders>
            <w:shd w:val="clear" w:color="auto" w:fill="auto"/>
          </w:tcPr>
          <w:p w14:paraId="2404E19E" w14:textId="77777777" w:rsidR="00463D4A" w:rsidRPr="00A55C8A" w:rsidRDefault="00463D4A" w:rsidP="00783AFF">
            <w:pPr>
              <w:spacing w:before="10" w:after="10"/>
              <w:jc w:val="center"/>
              <w:rPr>
                <w:b/>
                <w:bCs/>
                <w:sz w:val="16"/>
                <w:szCs w:val="16"/>
                <w:u w:val="single"/>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A5038B2" w14:textId="77777777" w:rsidR="00463D4A" w:rsidRPr="00A55C8A" w:rsidRDefault="00463D4A" w:rsidP="00783AFF">
            <w:pPr>
              <w:spacing w:before="10" w:after="10"/>
              <w:jc w:val="center"/>
              <w:rPr>
                <w:b/>
                <w:bCs/>
                <w:sz w:val="16"/>
                <w:szCs w:val="16"/>
                <w:u w:val="single"/>
              </w:rPr>
            </w:pPr>
            <w:r w:rsidRPr="00A55C8A">
              <w:rPr>
                <w:b/>
                <w:bCs/>
                <w:sz w:val="16"/>
                <w:szCs w:val="16"/>
                <w:u w:val="single"/>
              </w:rPr>
              <w:t>95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9BFDC0" w14:textId="77777777" w:rsidR="00463D4A" w:rsidRPr="00A55C8A" w:rsidRDefault="00463D4A" w:rsidP="00783AFF">
            <w:pPr>
              <w:spacing w:before="10" w:after="10"/>
              <w:jc w:val="center"/>
              <w:rPr>
                <w:b/>
                <w:bCs/>
                <w:sz w:val="16"/>
                <w:szCs w:val="16"/>
                <w:u w:val="single"/>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562769B" w14:textId="77777777" w:rsidR="00463D4A" w:rsidRPr="00A55C8A" w:rsidRDefault="00463D4A" w:rsidP="00783AFF">
            <w:pPr>
              <w:spacing w:before="10" w:after="10"/>
              <w:jc w:val="center"/>
              <w:rPr>
                <w:b/>
                <w:bCs/>
                <w:sz w:val="16"/>
                <w:szCs w:val="16"/>
                <w:u w:val="single"/>
              </w:rPr>
            </w:pPr>
            <w:r w:rsidRPr="00A55C8A">
              <w:rPr>
                <w:b/>
                <w:bCs/>
                <w:sz w:val="16"/>
                <w:szCs w:val="16"/>
                <w:u w:val="single"/>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D6CF991" w14:textId="77777777" w:rsidR="00463D4A" w:rsidRPr="00A55C8A" w:rsidRDefault="00463D4A" w:rsidP="00783AFF">
            <w:pPr>
              <w:spacing w:before="10" w:after="10"/>
              <w:jc w:val="center"/>
              <w:rPr>
                <w:b/>
                <w:bCs/>
                <w:sz w:val="16"/>
                <w:szCs w:val="16"/>
                <w:u w:val="single"/>
              </w:rPr>
            </w:pPr>
            <w:proofErr w:type="gramStart"/>
            <w:r w:rsidRPr="00A55C8A">
              <w:rPr>
                <w:b/>
                <w:bCs/>
                <w:sz w:val="16"/>
                <w:szCs w:val="16"/>
                <w:u w:val="single"/>
              </w:rPr>
              <w:t>non</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AF00AD" w14:textId="77777777" w:rsidR="00463D4A" w:rsidRPr="00A55C8A" w:rsidRDefault="00463D4A" w:rsidP="00783AFF">
            <w:pPr>
              <w:spacing w:before="10" w:after="10"/>
              <w:jc w:val="center"/>
              <w:rPr>
                <w:b/>
                <w:bCs/>
                <w:sz w:val="16"/>
                <w:szCs w:val="16"/>
                <w:u w:val="single"/>
                <w:lang w:bidi="th-TH"/>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CB9ADE4" w14:textId="77777777" w:rsidR="00463D4A" w:rsidRPr="00A55C8A" w:rsidRDefault="00463D4A" w:rsidP="00783AFF">
            <w:pPr>
              <w:spacing w:before="10" w:after="10"/>
              <w:jc w:val="center"/>
              <w:rPr>
                <w:b/>
                <w:bCs/>
                <w:sz w:val="16"/>
                <w:szCs w:val="16"/>
                <w:u w:val="single"/>
                <w:lang w:bidi="th-TH"/>
              </w:rPr>
            </w:pP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A50AA6A" w14:textId="77777777" w:rsidR="00463D4A" w:rsidRPr="00A55C8A" w:rsidRDefault="00463D4A" w:rsidP="00783AFF">
            <w:pPr>
              <w:spacing w:before="10" w:after="10"/>
              <w:jc w:val="center"/>
              <w:rPr>
                <w:b/>
                <w:bCs/>
                <w:sz w:val="16"/>
                <w:szCs w:val="16"/>
                <w:u w:val="single"/>
              </w:rPr>
            </w:pPr>
            <w:proofErr w:type="gramStart"/>
            <w:r w:rsidRPr="00A55C8A">
              <w:rPr>
                <w:b/>
                <w:bCs/>
                <w:sz w:val="16"/>
                <w:szCs w:val="16"/>
                <w:u w:val="single"/>
              </w:rPr>
              <w:t>non</w:t>
            </w:r>
            <w:proofErr w:type="gramEnd"/>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3A69341" w14:textId="59F051B8" w:rsidR="00463D4A" w:rsidRPr="00A55C8A" w:rsidRDefault="00463D4A" w:rsidP="00783AFF">
            <w:pPr>
              <w:spacing w:before="10" w:after="10"/>
              <w:jc w:val="center"/>
              <w:rPr>
                <w:b/>
                <w:bCs/>
                <w:sz w:val="16"/>
                <w:szCs w:val="16"/>
                <w:u w:val="single"/>
              </w:rPr>
            </w:pPr>
            <w:r w:rsidRPr="00A55C8A">
              <w:rPr>
                <w:b/>
                <w:bCs/>
                <w:sz w:val="16"/>
                <w:szCs w:val="16"/>
                <w:u w:val="single"/>
              </w:rPr>
              <w:t>PP</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86BE9EB" w14:textId="77777777" w:rsidR="00463D4A" w:rsidRPr="00A55C8A" w:rsidRDefault="00463D4A" w:rsidP="00783AFF">
            <w:pPr>
              <w:spacing w:before="10" w:after="10"/>
              <w:jc w:val="center"/>
              <w:rPr>
                <w:b/>
                <w:bCs/>
                <w:sz w:val="16"/>
                <w:szCs w:val="16"/>
                <w:u w:val="single"/>
              </w:rPr>
            </w:pPr>
            <w:r w:rsidRPr="00A55C8A">
              <w:rPr>
                <w:b/>
                <w:bCs/>
                <w:sz w:val="16"/>
                <w:szCs w:val="16"/>
                <w:u w:val="single"/>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EF9DD3F" w14:textId="77777777" w:rsidR="00463D4A" w:rsidRPr="00A55C8A" w:rsidRDefault="00463D4A" w:rsidP="00783AFF">
            <w:pPr>
              <w:spacing w:before="10" w:after="10"/>
              <w:jc w:val="center"/>
              <w:rPr>
                <w:b/>
                <w:bCs/>
                <w:sz w:val="16"/>
                <w:szCs w:val="16"/>
                <w:u w:val="single"/>
              </w:rPr>
            </w:pPr>
            <w:r w:rsidRPr="00A55C8A">
              <w:rPr>
                <w:b/>
                <w:bCs/>
                <w:sz w:val="16"/>
                <w:szCs w:val="16"/>
                <w:u w:val="single"/>
              </w:rPr>
              <w:t>31, 39, 42, xx</w:t>
            </w:r>
          </w:p>
        </w:tc>
      </w:tr>
    </w:tbl>
    <w:p w14:paraId="22CD4E41" w14:textId="77777777" w:rsidR="00EB7B97" w:rsidRPr="00A55C8A" w:rsidRDefault="00EB7B97" w:rsidP="00463D4A">
      <w:pPr>
        <w:sectPr w:rsidR="00EB7B97" w:rsidRPr="00A55C8A" w:rsidSect="00463D4A">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3231BE13" w14:textId="14627B9C" w:rsidR="00EB7B97" w:rsidRPr="00A55C8A" w:rsidRDefault="00EB7B97" w:rsidP="00A55C8A">
      <w:pPr>
        <w:pStyle w:val="SingleTxtG"/>
        <w:keepNext/>
      </w:pPr>
      <w:r w:rsidRPr="00A55C8A">
        <w:lastRenderedPageBreak/>
        <w:t>Au 3.2.3.1, «</w:t>
      </w:r>
      <w:r w:rsidR="00A55C8A" w:rsidRPr="00A55C8A">
        <w:t> </w:t>
      </w:r>
      <w:r w:rsidRPr="00A55C8A">
        <w:t>Explications concernant le tableau C</w:t>
      </w:r>
      <w:r w:rsidR="00A55C8A" w:rsidRPr="00A55C8A">
        <w:t> </w:t>
      </w:r>
      <w:r w:rsidRPr="00A55C8A">
        <w:t>», sous «</w:t>
      </w:r>
      <w:r w:rsidR="00A55C8A" w:rsidRPr="00A55C8A">
        <w:t> </w:t>
      </w:r>
      <w:r w:rsidRPr="00A55C8A">
        <w:t>Colonne (20) “Exigences supplémentaires / Observations”</w:t>
      </w:r>
      <w:r w:rsidR="00A55C8A" w:rsidRPr="00A55C8A">
        <w:t> </w:t>
      </w:r>
      <w:r w:rsidRPr="00A55C8A">
        <w:t>», modifier l’observation 39 comme suit :</w:t>
      </w:r>
    </w:p>
    <w:p w14:paraId="3955A603" w14:textId="698964E7" w:rsidR="00EB7B97" w:rsidRPr="00A55C8A" w:rsidRDefault="00A55C8A" w:rsidP="00EB7B97">
      <w:pPr>
        <w:pStyle w:val="SingleTxtG"/>
        <w:tabs>
          <w:tab w:val="left" w:pos="1701"/>
        </w:tabs>
        <w:ind w:left="2268" w:hanging="1134"/>
      </w:pPr>
      <w:r w:rsidRPr="00A55C8A">
        <w:t>« </w:t>
      </w:r>
      <w:r w:rsidR="00EB7B97" w:rsidRPr="00A55C8A">
        <w:t>39.</w:t>
      </w:r>
      <w:r w:rsidR="00EB7B97" w:rsidRPr="00A55C8A">
        <w:tab/>
        <w:t>a)</w:t>
      </w:r>
      <w:r w:rsidR="00EB7B97" w:rsidRPr="00A55C8A">
        <w:tab/>
        <w:t xml:space="preserve">Les jointures, orifices de dégagement, dispositifs de fermeture et autres équipements techniques doivent être de telle sorte qu’il ne puisse y avoir de fuite lors des opérations normales de transport de </w:t>
      </w:r>
      <w:r w:rsidR="00EB7B97" w:rsidRPr="00A55C8A">
        <w:rPr>
          <w:strike/>
        </w:rPr>
        <w:t xml:space="preserve">dioxyde de carbone </w:t>
      </w:r>
      <w:r w:rsidR="00EB7B97" w:rsidRPr="00A55C8A">
        <w:rPr>
          <w:b/>
          <w:bCs/>
          <w:u w:val="single"/>
        </w:rPr>
        <w:t>gaz liquéfiés réfrigérés</w:t>
      </w:r>
      <w:r w:rsidR="00EB7B97" w:rsidRPr="00A55C8A">
        <w:t xml:space="preserve"> (froid, friabilité de matériaux, givrage de garnitures ou d’orifices d’écoulement, etc.).</w:t>
      </w:r>
    </w:p>
    <w:p w14:paraId="25CE8307" w14:textId="2B0CCE45" w:rsidR="00EB7B97" w:rsidRPr="00A55C8A" w:rsidRDefault="00EB7B97" w:rsidP="00A55C8A">
      <w:pPr>
        <w:pStyle w:val="SingleTxtG"/>
        <w:tabs>
          <w:tab w:val="left" w:pos="1701"/>
        </w:tabs>
        <w:ind w:left="2268" w:hanging="567"/>
      </w:pPr>
      <w:r w:rsidRPr="00A55C8A">
        <w:t>b)</w:t>
      </w:r>
      <w:r w:rsidRPr="00A55C8A">
        <w:tab/>
        <w:t>La température de chargement (au poste de chargement) doit être mentionnée dans le document de transport.</w:t>
      </w:r>
    </w:p>
    <w:p w14:paraId="7E857762" w14:textId="44D49960" w:rsidR="00EB7B97" w:rsidRPr="00A55C8A" w:rsidRDefault="00EB7B97" w:rsidP="00A55C8A">
      <w:pPr>
        <w:pStyle w:val="SingleTxtG"/>
        <w:tabs>
          <w:tab w:val="left" w:pos="1701"/>
        </w:tabs>
        <w:ind w:left="2268" w:hanging="567"/>
      </w:pPr>
      <w:r w:rsidRPr="00A55C8A">
        <w:t>c)</w:t>
      </w:r>
      <w:r w:rsidRPr="00A55C8A">
        <w:tab/>
        <w:t>Un oxygène-mètre doit se trouver à bord du bateau, accompagné d’une notice d’emploi qui peut être lue par chacun à bord. L’oxygène-mètre doit être utilisé comme moyen de preuve lors de la pénétration dans des cales, des chambres de pompes, des locaux situés en profondeur et lors de travaux effectués à bord.</w:t>
      </w:r>
    </w:p>
    <w:p w14:paraId="6141F49E" w14:textId="563EDDEC" w:rsidR="00EB7B97" w:rsidRPr="00A55C8A" w:rsidRDefault="00EB7B97" w:rsidP="00A55C8A">
      <w:pPr>
        <w:pStyle w:val="SingleTxtG"/>
        <w:tabs>
          <w:tab w:val="left" w:pos="1701"/>
        </w:tabs>
        <w:ind w:left="2268" w:hanging="567"/>
      </w:pPr>
      <w:r w:rsidRPr="00A55C8A">
        <w:t>d)</w:t>
      </w:r>
      <w:r w:rsidRPr="00A55C8A">
        <w:tab/>
        <w:t>À l’entrée du logement et d’autres locaux où séjourne l’équipage, il doit y avoir un appareil de mesure qui déclenche une alarme en cas de teneur en oxygène trop basse</w:t>
      </w:r>
      <w:r w:rsidRPr="00A55C8A">
        <w:rPr>
          <w:strike/>
        </w:rPr>
        <w:t xml:space="preserve"> ou de teneur en CO</w:t>
      </w:r>
      <w:r w:rsidRPr="00A55C8A">
        <w:rPr>
          <w:strike/>
          <w:vertAlign w:val="subscript"/>
        </w:rPr>
        <w:t>2</w:t>
      </w:r>
      <w:r w:rsidRPr="00A55C8A">
        <w:rPr>
          <w:strike/>
        </w:rPr>
        <w:t xml:space="preserve"> trop élevée</w:t>
      </w:r>
      <w:r w:rsidRPr="00A55C8A">
        <w:t>.</w:t>
      </w:r>
    </w:p>
    <w:p w14:paraId="3A5241B7" w14:textId="29EF23D8" w:rsidR="00EB7B97" w:rsidRPr="00A55C8A" w:rsidRDefault="00EB7B97" w:rsidP="00A55C8A">
      <w:pPr>
        <w:pStyle w:val="SingleTxtG"/>
        <w:tabs>
          <w:tab w:val="left" w:pos="1701"/>
        </w:tabs>
        <w:ind w:left="2268" w:hanging="567"/>
      </w:pPr>
      <w:r w:rsidRPr="00A55C8A">
        <w:t>e)</w:t>
      </w:r>
      <w:r w:rsidRPr="00A55C8A">
        <w:tab/>
        <w:t>La température de chargement (établie après le chargement) et la durée maximum du voyage doivent être mentionnées dans le document de transport.</w:t>
      </w:r>
      <w:r w:rsidR="00A55C8A" w:rsidRPr="00A55C8A">
        <w:t> </w:t>
      </w:r>
      <w:r w:rsidRPr="00A55C8A">
        <w:t>».</w:t>
      </w:r>
    </w:p>
    <w:p w14:paraId="00AFEE0A" w14:textId="22E6CABD" w:rsidR="00EB7B97" w:rsidRPr="00A55C8A" w:rsidRDefault="00EB7B97" w:rsidP="00A55C8A">
      <w:pPr>
        <w:pStyle w:val="SingleTxtG"/>
        <w:keepNext/>
      </w:pPr>
      <w:r w:rsidRPr="00A55C8A">
        <w:t>Au 3.2.3.1, «</w:t>
      </w:r>
      <w:r w:rsidR="00A55C8A" w:rsidRPr="00A55C8A">
        <w:t> </w:t>
      </w:r>
      <w:r w:rsidRPr="00A55C8A">
        <w:t>Explications concernant le tableau C</w:t>
      </w:r>
      <w:r w:rsidR="00A55C8A" w:rsidRPr="00A55C8A">
        <w:t> </w:t>
      </w:r>
      <w:r w:rsidRPr="00A55C8A">
        <w:t>», sous «</w:t>
      </w:r>
      <w:r w:rsidR="00A55C8A" w:rsidRPr="00A55C8A">
        <w:t> </w:t>
      </w:r>
      <w:r w:rsidRPr="00A55C8A">
        <w:t>Colonne (20) “Exigences supplémentaires / Observations”</w:t>
      </w:r>
      <w:r w:rsidR="00A55C8A" w:rsidRPr="00A55C8A">
        <w:t> </w:t>
      </w:r>
      <w:r w:rsidRPr="00A55C8A">
        <w:t>», ajouter une nouvelle observation libellée comme suit :</w:t>
      </w:r>
    </w:p>
    <w:p w14:paraId="784B9FF7" w14:textId="4C4EE20B" w:rsidR="00EB7B97" w:rsidRPr="00A55C8A" w:rsidRDefault="00EB7B97" w:rsidP="00EB7B97">
      <w:pPr>
        <w:pStyle w:val="SingleTxtG"/>
        <w:ind w:left="1701" w:hanging="567"/>
      </w:pPr>
      <w:r w:rsidRPr="00A55C8A">
        <w:t>« </w:t>
      </w:r>
      <w:r w:rsidRPr="00A55C8A">
        <w:rPr>
          <w:b/>
          <w:bCs/>
          <w:u w:val="single"/>
        </w:rPr>
        <w:t>xx.</w:t>
      </w:r>
      <w:r w:rsidRPr="00A55C8A">
        <w:tab/>
      </w:r>
      <w:r w:rsidRPr="00A55C8A">
        <w:rPr>
          <w:b/>
          <w:bCs/>
          <w:u w:val="single"/>
        </w:rPr>
        <w:t>Les matériaux de construction et les équipements accessoires tels que les isolants doivent résister aux effets des concentrations élevées d’oxygène dues à la condensation et à l’enrichissement aux basses températures dans certaines zones de cargaison. Une attention particulière doit être accordée à la ventilation dans les espaces où il pourrait y avoir de la condensation, afin d’éviter la formation de couches riches en oxygène.</w:t>
      </w:r>
      <w:r w:rsidRPr="00A55C8A">
        <w:t> ».</w:t>
      </w:r>
    </w:p>
    <w:p w14:paraId="0844B8A0" w14:textId="76DF7AC5" w:rsidR="00EB7B97" w:rsidRPr="00A55C8A" w:rsidRDefault="00EB7B97" w:rsidP="00EB7B97">
      <w:pPr>
        <w:pStyle w:val="SingleTxtG"/>
        <w:keepNext/>
      </w:pPr>
      <w:r w:rsidRPr="00A55C8A">
        <w:t>Au 3.2.3.3, sous « Colonne (20) : Détermination des exigences supplémentaires et observations », modifier l’observation 39 comme suit :</w:t>
      </w:r>
    </w:p>
    <w:p w14:paraId="4F6B94BC" w14:textId="42016284" w:rsidR="00EB7B97" w:rsidRPr="00A55C8A" w:rsidRDefault="00EB7B97" w:rsidP="00EB7B97">
      <w:pPr>
        <w:pStyle w:val="SingleTxtG"/>
        <w:ind w:left="2693" w:hanging="1559"/>
      </w:pPr>
      <w:r w:rsidRPr="00A55C8A">
        <w:t>« </w:t>
      </w:r>
      <w:r w:rsidRPr="00A55C8A">
        <w:rPr>
          <w:b/>
          <w:bCs/>
          <w:i/>
          <w:iCs/>
        </w:rPr>
        <w:t>Observation 39 :</w:t>
      </w:r>
      <w:r w:rsidRPr="00A55C8A">
        <w:tab/>
        <w:t xml:space="preserve">L’observation 39 doit être mentionnée dans la colonne (20) pour le transport </w:t>
      </w:r>
      <w:r w:rsidRPr="00A55C8A">
        <w:rPr>
          <w:strike/>
        </w:rPr>
        <w:t>du No</w:t>
      </w:r>
      <w:r w:rsidR="00A55C8A">
        <w:rPr>
          <w:strike/>
        </w:rPr>
        <w:t> </w:t>
      </w:r>
      <w:r w:rsidRPr="00A55C8A">
        <w:rPr>
          <w:strike/>
        </w:rPr>
        <w:t xml:space="preserve">ONU </w:t>
      </w:r>
      <w:proofErr w:type="spellStart"/>
      <w:r w:rsidRPr="00A55C8A">
        <w:rPr>
          <w:b/>
          <w:bCs/>
          <w:u w:val="single"/>
        </w:rPr>
        <w:t>des</w:t>
      </w:r>
      <w:proofErr w:type="spellEnd"/>
      <w:r w:rsidRPr="00A55C8A">
        <w:rPr>
          <w:b/>
          <w:bCs/>
          <w:u w:val="single"/>
        </w:rPr>
        <w:t xml:space="preserve"> Nos ONU 1977 AZOTE LIQUIDE RÉFRIGÉRÉ et </w:t>
      </w:r>
      <w:r w:rsidRPr="00A55C8A">
        <w:t>2187 DIOXYDE DE CARBONE LIQUIDE RÉFRIGÉRÉ de la classe 2. ».</w:t>
      </w:r>
    </w:p>
    <w:p w14:paraId="6D35DC7E" w14:textId="023C4A0F" w:rsidR="00EB7B97" w:rsidRPr="00A55C8A" w:rsidRDefault="00EB7B97" w:rsidP="00EB7B97">
      <w:pPr>
        <w:pStyle w:val="SingleTxtG"/>
        <w:keepNext/>
        <w:ind w:left="2693" w:hanging="1559"/>
      </w:pPr>
      <w:r w:rsidRPr="00A55C8A">
        <w:t>Ajouter une nouvelle observation libellée comme suit :</w:t>
      </w:r>
    </w:p>
    <w:p w14:paraId="4658B2B4" w14:textId="4ECAEBEE" w:rsidR="00EB7B97" w:rsidRPr="00A55C8A" w:rsidRDefault="00EB7B97" w:rsidP="00EB7B97">
      <w:pPr>
        <w:pStyle w:val="SingleTxtG"/>
        <w:ind w:left="2693" w:hanging="1559"/>
        <w:rPr>
          <w:b/>
          <w:bCs/>
          <w:u w:val="single"/>
        </w:rPr>
      </w:pPr>
      <w:r w:rsidRPr="00A55C8A">
        <w:t>« </w:t>
      </w:r>
      <w:r w:rsidRPr="00A55C8A">
        <w:rPr>
          <w:b/>
          <w:bCs/>
          <w:i/>
          <w:iCs/>
          <w:u w:val="single"/>
        </w:rPr>
        <w:t>Observation xx :</w:t>
      </w:r>
      <w:r w:rsidRPr="00A55C8A">
        <w:rPr>
          <w:u w:val="single"/>
        </w:rPr>
        <w:tab/>
      </w:r>
      <w:r w:rsidRPr="00A55C8A">
        <w:rPr>
          <w:b/>
          <w:bCs/>
          <w:u w:val="single"/>
        </w:rPr>
        <w:t>L’observation xx doit être mentionnée dans la colonne (20) pour le transport du No</w:t>
      </w:r>
      <w:r w:rsidR="00A55C8A">
        <w:rPr>
          <w:b/>
          <w:bCs/>
          <w:u w:val="single"/>
        </w:rPr>
        <w:t> </w:t>
      </w:r>
      <w:r w:rsidRPr="00A55C8A">
        <w:rPr>
          <w:b/>
          <w:bCs/>
          <w:u w:val="single"/>
        </w:rPr>
        <w:t>ONU 1977 AZOTE LIQUIDE RÉFRIGÉRÉ de la classe 2.</w:t>
      </w:r>
      <w:r w:rsidRPr="00A55C8A">
        <w:t> ».</w:t>
      </w:r>
    </w:p>
    <w:p w14:paraId="53CC70A4" w14:textId="4642B39D" w:rsidR="00EB7B97" w:rsidRPr="00A55C8A" w:rsidRDefault="00EB7B97" w:rsidP="00EB7B97">
      <w:pPr>
        <w:pStyle w:val="SingleTxtG"/>
        <w:keepNext/>
      </w:pPr>
      <w:r w:rsidRPr="00A55C8A">
        <w:t>Au 3.2.4.3, sous « Colonne (20) : Détermination des exigences supplémentaires et observations », modifier l’observation 39 comme suit :</w:t>
      </w:r>
    </w:p>
    <w:p w14:paraId="650A27D5" w14:textId="314FD094" w:rsidR="00EB7B97" w:rsidRPr="00A55C8A" w:rsidRDefault="00EB7B97" w:rsidP="00EB7B97">
      <w:pPr>
        <w:pStyle w:val="SingleTxtG"/>
        <w:ind w:left="2693" w:hanging="1559"/>
      </w:pPr>
      <w:r w:rsidRPr="00A55C8A">
        <w:t>« </w:t>
      </w:r>
      <w:r w:rsidRPr="00A55C8A">
        <w:rPr>
          <w:b/>
          <w:bCs/>
          <w:i/>
          <w:iCs/>
        </w:rPr>
        <w:t>Observation 39 :</w:t>
      </w:r>
      <w:r w:rsidRPr="00A55C8A">
        <w:tab/>
        <w:t xml:space="preserve">L’observation 39 doit être mentionnée dans la colonne (20) pour le transport </w:t>
      </w:r>
      <w:r w:rsidRPr="00A55C8A">
        <w:rPr>
          <w:strike/>
        </w:rPr>
        <w:t>du No</w:t>
      </w:r>
      <w:r w:rsidR="00A55C8A">
        <w:rPr>
          <w:strike/>
        </w:rPr>
        <w:t> </w:t>
      </w:r>
      <w:r w:rsidRPr="00A55C8A">
        <w:rPr>
          <w:strike/>
        </w:rPr>
        <w:t xml:space="preserve">ONU </w:t>
      </w:r>
      <w:proofErr w:type="spellStart"/>
      <w:r w:rsidRPr="00A55C8A">
        <w:rPr>
          <w:b/>
          <w:bCs/>
          <w:u w:val="single"/>
        </w:rPr>
        <w:t>des</w:t>
      </w:r>
      <w:proofErr w:type="spellEnd"/>
      <w:r w:rsidRPr="00A55C8A">
        <w:rPr>
          <w:b/>
          <w:bCs/>
          <w:u w:val="single"/>
        </w:rPr>
        <w:t xml:space="preserve"> Nos ONU 1977 AZOTE LIQUIDE RÉFRIGÉRÉ et </w:t>
      </w:r>
      <w:r w:rsidRPr="00A55C8A">
        <w:t>2187 DIOXYDE DE CARBONE LIQUIDE RÉFRIGÉRÉ de la classe 2. ».</w:t>
      </w:r>
    </w:p>
    <w:p w14:paraId="51A6F191" w14:textId="21138C15" w:rsidR="00EB7B97" w:rsidRPr="00A55C8A" w:rsidRDefault="00EB7B97" w:rsidP="00EB7B97">
      <w:pPr>
        <w:pStyle w:val="SingleTxtG"/>
        <w:keepNext/>
      </w:pPr>
      <w:r w:rsidRPr="00A55C8A">
        <w:t>Ajouter une nouvelle observation libellée comme suit :</w:t>
      </w:r>
    </w:p>
    <w:p w14:paraId="0C8E23B1" w14:textId="1AEAF4F7" w:rsidR="00EB7B97" w:rsidRPr="00A55C8A" w:rsidRDefault="00EB7B97" w:rsidP="00EB7B97">
      <w:pPr>
        <w:pStyle w:val="SingleTxtG"/>
        <w:ind w:left="2693" w:hanging="1559"/>
        <w:rPr>
          <w:b/>
          <w:bCs/>
          <w:u w:val="single"/>
        </w:rPr>
      </w:pPr>
      <w:r w:rsidRPr="00A55C8A">
        <w:t>« </w:t>
      </w:r>
      <w:r w:rsidRPr="00A55C8A">
        <w:rPr>
          <w:b/>
          <w:bCs/>
          <w:i/>
          <w:iCs/>
          <w:u w:val="single"/>
        </w:rPr>
        <w:t>Observation xx :</w:t>
      </w:r>
      <w:r w:rsidRPr="00A55C8A">
        <w:rPr>
          <w:u w:val="single"/>
        </w:rPr>
        <w:tab/>
      </w:r>
      <w:r w:rsidRPr="00A55C8A">
        <w:rPr>
          <w:b/>
          <w:bCs/>
          <w:u w:val="single"/>
        </w:rPr>
        <w:t>L’observation xx doit être mentionnée dans la colonne (20) pour le transport du No ONU 1977 AZOTE LIQUIDE RÉFRIGÉRÉ de la classe 2.</w:t>
      </w:r>
      <w:r w:rsidRPr="00A55C8A">
        <w:t> ».</w:t>
      </w:r>
    </w:p>
    <w:p w14:paraId="43FBF2E0" w14:textId="77777777" w:rsidR="00EB7B97" w:rsidRPr="00A55C8A" w:rsidRDefault="00EB7B97" w:rsidP="00EB7B97">
      <w:pPr>
        <w:pStyle w:val="HChG"/>
      </w:pPr>
      <w:r w:rsidRPr="00A55C8A">
        <w:lastRenderedPageBreak/>
        <w:tab/>
        <w:t>II.</w:t>
      </w:r>
      <w:r w:rsidRPr="00A55C8A">
        <w:tab/>
        <w:t>Remarque</w:t>
      </w:r>
    </w:p>
    <w:p w14:paraId="33A15058" w14:textId="77777777" w:rsidR="00EB7B97" w:rsidRPr="00A55C8A" w:rsidRDefault="00EB7B97" w:rsidP="00EB7B97">
      <w:pPr>
        <w:pStyle w:val="SingleTxtG"/>
      </w:pPr>
      <w:r w:rsidRPr="00A55C8A">
        <w:t>5.</w:t>
      </w:r>
      <w:r w:rsidRPr="00A55C8A">
        <w:tab/>
        <w:t>Les Gouvernements belge et néerlandais ont constaté que les observations 44 et 45 étaient peut-être manquantes aux 3.2.3.3 et 3.2.4.3.</w:t>
      </w:r>
    </w:p>
    <w:p w14:paraId="4E94190F" w14:textId="77777777" w:rsidR="00EB7B97" w:rsidRPr="00A55C8A" w:rsidRDefault="00EB7B97" w:rsidP="00EB7B97">
      <w:pPr>
        <w:pStyle w:val="HChG"/>
      </w:pPr>
      <w:r w:rsidRPr="00A55C8A">
        <w:tab/>
        <w:t>III.</w:t>
      </w:r>
      <w:r w:rsidRPr="00A55C8A">
        <w:tab/>
        <w:t>Justification et lien avec les objectifs de développement durable</w:t>
      </w:r>
    </w:p>
    <w:p w14:paraId="22922D2B" w14:textId="4AE8E168" w:rsidR="00EB7B97" w:rsidRPr="00A55C8A" w:rsidRDefault="00EB7B97" w:rsidP="00EB7B97">
      <w:pPr>
        <w:pStyle w:val="SingleTxtG"/>
      </w:pPr>
      <w:r w:rsidRPr="00A55C8A">
        <w:t>6.</w:t>
      </w:r>
      <w:r w:rsidRPr="00A55C8A">
        <w:tab/>
        <w:t>Le transport d’azote liquide par barge fluviale peut être considéré comme plus respectueux de l’environnement dans le contexte de la lutte contre les changements climatiques. C’est pourquoi la présente proposition est liée à l’objectif de développement durable n</w:t>
      </w:r>
      <w:r w:rsidRPr="00A55C8A">
        <w:rPr>
          <w:vertAlign w:val="superscript"/>
        </w:rPr>
        <w:t>o</w:t>
      </w:r>
      <w:r w:rsidRPr="00A55C8A">
        <w:t> 13, qui est de prendre d’urgence des mesures pour lutter contre les changements climatiques et leurs répercussions. Elle peut également être associée à d’autres objectifs, à savoir l’objectif 7 (Garantir l’accès à des services énergétiques fiables, durables et modernes, à un coût abordable) et l’objectif 9 (Bâtir une infrastructure résiliente, promouvoir une industrialisation durable et encourager l’innovation).</w:t>
      </w:r>
    </w:p>
    <w:p w14:paraId="5CDB807E" w14:textId="77777777" w:rsidR="00EB7B97" w:rsidRPr="00A55C8A" w:rsidRDefault="00EB7B97" w:rsidP="00EB7B97">
      <w:pPr>
        <w:pStyle w:val="HChG"/>
      </w:pPr>
      <w:r w:rsidRPr="00A55C8A">
        <w:rPr>
          <w:bCs/>
        </w:rPr>
        <w:tab/>
        <w:t>IV.</w:t>
      </w:r>
      <w:r w:rsidRPr="00A55C8A">
        <w:tab/>
      </w:r>
      <w:r w:rsidRPr="00A55C8A">
        <w:rPr>
          <w:bCs/>
        </w:rPr>
        <w:t>Mesures à prendre</w:t>
      </w:r>
    </w:p>
    <w:p w14:paraId="6BDD529D" w14:textId="77777777" w:rsidR="00EB7B97" w:rsidRPr="00A55C8A" w:rsidRDefault="00EB7B97" w:rsidP="00EB7B97">
      <w:pPr>
        <w:pStyle w:val="SingleTxtG"/>
      </w:pPr>
      <w:r w:rsidRPr="00A55C8A">
        <w:t>7.</w:t>
      </w:r>
      <w:r w:rsidRPr="00A55C8A">
        <w:tab/>
        <w:t>Le Comité de sécurité est invité à prendre connaissance des amendements proposés au paragraphe 4 ci-dessus et à y donner la suite qu’il jugera appropriée.</w:t>
      </w:r>
    </w:p>
    <w:p w14:paraId="24B74002" w14:textId="77777777" w:rsidR="00EB7B97" w:rsidRPr="00A55C8A" w:rsidRDefault="00EB7B97" w:rsidP="00EB7B97">
      <w:pPr>
        <w:pStyle w:val="SingleTxtG"/>
      </w:pPr>
      <w:r w:rsidRPr="00A55C8A">
        <w:t>8.</w:t>
      </w:r>
      <w:r w:rsidRPr="00A55C8A">
        <w:tab/>
        <w:t>Le groupe de travail informel des matières est invité à prendre connaissance de la remarque figurant au paragraphe 5 ci-dessus et à lui donner la suite qu’il jugera appropriée.</w:t>
      </w:r>
    </w:p>
    <w:p w14:paraId="4FC2A735" w14:textId="6897FDD5" w:rsidR="00EB7B97" w:rsidRPr="00A55C8A" w:rsidRDefault="00EB7B97" w:rsidP="00EB7B97">
      <w:pPr>
        <w:pStyle w:val="SingleTxtG"/>
        <w:spacing w:before="240" w:after="0"/>
        <w:jc w:val="center"/>
        <w:rPr>
          <w:u w:val="single"/>
        </w:rPr>
      </w:pPr>
      <w:r w:rsidRPr="00A55C8A">
        <w:rPr>
          <w:u w:val="single"/>
        </w:rPr>
        <w:tab/>
      </w:r>
      <w:r w:rsidRPr="00A55C8A">
        <w:rPr>
          <w:u w:val="single"/>
        </w:rPr>
        <w:tab/>
      </w:r>
      <w:r w:rsidRPr="00A55C8A">
        <w:rPr>
          <w:u w:val="single"/>
        </w:rPr>
        <w:tab/>
      </w:r>
      <w:r w:rsidRPr="00A55C8A">
        <w:rPr>
          <w:u w:val="single"/>
        </w:rPr>
        <w:tab/>
      </w:r>
    </w:p>
    <w:sectPr w:rsidR="00EB7B97" w:rsidRPr="00A55C8A" w:rsidSect="00EB7B97">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07D6" w14:textId="77777777" w:rsidR="00A97E85" w:rsidRDefault="00A97E85" w:rsidP="00F95C08">
      <w:pPr>
        <w:spacing w:line="240" w:lineRule="auto"/>
      </w:pPr>
    </w:p>
  </w:endnote>
  <w:endnote w:type="continuationSeparator" w:id="0">
    <w:p w14:paraId="62873AA2" w14:textId="77777777" w:rsidR="00A97E85" w:rsidRPr="00AC3823" w:rsidRDefault="00A97E85" w:rsidP="00AC3823">
      <w:pPr>
        <w:pStyle w:val="Footer"/>
      </w:pPr>
    </w:p>
  </w:endnote>
  <w:endnote w:type="continuationNotice" w:id="1">
    <w:p w14:paraId="75761E89" w14:textId="77777777" w:rsidR="00A97E85" w:rsidRDefault="00A97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7D57" w14:textId="10B3FB62" w:rsidR="00433650" w:rsidRPr="00433650" w:rsidRDefault="00433650" w:rsidP="00433650">
    <w:pPr>
      <w:pStyle w:val="Footer"/>
      <w:tabs>
        <w:tab w:val="right" w:pos="9638"/>
      </w:tabs>
    </w:pPr>
    <w:r w:rsidRPr="00433650">
      <w:rPr>
        <w:b/>
        <w:sz w:val="18"/>
      </w:rPr>
      <w:fldChar w:fldCharType="begin"/>
    </w:r>
    <w:r w:rsidRPr="00433650">
      <w:rPr>
        <w:b/>
        <w:sz w:val="18"/>
      </w:rPr>
      <w:instrText xml:space="preserve"> PAGE  \* MERGEFORMAT </w:instrText>
    </w:r>
    <w:r w:rsidRPr="00433650">
      <w:rPr>
        <w:b/>
        <w:sz w:val="18"/>
      </w:rPr>
      <w:fldChar w:fldCharType="separate"/>
    </w:r>
    <w:r w:rsidRPr="00433650">
      <w:rPr>
        <w:b/>
        <w:noProof/>
        <w:sz w:val="18"/>
      </w:rPr>
      <w:t>2</w:t>
    </w:r>
    <w:r w:rsidRPr="00433650">
      <w:rPr>
        <w:b/>
        <w:sz w:val="18"/>
      </w:rPr>
      <w:fldChar w:fldCharType="end"/>
    </w:r>
    <w:r>
      <w:rPr>
        <w:b/>
        <w:sz w:val="18"/>
      </w:rPr>
      <w:tab/>
    </w:r>
    <w:r>
      <w:t>GE.22-25507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DF54" w14:textId="26B80F47" w:rsidR="00433650" w:rsidRPr="00433650" w:rsidRDefault="00433650" w:rsidP="00433650">
    <w:pPr>
      <w:pStyle w:val="Footer"/>
      <w:tabs>
        <w:tab w:val="right" w:pos="9638"/>
      </w:tabs>
      <w:rPr>
        <w:b/>
        <w:sz w:val="18"/>
      </w:rPr>
    </w:pPr>
    <w:r>
      <w:t>GE.22-25507</w:t>
    </w:r>
    <w:r>
      <w:tab/>
    </w:r>
    <w:r w:rsidRPr="00433650">
      <w:rPr>
        <w:b/>
        <w:sz w:val="18"/>
      </w:rPr>
      <w:fldChar w:fldCharType="begin"/>
    </w:r>
    <w:r w:rsidRPr="00433650">
      <w:rPr>
        <w:b/>
        <w:sz w:val="18"/>
      </w:rPr>
      <w:instrText xml:space="preserve"> PAGE  \* MERGEFORMAT </w:instrText>
    </w:r>
    <w:r w:rsidRPr="00433650">
      <w:rPr>
        <w:b/>
        <w:sz w:val="18"/>
      </w:rPr>
      <w:fldChar w:fldCharType="separate"/>
    </w:r>
    <w:r w:rsidRPr="00433650">
      <w:rPr>
        <w:b/>
        <w:noProof/>
        <w:sz w:val="18"/>
      </w:rPr>
      <w:t>3</w:t>
    </w:r>
    <w:r w:rsidRPr="004336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58B1" w14:textId="4B9FE63F" w:rsidR="007F20FA" w:rsidRPr="00433650" w:rsidRDefault="00433650" w:rsidP="0043365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477C60F" wp14:editId="4EC3EF4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25507  (</w:t>
    </w:r>
    <w:proofErr w:type="gramEnd"/>
    <w:r>
      <w:rPr>
        <w:sz w:val="20"/>
      </w:rPr>
      <w:t>F)</w:t>
    </w:r>
    <w:r>
      <w:rPr>
        <w:noProof/>
        <w:sz w:val="20"/>
      </w:rPr>
      <w:drawing>
        <wp:anchor distT="0" distB="0" distL="114300" distR="114300" simplePos="0" relativeHeight="251660288" behindDoc="0" locked="0" layoutInCell="1" allowOverlap="1" wp14:anchorId="0B8F4E1D" wp14:editId="5A0D5FC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211122    211122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C55A" w14:textId="11EE1730" w:rsidR="00463D4A" w:rsidRPr="00463D4A" w:rsidRDefault="00463D4A" w:rsidP="00463D4A">
    <w:pPr>
      <w:pStyle w:val="Footer"/>
    </w:pPr>
    <w:r>
      <w:rPr>
        <w:noProof/>
      </w:rPr>
      <mc:AlternateContent>
        <mc:Choice Requires="wps">
          <w:drawing>
            <wp:anchor distT="0" distB="0" distL="114300" distR="114300" simplePos="0" relativeHeight="251662336" behindDoc="0" locked="0" layoutInCell="1" allowOverlap="1" wp14:anchorId="75FC3618" wp14:editId="61BF67CF">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BB6795" w14:textId="77777777" w:rsidR="00463D4A" w:rsidRPr="00433650" w:rsidRDefault="00463D4A" w:rsidP="00463D4A">
                          <w:pPr>
                            <w:pStyle w:val="Footer"/>
                            <w:tabs>
                              <w:tab w:val="right" w:pos="9638"/>
                            </w:tabs>
                          </w:pPr>
                          <w:r w:rsidRPr="00433650">
                            <w:rPr>
                              <w:b/>
                              <w:sz w:val="18"/>
                            </w:rPr>
                            <w:fldChar w:fldCharType="begin"/>
                          </w:r>
                          <w:r w:rsidRPr="00433650">
                            <w:rPr>
                              <w:b/>
                              <w:sz w:val="18"/>
                            </w:rPr>
                            <w:instrText xml:space="preserve"> PAGE  \* MERGEFORMAT </w:instrText>
                          </w:r>
                          <w:r w:rsidRPr="00433650">
                            <w:rPr>
                              <w:b/>
                              <w:sz w:val="18"/>
                            </w:rPr>
                            <w:fldChar w:fldCharType="separate"/>
                          </w:r>
                          <w:r>
                            <w:rPr>
                              <w:b/>
                              <w:sz w:val="18"/>
                            </w:rPr>
                            <w:t>4</w:t>
                          </w:r>
                          <w:r w:rsidRPr="00433650">
                            <w:rPr>
                              <w:b/>
                              <w:sz w:val="18"/>
                            </w:rPr>
                            <w:fldChar w:fldCharType="end"/>
                          </w:r>
                          <w:r>
                            <w:rPr>
                              <w:b/>
                              <w:sz w:val="18"/>
                            </w:rPr>
                            <w:tab/>
                          </w:r>
                          <w:r>
                            <w:t>GE.22-25507</w:t>
                          </w:r>
                        </w:p>
                        <w:p w14:paraId="2BDD207B" w14:textId="77777777" w:rsidR="00463D4A" w:rsidRDefault="00463D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FC3618"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2DBB6795" w14:textId="77777777" w:rsidR="00463D4A" w:rsidRPr="00433650" w:rsidRDefault="00463D4A" w:rsidP="00463D4A">
                    <w:pPr>
                      <w:pStyle w:val="Pieddepage"/>
                      <w:tabs>
                        <w:tab w:val="right" w:pos="9638"/>
                      </w:tabs>
                    </w:pPr>
                    <w:r w:rsidRPr="00433650">
                      <w:rPr>
                        <w:b/>
                        <w:sz w:val="18"/>
                      </w:rPr>
                      <w:fldChar w:fldCharType="begin"/>
                    </w:r>
                    <w:r w:rsidRPr="00433650">
                      <w:rPr>
                        <w:b/>
                        <w:sz w:val="18"/>
                      </w:rPr>
                      <w:instrText xml:space="preserve"> PAGE  \* MERGEFORMAT </w:instrText>
                    </w:r>
                    <w:r w:rsidRPr="00433650">
                      <w:rPr>
                        <w:b/>
                        <w:sz w:val="18"/>
                      </w:rPr>
                      <w:fldChar w:fldCharType="separate"/>
                    </w:r>
                    <w:r>
                      <w:rPr>
                        <w:b/>
                        <w:sz w:val="18"/>
                      </w:rPr>
                      <w:t>4</w:t>
                    </w:r>
                    <w:r w:rsidRPr="00433650">
                      <w:rPr>
                        <w:b/>
                        <w:sz w:val="18"/>
                      </w:rPr>
                      <w:fldChar w:fldCharType="end"/>
                    </w:r>
                    <w:r>
                      <w:rPr>
                        <w:b/>
                        <w:sz w:val="18"/>
                      </w:rPr>
                      <w:tab/>
                    </w:r>
                    <w:r>
                      <w:t>GE.22-25507</w:t>
                    </w:r>
                  </w:p>
                  <w:p w14:paraId="2BDD207B" w14:textId="77777777" w:rsidR="00463D4A" w:rsidRDefault="00463D4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304A" w14:textId="48A9C980" w:rsidR="00463D4A" w:rsidRPr="00463D4A" w:rsidRDefault="00463D4A" w:rsidP="00463D4A">
    <w:pPr>
      <w:pStyle w:val="Footer"/>
    </w:pPr>
    <w:r>
      <w:rPr>
        <w:noProof/>
      </w:rPr>
      <mc:AlternateContent>
        <mc:Choice Requires="wps">
          <w:drawing>
            <wp:anchor distT="0" distB="0" distL="114300" distR="114300" simplePos="0" relativeHeight="251664384" behindDoc="0" locked="0" layoutInCell="1" allowOverlap="1" wp14:anchorId="34A42145" wp14:editId="2712D578">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4CCC29" w14:textId="77777777" w:rsidR="00463D4A" w:rsidRPr="00433650" w:rsidRDefault="00463D4A" w:rsidP="00463D4A">
                          <w:pPr>
                            <w:pStyle w:val="Footer"/>
                            <w:tabs>
                              <w:tab w:val="right" w:pos="9638"/>
                            </w:tabs>
                            <w:rPr>
                              <w:b/>
                              <w:sz w:val="18"/>
                            </w:rPr>
                          </w:pPr>
                          <w:r>
                            <w:t>GE.22-25507</w:t>
                          </w:r>
                          <w:r>
                            <w:tab/>
                          </w:r>
                          <w:r w:rsidRPr="00433650">
                            <w:rPr>
                              <w:b/>
                              <w:sz w:val="18"/>
                            </w:rPr>
                            <w:fldChar w:fldCharType="begin"/>
                          </w:r>
                          <w:r w:rsidRPr="00433650">
                            <w:rPr>
                              <w:b/>
                              <w:sz w:val="18"/>
                            </w:rPr>
                            <w:instrText xml:space="preserve"> PAGE  \* MERGEFORMAT </w:instrText>
                          </w:r>
                          <w:r w:rsidRPr="00433650">
                            <w:rPr>
                              <w:b/>
                              <w:sz w:val="18"/>
                            </w:rPr>
                            <w:fldChar w:fldCharType="separate"/>
                          </w:r>
                          <w:r>
                            <w:rPr>
                              <w:b/>
                              <w:sz w:val="18"/>
                            </w:rPr>
                            <w:t>5</w:t>
                          </w:r>
                          <w:r w:rsidRPr="00433650">
                            <w:rPr>
                              <w:b/>
                              <w:sz w:val="18"/>
                            </w:rPr>
                            <w:fldChar w:fldCharType="end"/>
                          </w:r>
                        </w:p>
                        <w:p w14:paraId="07CDCC3D" w14:textId="77777777" w:rsidR="00463D4A" w:rsidRDefault="00463D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A42145"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44CCC29" w14:textId="77777777" w:rsidR="00463D4A" w:rsidRPr="00433650" w:rsidRDefault="00463D4A" w:rsidP="00463D4A">
                    <w:pPr>
                      <w:pStyle w:val="Pieddepage"/>
                      <w:tabs>
                        <w:tab w:val="right" w:pos="9638"/>
                      </w:tabs>
                      <w:rPr>
                        <w:b/>
                        <w:sz w:val="18"/>
                      </w:rPr>
                    </w:pPr>
                    <w:r>
                      <w:t>GE.22-25507</w:t>
                    </w:r>
                    <w:r>
                      <w:tab/>
                    </w:r>
                    <w:r w:rsidRPr="00433650">
                      <w:rPr>
                        <w:b/>
                        <w:sz w:val="18"/>
                      </w:rPr>
                      <w:fldChar w:fldCharType="begin"/>
                    </w:r>
                    <w:r w:rsidRPr="00433650">
                      <w:rPr>
                        <w:b/>
                        <w:sz w:val="18"/>
                      </w:rPr>
                      <w:instrText xml:space="preserve"> PAGE  \* MERGEFORMAT </w:instrText>
                    </w:r>
                    <w:r w:rsidRPr="00433650">
                      <w:rPr>
                        <w:b/>
                        <w:sz w:val="18"/>
                      </w:rPr>
                      <w:fldChar w:fldCharType="separate"/>
                    </w:r>
                    <w:r>
                      <w:rPr>
                        <w:b/>
                        <w:sz w:val="18"/>
                      </w:rPr>
                      <w:t>5</w:t>
                    </w:r>
                    <w:r w:rsidRPr="00433650">
                      <w:rPr>
                        <w:b/>
                        <w:sz w:val="18"/>
                      </w:rPr>
                      <w:fldChar w:fldCharType="end"/>
                    </w:r>
                  </w:p>
                  <w:p w14:paraId="07CDCC3D" w14:textId="77777777" w:rsidR="00463D4A" w:rsidRDefault="00463D4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6917" w14:textId="099C2067" w:rsidR="00EB7B97" w:rsidRPr="00EB7B97" w:rsidRDefault="00EB7B97" w:rsidP="00EB7B9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rsidRPr="00EB7B97">
      <w:t>GE.22-25507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32D1" w14:textId="160FC61F" w:rsidR="00EB7B97" w:rsidRPr="00EB7B97" w:rsidRDefault="00EB7B97" w:rsidP="00EB7B97">
    <w:pPr>
      <w:pStyle w:val="Footer"/>
      <w:tabs>
        <w:tab w:val="right" w:pos="9638"/>
      </w:tabs>
      <w:rPr>
        <w:b/>
        <w:sz w:val="18"/>
      </w:rPr>
    </w:pPr>
    <w:r>
      <w:t>GE.</w:t>
    </w:r>
    <w:r w:rsidRPr="00EB7B97">
      <w:t>22</w:t>
    </w:r>
    <w:r>
      <w:t>-</w:t>
    </w:r>
    <w:r w:rsidRPr="00EB7B97">
      <w:t>25507</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3DF4" w14:textId="77777777" w:rsidR="00A97E85" w:rsidRPr="00AC3823" w:rsidRDefault="00A97E85" w:rsidP="00AC3823">
      <w:pPr>
        <w:pStyle w:val="Footer"/>
        <w:tabs>
          <w:tab w:val="right" w:pos="2155"/>
        </w:tabs>
        <w:spacing w:after="80" w:line="240" w:lineRule="atLeast"/>
        <w:ind w:left="680"/>
        <w:rPr>
          <w:u w:val="single"/>
        </w:rPr>
      </w:pPr>
      <w:r>
        <w:rPr>
          <w:u w:val="single"/>
        </w:rPr>
        <w:tab/>
      </w:r>
    </w:p>
  </w:footnote>
  <w:footnote w:type="continuationSeparator" w:id="0">
    <w:p w14:paraId="4DB9E8D6" w14:textId="77777777" w:rsidR="00A97E85" w:rsidRPr="00AC3823" w:rsidRDefault="00A97E85" w:rsidP="00AC3823">
      <w:pPr>
        <w:pStyle w:val="Footer"/>
        <w:tabs>
          <w:tab w:val="right" w:pos="2155"/>
        </w:tabs>
        <w:spacing w:after="80" w:line="240" w:lineRule="atLeast"/>
        <w:ind w:left="680"/>
        <w:rPr>
          <w:u w:val="single"/>
        </w:rPr>
      </w:pPr>
      <w:r>
        <w:rPr>
          <w:u w:val="single"/>
        </w:rPr>
        <w:tab/>
      </w:r>
    </w:p>
  </w:footnote>
  <w:footnote w:type="continuationNotice" w:id="1">
    <w:p w14:paraId="059B4109" w14:textId="77777777" w:rsidR="00A97E85" w:rsidRPr="00AC3823" w:rsidRDefault="00A97E85">
      <w:pPr>
        <w:spacing w:line="240" w:lineRule="auto"/>
        <w:rPr>
          <w:sz w:val="2"/>
          <w:szCs w:val="2"/>
        </w:rPr>
      </w:pPr>
    </w:p>
  </w:footnote>
  <w:footnote w:id="2">
    <w:p w14:paraId="2C699AAE" w14:textId="77777777" w:rsidR="000C096E" w:rsidRPr="008F2CA8" w:rsidRDefault="000C096E" w:rsidP="000C096E">
      <w:pPr>
        <w:pStyle w:val="FootnoteText"/>
        <w:rPr>
          <w:lang w:val="fr-FR"/>
        </w:rPr>
      </w:pPr>
      <w:r>
        <w:rPr>
          <w:lang w:val="fr-FR"/>
        </w:rPr>
        <w:tab/>
      </w:r>
      <w:r w:rsidRPr="00C9519C">
        <w:rPr>
          <w:sz w:val="20"/>
          <w:lang w:val="fr-FR"/>
        </w:rPr>
        <w:t>*</w:t>
      </w:r>
      <w:r>
        <w:rPr>
          <w:lang w:val="fr-FR"/>
        </w:rPr>
        <w:tab/>
        <w:t>Diffusée en allemand par la Commission centrale pour la navigation du Rhin sous la cote CCNR-ZKR/ADN/WP.15/AC.2/2023/8.</w:t>
      </w:r>
    </w:p>
  </w:footnote>
  <w:footnote w:id="3">
    <w:p w14:paraId="6A5FC07A" w14:textId="77777777" w:rsidR="000C096E" w:rsidRPr="00DD5B98" w:rsidRDefault="000C096E" w:rsidP="000C096E">
      <w:pPr>
        <w:pStyle w:val="FootnoteText"/>
      </w:pPr>
      <w:r>
        <w:rPr>
          <w:lang w:val="fr-FR"/>
        </w:rPr>
        <w:tab/>
      </w:r>
      <w:r w:rsidRPr="00C9519C">
        <w:rPr>
          <w:sz w:val="20"/>
          <w:lang w:val="fr-FR"/>
        </w:rPr>
        <w:t>**</w:t>
      </w:r>
      <w:r>
        <w:rPr>
          <w:lang w:val="fr-FR"/>
        </w:rPr>
        <w:tab/>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6A9E" w14:textId="66DA5AD8" w:rsidR="00433650" w:rsidRPr="00433650" w:rsidRDefault="00887369">
    <w:pPr>
      <w:pStyle w:val="Header"/>
    </w:pPr>
    <w:r>
      <w:fldChar w:fldCharType="begin"/>
    </w:r>
    <w:r>
      <w:instrText xml:space="preserve"> TITLE  \* MERGEFORMAT </w:instrText>
    </w:r>
    <w:r>
      <w:fldChar w:fldCharType="separate"/>
    </w:r>
    <w:r>
      <w:t>ECE/TRANS/WP.15/AC.2/2023/8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3D58" w14:textId="5075DF4E" w:rsidR="00433650" w:rsidRPr="00433650" w:rsidRDefault="00887369" w:rsidP="00433650">
    <w:pPr>
      <w:pStyle w:val="Header"/>
      <w:jc w:val="right"/>
    </w:pPr>
    <w:r>
      <w:fldChar w:fldCharType="begin"/>
    </w:r>
    <w:r>
      <w:instrText xml:space="preserve"> TITLE  \* MERGEFORMAT </w:instrText>
    </w:r>
    <w:r>
      <w:fldChar w:fldCharType="separate"/>
    </w:r>
    <w:r>
      <w:t>ECE/TRANS/WP.15/AC.2/2023/8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BA9A" w14:textId="10D095F7" w:rsidR="00463D4A" w:rsidRPr="00463D4A" w:rsidRDefault="00463D4A" w:rsidP="00463D4A">
    <w:r>
      <w:rPr>
        <w:noProof/>
      </w:rPr>
      <mc:AlternateContent>
        <mc:Choice Requires="wps">
          <w:drawing>
            <wp:anchor distT="0" distB="0" distL="114300" distR="114300" simplePos="0" relativeHeight="251661312" behindDoc="0" locked="0" layoutInCell="1" allowOverlap="1" wp14:anchorId="2D15E6D2" wp14:editId="025E88E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FD20BD" w14:textId="302F963A" w:rsidR="00463D4A" w:rsidRPr="00433650" w:rsidRDefault="00463D4A" w:rsidP="00463D4A">
                          <w:pPr>
                            <w:pStyle w:val="Header"/>
                          </w:pPr>
                          <w:fldSimple w:instr=" TITLE  \* MERGEFORMAT ">
                            <w:r w:rsidR="00887369">
                              <w:t>ECE/TRANS/WP.15/AC.2/2023/8</w:t>
                            </w:r>
                          </w:fldSimple>
                        </w:p>
                        <w:p w14:paraId="5ECB31EC" w14:textId="77777777" w:rsidR="00463D4A" w:rsidRDefault="00463D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15E6D2"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FD20BD" w14:textId="302F963A" w:rsidR="00463D4A" w:rsidRPr="00433650" w:rsidRDefault="00463D4A" w:rsidP="00463D4A">
                    <w:pPr>
                      <w:pStyle w:val="Header"/>
                    </w:pPr>
                    <w:fldSimple w:instr=" TITLE  \* MERGEFORMAT ">
                      <w:r w:rsidR="00887369">
                        <w:t>ECE/TRANS/WP.15/AC.2/2023/8</w:t>
                      </w:r>
                    </w:fldSimple>
                  </w:p>
                  <w:p w14:paraId="5ECB31EC" w14:textId="77777777" w:rsidR="00463D4A" w:rsidRDefault="00463D4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151D" w14:textId="09B2113B" w:rsidR="00463D4A" w:rsidRPr="00463D4A" w:rsidRDefault="00463D4A" w:rsidP="00463D4A">
    <w:r>
      <w:rPr>
        <w:noProof/>
      </w:rPr>
      <mc:AlternateContent>
        <mc:Choice Requires="wps">
          <w:drawing>
            <wp:anchor distT="0" distB="0" distL="114300" distR="114300" simplePos="0" relativeHeight="251663360" behindDoc="0" locked="0" layoutInCell="1" allowOverlap="1" wp14:anchorId="0F4BAA47" wp14:editId="37127B64">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F88A468" w14:textId="03BF59A9" w:rsidR="00463D4A" w:rsidRPr="00433650" w:rsidRDefault="00463D4A" w:rsidP="00463D4A">
                          <w:pPr>
                            <w:pStyle w:val="Header"/>
                            <w:jc w:val="right"/>
                          </w:pPr>
                          <w:fldSimple w:instr=" TITLE  \* MERGEFORMAT ">
                            <w:r w:rsidR="00887369">
                              <w:t>ECE/TRANS/WP.15/AC.2/2023/8</w:t>
                            </w:r>
                          </w:fldSimple>
                        </w:p>
                        <w:p w14:paraId="731FD63F" w14:textId="77777777" w:rsidR="00463D4A" w:rsidRDefault="00463D4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4BAA47"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4F88A468" w14:textId="03BF59A9" w:rsidR="00463D4A" w:rsidRPr="00433650" w:rsidRDefault="00463D4A" w:rsidP="00463D4A">
                    <w:pPr>
                      <w:pStyle w:val="Header"/>
                      <w:jc w:val="right"/>
                    </w:pPr>
                    <w:fldSimple w:instr=" TITLE  \* MERGEFORMAT ">
                      <w:r w:rsidR="00887369">
                        <w:t>ECE/TRANS/WP.15/AC.2/2023/8</w:t>
                      </w:r>
                    </w:fldSimple>
                  </w:p>
                  <w:p w14:paraId="731FD63F" w14:textId="77777777" w:rsidR="00463D4A" w:rsidRDefault="00463D4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214C" w14:textId="2BE7DAAA" w:rsidR="00EB7B97" w:rsidRPr="00EB7B97" w:rsidRDefault="00887369" w:rsidP="00EB7B97">
    <w:pPr>
      <w:pStyle w:val="Header"/>
    </w:pPr>
    <w:r>
      <w:fldChar w:fldCharType="begin"/>
    </w:r>
    <w:r>
      <w:instrText xml:space="preserve"> TITLE  \* MERGEFORMAT </w:instrText>
    </w:r>
    <w:r>
      <w:fldChar w:fldCharType="separate"/>
    </w:r>
    <w:r>
      <w:t>ECE/TRANS/WP.15/AC.2/2023/8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CB6F" w14:textId="73BCEBFC" w:rsidR="00EB7B97" w:rsidRPr="00EB7B97" w:rsidRDefault="00887369" w:rsidP="00EB7B97">
    <w:pPr>
      <w:pStyle w:val="Header"/>
      <w:jc w:val="right"/>
    </w:pPr>
    <w:r>
      <w:fldChar w:fldCharType="begin"/>
    </w:r>
    <w:r>
      <w:instrText xml:space="preserve"> TITLE  \* MERGEFORMAT </w:instrText>
    </w:r>
    <w:r>
      <w:fldChar w:fldCharType="separate"/>
    </w:r>
    <w:r>
      <w:t>ECE/TRANS/WP.15/AC.2/2023/8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85"/>
    <w:rsid w:val="00017F94"/>
    <w:rsid w:val="00023842"/>
    <w:rsid w:val="000334F9"/>
    <w:rsid w:val="00045FEB"/>
    <w:rsid w:val="0007796D"/>
    <w:rsid w:val="000B7790"/>
    <w:rsid w:val="000C096E"/>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33650"/>
    <w:rsid w:val="00441C3B"/>
    <w:rsid w:val="00446FE5"/>
    <w:rsid w:val="00452396"/>
    <w:rsid w:val="00463D4A"/>
    <w:rsid w:val="00477EB2"/>
    <w:rsid w:val="004837D8"/>
    <w:rsid w:val="004E2EED"/>
    <w:rsid w:val="004E468C"/>
    <w:rsid w:val="005505B7"/>
    <w:rsid w:val="00573BE5"/>
    <w:rsid w:val="00586ED3"/>
    <w:rsid w:val="00596AA9"/>
    <w:rsid w:val="0071601D"/>
    <w:rsid w:val="00783AFF"/>
    <w:rsid w:val="007A62E6"/>
    <w:rsid w:val="007F20FA"/>
    <w:rsid w:val="0080684C"/>
    <w:rsid w:val="00871C75"/>
    <w:rsid w:val="008776DC"/>
    <w:rsid w:val="00887369"/>
    <w:rsid w:val="008D5EF9"/>
    <w:rsid w:val="009446C0"/>
    <w:rsid w:val="009705C8"/>
    <w:rsid w:val="009C1CF4"/>
    <w:rsid w:val="009F6B74"/>
    <w:rsid w:val="00A3029F"/>
    <w:rsid w:val="00A30353"/>
    <w:rsid w:val="00A55C8A"/>
    <w:rsid w:val="00A97E85"/>
    <w:rsid w:val="00AC3823"/>
    <w:rsid w:val="00AE323C"/>
    <w:rsid w:val="00AF0CB5"/>
    <w:rsid w:val="00B00181"/>
    <w:rsid w:val="00B00B0D"/>
    <w:rsid w:val="00B45F2E"/>
    <w:rsid w:val="00B765F7"/>
    <w:rsid w:val="00B77993"/>
    <w:rsid w:val="00BA0CA9"/>
    <w:rsid w:val="00C02897"/>
    <w:rsid w:val="00C9519C"/>
    <w:rsid w:val="00C97039"/>
    <w:rsid w:val="00CA7DDF"/>
    <w:rsid w:val="00D3439C"/>
    <w:rsid w:val="00D7622E"/>
    <w:rsid w:val="00DB1831"/>
    <w:rsid w:val="00DD3BFD"/>
    <w:rsid w:val="00DF6678"/>
    <w:rsid w:val="00E0299A"/>
    <w:rsid w:val="00E85C74"/>
    <w:rsid w:val="00EA6547"/>
    <w:rsid w:val="00EB7B97"/>
    <w:rsid w:val="00ED7237"/>
    <w:rsid w:val="00EF2E22"/>
    <w:rsid w:val="00F2301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DC784"/>
  <w15:docId w15:val="{63A8B4DF-89CF-46FA-88A9-EA9C719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0C096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08EB94D-2768-4A16-9A25-0855D04C73A4}"/>
</file>

<file path=customXml/itemProps2.xml><?xml version="1.0" encoding="utf-8"?>
<ds:datastoreItem xmlns:ds="http://schemas.openxmlformats.org/officeDocument/2006/customXml" ds:itemID="{69B7FE68-72C5-46A7-9B91-B9C4920098B8}"/>
</file>

<file path=customXml/itemProps3.xml><?xml version="1.0" encoding="utf-8"?>
<ds:datastoreItem xmlns:ds="http://schemas.openxmlformats.org/officeDocument/2006/customXml" ds:itemID="{EAB23B7D-C22C-4DF7-BE37-C1B80F67CD1F}"/>
</file>

<file path=docProps/app.xml><?xml version="1.0" encoding="utf-8"?>
<Properties xmlns="http://schemas.openxmlformats.org/officeDocument/2006/extended-properties" xmlns:vt="http://schemas.openxmlformats.org/officeDocument/2006/docPropsVTypes">
  <Template>Normal.dotm</Template>
  <TotalTime>2</TotalTime>
  <Pages>5</Pages>
  <Words>1248</Words>
  <Characters>7119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ECE/TRANS/WP.15/AC.2/2023/8</vt:lpstr>
    </vt:vector>
  </TitlesOfParts>
  <Company>DCM</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
  <dc:creator>Nicolas MORIN</dc:creator>
  <cp:keywords/>
  <cp:lastModifiedBy>Editorial</cp:lastModifiedBy>
  <cp:revision>3</cp:revision>
  <cp:lastPrinted>2022-11-30T11:46:00Z</cp:lastPrinted>
  <dcterms:created xsi:type="dcterms:W3CDTF">2022-11-30T11:46:00Z</dcterms:created>
  <dcterms:modified xsi:type="dcterms:W3CDTF">2022-11-30T11:46:00Z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