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D46C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D82AB9" w14:textId="77777777" w:rsidR="002D5AAC" w:rsidRDefault="002D5AAC" w:rsidP="001E39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EBED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1633F8" w14:textId="2F970255" w:rsidR="002D5AAC" w:rsidRDefault="001E39CA" w:rsidP="001E39CA">
            <w:pPr>
              <w:jc w:val="right"/>
            </w:pPr>
            <w:r w:rsidRPr="001E39CA">
              <w:rPr>
                <w:sz w:val="40"/>
              </w:rPr>
              <w:t>ECE</w:t>
            </w:r>
            <w:r>
              <w:t>/TRANS/WP.29/GRE/2022/27</w:t>
            </w:r>
          </w:p>
        </w:tc>
      </w:tr>
      <w:tr w:rsidR="002D5AAC" w:rsidRPr="001E39CA" w14:paraId="412E89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6218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7DC60D" wp14:editId="3823AF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D37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553881" w14:textId="77777777" w:rsidR="002D5AAC" w:rsidRDefault="001E39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B4A532" w14:textId="77777777" w:rsidR="001E39CA" w:rsidRDefault="001E39CA" w:rsidP="001E3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75155CEC" w14:textId="77777777" w:rsidR="001E39CA" w:rsidRDefault="001E39CA" w:rsidP="001E3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5208F6" w14:textId="7E4504E5" w:rsidR="001E39CA" w:rsidRPr="008D53B6" w:rsidRDefault="001E39CA" w:rsidP="001E3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6E2AA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7D6EF4" w14:textId="77777777" w:rsidR="001E39CA" w:rsidRPr="001E39CA" w:rsidRDefault="001E39CA" w:rsidP="001E39CA">
      <w:pPr>
        <w:spacing w:before="120"/>
        <w:rPr>
          <w:sz w:val="28"/>
          <w:szCs w:val="28"/>
        </w:rPr>
      </w:pPr>
      <w:r w:rsidRPr="001E39CA">
        <w:rPr>
          <w:sz w:val="28"/>
          <w:szCs w:val="28"/>
        </w:rPr>
        <w:t>Комитет по внутреннему транспорту</w:t>
      </w:r>
    </w:p>
    <w:p w14:paraId="71164F8B" w14:textId="56C9BD05" w:rsidR="001E39CA" w:rsidRPr="001E39CA" w:rsidRDefault="001E39CA" w:rsidP="001E39CA">
      <w:pPr>
        <w:spacing w:before="120"/>
        <w:rPr>
          <w:b/>
          <w:sz w:val="24"/>
          <w:szCs w:val="24"/>
        </w:rPr>
      </w:pPr>
      <w:r w:rsidRPr="001E39C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E39CA">
        <w:rPr>
          <w:b/>
          <w:bCs/>
          <w:sz w:val="24"/>
          <w:szCs w:val="24"/>
        </w:rPr>
        <w:t>в области транспортных средств</w:t>
      </w:r>
    </w:p>
    <w:p w14:paraId="7FF67D94" w14:textId="1465522B" w:rsidR="001E39CA" w:rsidRPr="00FD5567" w:rsidRDefault="001E39CA" w:rsidP="001E39CA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2E3CA129" w14:textId="77777777" w:rsidR="001E39CA" w:rsidRPr="00FD5567" w:rsidRDefault="001E39CA" w:rsidP="001E39CA">
      <w:pPr>
        <w:ind w:right="1134"/>
        <w:rPr>
          <w:b/>
        </w:rPr>
      </w:pPr>
      <w:r>
        <w:rPr>
          <w:b/>
          <w:bCs/>
        </w:rPr>
        <w:t>Восемьдесят седьмая сессия</w:t>
      </w:r>
    </w:p>
    <w:p w14:paraId="66FF6840" w14:textId="77777777" w:rsidR="001E39CA" w:rsidRPr="00FD5567" w:rsidRDefault="001E39CA" w:rsidP="001E39CA">
      <w:pPr>
        <w:ind w:right="1134"/>
      </w:pPr>
      <w:r>
        <w:t>Женева, 25–28 октября 2022 года</w:t>
      </w:r>
    </w:p>
    <w:p w14:paraId="6F4F4E97" w14:textId="77777777" w:rsidR="001E39CA" w:rsidRPr="00FD5567" w:rsidRDefault="001E39CA" w:rsidP="001E39CA">
      <w:pPr>
        <w:ind w:right="1134"/>
        <w:rPr>
          <w:bCs/>
        </w:rPr>
      </w:pPr>
      <w:r>
        <w:t>Пункт 6 a) предварительной повестки дня</w:t>
      </w:r>
    </w:p>
    <w:p w14:paraId="5086F3E9" w14:textId="77777777" w:rsidR="001E39CA" w:rsidRPr="00FD5567" w:rsidRDefault="001E39CA" w:rsidP="001E39CA">
      <w:pPr>
        <w:ind w:right="1467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644811A0" w14:textId="312683E9" w:rsidR="001E39CA" w:rsidRPr="00FD5567" w:rsidRDefault="001E39CA" w:rsidP="001E39CA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</w:t>
      </w:r>
      <w:r w:rsidR="00E21830"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3BD91B1D" w14:textId="49D38A26" w:rsidR="001E39CA" w:rsidRPr="00FD5567" w:rsidRDefault="001E39CA" w:rsidP="001E39CA">
      <w:pPr>
        <w:pStyle w:val="HChG"/>
        <w:ind w:right="850"/>
      </w:pPr>
      <w:r>
        <w:tab/>
      </w:r>
      <w:r>
        <w:tab/>
      </w:r>
      <w:r>
        <w:rPr>
          <w:bCs/>
        </w:rPr>
        <w:t xml:space="preserve">Предложение по поправкам новой серии </w:t>
      </w:r>
      <w:r>
        <w:rPr>
          <w:bCs/>
        </w:rPr>
        <w:br/>
      </w:r>
      <w:r>
        <w:rPr>
          <w:bCs/>
        </w:rPr>
        <w:t>к Правилам № 48 ООН</w:t>
      </w:r>
      <w:r>
        <w:t xml:space="preserve"> </w:t>
      </w:r>
    </w:p>
    <w:p w14:paraId="12F20845" w14:textId="77777777" w:rsidR="001E39CA" w:rsidRPr="00FD5567" w:rsidRDefault="001E39CA" w:rsidP="001E39CA">
      <w:pPr>
        <w:pStyle w:val="H1G"/>
        <w:ind w:firstLine="0"/>
        <w:rPr>
          <w:szCs w:val="24"/>
        </w:rPr>
      </w:pPr>
      <w:r>
        <w:rPr>
          <w:bCs/>
        </w:rPr>
        <w:t>Представлено экспертом</w:t>
      </w:r>
      <w:r>
        <w:t xml:space="preserve"> специальной группы заинтересованных экспертов по поправкам серии 09 к Правилам № 48 ООН</w:t>
      </w:r>
      <w:r w:rsidRPr="001E39CA">
        <w:rPr>
          <w:b w:val="0"/>
          <w:bCs/>
          <w:sz w:val="20"/>
        </w:rPr>
        <w:footnoteReference w:customMarkFollows="1" w:id="1"/>
        <w:t xml:space="preserve">* </w:t>
      </w:r>
    </w:p>
    <w:p w14:paraId="6A3405A6" w14:textId="77777777" w:rsidR="001E39CA" w:rsidRPr="00FD5567" w:rsidRDefault="001E39CA" w:rsidP="001E39CA">
      <w:pPr>
        <w:pStyle w:val="SingleTxtG"/>
        <w:tabs>
          <w:tab w:val="left" w:pos="8505"/>
        </w:tabs>
        <w:ind w:firstLine="567"/>
      </w:pPr>
      <w:bookmarkStart w:id="0" w:name="_Hlk110506482"/>
      <w:r>
        <w:t>Воспроизведенный ниже текст был подготовлен экспертом группы заинтересованных экспертов (ГЗЭ) по поправкам серии 09 к Правилам № 48 ООН с целью включения в область применения Правил № 48 ООН положений об условиях стоянки и сведения к минимуму таких рисков для других участников дорожного движения, как ослепление и отвлечение внимания.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  <w:bookmarkEnd w:id="0"/>
    </w:p>
    <w:p w14:paraId="68C98F30" w14:textId="77777777" w:rsidR="001E39CA" w:rsidRPr="00FD5567" w:rsidRDefault="001E39CA" w:rsidP="001E39CA">
      <w:pPr>
        <w:pStyle w:val="Default"/>
        <w:rPr>
          <w:color w:val="auto"/>
          <w:lang w:val="ru-RU"/>
        </w:rPr>
      </w:pPr>
      <w:r w:rsidRPr="00FD5567">
        <w:rPr>
          <w:color w:val="auto"/>
          <w:lang w:val="ru-RU"/>
        </w:rPr>
        <w:br w:type="page"/>
      </w:r>
    </w:p>
    <w:p w14:paraId="17871522" w14:textId="77777777" w:rsidR="001E39CA" w:rsidRPr="00FD5567" w:rsidRDefault="001E39CA" w:rsidP="001E39CA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4427405" w14:textId="77777777" w:rsidR="001E39CA" w:rsidRPr="00FD5567" w:rsidRDefault="001E39CA" w:rsidP="001E39CA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 xml:space="preserve">Пункт 2.4.1 </w:t>
      </w:r>
      <w:r>
        <w:t>изменить следующим образом:</w:t>
      </w:r>
    </w:p>
    <w:p w14:paraId="7469C645" w14:textId="4F724836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>«</w:t>
      </w:r>
      <w:r>
        <w:t>2.4.1</w:t>
      </w:r>
      <w:r>
        <w:tab/>
      </w:r>
      <w:r>
        <w:tab/>
      </w:r>
      <w:r>
        <w:rPr>
          <w:b/>
          <w:bCs/>
        </w:rPr>
        <w:t>[</w:t>
      </w:r>
      <w:r w:rsidRPr="001E39CA">
        <w:rPr>
          <w:b/>
          <w:bCs/>
        </w:rPr>
        <w:t>“</w:t>
      </w:r>
      <w:r>
        <w:rPr>
          <w:b/>
          <w:bCs/>
        </w:rPr>
        <w:t>Эквивалентные огни и огни, разрешенные в соответствии с национальным законодательством</w:t>
      </w:r>
      <w:r w:rsidRPr="001E39CA">
        <w:rPr>
          <w:b/>
          <w:bCs/>
        </w:rPr>
        <w:t>”</w:t>
      </w:r>
      <w:r>
        <w:rPr>
          <w:b/>
          <w:bCs/>
        </w:rPr>
        <w:t>]</w:t>
      </w:r>
    </w:p>
    <w:p w14:paraId="18E838D5" w14:textId="014BF4B0" w:rsidR="001E39CA" w:rsidRPr="00F3367A" w:rsidRDefault="001E39CA" w:rsidP="001E39CA">
      <w:pPr>
        <w:pStyle w:val="Insert"/>
        <w:ind w:left="2268" w:hanging="1134"/>
        <w:jc w:val="both"/>
        <w:rPr>
          <w:rFonts w:asciiTheme="majorBidi" w:hAnsiTheme="majorBidi" w:cstheme="majorBidi"/>
          <w:i w:val="0"/>
          <w:lang w:val="ru-RU"/>
        </w:rPr>
      </w:pPr>
      <w:r w:rsidRPr="00D9552D">
        <w:rPr>
          <w:b/>
          <w:bCs/>
          <w:i w:val="0"/>
          <w:lang w:val="ru-RU"/>
        </w:rPr>
        <w:t>2.4.1.1</w:t>
      </w:r>
      <w:r>
        <w:rPr>
          <w:lang w:val="ru-RU"/>
        </w:rPr>
        <w:tab/>
      </w:r>
      <w:r w:rsidRPr="001E39CA">
        <w:rPr>
          <w:iCs/>
          <w:lang w:val="ru-RU"/>
        </w:rPr>
        <w:t>“</w:t>
      </w:r>
      <w:r>
        <w:rPr>
          <w:iCs/>
          <w:lang w:val="ru-RU"/>
        </w:rPr>
        <w:t>Эквивалентные огни</w:t>
      </w:r>
      <w:r w:rsidRPr="001E39CA">
        <w:rPr>
          <w:iCs/>
          <w:lang w:val="ru-RU"/>
        </w:rPr>
        <w:t>”</w:t>
      </w:r>
      <w:r>
        <w:rPr>
          <w:iCs/>
          <w:lang w:val="ru-RU"/>
        </w:rPr>
        <w:t xml:space="preserve"> </w:t>
      </w:r>
      <w:r w:rsidRPr="00F3367A">
        <w:rPr>
          <w:i w:val="0"/>
          <w:lang w:val="ru-RU"/>
        </w:rPr>
        <w:t>означают огни, выполняющие одну и ту же функцию и разрешенные в стране, в которой зарегистрировано транспортное средство; такие огни по своим характеристикам могут отличаться от огней, установленных на транспортном средстве в момент его официального утверждения, при условии, что они удовлетворяют требованиям настоящих Правил.</w:t>
      </w:r>
    </w:p>
    <w:p w14:paraId="1FD90F49" w14:textId="5EB7F170" w:rsidR="001E39CA" w:rsidRPr="00F3367A" w:rsidRDefault="001E39CA" w:rsidP="001E39CA">
      <w:pPr>
        <w:pStyle w:val="Insert"/>
        <w:ind w:left="2268" w:hanging="1134"/>
        <w:jc w:val="both"/>
        <w:rPr>
          <w:rFonts w:asciiTheme="majorBidi" w:hAnsiTheme="majorBidi" w:cstheme="majorBidi"/>
          <w:b/>
          <w:bCs/>
          <w:i w:val="0"/>
          <w:lang w:val="ru-RU"/>
        </w:rPr>
      </w:pPr>
      <w:r w:rsidRPr="00F3367A">
        <w:rPr>
          <w:b/>
          <w:bCs/>
          <w:i w:val="0"/>
          <w:lang w:val="ru-RU"/>
        </w:rPr>
        <w:t>[2.4.1.2</w:t>
      </w:r>
      <w:r w:rsidRPr="00F3367A">
        <w:rPr>
          <w:b/>
          <w:bCs/>
          <w:lang w:val="ru-RU"/>
        </w:rPr>
        <w:tab/>
      </w:r>
      <w:r w:rsidRPr="00F3367A">
        <w:rPr>
          <w:b/>
          <w:bCs/>
          <w:iCs/>
          <w:lang w:val="ru-RU"/>
        </w:rPr>
        <w:t>“</w:t>
      </w:r>
      <w:r w:rsidRPr="00F3367A">
        <w:rPr>
          <w:b/>
          <w:bCs/>
          <w:iCs/>
          <w:lang w:val="ru-RU"/>
        </w:rPr>
        <w:t>Огни, разрешенные в соответствии с национальным законодательством</w:t>
      </w:r>
      <w:r w:rsidRPr="00F3367A">
        <w:rPr>
          <w:b/>
          <w:bCs/>
          <w:iCs/>
          <w:lang w:val="ru-RU"/>
        </w:rPr>
        <w:t>”</w:t>
      </w:r>
      <w:r w:rsidRPr="00F3367A">
        <w:rPr>
          <w:b/>
          <w:bCs/>
          <w:iCs/>
          <w:lang w:val="ru-RU"/>
        </w:rPr>
        <w:t xml:space="preserve"> </w:t>
      </w:r>
      <w:r w:rsidRPr="00F3367A">
        <w:rPr>
          <w:b/>
          <w:bCs/>
          <w:i w:val="0"/>
          <w:lang w:val="ru-RU"/>
        </w:rPr>
        <w:t>означают огни, отличающиеся от огней, охватываемых настоящими Правилами ООН, разрешенные Договаривающейся стороной, в которой зарегистрировано транспортное средство]</w:t>
      </w:r>
      <w:r w:rsidRPr="00F3367A">
        <w:rPr>
          <w:i w:val="0"/>
          <w:lang w:val="ru-RU"/>
        </w:rPr>
        <w:t>»</w:t>
      </w:r>
      <w:r w:rsidRPr="00F3367A">
        <w:rPr>
          <w:i w:val="0"/>
          <w:lang w:val="ru-RU"/>
        </w:rPr>
        <w:t>.</w:t>
      </w:r>
    </w:p>
    <w:p w14:paraId="652C1711" w14:textId="77777777" w:rsidR="001E39CA" w:rsidRPr="00D66B61" w:rsidRDefault="001E39CA" w:rsidP="001E39CA">
      <w:pPr>
        <w:pStyle w:val="Insert"/>
        <w:jc w:val="both"/>
        <w:rPr>
          <w:rFonts w:asciiTheme="majorBidi" w:hAnsiTheme="majorBidi" w:cstheme="majorBidi"/>
          <w:i w:val="0"/>
          <w:lang w:val="ru-RU"/>
        </w:rPr>
      </w:pPr>
      <w:r>
        <w:rPr>
          <w:iCs/>
          <w:lang w:val="ru-RU"/>
        </w:rPr>
        <w:t xml:space="preserve">Пункт 2.5.18 </w:t>
      </w:r>
      <w:r w:rsidRPr="00D66B61">
        <w:rPr>
          <w:i w:val="0"/>
          <w:lang w:val="ru-RU"/>
        </w:rPr>
        <w:t>изменить следующим образом:</w:t>
      </w:r>
    </w:p>
    <w:p w14:paraId="677DE62D" w14:textId="325E00E5" w:rsidR="001E39CA" w:rsidRPr="00FD5567" w:rsidRDefault="001E39CA" w:rsidP="00E036E9">
      <w:pPr>
        <w:pStyle w:val="para"/>
        <w:suppressAutoHyphens/>
        <w:rPr>
          <w:rFonts w:asciiTheme="majorBidi" w:eastAsia="MS PMincho" w:hAnsiTheme="majorBidi" w:cstheme="majorBidi"/>
          <w:b/>
          <w:iCs/>
          <w:lang w:val="ru-RU"/>
        </w:rPr>
      </w:pPr>
      <w:r>
        <w:rPr>
          <w:lang w:val="ru-RU"/>
        </w:rPr>
        <w:t>«</w:t>
      </w:r>
      <w:r>
        <w:rPr>
          <w:lang w:val="ru-RU"/>
        </w:rPr>
        <w:t>2.5.18</w:t>
      </w:r>
      <w:r>
        <w:rPr>
          <w:lang w:val="ru-RU"/>
        </w:rPr>
        <w:tab/>
      </w:r>
      <w:r w:rsidR="00B266B8" w:rsidRPr="00265361">
        <w:rPr>
          <w:lang w:val="ru-RU"/>
        </w:rPr>
        <w:t>“</w:t>
      </w:r>
      <w:r>
        <w:rPr>
          <w:i/>
          <w:iCs/>
          <w:lang w:val="ru-RU"/>
        </w:rPr>
        <w:t>Внешний фонарь освещения подножки</w:t>
      </w:r>
      <w:r w:rsidR="00265361" w:rsidRPr="001D3FF7">
        <w:rPr>
          <w:lang w:val="ru-RU"/>
        </w:rPr>
        <w:t>”</w:t>
      </w:r>
      <w:r>
        <w:rPr>
          <w:lang w:val="ru-RU"/>
        </w:rPr>
        <w:t xml:space="preserve"> означает фонарь для обеспечения дополнительного освещения для более удобного выполнения </w:t>
      </w:r>
      <w:r>
        <w:rPr>
          <w:strike/>
          <w:lang w:val="ru-RU"/>
        </w:rPr>
        <w:t>входа и выхода водителя и пассажира транспортного средства или проведения погрузочных операций;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пользователем транспортного средства действий по его идентификации, приближению к нему или выезда на нем;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посадке в него или выходу из него;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погрузке или разгрузке транспортного средства</w:t>
      </w:r>
      <w:r w:rsidRPr="00E036E9">
        <w:rPr>
          <w:lang w:val="ru-RU"/>
        </w:rPr>
        <w:t>»</w:t>
      </w:r>
      <w:r w:rsidRPr="00E036E9">
        <w:rPr>
          <w:lang w:val="ru-RU"/>
        </w:rPr>
        <w:t>.</w:t>
      </w:r>
    </w:p>
    <w:p w14:paraId="63F447FA" w14:textId="77777777" w:rsidR="001E39CA" w:rsidRPr="00D66B61" w:rsidRDefault="001E39CA" w:rsidP="001E39CA">
      <w:pPr>
        <w:pStyle w:val="Insert"/>
        <w:jc w:val="both"/>
        <w:rPr>
          <w:i w:val="0"/>
          <w:lang w:val="ru-RU"/>
        </w:rPr>
      </w:pPr>
      <w:r>
        <w:rPr>
          <w:iCs/>
          <w:lang w:val="ru-RU"/>
        </w:rPr>
        <w:t xml:space="preserve">Пункт 2.5.20 </w:t>
      </w:r>
      <w:r w:rsidRPr="00D66B61">
        <w:rPr>
          <w:i w:val="0"/>
          <w:lang w:val="ru-RU"/>
        </w:rPr>
        <w:t>изменить следующим образом:</w:t>
      </w:r>
    </w:p>
    <w:p w14:paraId="2D7A36C9" w14:textId="5A91D14C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  <w:bCs/>
          <w:iCs/>
        </w:rPr>
      </w:pPr>
      <w:r>
        <w:t>«</w:t>
      </w:r>
      <w:r>
        <w:t>2.5.20</w:t>
      </w:r>
      <w:r>
        <w:tab/>
        <w:t>“</w:t>
      </w:r>
      <w:r>
        <w:rPr>
          <w:i/>
          <w:iCs/>
        </w:rPr>
        <w:t>Внешний индикатор состояния</w:t>
      </w:r>
      <w:r>
        <w:t>”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№№ 97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и</w:t>
      </w:r>
      <w:r>
        <w:t xml:space="preserve"> 116</w:t>
      </w:r>
      <w:r>
        <w:rPr>
          <w:b/>
          <w:bCs/>
        </w:rPr>
        <w:t xml:space="preserve">, 162 и 163 </w:t>
      </w:r>
      <w:r>
        <w:t>ООН, когда транспортное средство находится на стоянке</w:t>
      </w:r>
      <w:r>
        <w:t>»</w:t>
      </w:r>
      <w:r>
        <w:t>.</w:t>
      </w:r>
    </w:p>
    <w:p w14:paraId="44948540" w14:textId="77777777" w:rsidR="001E39CA" w:rsidRPr="00222875" w:rsidRDefault="001E39CA" w:rsidP="001E39CA">
      <w:pPr>
        <w:pStyle w:val="Insert"/>
        <w:jc w:val="both"/>
        <w:rPr>
          <w:i w:val="0"/>
          <w:lang w:val="ru-RU"/>
        </w:rPr>
      </w:pPr>
      <w:r>
        <w:rPr>
          <w:iCs/>
          <w:lang w:val="ru-RU"/>
        </w:rPr>
        <w:t xml:space="preserve">Включить новый пункт 2.5.21 </w:t>
      </w:r>
      <w:r w:rsidRPr="00222875">
        <w:rPr>
          <w:i w:val="0"/>
          <w:lang w:val="ru-RU"/>
        </w:rPr>
        <w:t>следующего содержания:</w:t>
      </w:r>
    </w:p>
    <w:p w14:paraId="10C8C5FD" w14:textId="3D754B83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  <w:b/>
        </w:rPr>
      </w:pPr>
      <w:r w:rsidRPr="001C3842">
        <w:t>«</w:t>
      </w:r>
      <w:r>
        <w:rPr>
          <w:b/>
          <w:bCs/>
        </w:rPr>
        <w:t>2.5.21</w:t>
      </w:r>
      <w:r>
        <w:tab/>
      </w:r>
      <w:r w:rsidR="00973C79" w:rsidRPr="00973C79">
        <w:rPr>
          <w:b/>
          <w:bCs/>
        </w:rPr>
        <w:t>“</w:t>
      </w:r>
      <w:r>
        <w:rPr>
          <w:b/>
          <w:bCs/>
          <w:i/>
          <w:iCs/>
        </w:rPr>
        <w:t>Индикатор уровня энергии</w:t>
      </w:r>
      <w:r w:rsidR="00973C79" w:rsidRPr="001C3842">
        <w:rPr>
          <w:b/>
          <w:bCs/>
        </w:rPr>
        <w:t>”</w:t>
      </w:r>
      <w:r>
        <w:rPr>
          <w:b/>
          <w:bCs/>
        </w:rPr>
        <w:t xml:space="preserve"> означает индикатор и/или сигнал, используемые для информирования пользователя транспортного средства об уровне энергии и/или состоянии системы передачи энергии, и/или состоянии передачи энергии транспортного средства</w:t>
      </w:r>
      <w:r w:rsidRPr="001C3842">
        <w:t>»</w:t>
      </w:r>
      <w:r w:rsidRPr="001C3842">
        <w:t>.</w:t>
      </w:r>
    </w:p>
    <w:p w14:paraId="0160374E" w14:textId="77777777" w:rsidR="001E39CA" w:rsidRPr="001C3842" w:rsidRDefault="001E39CA" w:rsidP="001E39CA">
      <w:pPr>
        <w:pStyle w:val="Insert"/>
        <w:jc w:val="both"/>
        <w:rPr>
          <w:i w:val="0"/>
          <w:lang w:val="ru-RU"/>
        </w:rPr>
      </w:pPr>
      <w:r>
        <w:rPr>
          <w:iCs/>
          <w:lang w:val="ru-RU"/>
        </w:rPr>
        <w:t xml:space="preserve">Включить новый пункт 2.6.4 </w:t>
      </w:r>
      <w:r w:rsidRPr="001C3842">
        <w:rPr>
          <w:i w:val="0"/>
          <w:lang w:val="ru-RU"/>
        </w:rPr>
        <w:t>следующего содержания:</w:t>
      </w:r>
    </w:p>
    <w:p w14:paraId="63366E3F" w14:textId="787C4ABD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  <w:b/>
        </w:rPr>
      </w:pPr>
      <w:r w:rsidRPr="001C3842">
        <w:t>«</w:t>
      </w:r>
      <w:r>
        <w:rPr>
          <w:b/>
          <w:bCs/>
        </w:rPr>
        <w:t>2.6.4</w:t>
      </w:r>
      <w:r>
        <w:t xml:space="preserve"> </w:t>
      </w:r>
      <w:r>
        <w:tab/>
      </w:r>
      <w:r w:rsidR="00381B06" w:rsidRPr="00381B06">
        <w:rPr>
          <w:b/>
          <w:bCs/>
        </w:rPr>
        <w:t>“</w:t>
      </w:r>
      <w:r>
        <w:rPr>
          <w:b/>
          <w:bCs/>
          <w:i/>
          <w:iCs/>
        </w:rPr>
        <w:t>Сигнал ответа</w:t>
      </w:r>
      <w:r w:rsidR="00381B06" w:rsidRPr="00870423">
        <w:rPr>
          <w:b/>
          <w:bCs/>
        </w:rPr>
        <w:t>”</w:t>
      </w:r>
      <w:r>
        <w:rPr>
          <w:b/>
          <w:bCs/>
        </w:rPr>
        <w:t xml:space="preserve"> означает сигнал, используемый для того, чтобы помочь пользователю транспортного средства найти свой автомобиль в условиях стоянки транспортного средства</w:t>
      </w:r>
      <w:r w:rsidRPr="00870423">
        <w:t>»</w:t>
      </w:r>
      <w:r w:rsidRPr="00870423">
        <w:t>.</w:t>
      </w:r>
    </w:p>
    <w:p w14:paraId="3A304898" w14:textId="77777777" w:rsidR="001E39CA" w:rsidRPr="00AE24F0" w:rsidRDefault="001E39CA" w:rsidP="001E39CA">
      <w:pPr>
        <w:pStyle w:val="Insert"/>
        <w:jc w:val="both"/>
        <w:rPr>
          <w:i w:val="0"/>
          <w:lang w:val="ru-RU"/>
        </w:rPr>
      </w:pPr>
      <w:r>
        <w:rPr>
          <w:iCs/>
          <w:lang w:val="ru-RU"/>
        </w:rPr>
        <w:t xml:space="preserve">Включить новый пункт 2.7.10 </w:t>
      </w:r>
      <w:r w:rsidRPr="00AE24F0">
        <w:rPr>
          <w:i w:val="0"/>
          <w:lang w:val="ru-RU"/>
        </w:rPr>
        <w:t>следующего содержания:</w:t>
      </w:r>
    </w:p>
    <w:p w14:paraId="695DCF20" w14:textId="589814B9" w:rsidR="001E39CA" w:rsidRPr="00254813" w:rsidRDefault="001E39CA" w:rsidP="001E39CA">
      <w:pPr>
        <w:spacing w:after="120"/>
        <w:ind w:left="2268" w:right="1134" w:hanging="1134"/>
        <w:jc w:val="both"/>
        <w:rPr>
          <w:rFonts w:eastAsia="MS PMincho"/>
        </w:rPr>
      </w:pPr>
      <w:r w:rsidRPr="00A55F74">
        <w:t>«</w:t>
      </w:r>
      <w:r>
        <w:rPr>
          <w:b/>
          <w:bCs/>
        </w:rPr>
        <w:t>2.7.10</w:t>
      </w:r>
      <w:r>
        <w:tab/>
      </w:r>
      <w:r w:rsidR="00A55F74" w:rsidRPr="00A55F74">
        <w:rPr>
          <w:b/>
          <w:bCs/>
        </w:rPr>
        <w:t>“</w:t>
      </w:r>
      <w:r>
        <w:rPr>
          <w:b/>
          <w:bCs/>
        </w:rPr>
        <w:t>Режим проверки огней</w:t>
      </w:r>
      <w:r w:rsidR="00A55F74" w:rsidRPr="00254813">
        <w:rPr>
          <w:b/>
          <w:bCs/>
        </w:rPr>
        <w:t>”</w:t>
      </w:r>
      <w:r>
        <w:rPr>
          <w:b/>
          <w:bCs/>
        </w:rPr>
        <w:t xml:space="preserve"> означает систему или режим, позволяющие пользователю транспортного средства выполнить проверку функционирования устройств освещения и световой сигнализации транспортного средства и связанных с ними систем</w:t>
      </w:r>
      <w:r w:rsidRPr="00254813">
        <w:t>»</w:t>
      </w:r>
      <w:r w:rsidRPr="00254813">
        <w:t>.</w:t>
      </w:r>
    </w:p>
    <w:p w14:paraId="4EDFEBA5" w14:textId="77777777" w:rsidR="001E39CA" w:rsidRPr="001B63CE" w:rsidRDefault="001E39CA" w:rsidP="001E39CA">
      <w:pPr>
        <w:autoSpaceDE w:val="0"/>
        <w:autoSpaceDN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 xml:space="preserve">Пункт 3.2.2 </w:t>
      </w:r>
      <w:r>
        <w:t xml:space="preserve">изменить следующим образом: </w:t>
      </w:r>
    </w:p>
    <w:p w14:paraId="7F5FFDCB" w14:textId="3F8DC758" w:rsidR="001E39CA" w:rsidRPr="00FD5567" w:rsidRDefault="001E39CA" w:rsidP="001E39CA">
      <w:pPr>
        <w:autoSpaceDE w:val="0"/>
        <w:autoSpaceDN w:val="0"/>
        <w:spacing w:after="120"/>
        <w:ind w:left="2268" w:right="1134" w:hanging="1134"/>
        <w:jc w:val="both"/>
      </w:pPr>
      <w:r w:rsidRPr="001D3FF7">
        <w:t>«</w:t>
      </w:r>
      <w:r>
        <w:t xml:space="preserve">[3.2.2 </w:t>
      </w:r>
      <w:r>
        <w:tab/>
        <w:t xml:space="preserve">Перечень устройств, предписанных производителем для узла освещения и световой сигнализации. Данный перечень может включать несколько типов устройств для каждой операции. Каждый тип должен быть надлежащим образом идентифицирован (элемент оборудования, знак </w:t>
      </w:r>
      <w:r>
        <w:lastRenderedPageBreak/>
        <w:t>официального утверждения типа, наименование изготовителя и т.</w:t>
      </w:r>
      <w:r w:rsidR="00E5003E">
        <w:rPr>
          <w:lang w:val="en-US"/>
        </w:rPr>
        <w:t> </w:t>
      </w:r>
      <w:r>
        <w:t xml:space="preserve">д.); кроме того, перечень может включать в отношении каждой функции дополнительную аннотацию </w:t>
      </w:r>
      <w:r w:rsidR="00E5003E" w:rsidRPr="00E5003E">
        <w:t>“</w:t>
      </w:r>
      <w:r>
        <w:t>или эквивалентные устройства</w:t>
      </w:r>
      <w:r w:rsidR="00E5003E" w:rsidRPr="00E5003E">
        <w:t>”</w:t>
      </w:r>
      <w:r>
        <w:t xml:space="preserve">; </w:t>
      </w:r>
      <w:r>
        <w:rPr>
          <w:b/>
          <w:bCs/>
        </w:rPr>
        <w:t xml:space="preserve">помимо этого, в перечень могут быть включены </w:t>
      </w:r>
      <w:r w:rsidR="00E5003E" w:rsidRPr="00E5003E">
        <w:rPr>
          <w:b/>
          <w:bCs/>
        </w:rPr>
        <w:t>“</w:t>
      </w:r>
      <w:r>
        <w:rPr>
          <w:b/>
          <w:bCs/>
        </w:rPr>
        <w:t>огни, разрешенные в соответствии с национальным законодательством</w:t>
      </w:r>
      <w:r w:rsidR="00E5003E" w:rsidRPr="00E5003E">
        <w:rPr>
          <w:b/>
          <w:bCs/>
        </w:rPr>
        <w:t>”</w:t>
      </w:r>
      <w:r>
        <w:rPr>
          <w:b/>
          <w:bCs/>
        </w:rPr>
        <w:t>;]</w:t>
      </w:r>
      <w:r w:rsidRPr="00E5003E">
        <w:t>»</w:t>
      </w:r>
      <w:r w:rsidRPr="00E5003E">
        <w:t>.</w:t>
      </w:r>
    </w:p>
    <w:p w14:paraId="20984152" w14:textId="77777777" w:rsidR="001E39CA" w:rsidRPr="00635F4F" w:rsidRDefault="001E39CA" w:rsidP="001E39CA">
      <w:pPr>
        <w:pStyle w:val="Insert"/>
        <w:jc w:val="both"/>
        <w:rPr>
          <w:i w:val="0"/>
          <w:lang w:val="ru-RU"/>
        </w:rPr>
      </w:pPr>
      <w:r>
        <w:rPr>
          <w:iCs/>
          <w:lang w:val="ru-RU"/>
        </w:rPr>
        <w:t xml:space="preserve">Включить новый пункт 3.2.10 </w:t>
      </w:r>
      <w:r w:rsidRPr="00635F4F">
        <w:rPr>
          <w:i w:val="0"/>
          <w:lang w:val="ru-RU"/>
        </w:rPr>
        <w:t>следующего содержания:</w:t>
      </w:r>
    </w:p>
    <w:p w14:paraId="0C0EA1E9" w14:textId="197BA381" w:rsidR="001E39CA" w:rsidRPr="00145542" w:rsidRDefault="001E39CA" w:rsidP="001E39CA">
      <w:pPr>
        <w:spacing w:after="120"/>
        <w:ind w:left="2268" w:right="1134" w:hanging="1173"/>
        <w:jc w:val="both"/>
        <w:rPr>
          <w:rFonts w:eastAsia="MS PMincho"/>
          <w:bCs/>
        </w:rPr>
      </w:pPr>
      <w:r>
        <w:t>«</w:t>
      </w:r>
      <w:r>
        <w:rPr>
          <w:b/>
          <w:bCs/>
        </w:rPr>
        <w:t>3.2.10</w:t>
      </w:r>
      <w:r>
        <w:t xml:space="preserve"> </w:t>
      </w:r>
      <w:r>
        <w:tab/>
      </w:r>
      <w:r>
        <w:rPr>
          <w:b/>
          <w:bCs/>
        </w:rPr>
        <w:t>Если транспортное средство оборудовано огнями, которые используются в условиях стоянки, как указано в пункте 5.36, за исключением подпункта a) пункта 5.36</w:t>
      </w:r>
      <w:r w:rsidR="00145542">
        <w:rPr>
          <w:b/>
          <w:bCs/>
        </w:rPr>
        <w:t>:</w:t>
      </w:r>
    </w:p>
    <w:p w14:paraId="2866272F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3.2.10.1</w:t>
      </w:r>
      <w:r>
        <w:t xml:space="preserve"> </w:t>
      </w:r>
      <w:r>
        <w:tab/>
      </w:r>
      <w:r>
        <w:rPr>
          <w:b/>
          <w:bCs/>
        </w:rPr>
        <w:t>Перечень используемых огней.</w:t>
      </w:r>
      <w:r>
        <w:tab/>
      </w:r>
    </w:p>
    <w:p w14:paraId="71FA111C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3.2.10.2</w:t>
      </w:r>
      <w:r>
        <w:t xml:space="preserve"> </w:t>
      </w:r>
      <w:r>
        <w:tab/>
      </w:r>
      <w:r>
        <w:rPr>
          <w:b/>
          <w:bCs/>
        </w:rPr>
        <w:t>Подробное описание, содержащее следующую информацию:</w:t>
      </w:r>
    </w:p>
    <w:p w14:paraId="216F539D" w14:textId="40F28301" w:rsidR="001E39CA" w:rsidRPr="00BE04EC" w:rsidRDefault="00E13161" w:rsidP="001E39CA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1E39CA">
        <w:rPr>
          <w:b/>
          <w:bCs/>
        </w:rPr>
        <w:t>условия для включения и выключения огней;</w:t>
      </w:r>
      <w:r w:rsidR="001E39CA">
        <w:t xml:space="preserve"> </w:t>
      </w:r>
    </w:p>
    <w:p w14:paraId="46E76C00" w14:textId="5CFBBB65" w:rsidR="001E39CA" w:rsidRPr="00BE04EC" w:rsidRDefault="00E13161" w:rsidP="001E39CA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1E39CA">
        <w:rPr>
          <w:b/>
          <w:bCs/>
        </w:rPr>
        <w:t>если огни мигают: частота мигания;</w:t>
      </w:r>
    </w:p>
    <w:p w14:paraId="37271E28" w14:textId="7BBBEE53" w:rsidR="001E39CA" w:rsidRPr="00FD5567" w:rsidRDefault="00E13161" w:rsidP="00E13161">
      <w:pPr>
        <w:spacing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1E39CA">
        <w:rPr>
          <w:b/>
          <w:bCs/>
        </w:rPr>
        <w:t>если огни изменяют свою интенсивность и/или видимую поверхность:</w:t>
      </w:r>
      <w:r w:rsidR="001E39CA">
        <w:t xml:space="preserve"> </w:t>
      </w:r>
      <w:r w:rsidR="001E39CA">
        <w:rPr>
          <w:b/>
          <w:bCs/>
        </w:rPr>
        <w:t>диапазон силы света и/или изменения видимой поверхности.</w:t>
      </w:r>
    </w:p>
    <w:p w14:paraId="72BCBC6B" w14:textId="73B2E17B" w:rsidR="001E39CA" w:rsidRPr="00FD5567" w:rsidRDefault="001E39CA" w:rsidP="001E39CA">
      <w:pPr>
        <w:spacing w:after="120"/>
        <w:ind w:left="2268" w:right="1134"/>
        <w:jc w:val="both"/>
        <w:rPr>
          <w:rFonts w:eastAsia="MS PMincho"/>
          <w:b/>
          <w:strike/>
        </w:rPr>
      </w:pPr>
      <w:r>
        <w:rPr>
          <w:b/>
          <w:bCs/>
        </w:rPr>
        <w:t>Эта информация может быть предоставлена изготовителем транспортного средства с помощью достаточной документации ([например</w:t>
      </w:r>
      <w:r w:rsidR="00E13161">
        <w:rPr>
          <w:b/>
          <w:bCs/>
        </w:rPr>
        <w:t>,</w:t>
      </w:r>
      <w:r>
        <w:rPr>
          <w:b/>
          <w:bCs/>
        </w:rPr>
        <w:t>] включая линейные графики, четко показывающие вспышки и/или изменения силы света и/или видимой поверхности в соответствии с основными правилами) или другими способами, признанными органом по официальному утверждению типа</w:t>
      </w:r>
      <w:r w:rsidRPr="00D356F8">
        <w:t>»</w:t>
      </w:r>
      <w:r w:rsidRPr="00D356F8">
        <w:t>.</w:t>
      </w:r>
    </w:p>
    <w:p w14:paraId="4D95578C" w14:textId="77777777" w:rsidR="001E39CA" w:rsidRPr="00DD2E87" w:rsidRDefault="001E39CA" w:rsidP="001E39CA">
      <w:pPr>
        <w:spacing w:after="120"/>
        <w:ind w:left="2257" w:right="1134" w:hanging="1123"/>
        <w:jc w:val="both"/>
        <w:rPr>
          <w:bCs/>
        </w:rPr>
      </w:pPr>
      <w:r>
        <w:rPr>
          <w:i/>
          <w:iCs/>
        </w:rPr>
        <w:t>Пункт 5.9</w:t>
      </w:r>
      <w:r>
        <w:t xml:space="preserve"> изменить следующим образом:</w:t>
      </w:r>
    </w:p>
    <w:p w14:paraId="754C674E" w14:textId="62426885" w:rsidR="001E39CA" w:rsidRPr="00BE04EC" w:rsidRDefault="001E39CA" w:rsidP="001E39CA">
      <w:pPr>
        <w:spacing w:after="120"/>
        <w:ind w:left="2268" w:right="1134" w:hanging="1134"/>
        <w:jc w:val="both"/>
        <w:rPr>
          <w:rFonts w:eastAsia="MS PMincho"/>
        </w:rPr>
      </w:pPr>
      <w:r>
        <w:t>«</w:t>
      </w:r>
      <w:r>
        <w:t>5.9</w:t>
      </w:r>
      <w:r>
        <w:tab/>
        <w:t xml:space="preserve">При отсутствии особых указаний фотометрические характеристики (например, сила света, цвет, видимая поверхность и т. д.) огня не должны преднамеренно изменяться, когда он включен. </w:t>
      </w:r>
    </w:p>
    <w:p w14:paraId="0F240630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  <w:b/>
        </w:rPr>
      </w:pPr>
      <w:r>
        <w:t>5.9.1</w:t>
      </w:r>
      <w:r>
        <w:tab/>
        <w:t xml:space="preserve">Указатели поворота, аварийный сигнал, желтые боковые габаритные огни, отвечающие требованиям пункта 6.18.7 ниже, сигнал аварийной остановки должны быть мигающими огнями. </w:t>
      </w:r>
    </w:p>
    <w:p w14:paraId="740E13CF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</w:rPr>
      </w:pPr>
      <w:r>
        <w:t>5.9.2</w:t>
      </w:r>
      <w:r>
        <w:tab/>
        <w:t>Фотометрические характеристики огня могут изменяться:</w:t>
      </w:r>
    </w:p>
    <w:p w14:paraId="5B1AEB20" w14:textId="60C1EC61" w:rsidR="001E39CA" w:rsidRPr="00BE04EC" w:rsidRDefault="001E39CA" w:rsidP="00C7202A">
      <w:pPr>
        <w:spacing w:after="120"/>
        <w:ind w:left="2834" w:right="1134" w:hanging="566"/>
        <w:jc w:val="both"/>
        <w:rPr>
          <w:rFonts w:eastAsia="MS PMincho"/>
        </w:rPr>
      </w:pPr>
      <w:r>
        <w:t>a)</w:t>
      </w:r>
      <w:r w:rsidR="00C7202A">
        <w:tab/>
      </w:r>
      <w:r>
        <w:tab/>
        <w:t>в зависимости от окружающих условий освещенности;</w:t>
      </w:r>
    </w:p>
    <w:p w14:paraId="32BB1F70" w14:textId="77777777" w:rsidR="001E39CA" w:rsidRPr="00FD5567" w:rsidRDefault="001E39CA" w:rsidP="00C7202A">
      <w:pPr>
        <w:spacing w:after="120"/>
        <w:ind w:left="2834" w:right="1134" w:hanging="566"/>
        <w:jc w:val="both"/>
        <w:rPr>
          <w:rFonts w:eastAsia="MS PMincho"/>
        </w:rPr>
      </w:pPr>
      <w:r>
        <w:t>b)</w:t>
      </w:r>
      <w:r>
        <w:tab/>
      </w:r>
      <w:r>
        <w:tab/>
        <w:t>в результате включения или выключения других огней; или</w:t>
      </w:r>
    </w:p>
    <w:p w14:paraId="4FB1EC58" w14:textId="77777777" w:rsidR="001E39CA" w:rsidRPr="00BE04EC" w:rsidRDefault="001E39CA" w:rsidP="001E39CA">
      <w:pPr>
        <w:spacing w:after="120"/>
        <w:ind w:left="2834" w:right="1134" w:hanging="566"/>
        <w:jc w:val="both"/>
        <w:rPr>
          <w:rFonts w:eastAsia="MS PMincho"/>
        </w:rPr>
      </w:pPr>
      <w:r>
        <w:t>c)</w:t>
      </w:r>
      <w:r>
        <w:tab/>
        <w:t>когда огни используются для обеспечения другой светотехнической функции; при условии, что любое изменение фотометрических характеристик соответствует техническим требованиям к данному огню.</w:t>
      </w:r>
    </w:p>
    <w:p w14:paraId="77C4D1F1" w14:textId="72544AAB" w:rsidR="001E39CA" w:rsidRPr="00FD5567" w:rsidRDefault="001E39CA" w:rsidP="001E39CA">
      <w:pPr>
        <w:spacing w:after="120"/>
        <w:ind w:left="2268" w:right="1134" w:hanging="1134"/>
        <w:jc w:val="both"/>
        <w:rPr>
          <w:rFonts w:eastAsia="MS PMincho"/>
        </w:rPr>
      </w:pPr>
      <w:r>
        <w:t>5.9.3</w:t>
      </w:r>
      <w:r>
        <w:tab/>
        <w:t xml:space="preserve">Фотометрические характеристики указателя поворота категорий 1, 1а, 1b, 2a или 2b могут изменяться в момент мигания путем последовательного включения источников света, как это указано в пункте 5.6 </w:t>
      </w:r>
      <w:r w:rsidR="00803420">
        <w:br/>
      </w:r>
      <w:r>
        <w:t xml:space="preserve">Правил № 6 ООН или в пункте 5.6.11 Правил № 148 ООН. </w:t>
      </w:r>
    </w:p>
    <w:p w14:paraId="54B712EB" w14:textId="69891246" w:rsidR="001E39CA" w:rsidRPr="00FD5567" w:rsidRDefault="001E39CA" w:rsidP="001E39CA">
      <w:pPr>
        <w:spacing w:after="120"/>
        <w:ind w:left="2268" w:rightChars="515" w:right="1030"/>
        <w:jc w:val="both"/>
        <w:rPr>
          <w:rFonts w:eastAsia="MS PMincho"/>
          <w:strike/>
        </w:rPr>
      </w:pPr>
      <w:r>
        <w:t>Это положение не применяется, если указатели поворота категорий 2а и</w:t>
      </w:r>
      <w:r w:rsidR="00803420">
        <w:t> </w:t>
      </w:r>
      <w:r>
        <w:t>2b эксплуатируются как сигналы аварийной остановки в соответствии с пунктом 6.23.1 настоящих Правил.</w:t>
      </w:r>
    </w:p>
    <w:p w14:paraId="0E5DB1B1" w14:textId="50D62E78" w:rsidR="001E39CA" w:rsidRPr="00FD5567" w:rsidRDefault="001E39CA" w:rsidP="001E39CA">
      <w:pPr>
        <w:spacing w:after="120"/>
        <w:ind w:left="2268" w:rightChars="515" w:right="1030" w:hanging="1134"/>
        <w:jc w:val="both"/>
        <w:rPr>
          <w:rFonts w:eastAsia="MS PMincho"/>
          <w:b/>
        </w:rPr>
      </w:pPr>
      <w:r>
        <w:rPr>
          <w:b/>
          <w:bCs/>
        </w:rPr>
        <w:t>5.9.4</w:t>
      </w:r>
      <w:r>
        <w:tab/>
      </w:r>
      <w:r>
        <w:rPr>
          <w:b/>
          <w:bCs/>
        </w:rPr>
        <w:t xml:space="preserve">[В условиях стоянки] устройства, предназначенные для функций, используемых в соответствии с пунктами 2.5.21 </w:t>
      </w:r>
      <w:r w:rsidR="00803420" w:rsidRPr="00803420">
        <w:rPr>
          <w:b/>
          <w:bCs/>
        </w:rPr>
        <w:t>“</w:t>
      </w:r>
      <w:r>
        <w:rPr>
          <w:b/>
          <w:bCs/>
        </w:rPr>
        <w:t>Сигнал индикатора энергии</w:t>
      </w:r>
      <w:r w:rsidR="00803420" w:rsidRPr="00803420">
        <w:rPr>
          <w:b/>
          <w:bCs/>
        </w:rPr>
        <w:t>”</w:t>
      </w:r>
      <w:r>
        <w:rPr>
          <w:b/>
          <w:bCs/>
        </w:rPr>
        <w:t xml:space="preserve">, 2.6.4 </w:t>
      </w:r>
      <w:r w:rsidR="00803420" w:rsidRPr="00803420">
        <w:rPr>
          <w:b/>
          <w:bCs/>
        </w:rPr>
        <w:t>“</w:t>
      </w:r>
      <w:r>
        <w:rPr>
          <w:b/>
          <w:bCs/>
        </w:rPr>
        <w:t>Сигнал ответа</w:t>
      </w:r>
      <w:r w:rsidR="00803420" w:rsidRPr="00803420">
        <w:rPr>
          <w:b/>
          <w:bCs/>
        </w:rPr>
        <w:t>”</w:t>
      </w:r>
      <w:r>
        <w:rPr>
          <w:b/>
          <w:bCs/>
        </w:rPr>
        <w:t xml:space="preserve">, 2.7.10 </w:t>
      </w:r>
      <w:r w:rsidR="00803420" w:rsidRPr="00803420">
        <w:rPr>
          <w:b/>
          <w:bCs/>
        </w:rPr>
        <w:t>“</w:t>
      </w:r>
      <w:r>
        <w:rPr>
          <w:b/>
          <w:bCs/>
        </w:rPr>
        <w:t>Режим проверки огней</w:t>
      </w:r>
      <w:r w:rsidR="00803420" w:rsidRPr="00803420">
        <w:rPr>
          <w:b/>
          <w:bCs/>
        </w:rPr>
        <w:t>”</w:t>
      </w:r>
      <w:r>
        <w:rPr>
          <w:b/>
          <w:bCs/>
        </w:rPr>
        <w:t xml:space="preserve"> [и</w:t>
      </w:r>
      <w:r w:rsidR="00803420">
        <w:rPr>
          <w:b/>
          <w:bCs/>
        </w:rPr>
        <w:t> </w:t>
      </w:r>
      <w:r>
        <w:rPr>
          <w:b/>
          <w:bCs/>
        </w:rPr>
        <w:t xml:space="preserve">2.5.18 </w:t>
      </w:r>
      <w:r w:rsidR="00803420" w:rsidRPr="00803420">
        <w:rPr>
          <w:b/>
          <w:bCs/>
        </w:rPr>
        <w:t>“</w:t>
      </w:r>
      <w:r>
        <w:rPr>
          <w:b/>
          <w:bCs/>
        </w:rPr>
        <w:t>Внешний фонарь освещения подножки</w:t>
      </w:r>
      <w:r w:rsidR="00803420" w:rsidRPr="002D71CE">
        <w:rPr>
          <w:b/>
          <w:bCs/>
        </w:rPr>
        <w:t>”</w:t>
      </w:r>
      <w:r>
        <w:rPr>
          <w:b/>
          <w:bCs/>
        </w:rPr>
        <w:t>], могут мигать и/или изменять силу света и/или видимую поверхность.</w:t>
      </w:r>
      <w:r>
        <w:t xml:space="preserve"> </w:t>
      </w:r>
    </w:p>
    <w:p w14:paraId="3B76917E" w14:textId="45CE3F3C" w:rsidR="001E39CA" w:rsidRPr="00FD5567" w:rsidRDefault="001E39CA" w:rsidP="001E39CA">
      <w:pPr>
        <w:spacing w:after="120"/>
        <w:ind w:left="2268" w:rightChars="515" w:right="1030" w:hanging="11"/>
        <w:jc w:val="both"/>
        <w:rPr>
          <w:rFonts w:eastAsia="MS PMincho"/>
          <w:b/>
          <w:strike/>
        </w:rPr>
      </w:pPr>
      <w:r>
        <w:rPr>
          <w:b/>
          <w:bCs/>
        </w:rPr>
        <w:lastRenderedPageBreak/>
        <w:t>Эти огни эксплуатируются в соответствии с условиями, указанными в общих технических условиях и/или в специальных пунктах [6.24,] 6.27, 6.28</w:t>
      </w:r>
      <w:r>
        <w:t xml:space="preserve"> </w:t>
      </w:r>
      <w:r>
        <w:rPr>
          <w:b/>
          <w:bCs/>
        </w:rPr>
        <w:t>и 6.29</w:t>
      </w:r>
      <w:r w:rsidRPr="00081E4B">
        <w:t>»</w:t>
      </w:r>
      <w:r w:rsidRPr="00081E4B">
        <w:t>.</w:t>
      </w:r>
    </w:p>
    <w:p w14:paraId="4EB85F78" w14:textId="77777777" w:rsidR="001E39CA" w:rsidRPr="00FD5567" w:rsidRDefault="001E39CA" w:rsidP="001E39CA">
      <w:pPr>
        <w:spacing w:after="120"/>
        <w:ind w:left="2257" w:right="1134" w:hanging="1123"/>
        <w:jc w:val="both"/>
        <w:rPr>
          <w:bCs/>
        </w:rPr>
      </w:pPr>
      <w:r>
        <w:rPr>
          <w:i/>
          <w:iCs/>
        </w:rPr>
        <w:t>Пункт 5.11.1</w:t>
      </w:r>
      <w:r>
        <w:t xml:space="preserve"> изменить следующим образом:</w:t>
      </w:r>
    </w:p>
    <w:p w14:paraId="1233707D" w14:textId="5F5531AD" w:rsidR="001E39CA" w:rsidRPr="00FD5567" w:rsidRDefault="001E39CA" w:rsidP="001E39CA">
      <w:pPr>
        <w:pStyle w:val="para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5.11.1</w:t>
      </w:r>
      <w:r>
        <w:rPr>
          <w:lang w:val="ru-RU"/>
        </w:rPr>
        <w:tab/>
        <w:t>Это требование не применяют при наличии одного или нескольких из следующих условий:</w:t>
      </w:r>
    </w:p>
    <w:p w14:paraId="5A6F227B" w14:textId="77777777" w:rsidR="001E39CA" w:rsidRPr="00BE04EC" w:rsidRDefault="001E39CA" w:rsidP="00B71ABD">
      <w:pPr>
        <w:spacing w:after="120"/>
        <w:ind w:left="2834" w:right="1134" w:hanging="566"/>
        <w:jc w:val="both"/>
      </w:pPr>
      <w:r>
        <w:t>a)</w:t>
      </w:r>
      <w:r>
        <w:tab/>
        <w:t>передние и задние габаритные огни, а также боковые габаритные огни, когда они комбинируются или совмещаются с вышеуказанными огнями в качестве стояночных огней, включены;</w:t>
      </w:r>
    </w:p>
    <w:p w14:paraId="748AB5ED" w14:textId="77777777" w:rsidR="001E39CA" w:rsidRPr="00BE04EC" w:rsidRDefault="001E39CA" w:rsidP="00B71ABD">
      <w:pPr>
        <w:spacing w:after="120"/>
        <w:ind w:left="2834" w:right="1134" w:hanging="566"/>
        <w:jc w:val="both"/>
      </w:pPr>
      <w:r>
        <w:t>b)</w:t>
      </w:r>
      <w:r>
        <w:tab/>
        <w:t>боковые габаритные огни используются в мигающем режиме совместно с указателями поворота;</w:t>
      </w:r>
    </w:p>
    <w:p w14:paraId="08723EDC" w14:textId="77777777" w:rsidR="001E39CA" w:rsidRPr="00BE04EC" w:rsidRDefault="001E39CA" w:rsidP="00B71ABD">
      <w:pPr>
        <w:spacing w:after="120"/>
        <w:ind w:left="2834" w:right="1134" w:hanging="566"/>
        <w:jc w:val="both"/>
      </w:pPr>
      <w:r>
        <w:t>c)</w:t>
      </w:r>
      <w:r>
        <w:tab/>
        <w:t>дневные ходовые огни включены;</w:t>
      </w:r>
    </w:p>
    <w:p w14:paraId="21E237D8" w14:textId="576A9AB3" w:rsidR="001E39CA" w:rsidRPr="003B5B2A" w:rsidRDefault="001E39CA" w:rsidP="00B71ABD">
      <w:pPr>
        <w:spacing w:after="120"/>
        <w:ind w:left="2834" w:right="1134" w:hanging="566"/>
        <w:jc w:val="both"/>
      </w:pPr>
      <w:r>
        <w:t>d)</w:t>
      </w:r>
      <w:r>
        <w:tab/>
        <w:t>функция передних габаритных огней замещается в соответствии с положениями пункта 5.12.1 ниже</w:t>
      </w:r>
      <w:r w:rsidR="003B5B2A">
        <w:t>;</w:t>
      </w:r>
    </w:p>
    <w:p w14:paraId="7E851C9A" w14:textId="09B70156" w:rsidR="001E39CA" w:rsidRPr="00FD5567" w:rsidRDefault="001E39CA" w:rsidP="001E39CA">
      <w:pPr>
        <w:pStyle w:val="para"/>
        <w:ind w:left="2828" w:hanging="560"/>
        <w:rPr>
          <w:b/>
          <w:bCs/>
          <w:lang w:val="ru-RU"/>
        </w:rPr>
      </w:pPr>
      <w:r>
        <w:rPr>
          <w:b/>
          <w:bCs/>
          <w:lang w:val="ru-RU"/>
        </w:rPr>
        <w:t>[e)</w:t>
      </w:r>
      <w:r>
        <w:rPr>
          <w:lang w:val="ru-RU"/>
        </w:rPr>
        <w:tab/>
      </w:r>
      <w:r>
        <w:rPr>
          <w:b/>
          <w:bCs/>
          <w:lang w:val="ru-RU"/>
        </w:rPr>
        <w:t>огни срабатывают в соответствии с положениями пунктов [6.24,] 6.27, 6.28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6.29</w:t>
      </w:r>
      <w:r w:rsidRPr="00FB2E2E">
        <w:rPr>
          <w:lang w:val="ru-RU"/>
        </w:rPr>
        <w:t>»</w:t>
      </w:r>
      <w:r w:rsidRPr="00FB2E2E">
        <w:rPr>
          <w:lang w:val="ru-RU"/>
        </w:rPr>
        <w:t>.</w:t>
      </w:r>
    </w:p>
    <w:p w14:paraId="53A7368E" w14:textId="77777777" w:rsidR="001E39CA" w:rsidRPr="00FD5567" w:rsidRDefault="001E39CA" w:rsidP="001E39CA">
      <w:pPr>
        <w:spacing w:after="120"/>
        <w:ind w:left="1134" w:right="1134"/>
        <w:jc w:val="both"/>
        <w:rPr>
          <w:bCs/>
        </w:rPr>
      </w:pPr>
      <w:r>
        <w:rPr>
          <w:i/>
          <w:iCs/>
        </w:rPr>
        <w:t>Пункт 5.15</w:t>
      </w:r>
      <w:r>
        <w:t xml:space="preserve"> изменить следующим образом:</w:t>
      </w:r>
    </w:p>
    <w:p w14:paraId="50E4D41B" w14:textId="39250289" w:rsidR="001E39CA" w:rsidRPr="00FD5567" w:rsidRDefault="001E39CA" w:rsidP="001E39CA">
      <w:pPr>
        <w:tabs>
          <w:tab w:val="left" w:pos="709"/>
          <w:tab w:val="left" w:pos="3969"/>
        </w:tabs>
        <w:spacing w:after="120"/>
        <w:ind w:left="2268" w:right="1134" w:hanging="1134"/>
        <w:jc w:val="both"/>
      </w:pPr>
      <w:r>
        <w:t>«</w:t>
      </w:r>
      <w:r>
        <w:t>5.15</w:t>
      </w:r>
      <w:r>
        <w:tab/>
        <w:t>Цвета света, излучаемого огнями</w:t>
      </w:r>
      <w:r w:rsidRPr="00440326">
        <w:rPr>
          <w:sz w:val="18"/>
          <w:szCs w:val="18"/>
          <w:vertAlign w:val="superscript"/>
        </w:rPr>
        <w:t>7</w:t>
      </w:r>
      <w:r>
        <w:t>, следующие:</w:t>
      </w:r>
    </w:p>
    <w:p w14:paraId="75A9E693" w14:textId="77777777" w:rsidR="001E39CA" w:rsidRPr="001A6161" w:rsidRDefault="001E39CA" w:rsidP="001E39CA">
      <w:pPr>
        <w:tabs>
          <w:tab w:val="left" w:pos="709"/>
          <w:tab w:val="left" w:pos="3969"/>
        </w:tabs>
        <w:spacing w:after="120"/>
        <w:ind w:left="4962" w:right="1134" w:hanging="2694"/>
        <w:jc w:val="both"/>
      </w:pPr>
      <w:r>
        <w:t>…</w:t>
      </w:r>
    </w:p>
    <w:tbl>
      <w:tblPr>
        <w:tblW w:w="0" w:type="auto"/>
        <w:tblInd w:w="1088" w:type="dxa"/>
        <w:tblLayout w:type="fixed"/>
        <w:tblLook w:val="01E0" w:firstRow="1" w:lastRow="1" w:firstColumn="1" w:lastColumn="1" w:noHBand="0" w:noVBand="0"/>
      </w:tblPr>
      <w:tblGrid>
        <w:gridCol w:w="3258"/>
        <w:gridCol w:w="4726"/>
      </w:tblGrid>
      <w:tr w:rsidR="001E39CA" w:rsidRPr="00CC2A71" w14:paraId="35A48367" w14:textId="77777777" w:rsidTr="00C540C7">
        <w:trPr>
          <w:cantSplit/>
        </w:trPr>
        <w:tc>
          <w:tcPr>
            <w:tcW w:w="3258" w:type="dxa"/>
            <w:shd w:val="clear" w:color="auto" w:fill="auto"/>
          </w:tcPr>
          <w:p w14:paraId="11FF7C48" w14:textId="2011A760" w:rsidR="001E39CA" w:rsidRPr="00CC2A71" w:rsidRDefault="002150CF" w:rsidP="00C540C7">
            <w:pPr>
              <w:spacing w:after="120"/>
              <w:ind w:left="1134" w:hanging="1134"/>
              <w:rPr>
                <w:bCs/>
              </w:rPr>
            </w:pPr>
            <w:r>
              <w:t>О</w:t>
            </w:r>
            <w:r w:rsidR="001E39CA">
              <w:t>гонь маневрирования:</w:t>
            </w:r>
          </w:p>
        </w:tc>
        <w:tc>
          <w:tcPr>
            <w:tcW w:w="4726" w:type="dxa"/>
            <w:shd w:val="clear" w:color="auto" w:fill="auto"/>
          </w:tcPr>
          <w:p w14:paraId="114F98C5" w14:textId="77777777" w:rsidR="001E39CA" w:rsidRPr="00CC2A71" w:rsidRDefault="001E39CA" w:rsidP="00C540C7">
            <w:pPr>
              <w:spacing w:after="120"/>
              <w:ind w:left="1134" w:hanging="1134"/>
              <w:jc w:val="both"/>
              <w:rPr>
                <w:bCs/>
              </w:rPr>
            </w:pPr>
            <w:r>
              <w:t>белый</w:t>
            </w:r>
          </w:p>
        </w:tc>
      </w:tr>
      <w:tr w:rsidR="001E39CA" w:rsidRPr="00DD2E87" w14:paraId="1BDE3A16" w14:textId="77777777" w:rsidTr="00C540C7">
        <w:trPr>
          <w:cantSplit/>
          <w:trHeight w:val="68"/>
        </w:trPr>
        <w:tc>
          <w:tcPr>
            <w:tcW w:w="3258" w:type="dxa"/>
            <w:shd w:val="clear" w:color="auto" w:fill="auto"/>
          </w:tcPr>
          <w:p w14:paraId="0351C4FD" w14:textId="4908E39B" w:rsidR="001E39CA" w:rsidRPr="00CC2A71" w:rsidRDefault="002150CF" w:rsidP="00C540C7">
            <w:pPr>
              <w:spacing w:after="120"/>
              <w:ind w:left="1134" w:hanging="1134"/>
              <w:rPr>
                <w:b/>
                <w:bCs/>
                <w:iCs/>
              </w:rPr>
            </w:pPr>
            <w:r>
              <w:rPr>
                <w:b/>
                <w:bCs/>
              </w:rPr>
              <w:t>И</w:t>
            </w:r>
            <w:r w:rsidR="001E39CA">
              <w:rPr>
                <w:b/>
                <w:bCs/>
              </w:rPr>
              <w:t>ндикатор уровня энергии:</w:t>
            </w:r>
          </w:p>
        </w:tc>
        <w:tc>
          <w:tcPr>
            <w:tcW w:w="4726" w:type="dxa"/>
            <w:shd w:val="clear" w:color="auto" w:fill="auto"/>
          </w:tcPr>
          <w:p w14:paraId="72FEC4B8" w14:textId="77777777" w:rsidR="001E39CA" w:rsidRPr="00FD5567" w:rsidRDefault="001E39CA" w:rsidP="00C540C7">
            <w:pPr>
              <w:spacing w:after="120"/>
              <w:ind w:righ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белый;</w:t>
            </w:r>
            <w:r>
              <w:t xml:space="preserve"> </w:t>
            </w:r>
            <w:r>
              <w:rPr>
                <w:b/>
                <w:bCs/>
              </w:rPr>
              <w:t>однако можно использовать и другие цвета, если они соответствуют принципам для цветов, указанным в пункте 5 стандарта ISO 2575:2021.</w:t>
            </w:r>
          </w:p>
          <w:p w14:paraId="32CDCA7F" w14:textId="19D3FA1B" w:rsidR="001E39CA" w:rsidRPr="00FD5567" w:rsidRDefault="001E39CA" w:rsidP="00C540C7">
            <w:pPr>
              <w:spacing w:after="120"/>
              <w:ind w:righ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Если официально утвержденные огни используются в качестве индикаторов уровня энергии, то цвет излучаемого света должен быть таким, какой указан для соответствующего огня</w:t>
            </w:r>
            <w:r w:rsidRPr="00D35987">
              <w:t>»</w:t>
            </w:r>
            <w:r w:rsidRPr="00D35987">
              <w:t>.</w:t>
            </w:r>
          </w:p>
        </w:tc>
      </w:tr>
    </w:tbl>
    <w:p w14:paraId="37673090" w14:textId="77777777" w:rsidR="001E39CA" w:rsidRPr="00FD5567" w:rsidRDefault="001E39CA" w:rsidP="001E39CA">
      <w:pPr>
        <w:spacing w:before="120" w:after="120"/>
        <w:ind w:left="567" w:right="1134" w:firstLine="567"/>
        <w:jc w:val="both"/>
        <w:rPr>
          <w:rFonts w:asciiTheme="majorBidi" w:eastAsia="MS PMincho" w:hAnsiTheme="majorBidi" w:cstheme="majorBidi"/>
          <w:bCs/>
        </w:rPr>
      </w:pPr>
      <w:r>
        <w:rPr>
          <w:i/>
          <w:iCs/>
        </w:rPr>
        <w:t>Включить новый пункт 5.36</w:t>
      </w:r>
      <w:r>
        <w:t xml:space="preserve"> следующего содержания:</w:t>
      </w:r>
    </w:p>
    <w:p w14:paraId="0CBEE499" w14:textId="39603101" w:rsidR="001E39CA" w:rsidRPr="00FD5567" w:rsidRDefault="001E39CA" w:rsidP="001E39CA">
      <w:pPr>
        <w:spacing w:after="120"/>
        <w:ind w:left="2268" w:rightChars="515" w:right="1030" w:hanging="1134"/>
        <w:jc w:val="both"/>
        <w:rPr>
          <w:rFonts w:asciiTheme="majorBidi" w:hAnsiTheme="majorBidi" w:cstheme="majorBidi"/>
          <w:b/>
        </w:rPr>
      </w:pPr>
      <w:r>
        <w:t>«</w:t>
      </w:r>
      <w:r>
        <w:rPr>
          <w:b/>
          <w:bCs/>
        </w:rPr>
        <w:t>5.36</w:t>
      </w:r>
      <w:r>
        <w:tab/>
      </w:r>
      <w:r>
        <w:rPr>
          <w:b/>
          <w:bCs/>
        </w:rPr>
        <w:t>Ниже перечислены огни, которые могут быть включены в режиме стоянки транспортного средства:</w:t>
      </w:r>
    </w:p>
    <w:p w14:paraId="125484B9" w14:textId="5993EBC2" w:rsidR="001E39CA" w:rsidRPr="00BE04EC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огни, предусмотренные настоящими Правилами ООН при условии, что они эксплуатируются таким же образом, как и в нормальном рабочем состоянии транспортного средства;</w:t>
      </w:r>
    </w:p>
    <w:p w14:paraId="4F745717" w14:textId="7C3E65D0" w:rsidR="001E39CA" w:rsidRPr="00BE04EC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огни, как они определены в пункте 2.5.13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Стояночные огни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  <w:r>
        <w:t xml:space="preserve"> </w:t>
      </w:r>
    </w:p>
    <w:p w14:paraId="3D3DFBCD" w14:textId="73C10166" w:rsidR="001E39CA" w:rsidRPr="00BE04EC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/>
        </w:rPr>
      </w:pPr>
      <w:r>
        <w:rPr>
          <w:b/>
          <w:bCs/>
        </w:rPr>
        <w:t>c)</w:t>
      </w:r>
      <w:r>
        <w:t xml:space="preserve"> </w:t>
      </w:r>
      <w:r>
        <w:tab/>
      </w:r>
      <w:r>
        <w:rPr>
          <w:b/>
          <w:bCs/>
        </w:rPr>
        <w:t>огни, как они определены в пункте 2.5.18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Внешние фонари освещения подножки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  <w:r>
        <w:t xml:space="preserve"> </w:t>
      </w:r>
    </w:p>
    <w:p w14:paraId="0DF1B746" w14:textId="2CCB5D9D" w:rsidR="001E39CA" w:rsidRPr="00BE04EC" w:rsidRDefault="001E39CA" w:rsidP="001E39CA">
      <w:pPr>
        <w:spacing w:after="120"/>
        <w:ind w:left="2835" w:rightChars="567" w:right="1134" w:hanging="567"/>
        <w:jc w:val="both"/>
        <w:rPr>
          <w:rFonts w:asciiTheme="majorBidi" w:eastAsia="MS PMincho" w:hAnsiTheme="majorBidi" w:cstheme="majorBidi"/>
          <w:b/>
        </w:rPr>
      </w:pPr>
      <w:r>
        <w:rPr>
          <w:b/>
          <w:bCs/>
        </w:rPr>
        <w:t>d)</w:t>
      </w:r>
      <w:r>
        <w:t xml:space="preserve"> </w:t>
      </w:r>
      <w:r>
        <w:tab/>
      </w:r>
      <w:r>
        <w:rPr>
          <w:b/>
          <w:bCs/>
        </w:rPr>
        <w:t>огни, как они определены в пункте 2.5.20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Внешний индикатор состояния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</w:p>
    <w:p w14:paraId="0D10BD11" w14:textId="1A6D9A0F" w:rsidR="001E39CA" w:rsidRPr="00BE04EC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Cs/>
        </w:rPr>
      </w:pPr>
      <w:r>
        <w:rPr>
          <w:b/>
          <w:bCs/>
        </w:rPr>
        <w:t>e)</w:t>
      </w:r>
      <w:r>
        <w:t xml:space="preserve"> </w:t>
      </w:r>
      <w:r>
        <w:tab/>
      </w:r>
      <w:r>
        <w:rPr>
          <w:b/>
          <w:bCs/>
        </w:rPr>
        <w:t>функция освещения, как она определена в пункте 2.5.21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Индикатор уровня энергии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</w:p>
    <w:p w14:paraId="5631F756" w14:textId="042E56AB" w:rsidR="001E39CA" w:rsidRPr="00FD5567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Cs/>
        </w:rPr>
      </w:pPr>
      <w:r>
        <w:rPr>
          <w:b/>
          <w:bCs/>
        </w:rPr>
        <w:t>f)</w:t>
      </w:r>
      <w:r>
        <w:t xml:space="preserve"> </w:t>
      </w:r>
      <w:r>
        <w:tab/>
      </w:r>
      <w:r>
        <w:rPr>
          <w:b/>
          <w:bCs/>
        </w:rPr>
        <w:t>функция освещения, как она определена в пункте 2.6.4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Сигнал ответа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и</w:t>
      </w:r>
    </w:p>
    <w:p w14:paraId="55EA86FE" w14:textId="00F44718" w:rsidR="001E39CA" w:rsidRPr="00FD5567" w:rsidRDefault="001E39CA" w:rsidP="001E39CA">
      <w:pPr>
        <w:spacing w:after="120"/>
        <w:ind w:left="2835" w:rightChars="515" w:right="1030" w:hanging="567"/>
        <w:jc w:val="both"/>
        <w:rPr>
          <w:rFonts w:asciiTheme="majorBidi" w:eastAsia="MS PMincho" w:hAnsiTheme="majorBidi" w:cstheme="majorBidi"/>
          <w:b/>
        </w:rPr>
      </w:pPr>
      <w:r>
        <w:rPr>
          <w:b/>
          <w:bCs/>
        </w:rPr>
        <w:t>g)</w:t>
      </w:r>
      <w:r>
        <w:t xml:space="preserve"> </w:t>
      </w:r>
      <w:r>
        <w:tab/>
      </w:r>
      <w:r>
        <w:rPr>
          <w:b/>
          <w:bCs/>
        </w:rPr>
        <w:t>функция освещения, как она определена в пункте 2.7.10</w:t>
      </w:r>
      <w:r>
        <w:t xml:space="preserve"> </w:t>
      </w:r>
      <w:r w:rsidR="00996CDF" w:rsidRPr="00996CDF">
        <w:rPr>
          <w:b/>
          <w:bCs/>
        </w:rPr>
        <w:t>“</w:t>
      </w:r>
      <w:r>
        <w:rPr>
          <w:b/>
          <w:bCs/>
        </w:rPr>
        <w:t>Режим проверки огней</w:t>
      </w:r>
      <w:r w:rsidR="00996CDF" w:rsidRPr="00996CDF">
        <w:rPr>
          <w:b/>
          <w:bCs/>
        </w:rPr>
        <w:t>”</w:t>
      </w:r>
      <w:r>
        <w:rPr>
          <w:b/>
          <w:bCs/>
        </w:rPr>
        <w:t>;</w:t>
      </w:r>
      <w:r w:rsidRPr="00996CDF">
        <w:t>»</w:t>
      </w:r>
      <w:r w:rsidRPr="00996CDF">
        <w:t>.</w:t>
      </w:r>
    </w:p>
    <w:p w14:paraId="21499591" w14:textId="77777777" w:rsidR="001E39CA" w:rsidRPr="00FD5567" w:rsidRDefault="001E39CA" w:rsidP="000C1F74">
      <w:pPr>
        <w:pageBreakBefore/>
        <w:spacing w:after="120"/>
        <w:ind w:left="2268" w:right="1134" w:hanging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lastRenderedPageBreak/>
        <w:t xml:space="preserve">Включить новый пункт 5.37 </w:t>
      </w:r>
      <w:r>
        <w:t>следующего содержания:</w:t>
      </w:r>
    </w:p>
    <w:p w14:paraId="1EFBA69B" w14:textId="6B62286B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0C1F74">
        <w:t>«</w:t>
      </w:r>
      <w:r>
        <w:rPr>
          <w:b/>
          <w:bCs/>
        </w:rPr>
        <w:t>[5.37</w:t>
      </w:r>
      <w:r>
        <w:tab/>
      </w:r>
      <w:r>
        <w:rPr>
          <w:b/>
          <w:bCs/>
        </w:rPr>
        <w:t>Огни в соответствии с национальным законодательством по своим характеристикам могут отличаться от огней, установленных на транспортном средстве в момент его официального утверждения, при условии, что они установлены и имеют характеристики, определенные Договаривающейся стороной, в которой зарегистрированы транспортные средства]</w:t>
      </w:r>
      <w:r w:rsidRPr="00A85BC1">
        <w:t>»</w:t>
      </w:r>
      <w:r w:rsidRPr="00A85BC1">
        <w:t>.</w:t>
      </w:r>
    </w:p>
    <w:p w14:paraId="3733545D" w14:textId="77777777" w:rsidR="001E39CA" w:rsidRPr="00FD5567" w:rsidRDefault="001E39CA" w:rsidP="001E39CA">
      <w:pPr>
        <w:spacing w:after="120"/>
        <w:ind w:left="2257" w:right="1134" w:hanging="1123"/>
        <w:jc w:val="both"/>
        <w:rPr>
          <w:rFonts w:asciiTheme="majorBidi" w:hAnsiTheme="majorBidi" w:cstheme="majorBidi"/>
          <w:bCs/>
        </w:rPr>
      </w:pPr>
      <w:r>
        <w:rPr>
          <w:i/>
          <w:iCs/>
        </w:rPr>
        <w:t xml:space="preserve">Пункты 6.24–6.24.3 </w:t>
      </w:r>
      <w:r>
        <w:t>изменить следующим образом:</w:t>
      </w:r>
    </w:p>
    <w:p w14:paraId="47383546" w14:textId="5D744C46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«</w:t>
      </w:r>
      <w:r>
        <w:t>6.24</w:t>
      </w:r>
      <w:r>
        <w:tab/>
        <w:t>Внешний фонарь освещения подножки</w:t>
      </w:r>
    </w:p>
    <w:p w14:paraId="52608ED4" w14:textId="1826A72B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6.24.1</w:t>
      </w:r>
      <w:r>
        <w:tab/>
        <w:t>Наличие</w:t>
      </w:r>
    </w:p>
    <w:p w14:paraId="5D543108" w14:textId="77777777" w:rsidR="001E39CA" w:rsidRPr="00FD5567" w:rsidRDefault="001E39CA" w:rsidP="001E39CA">
      <w:pPr>
        <w:spacing w:after="120"/>
        <w:ind w:left="2268" w:right="1134"/>
        <w:jc w:val="both"/>
        <w:rPr>
          <w:rFonts w:asciiTheme="majorBidi" w:hAnsiTheme="majorBidi" w:cstheme="majorBidi"/>
          <w:iCs/>
        </w:rPr>
      </w:pPr>
      <w:r>
        <w:t>Факультативно на механических транспортных средствах.</w:t>
      </w:r>
    </w:p>
    <w:p w14:paraId="01E9EDD5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6.24.2</w:t>
      </w:r>
      <w:r>
        <w:tab/>
        <w:t>Число</w:t>
      </w:r>
    </w:p>
    <w:p w14:paraId="0655A367" w14:textId="77777777" w:rsidR="001E39CA" w:rsidRPr="00FD5567" w:rsidRDefault="001E39CA" w:rsidP="001E39CA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Два, вместе с тем допускаются дополнительные внешние фонари для освещения подножки и/или дверных ручек</w:t>
      </w:r>
      <w:r>
        <w:rPr>
          <w:b/>
          <w:bCs/>
        </w:rPr>
        <w:t xml:space="preserve"> [, зоны вокруг автомобиля и для идентификации автомобиля].</w:t>
      </w:r>
      <w:r>
        <w:t xml:space="preserve"> Каждая дверная ручка или подножка освещается не более чем одним фонарем.</w:t>
      </w:r>
    </w:p>
    <w:p w14:paraId="1E6A618B" w14:textId="77777777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6.24.3</w:t>
      </w:r>
      <w:r>
        <w:tab/>
        <w:t>Схема монтажа</w:t>
      </w:r>
    </w:p>
    <w:p w14:paraId="722CC1AA" w14:textId="5CD2CE1D" w:rsidR="001E39CA" w:rsidRPr="00FD5567" w:rsidRDefault="001E39CA" w:rsidP="001E39CA">
      <w:pPr>
        <w:spacing w:after="120"/>
        <w:ind w:left="2268" w:rightChars="567" w:right="1134"/>
        <w:jc w:val="both"/>
        <w:rPr>
          <w:rFonts w:asciiTheme="majorBidi" w:eastAsia="MS PMincho" w:hAnsiTheme="majorBidi" w:cstheme="majorBidi"/>
          <w:b/>
        </w:rPr>
      </w:pPr>
      <w:r>
        <w:t>Особых требований нет, однако требования пункта 6.24.9.</w:t>
      </w:r>
      <w:r>
        <w:rPr>
          <w:strike/>
        </w:rPr>
        <w:t>3</w:t>
      </w:r>
      <w:r>
        <w:rPr>
          <w:b/>
          <w:bCs/>
        </w:rPr>
        <w:t xml:space="preserve">4 </w:t>
      </w:r>
      <w:r>
        <w:t>должны соблюдаться</w:t>
      </w:r>
      <w:r>
        <w:t>»</w:t>
      </w:r>
      <w:r>
        <w:t>.</w:t>
      </w:r>
    </w:p>
    <w:p w14:paraId="3A0E7FD8" w14:textId="77777777" w:rsidR="001E39CA" w:rsidRPr="00FD5567" w:rsidRDefault="001E39CA" w:rsidP="001E39CA">
      <w:pPr>
        <w:spacing w:after="120"/>
        <w:ind w:left="2257" w:right="1134" w:hanging="1123"/>
        <w:jc w:val="both"/>
        <w:rPr>
          <w:rFonts w:asciiTheme="majorBidi" w:hAnsiTheme="majorBidi" w:cstheme="majorBidi"/>
          <w:bCs/>
        </w:rPr>
      </w:pPr>
      <w:r>
        <w:rPr>
          <w:i/>
          <w:iCs/>
        </w:rPr>
        <w:t>Пункт 6.24.9</w:t>
      </w:r>
      <w:r>
        <w:t xml:space="preserve"> изменить следующим образом:</w:t>
      </w:r>
    </w:p>
    <w:p w14:paraId="594B650C" w14:textId="33B658AB" w:rsidR="001E39CA" w:rsidRPr="00FD5567" w:rsidRDefault="001E39CA" w:rsidP="001E39CA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«</w:t>
      </w:r>
      <w:r>
        <w:rPr>
          <w:lang w:val="ru-RU"/>
        </w:rPr>
        <w:t>6.24.9</w:t>
      </w:r>
      <w:r>
        <w:rPr>
          <w:lang w:val="ru-RU"/>
        </w:rPr>
        <w:tab/>
        <w:t xml:space="preserve">Прочие требования </w:t>
      </w:r>
    </w:p>
    <w:p w14:paraId="3C70668F" w14:textId="77777777" w:rsidR="001E39CA" w:rsidRPr="00FD5567" w:rsidRDefault="001E39CA" w:rsidP="00A2049E">
      <w:pPr>
        <w:pStyle w:val="para"/>
        <w:suppressAutoHyphens/>
        <w:rPr>
          <w:rFonts w:asciiTheme="majorBidi" w:hAnsiTheme="majorBidi" w:cstheme="majorBidi"/>
          <w:lang w:val="ru-RU"/>
        </w:rPr>
      </w:pPr>
      <w:bookmarkStart w:id="1" w:name="_Hlk107407141"/>
      <w:r>
        <w:rPr>
          <w:lang w:val="ru-RU"/>
        </w:rPr>
        <w:t>6.24.9.1</w:t>
      </w:r>
      <w:r>
        <w:rPr>
          <w:lang w:val="ru-RU"/>
        </w:rPr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  <w:bookmarkEnd w:id="1"/>
    </w:p>
    <w:p w14:paraId="3F1B56B0" w14:textId="0E76FAD9" w:rsidR="001E39CA" w:rsidRPr="00FD5567" w:rsidRDefault="001E39CA" w:rsidP="001E39CA">
      <w:pPr>
        <w:pStyle w:val="af3"/>
        <w:ind w:left="2835"/>
        <w:rPr>
          <w:rFonts w:asciiTheme="majorBidi" w:hAnsiTheme="majorBidi" w:cstheme="majorBidi"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силовая установка выключена</w:t>
      </w:r>
      <w:r w:rsidR="002E683F">
        <w:rPr>
          <w:lang w:val="ru-RU"/>
        </w:rPr>
        <w:t>;</w:t>
      </w:r>
      <w:r>
        <w:rPr>
          <w:lang w:val="ru-RU"/>
        </w:rPr>
        <w:t xml:space="preserve"> или</w:t>
      </w:r>
    </w:p>
    <w:p w14:paraId="16D97681" w14:textId="77777777" w:rsidR="001E39CA" w:rsidRPr="00FD5567" w:rsidRDefault="001E39CA" w:rsidP="001E39CA">
      <w:pPr>
        <w:pStyle w:val="af3"/>
        <w:ind w:left="2835"/>
        <w:rPr>
          <w:rFonts w:asciiTheme="majorBidi" w:hAnsiTheme="majorBidi" w:cstheme="majorBidi"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дверь со стороны водителя или пассажира открыта; или</w:t>
      </w:r>
    </w:p>
    <w:p w14:paraId="2FA4012A" w14:textId="77777777" w:rsidR="001E39CA" w:rsidRPr="00FD5567" w:rsidRDefault="001E39CA" w:rsidP="001E39CA">
      <w:pPr>
        <w:pStyle w:val="af3"/>
        <w:ind w:left="2835"/>
        <w:rPr>
          <w:rFonts w:asciiTheme="majorBidi" w:hAnsiTheme="majorBidi" w:cstheme="majorBidi"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дверь грузового отсека открыта.</w:t>
      </w:r>
    </w:p>
    <w:p w14:paraId="41CD7AFB" w14:textId="77777777" w:rsidR="001E39CA" w:rsidRPr="00FD5567" w:rsidRDefault="001E39CA" w:rsidP="001E39CA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>
        <w:rPr>
          <w:lang w:val="ru-RU"/>
        </w:rPr>
        <w:t>[</w:t>
      </w:r>
      <w:r>
        <w:rPr>
          <w:strike/>
          <w:lang w:val="ru-RU"/>
        </w:rPr>
        <w:t>Предписания пункта 5.10 должны соблюдаться во всех фиксированных рабочих положениях.</w:t>
      </w:r>
      <w:r>
        <w:rPr>
          <w:lang w:val="ru-RU"/>
        </w:rPr>
        <w:t>]</w:t>
      </w:r>
    </w:p>
    <w:p w14:paraId="02F3B70B" w14:textId="77777777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[6.24.9.1.1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Внешние фонари освещения подножки могут включаться вручную или автоматически</w:t>
      </w:r>
      <w:r w:rsidRPr="00FF0F81">
        <w:rPr>
          <w:b/>
          <w:bCs/>
          <w:lang w:val="ru-RU"/>
        </w:rPr>
        <w:t>.</w:t>
      </w:r>
    </w:p>
    <w:p w14:paraId="5AC1DBE3" w14:textId="77777777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6.24.9.1.2</w:t>
      </w:r>
      <w:r>
        <w:rPr>
          <w:lang w:val="ru-RU"/>
        </w:rPr>
        <w:tab/>
      </w:r>
      <w:r>
        <w:rPr>
          <w:b/>
          <w:bCs/>
          <w:lang w:val="ru-RU"/>
        </w:rPr>
        <w:t>Внешние фонари освещения подножки не должны мигать</w:t>
      </w:r>
      <w:r w:rsidRPr="003D2FF2">
        <w:rPr>
          <w:b/>
          <w:bCs/>
          <w:lang w:val="ru-RU"/>
        </w:rPr>
        <w:t>.</w:t>
      </w:r>
    </w:p>
    <w:p w14:paraId="5A1D8AD4" w14:textId="1CEF9E2B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6.24.9.1.3</w:t>
      </w:r>
      <w:r>
        <w:tab/>
      </w:r>
      <w:r>
        <w:rPr>
          <w:b/>
          <w:bCs/>
        </w:rPr>
        <w:t>По усмотрению изготовителя комбинация внешних фонарей освещения подножки может быть сгруппирована по различным схемам в соответствии с обстоятельствами их использования и окружающими условиям</w:t>
      </w:r>
      <w:r w:rsidR="003D2FF2">
        <w:rPr>
          <w:b/>
          <w:bCs/>
        </w:rPr>
        <w:t>и</w:t>
      </w:r>
      <w:r>
        <w:rPr>
          <w:b/>
          <w:bCs/>
        </w:rPr>
        <w:t>.</w:t>
      </w:r>
    </w:p>
    <w:p w14:paraId="3A63BF0F" w14:textId="73DD3F2F" w:rsidR="001E39CA" w:rsidRPr="00FD5567" w:rsidRDefault="001E39CA" w:rsidP="001E39CA">
      <w:pPr>
        <w:spacing w:after="120"/>
        <w:ind w:left="2268" w:right="1134" w:hanging="1134"/>
        <w:jc w:val="both"/>
        <w:rPr>
          <w:rFonts w:asciiTheme="majorBidi" w:eastAsia="MS PMincho" w:hAnsiTheme="majorBidi" w:cstheme="majorBidi"/>
          <w:bCs/>
          <w:strike/>
        </w:rPr>
      </w:pPr>
      <w:bookmarkStart w:id="2" w:name="_Hlk107934273"/>
      <w:r>
        <w:rPr>
          <w:b/>
          <w:bCs/>
        </w:rPr>
        <w:t>6.24.9.1.4</w:t>
      </w:r>
      <w:r>
        <w:tab/>
      </w:r>
      <w:r>
        <w:rPr>
          <w:b/>
          <w:bCs/>
        </w:rPr>
        <w:t>Фотометрические характеристики внешних фонарей освещения подножки могут меняться в зависимости от положения пользователей транспортного средства.</w:t>
      </w:r>
      <w:r>
        <w:t xml:space="preserve"> </w:t>
      </w:r>
      <w:r>
        <w:rPr>
          <w:b/>
          <w:bCs/>
        </w:rPr>
        <w:t>При изменении внешних факторов не должно происходить резкого изменения силы света.]</w:t>
      </w:r>
      <w:bookmarkEnd w:id="2"/>
    </w:p>
    <w:p w14:paraId="1FA56656" w14:textId="77777777" w:rsidR="001E39CA" w:rsidRPr="00BE04EC" w:rsidRDefault="001E39CA" w:rsidP="001E39C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6.24.9.2</w:t>
      </w:r>
      <w:r>
        <w:tab/>
        <w:t xml:space="preserve">В качестве фонаря освещения подножки могут использоваться </w:t>
      </w:r>
      <w:r>
        <w:rPr>
          <w:b/>
          <w:bCs/>
        </w:rPr>
        <w:t>задние габаритные огни, стояночные огни, боковые габаритные огни, контурные огни и</w:t>
      </w:r>
      <w:r>
        <w:t xml:space="preserve"> официально утвержденные огни, испускающие белый свет, за исключением фар дальнего света, дневных ходовых огней и задних фар. Они могут также включаться вместе с внешними фонарями освещения подножки, при этом условия, указанные в пунктах 5.11 и 5.12 выше, могут не применяться. </w:t>
      </w:r>
      <w:bookmarkStart w:id="3" w:name="_Hlk106894391"/>
      <w:bookmarkEnd w:id="3"/>
    </w:p>
    <w:p w14:paraId="2753BA73" w14:textId="77777777" w:rsidR="001E39CA" w:rsidRPr="00FD5567" w:rsidRDefault="001E39CA" w:rsidP="00734313">
      <w:pPr>
        <w:pStyle w:val="para"/>
        <w:suppressAutoHyphens/>
        <w:rPr>
          <w:rFonts w:asciiTheme="majorBidi" w:hAnsiTheme="majorBidi" w:cstheme="majorBidi"/>
          <w:iCs/>
          <w:lang w:val="ru-RU"/>
        </w:rPr>
      </w:pPr>
      <w:r>
        <w:rPr>
          <w:lang w:val="ru-RU"/>
        </w:rPr>
        <w:lastRenderedPageBreak/>
        <w:t>6.24.9.3</w:t>
      </w:r>
      <w:r>
        <w:rPr>
          <w:lang w:val="ru-RU"/>
        </w:rPr>
        <w:tab/>
        <w:t>Техническая служба к удовлетворению органа по официальному утверждению типа проводит визуальную проверку с целью убедиться, 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расположены на высоте от 1 до 3 м над уровнем грунта и перпендикулярно ему, как указано в приложении 14.</w:t>
      </w:r>
      <w:bookmarkStart w:id="4" w:name="_Hlk109304876"/>
      <w:bookmarkEnd w:id="4"/>
    </w:p>
    <w:p w14:paraId="52249303" w14:textId="0DEBCB90" w:rsidR="001E39CA" w:rsidRPr="00BE04EC" w:rsidRDefault="001E39CA" w:rsidP="00734313">
      <w:pPr>
        <w:pStyle w:val="para"/>
        <w:suppressAutoHyphens/>
        <w:ind w:firstLine="0"/>
        <w:rPr>
          <w:rFonts w:asciiTheme="majorBidi" w:hAnsiTheme="majorBidi" w:cstheme="majorBidi"/>
          <w:lang w:val="ru-RU"/>
        </w:rPr>
      </w:pPr>
      <w:r>
        <w:rPr>
          <w:lang w:val="ru-RU"/>
        </w:rPr>
        <w:t xml:space="preserve">[По просьбе подателя заявки и с согласия технической службы выполнение </w:t>
      </w:r>
      <w:r>
        <w:rPr>
          <w:strike/>
          <w:lang w:val="ru-RU"/>
        </w:rPr>
        <w:t>этого требования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требований настоящего пункта может быть проверено при помощи чертежей или посредством моделирования либо их считают выполненными, если податель заявки может доказать, что сила света составляет менее [0,5] кд на огонь с учетом воздействия кузова транспортного средства, если это применимо.</w:t>
      </w:r>
      <w:r>
        <w:rPr>
          <w:lang w:val="ru-RU"/>
        </w:rPr>
        <w:t>]</w:t>
      </w:r>
      <w:r>
        <w:rPr>
          <w:lang w:val="ru-RU"/>
        </w:rPr>
        <w:t>»</w:t>
      </w:r>
    </w:p>
    <w:p w14:paraId="6028ADA2" w14:textId="345F5316" w:rsidR="001E39CA" w:rsidRPr="00734313" w:rsidRDefault="001E39CA" w:rsidP="001E39CA">
      <w:pPr>
        <w:pStyle w:val="Insert"/>
        <w:jc w:val="both"/>
        <w:rPr>
          <w:rFonts w:asciiTheme="majorBidi" w:hAnsiTheme="majorBidi" w:cstheme="majorBidi"/>
          <w:i w:val="0"/>
          <w:lang w:val="ru-RU"/>
        </w:rPr>
      </w:pPr>
      <w:r>
        <w:rPr>
          <w:iCs/>
          <w:lang w:val="ru-RU"/>
        </w:rPr>
        <w:t xml:space="preserve">Включить новый пункт 6.27 </w:t>
      </w:r>
      <w:r w:rsidRPr="00734313">
        <w:rPr>
          <w:i w:val="0"/>
          <w:lang w:val="ru-RU"/>
        </w:rPr>
        <w:t>следующего содержания:</w:t>
      </w:r>
    </w:p>
    <w:p w14:paraId="139A0E00" w14:textId="6BF8237F" w:rsidR="001E39CA" w:rsidRPr="00FD5567" w:rsidRDefault="001E39CA" w:rsidP="001E39CA">
      <w:pPr>
        <w:pStyle w:val="af4"/>
        <w:spacing w:line="240" w:lineRule="atLeast"/>
        <w:ind w:right="1134"/>
        <w:rPr>
          <w:rFonts w:asciiTheme="majorBidi" w:eastAsia="MS PMincho" w:hAnsiTheme="majorBidi" w:cstheme="majorBidi"/>
          <w:lang w:val="ru-RU"/>
        </w:rPr>
      </w:pPr>
      <w:r w:rsidRPr="003D12C6">
        <w:rPr>
          <w:b w:val="0"/>
          <w:bCs/>
          <w:lang w:val="ru-RU"/>
        </w:rPr>
        <w:t>«</w:t>
      </w:r>
      <w:r>
        <w:rPr>
          <w:bCs/>
          <w:lang w:val="ru-RU"/>
        </w:rPr>
        <w:t>6.27</w:t>
      </w:r>
      <w:r>
        <w:rPr>
          <w:lang w:val="ru-RU"/>
        </w:rPr>
        <w:tab/>
      </w:r>
      <w:r>
        <w:rPr>
          <w:bCs/>
          <w:lang w:val="ru-RU"/>
        </w:rPr>
        <w:t>Сигнал ответа</w:t>
      </w:r>
    </w:p>
    <w:p w14:paraId="1817C9EE" w14:textId="202A10F2" w:rsidR="001E39CA" w:rsidRPr="00BC59E3" w:rsidRDefault="001E39CA" w:rsidP="001E39CA">
      <w:pPr>
        <w:pStyle w:val="af4"/>
        <w:spacing w:line="240" w:lineRule="atLeast"/>
        <w:ind w:right="1134"/>
        <w:rPr>
          <w:rFonts w:asciiTheme="majorBidi" w:hAnsiTheme="majorBidi" w:cstheme="majorBidi"/>
          <w:lang w:val="ru-RU"/>
        </w:rPr>
      </w:pPr>
      <w:r>
        <w:rPr>
          <w:bCs/>
          <w:lang w:val="ru-RU"/>
        </w:rPr>
        <w:t>6.27.1</w:t>
      </w:r>
      <w:r>
        <w:rPr>
          <w:bCs/>
          <w:lang w:val="ru-RU"/>
        </w:rPr>
        <w:tab/>
      </w:r>
      <w:r w:rsidRPr="00BC59E3">
        <w:rPr>
          <w:lang w:val="ru-RU"/>
        </w:rPr>
        <w:t>Наличие</w:t>
      </w:r>
    </w:p>
    <w:p w14:paraId="63AA5E37" w14:textId="77777777" w:rsidR="001E39CA" w:rsidRPr="00A05E44" w:rsidRDefault="001E39CA" w:rsidP="001E39CA">
      <w:pPr>
        <w:pStyle w:val="af4"/>
        <w:spacing w:line="240" w:lineRule="atLeast"/>
        <w:ind w:right="1134" w:firstLine="0"/>
        <w:rPr>
          <w:rFonts w:asciiTheme="majorBidi" w:hAnsiTheme="majorBidi" w:cstheme="majorBidi"/>
          <w:lang w:val="ru-RU"/>
        </w:rPr>
      </w:pPr>
      <w:r>
        <w:rPr>
          <w:bCs/>
          <w:lang w:val="ru-RU"/>
        </w:rPr>
        <w:t>Факультативно.</w:t>
      </w:r>
    </w:p>
    <w:p w14:paraId="19ED4B02" w14:textId="77777777" w:rsidR="001E39CA" w:rsidRPr="00A05E44" w:rsidRDefault="001E39CA" w:rsidP="001E39CA">
      <w:pPr>
        <w:pStyle w:val="af6"/>
        <w:spacing w:before="0"/>
        <w:ind w:leftChars="567" w:left="2262" w:hangingChars="562" w:hanging="112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6.27.2</w:t>
      </w:r>
      <w:r w:rsidRPr="00A05E44">
        <w:rPr>
          <w:color w:val="auto"/>
          <w:lang w:val="ru-RU"/>
        </w:rPr>
        <w:tab/>
        <w:t>Число</w:t>
      </w:r>
    </w:p>
    <w:p w14:paraId="3F635C33" w14:textId="77777777" w:rsidR="001E39CA" w:rsidRPr="00A05E44" w:rsidRDefault="001E39CA" w:rsidP="001E39CA">
      <w:pPr>
        <w:pStyle w:val="af6"/>
        <w:spacing w:before="0"/>
        <w:ind w:leftChars="1134" w:left="2269" w:firstLineChars="0" w:hanging="1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 xml:space="preserve">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, используемому для сигнала ответа.</w:t>
      </w:r>
      <w:r w:rsidRPr="00A05E44">
        <w:rPr>
          <w:color w:val="auto"/>
          <w:lang w:val="ru-RU"/>
        </w:rPr>
        <w:t xml:space="preserve"> </w:t>
      </w:r>
      <w:r w:rsidRPr="00A05E44">
        <w:rPr>
          <w:bCs/>
          <w:color w:val="auto"/>
          <w:lang w:val="ru-RU"/>
        </w:rPr>
        <w:t xml:space="preserve">Однако соответствующее значение не может быть больше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.</w:t>
      </w:r>
    </w:p>
    <w:p w14:paraId="61D4ED83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6.27.3</w:t>
      </w:r>
      <w:r w:rsidRPr="00A05E44">
        <w:rPr>
          <w:color w:val="auto"/>
          <w:lang w:val="ru-RU"/>
        </w:rPr>
        <w:tab/>
        <w:t>Схема монтажа</w:t>
      </w:r>
    </w:p>
    <w:p w14:paraId="40A8A464" w14:textId="77777777" w:rsidR="001E39CA" w:rsidRPr="00A05E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A05E44">
        <w:rPr>
          <w:color w:val="auto"/>
          <w:lang w:val="ru-RU"/>
        </w:rPr>
        <w:t xml:space="preserve">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 xml:space="preserve">, используемому для сигнала ответа. Однако соответствующее значение не может быть больше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>.</w:t>
      </w:r>
    </w:p>
    <w:p w14:paraId="20B75617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6.27.4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Размещение</w:t>
      </w:r>
    </w:p>
    <w:p w14:paraId="346E67F4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6.27.4.1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 xml:space="preserve">По ширине: 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, используемому для сигнала ответа.</w:t>
      </w:r>
      <w:r w:rsidRPr="00A05E44">
        <w:rPr>
          <w:color w:val="auto"/>
          <w:lang w:val="ru-RU"/>
        </w:rPr>
        <w:t xml:space="preserve"> Однако соответствующее значение не может быть больше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>.</w:t>
      </w:r>
    </w:p>
    <w:p w14:paraId="0A96CCF1" w14:textId="77777777" w:rsidR="001E39CA" w:rsidRPr="00A05E44" w:rsidRDefault="001E39CA" w:rsidP="001E39CA">
      <w:pPr>
        <w:pStyle w:val="af8"/>
        <w:rPr>
          <w:rFonts w:asciiTheme="majorBidi" w:eastAsia="MS PMincho" w:hAnsiTheme="majorBidi" w:cstheme="majorBidi"/>
          <w:bCs/>
          <w:color w:val="auto"/>
          <w:lang w:val="ru-RU"/>
        </w:rPr>
      </w:pPr>
      <w:r w:rsidRPr="00A05E44">
        <w:rPr>
          <w:bCs/>
          <w:color w:val="auto"/>
          <w:lang w:val="ru-RU"/>
        </w:rPr>
        <w:t>6.27.4.2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 xml:space="preserve">По высоте: 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, используемому для сигнала ответа.</w:t>
      </w:r>
    </w:p>
    <w:p w14:paraId="5640F019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 xml:space="preserve">Однако если высота изменяется в зависимости от условий эксплуатации силовой установки, она не должна превышать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.</w:t>
      </w:r>
    </w:p>
    <w:p w14:paraId="1447D1EA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6.27.4.3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 xml:space="preserve">По длине: 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bCs/>
          <w:color w:val="auto"/>
          <w:lang w:val="ru-RU"/>
        </w:rPr>
        <w:t>, используемому для сигнала ответа.</w:t>
      </w:r>
      <w:r w:rsidRPr="00A05E44">
        <w:rPr>
          <w:color w:val="auto"/>
          <w:lang w:val="ru-RU"/>
        </w:rPr>
        <w:t xml:space="preserve"> Однако соответствующее значение не может быть больше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>.</w:t>
      </w:r>
    </w:p>
    <w:p w14:paraId="224CC7E4" w14:textId="77777777" w:rsidR="001E39CA" w:rsidRPr="00A05E44" w:rsidRDefault="001E39CA" w:rsidP="009B4A75">
      <w:pPr>
        <w:pStyle w:val="af8"/>
        <w:pageBreakBefore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lastRenderedPageBreak/>
        <w:t>6.27.5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Геометрическая видимость</w:t>
      </w:r>
    </w:p>
    <w:p w14:paraId="769D2D0C" w14:textId="77777777" w:rsidR="001E39CA" w:rsidRPr="00A05E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A05E44">
        <w:rPr>
          <w:color w:val="auto"/>
          <w:lang w:val="ru-RU"/>
        </w:rPr>
        <w:t xml:space="preserve">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 xml:space="preserve">, используемому для сигнала ответа. Однако соответствующее значение не может быть больше значения, указанного в индивидуальных спецификациях, применимых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>.</w:t>
      </w:r>
    </w:p>
    <w:p w14:paraId="06D6208C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6.27.6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Ориентация</w:t>
      </w:r>
    </w:p>
    <w:p w14:paraId="5FAB3FA6" w14:textId="77777777" w:rsidR="001E39CA" w:rsidRPr="00A05E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A05E44">
        <w:rPr>
          <w:color w:val="auto"/>
          <w:lang w:val="ru-RU"/>
        </w:rPr>
        <w:t xml:space="preserve">В соответствии с индивидуальными спецификациями, применимыми к конкретному </w:t>
      </w:r>
      <w:r>
        <w:rPr>
          <w:bCs/>
          <w:color w:val="auto"/>
          <w:lang w:val="ru-RU"/>
        </w:rPr>
        <w:t>огню</w:t>
      </w:r>
      <w:r w:rsidRPr="00A05E44">
        <w:rPr>
          <w:color w:val="auto"/>
          <w:lang w:val="ru-RU"/>
        </w:rPr>
        <w:t>, используемому для сигнала ответа.</w:t>
      </w:r>
    </w:p>
    <w:p w14:paraId="47B5A443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6.27.7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Схема электрических соединений</w:t>
      </w:r>
    </w:p>
    <w:p w14:paraId="1E6B79D4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6.27.7.1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Сигнал ответа должен действовать только в условиях стоянки транспортного средства.</w:t>
      </w:r>
    </w:p>
    <w:p w14:paraId="1C2D8B8A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6.27.7.2</w:t>
      </w:r>
      <w:r w:rsidRPr="00A05E44">
        <w:rPr>
          <w:color w:val="auto"/>
          <w:lang w:val="ru-RU"/>
        </w:rPr>
        <w:tab/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При изменении силы света и/или видимой поверхности сигнала ответа не должно наблюдаться резкого изменения интенсивности свечения.</w:t>
      </w:r>
    </w:p>
    <w:p w14:paraId="1A4EF897" w14:textId="07086FFC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6.27.7.3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При мигании сигнала ответа его частота не должна превышать [2,0]</w:t>
      </w:r>
      <w:r w:rsidR="009B4A75">
        <w:rPr>
          <w:bCs/>
          <w:color w:val="auto"/>
          <w:lang w:val="ru-RU"/>
        </w:rPr>
        <w:t> </w:t>
      </w:r>
      <w:r w:rsidRPr="00A05E44">
        <w:rPr>
          <w:bCs/>
          <w:color w:val="auto"/>
          <w:lang w:val="ru-RU"/>
        </w:rPr>
        <w:t>Гц.</w:t>
      </w:r>
    </w:p>
    <w:p w14:paraId="62A368F5" w14:textId="77777777" w:rsidR="001E39CA" w:rsidRPr="00A05E44" w:rsidRDefault="001E39CA" w:rsidP="001E39CA">
      <w:pPr>
        <w:pStyle w:val="af8"/>
        <w:rPr>
          <w:rFonts w:asciiTheme="majorBidi" w:eastAsia="MS Mincho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6.27.7.4</w:t>
      </w:r>
      <w:r w:rsidRPr="00A05E44">
        <w:rPr>
          <w:color w:val="auto"/>
          <w:lang w:val="ru-RU"/>
        </w:rPr>
        <w:tab/>
      </w:r>
      <w:r>
        <w:rPr>
          <w:color w:val="auto"/>
          <w:lang w:val="ru-RU"/>
        </w:rPr>
        <w:t>Огни</w:t>
      </w:r>
      <w:r w:rsidRPr="00A05E44">
        <w:rPr>
          <w:color w:val="auto"/>
          <w:lang w:val="ru-RU"/>
        </w:rPr>
        <w:t xml:space="preserve"> </w:t>
      </w:r>
      <w:r w:rsidRPr="00A05E44">
        <w:rPr>
          <w:bCs/>
          <w:color w:val="auto"/>
          <w:lang w:val="ru-RU"/>
        </w:rPr>
        <w:t>могут работать в комбинации.</w:t>
      </w:r>
      <w:r w:rsidRPr="00A05E44">
        <w:rPr>
          <w:color w:val="auto"/>
          <w:lang w:val="ru-RU"/>
        </w:rPr>
        <w:t xml:space="preserve"> </w:t>
      </w:r>
    </w:p>
    <w:p w14:paraId="31FE705F" w14:textId="0AD529B3" w:rsidR="001E39CA" w:rsidRPr="00A05E44" w:rsidRDefault="001E39CA" w:rsidP="001E39CA">
      <w:pPr>
        <w:pStyle w:val="af8"/>
        <w:rPr>
          <w:rFonts w:asciiTheme="majorBidi" w:eastAsia="MS PMincho" w:hAnsiTheme="majorBidi" w:cstheme="majorBidi"/>
          <w:b w:val="0"/>
          <w:color w:val="auto"/>
          <w:lang w:val="ru-RU"/>
        </w:rPr>
      </w:pPr>
      <w:r w:rsidRPr="00A05E44">
        <w:rPr>
          <w:bCs/>
          <w:color w:val="auto"/>
          <w:lang w:val="ru-RU"/>
        </w:rPr>
        <w:t>6.27.7.5</w:t>
      </w:r>
      <w:r w:rsidRPr="00A05E44">
        <w:rPr>
          <w:color w:val="auto"/>
          <w:lang w:val="ru-RU"/>
        </w:rPr>
        <w:tab/>
        <w:t xml:space="preserve">Условия пунктов 5.11 и 5.12 и для электрических соединений устройств, используемых для сигнала ответа, могут не применяться. </w:t>
      </w:r>
    </w:p>
    <w:p w14:paraId="0929BF89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6.27.8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Контрольный сигнал</w:t>
      </w:r>
    </w:p>
    <w:p w14:paraId="21A5A823" w14:textId="77777777" w:rsidR="001E39CA" w:rsidRPr="00A05E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Особых требований нет.</w:t>
      </w:r>
      <w:r w:rsidRPr="00A05E44">
        <w:rPr>
          <w:color w:val="auto"/>
          <w:lang w:val="ru-RU"/>
        </w:rPr>
        <w:t xml:space="preserve"> </w:t>
      </w:r>
    </w:p>
    <w:p w14:paraId="6B30177C" w14:textId="77777777" w:rsidR="001E39CA" w:rsidRPr="00DD2E87" w:rsidRDefault="001E39CA" w:rsidP="001E39CA">
      <w:pPr>
        <w:pStyle w:val="af8"/>
        <w:rPr>
          <w:rFonts w:asciiTheme="majorBidi" w:eastAsiaTheme="minorEastAsia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6.27.9</w:t>
      </w:r>
      <w:r w:rsidRPr="00A05E44">
        <w:rPr>
          <w:color w:val="auto"/>
          <w:lang w:val="ru-RU"/>
        </w:rPr>
        <w:tab/>
        <w:t>Прочие требования</w:t>
      </w:r>
    </w:p>
    <w:p w14:paraId="2F01E8E8" w14:textId="32A36CEE" w:rsidR="001E39CA" w:rsidRPr="00A05E44" w:rsidRDefault="001E39CA" w:rsidP="001E39CA">
      <w:pPr>
        <w:pStyle w:val="af8"/>
        <w:rPr>
          <w:rFonts w:asciiTheme="majorBidi" w:eastAsia="MS PMincho" w:hAnsiTheme="majorBidi" w:cstheme="majorBidi"/>
          <w:bCs/>
          <w:color w:val="auto"/>
          <w:lang w:val="ru-RU"/>
        </w:rPr>
      </w:pPr>
      <w:bookmarkStart w:id="5" w:name="_Hlk69981752"/>
      <w:r w:rsidRPr="00A05E44">
        <w:rPr>
          <w:bCs/>
          <w:color w:val="auto"/>
          <w:lang w:val="ru-RU"/>
        </w:rPr>
        <w:t>6.27.9.1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Сигнал ответа должен обеспечиваться официально утвержденными устройствами освещения и световой сигнализации в соответствии с Правилами ООН [и внешними фонарями освещения подножки], максимальная сила света которых не превышает [700]</w:t>
      </w:r>
      <w:r w:rsidR="00EC05D8">
        <w:rPr>
          <w:bCs/>
          <w:color w:val="auto"/>
          <w:lang w:val="ru-RU"/>
        </w:rPr>
        <w:t> </w:t>
      </w:r>
      <w:r w:rsidRPr="00A05E44">
        <w:rPr>
          <w:bCs/>
          <w:color w:val="auto"/>
          <w:lang w:val="ru-RU"/>
        </w:rPr>
        <w:t xml:space="preserve">кд </w:t>
      </w:r>
      <w:r w:rsidR="00EC05D8">
        <w:rPr>
          <w:bCs/>
          <w:color w:val="auto"/>
          <w:lang w:val="ru-RU"/>
        </w:rPr>
        <w:br/>
      </w:r>
      <w:r w:rsidRPr="00A05E44">
        <w:rPr>
          <w:bCs/>
          <w:color w:val="auto"/>
          <w:lang w:val="ru-RU"/>
        </w:rPr>
        <w:t>[на линии</w:t>
      </w:r>
      <w:r w:rsidR="00EC05D8">
        <w:rPr>
          <w:bCs/>
          <w:color w:val="auto"/>
          <w:lang w:val="ru-RU"/>
        </w:rPr>
        <w:t> </w:t>
      </w:r>
      <w:r w:rsidRPr="00A05E44">
        <w:rPr>
          <w:bCs/>
          <w:color w:val="auto"/>
          <w:lang w:val="ru-RU"/>
        </w:rPr>
        <w:t xml:space="preserve"> H–H или над ней] [за исключением передних и задних противотуманных огней и сигналов торможения].</w:t>
      </w:r>
      <w:r w:rsidRPr="00A05E44">
        <w:rPr>
          <w:color w:val="auto"/>
          <w:lang w:val="ru-RU"/>
        </w:rPr>
        <w:t xml:space="preserve"> </w:t>
      </w:r>
      <w:bookmarkStart w:id="6" w:name="_Hlk108192108"/>
      <w:bookmarkEnd w:id="6"/>
    </w:p>
    <w:p w14:paraId="7750E5AB" w14:textId="77777777" w:rsidR="001E39CA" w:rsidRPr="00DD2E87" w:rsidRDefault="001E39CA" w:rsidP="001E39CA">
      <w:pPr>
        <w:pStyle w:val="af8"/>
        <w:rPr>
          <w:rFonts w:asciiTheme="majorBidi" w:eastAsia="MS PMincho" w:hAnsiTheme="majorBidi" w:cstheme="majorBidi"/>
          <w:bCs/>
          <w:color w:val="auto"/>
          <w:lang w:val="ru-RU"/>
        </w:rPr>
      </w:pP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Соблюдение этого требования подтверждается подателем заявки с помощью протокола испытания или иного метода проверки, признанного органом по официальному утверждению типа.</w:t>
      </w:r>
      <w:r w:rsidRPr="00A05E44">
        <w:rPr>
          <w:color w:val="auto"/>
          <w:lang w:val="ru-RU"/>
        </w:rPr>
        <w:t xml:space="preserve"> </w:t>
      </w:r>
      <w:r w:rsidRPr="00A05E44">
        <w:rPr>
          <w:bCs/>
          <w:color w:val="auto"/>
          <w:lang w:val="ru-RU"/>
        </w:rPr>
        <w:t>Соответствующую информацию указывают в карточке сообщения.</w:t>
      </w:r>
    </w:p>
    <w:p w14:paraId="7587C5B5" w14:textId="77777777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6.27.9.2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Сигнал ответа может автоматически активироваться только в сочетании с запиранием и отпиранием двери (дверей), открыванием и закрыванием дверей, обнаружением приближения пользователя транспортного средства с ключом и в соответствии с другими условиями, предписанными в качестве условий, которые аналогичны условиям, указанным изготовителем.</w:t>
      </w:r>
    </w:p>
    <w:p w14:paraId="74B8A2DE" w14:textId="1FB76162" w:rsidR="001E39CA" w:rsidRPr="00A05E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A05E44">
        <w:rPr>
          <w:bCs/>
          <w:color w:val="auto"/>
          <w:lang w:val="ru-RU"/>
        </w:rPr>
        <w:t>6.27.9.3</w:t>
      </w:r>
      <w:r w:rsidRPr="00A05E44">
        <w:rPr>
          <w:color w:val="auto"/>
          <w:lang w:val="ru-RU"/>
        </w:rPr>
        <w:tab/>
      </w:r>
      <w:r w:rsidRPr="00A05E44">
        <w:rPr>
          <w:bCs/>
          <w:color w:val="auto"/>
          <w:lang w:val="ru-RU"/>
        </w:rPr>
        <w:t>Продолжительность оптической индикации сигнала ответа не превыша</w:t>
      </w:r>
      <w:r>
        <w:rPr>
          <w:bCs/>
          <w:color w:val="auto"/>
          <w:lang w:val="ru-RU"/>
        </w:rPr>
        <w:t>е</w:t>
      </w:r>
      <w:r w:rsidRPr="00A05E44">
        <w:rPr>
          <w:bCs/>
          <w:color w:val="auto"/>
          <w:lang w:val="ru-RU"/>
        </w:rPr>
        <w:t>т [3] секунд</w:t>
      </w:r>
      <w:r w:rsidRPr="00451D7E">
        <w:rPr>
          <w:b w:val="0"/>
          <w:color w:val="auto"/>
          <w:lang w:val="ru-RU"/>
        </w:rPr>
        <w:t>»</w:t>
      </w:r>
      <w:r w:rsidRPr="00451D7E">
        <w:rPr>
          <w:b w:val="0"/>
          <w:color w:val="auto"/>
          <w:lang w:val="ru-RU"/>
        </w:rPr>
        <w:t>.</w:t>
      </w:r>
      <w:bookmarkEnd w:id="5"/>
    </w:p>
    <w:p w14:paraId="6A4D1110" w14:textId="77777777" w:rsidR="001E39CA" w:rsidRPr="003B7997" w:rsidRDefault="001E39CA" w:rsidP="001E39CA">
      <w:pPr>
        <w:pStyle w:val="Insert"/>
        <w:jc w:val="both"/>
        <w:rPr>
          <w:rFonts w:asciiTheme="majorBidi" w:hAnsiTheme="majorBidi" w:cstheme="majorBidi"/>
          <w:i w:val="0"/>
          <w:lang w:val="ru-RU"/>
        </w:rPr>
      </w:pPr>
      <w:r>
        <w:rPr>
          <w:iCs/>
          <w:lang w:val="ru-RU"/>
        </w:rPr>
        <w:t xml:space="preserve">Включить новый пункт 6.28 </w:t>
      </w:r>
      <w:r w:rsidRPr="003B7997">
        <w:rPr>
          <w:i w:val="0"/>
          <w:lang w:val="ru-RU"/>
        </w:rPr>
        <w:t>следующего содержания:</w:t>
      </w:r>
    </w:p>
    <w:p w14:paraId="29947ABD" w14:textId="578CA8C8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25CCF">
        <w:rPr>
          <w:lang w:val="ru-RU"/>
        </w:rPr>
        <w:t>«</w:t>
      </w:r>
      <w:r>
        <w:rPr>
          <w:b/>
          <w:bCs/>
          <w:lang w:val="ru-RU"/>
        </w:rPr>
        <w:t>6.28</w:t>
      </w:r>
      <w:r>
        <w:rPr>
          <w:lang w:val="ru-RU"/>
        </w:rPr>
        <w:tab/>
      </w:r>
      <w:r>
        <w:rPr>
          <w:b/>
          <w:bCs/>
          <w:lang w:val="ru-RU"/>
        </w:rPr>
        <w:t>Индикатор уровня энергии</w:t>
      </w:r>
    </w:p>
    <w:p w14:paraId="40357C07" w14:textId="48C37F62" w:rsidR="001E39CA" w:rsidRPr="00835B89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6.28.1</w:t>
      </w:r>
      <w:r>
        <w:rPr>
          <w:lang w:val="ru-RU"/>
        </w:rPr>
        <w:tab/>
      </w:r>
      <w:r w:rsidRPr="00835B89">
        <w:rPr>
          <w:b/>
          <w:bCs/>
          <w:lang w:val="ru-RU"/>
        </w:rPr>
        <w:t>Наличие</w:t>
      </w:r>
    </w:p>
    <w:p w14:paraId="5EE3EA70" w14:textId="77777777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Факультативно.</w:t>
      </w:r>
    </w:p>
    <w:p w14:paraId="68A5B8FB" w14:textId="17CA33BA" w:rsidR="001E39CA" w:rsidRPr="00F429BB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6.28.2</w:t>
      </w:r>
      <w:r>
        <w:rPr>
          <w:lang w:val="ru-RU"/>
        </w:rPr>
        <w:tab/>
      </w:r>
      <w:r w:rsidRPr="00F429BB">
        <w:rPr>
          <w:b/>
          <w:bCs/>
          <w:lang w:val="ru-RU"/>
        </w:rPr>
        <w:t>Число</w:t>
      </w:r>
    </w:p>
    <w:p w14:paraId="38B65D69" w14:textId="77777777" w:rsidR="001E39CA" w:rsidRPr="00F429BB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429BB">
        <w:rPr>
          <w:b/>
          <w:bCs/>
          <w:lang w:val="ru-RU"/>
        </w:rPr>
        <w:tab/>
        <w:t>Особых требований нет.</w:t>
      </w:r>
    </w:p>
    <w:p w14:paraId="472A5205" w14:textId="77777777" w:rsidR="001E39CA" w:rsidRPr="00FD5567" w:rsidRDefault="001E39CA" w:rsidP="003B508A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lastRenderedPageBreak/>
        <w:tab/>
      </w:r>
      <w:r>
        <w:rPr>
          <w:b/>
          <w:bCs/>
          <w:lang w:val="ru-RU"/>
        </w:rPr>
        <w:t>[Однако, если используются официально утвержденные огни, то их число не должно превышать значения, указанного в индивидуальных спецификациях, применимых к конкретному огню.]</w:t>
      </w:r>
    </w:p>
    <w:p w14:paraId="3D997198" w14:textId="77777777" w:rsidR="001E39CA" w:rsidRPr="003B508A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6.28.3</w:t>
      </w:r>
      <w:r>
        <w:rPr>
          <w:lang w:val="ru-RU"/>
        </w:rPr>
        <w:tab/>
      </w:r>
      <w:r w:rsidRPr="003B508A">
        <w:rPr>
          <w:b/>
          <w:bCs/>
          <w:lang w:val="ru-RU"/>
        </w:rPr>
        <w:t>Схема монтажа</w:t>
      </w:r>
    </w:p>
    <w:p w14:paraId="42A79DA6" w14:textId="77777777" w:rsidR="001E39CA" w:rsidRPr="003B508A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3B508A">
        <w:rPr>
          <w:b/>
          <w:bCs/>
          <w:lang w:val="ru-RU"/>
        </w:rPr>
        <w:tab/>
        <w:t>Особых требований нет.</w:t>
      </w:r>
    </w:p>
    <w:p w14:paraId="3357C372" w14:textId="77777777" w:rsidR="001E39CA" w:rsidRPr="00FD5567" w:rsidRDefault="001E39CA" w:rsidP="00C01B19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[Однако, если используются официально утвержденные огни, то относящиеся к </w:t>
      </w:r>
      <w:bookmarkStart w:id="7" w:name="_Hlk112244802"/>
      <w:r>
        <w:rPr>
          <w:b/>
          <w:bCs/>
          <w:lang w:val="ru-RU"/>
        </w:rPr>
        <w:t xml:space="preserve">схеме монтажа </w:t>
      </w:r>
      <w:bookmarkEnd w:id="7"/>
      <w:r>
        <w:rPr>
          <w:b/>
          <w:bCs/>
          <w:lang w:val="ru-RU"/>
        </w:rPr>
        <w:t>значения должны соответствовать индивидуальным спецификациям, применимым к конкретному огню, или быть меньше их].</w:t>
      </w:r>
    </w:p>
    <w:p w14:paraId="48F1B399" w14:textId="77777777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b/>
          <w:bCs/>
          <w:lang w:val="ru-RU"/>
        </w:rPr>
        <w:t>6.28.4</w:t>
      </w:r>
      <w:r>
        <w:rPr>
          <w:lang w:val="ru-RU"/>
        </w:rPr>
        <w:tab/>
      </w:r>
      <w:r>
        <w:rPr>
          <w:b/>
          <w:bCs/>
          <w:lang w:val="ru-RU"/>
        </w:rPr>
        <w:t>Размещение</w:t>
      </w:r>
    </w:p>
    <w:p w14:paraId="7B83BD7C" w14:textId="77777777" w:rsidR="001E39CA" w:rsidRPr="00C01B19" w:rsidRDefault="001E39CA" w:rsidP="001E39CA">
      <w:pPr>
        <w:pStyle w:val="para"/>
        <w:ind w:firstLine="0"/>
        <w:rPr>
          <w:rFonts w:asciiTheme="majorBidi" w:hAnsiTheme="majorBidi" w:cstheme="majorBidi"/>
          <w:b/>
          <w:bCs/>
          <w:lang w:val="ru-RU"/>
        </w:rPr>
      </w:pPr>
      <w:r w:rsidRPr="00C01B19">
        <w:rPr>
          <w:b/>
          <w:bCs/>
          <w:lang w:val="ru-RU"/>
        </w:rPr>
        <w:t>Особых требований нет.</w:t>
      </w:r>
    </w:p>
    <w:p w14:paraId="08093423" w14:textId="77777777" w:rsidR="001E39CA" w:rsidRPr="00FD5567" w:rsidRDefault="001E39CA" w:rsidP="00622EC6">
      <w:pPr>
        <w:pStyle w:val="para"/>
        <w:suppressAutoHyphens/>
        <w:ind w:firstLine="0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[Однако, если используются официально утвержденные огни, то размещение должно соответствовать индивидуальным спецификациям, применимым к конкретному огню.</w:t>
      </w:r>
      <w:r>
        <w:rPr>
          <w:lang w:val="ru-RU"/>
        </w:rPr>
        <w:t xml:space="preserve"> </w:t>
      </w:r>
    </w:p>
    <w:p w14:paraId="6421E061" w14:textId="77777777" w:rsidR="001E39CA" w:rsidRPr="00FD5567" w:rsidRDefault="001E39CA" w:rsidP="00622EC6">
      <w:pPr>
        <w:pStyle w:val="para"/>
        <w:suppressAutoHyphens/>
        <w:ind w:firstLine="0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Однако если высота изменяется в зависимости от условий эксплуатации силовой установки, она не должна превышать значения, указанного в индивидуальных спецификациях, применимых к конкретному огню.]</w:t>
      </w:r>
    </w:p>
    <w:p w14:paraId="02A9D5E3" w14:textId="77777777" w:rsidR="001E39CA" w:rsidRPr="00622EC6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6.28.5</w:t>
      </w:r>
      <w:r>
        <w:rPr>
          <w:lang w:val="ru-RU"/>
        </w:rPr>
        <w:tab/>
      </w:r>
      <w:r w:rsidRPr="00622EC6">
        <w:rPr>
          <w:b/>
          <w:bCs/>
          <w:lang w:val="ru-RU"/>
        </w:rPr>
        <w:t>Геометрическая видимость</w:t>
      </w:r>
    </w:p>
    <w:p w14:paraId="487F277A" w14:textId="77777777" w:rsidR="001E39CA" w:rsidRPr="00622EC6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622EC6">
        <w:rPr>
          <w:b/>
          <w:bCs/>
          <w:lang w:val="ru-RU"/>
        </w:rPr>
        <w:tab/>
        <w:t>Особых требований нет.</w:t>
      </w:r>
    </w:p>
    <w:p w14:paraId="511A4E23" w14:textId="77777777" w:rsidR="001E39CA" w:rsidRPr="00FD5567" w:rsidRDefault="001E39CA" w:rsidP="00A04676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[Однако, если используются официально утвержденные огни, то относящиеся к геометрической видимости значения должны соответствовать индивидуальным спецификациям, применимым к конкретному огню, или быть меньше их].</w:t>
      </w:r>
    </w:p>
    <w:p w14:paraId="793464E3" w14:textId="77777777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b/>
          <w:bCs/>
          <w:lang w:val="ru-RU"/>
        </w:rPr>
        <w:t>6.28.6</w:t>
      </w:r>
      <w:r>
        <w:rPr>
          <w:lang w:val="ru-RU"/>
        </w:rPr>
        <w:tab/>
      </w:r>
      <w:r>
        <w:rPr>
          <w:b/>
          <w:bCs/>
          <w:lang w:val="ru-RU"/>
        </w:rPr>
        <w:t>Ориентация</w:t>
      </w:r>
    </w:p>
    <w:p w14:paraId="6A0F3FF0" w14:textId="77777777" w:rsidR="001E39CA" w:rsidRPr="00922C5C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 w:rsidRPr="00922C5C">
        <w:rPr>
          <w:b/>
          <w:bCs/>
          <w:lang w:val="ru-RU"/>
        </w:rPr>
        <w:t>Особых требований нет.</w:t>
      </w:r>
    </w:p>
    <w:p w14:paraId="6614D48B" w14:textId="77777777" w:rsidR="001E39CA" w:rsidRPr="00FD5567" w:rsidRDefault="001E39CA" w:rsidP="004C1477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[Однако, если используются официально утвержденные огни, то ориентация должна соответствовать индивидуальным спецификациям, применимым к конкретному огню.]</w:t>
      </w:r>
    </w:p>
    <w:p w14:paraId="482ACA16" w14:textId="77777777" w:rsidR="001E39CA" w:rsidRPr="004C1477" w:rsidRDefault="001E39CA" w:rsidP="001E39CA">
      <w:pPr>
        <w:pStyle w:val="para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b/>
          <w:bCs/>
          <w:lang w:val="ru-RU"/>
        </w:rPr>
        <w:t>6.28.7</w:t>
      </w:r>
      <w:r>
        <w:rPr>
          <w:lang w:val="ru-RU"/>
        </w:rPr>
        <w:tab/>
      </w:r>
      <w:r w:rsidRPr="004C1477">
        <w:rPr>
          <w:b/>
          <w:bCs/>
          <w:lang w:val="ru-RU"/>
        </w:rPr>
        <w:t>Схема электрических соединений</w:t>
      </w:r>
    </w:p>
    <w:p w14:paraId="2C9795EB" w14:textId="77777777" w:rsidR="001E39CA" w:rsidRPr="000E1BB0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0E1BB0">
        <w:rPr>
          <w:color w:val="auto"/>
          <w:lang w:val="ru-RU"/>
        </w:rPr>
        <w:t xml:space="preserve">Требования пунктов 5.11, 5.12 и требования к электрическим соединениям устройств, используемых для индикатора уровня энергии, не применяются. </w:t>
      </w:r>
    </w:p>
    <w:p w14:paraId="4E5F2FBD" w14:textId="2D78F6C4" w:rsidR="001E39CA" w:rsidRPr="00FD5567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6.28.8</w:t>
      </w:r>
      <w:r>
        <w:rPr>
          <w:lang w:val="ru-RU"/>
        </w:rPr>
        <w:tab/>
      </w:r>
      <w:r>
        <w:rPr>
          <w:b/>
          <w:bCs/>
          <w:lang w:val="ru-RU"/>
        </w:rPr>
        <w:t>Контрольный сигнал</w:t>
      </w:r>
    </w:p>
    <w:p w14:paraId="34B7378F" w14:textId="77777777" w:rsidR="001E39CA" w:rsidRPr="000E1BB0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0E1BB0">
        <w:rPr>
          <w:color w:val="auto"/>
          <w:lang w:val="ru-RU"/>
        </w:rPr>
        <w:t>Особых требований нет.</w:t>
      </w:r>
    </w:p>
    <w:p w14:paraId="73DB30E1" w14:textId="0B818D8E" w:rsidR="001E39CA" w:rsidRPr="00AF51E0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6.28.9</w:t>
      </w:r>
      <w:r>
        <w:rPr>
          <w:lang w:val="ru-RU"/>
        </w:rPr>
        <w:tab/>
      </w:r>
      <w:r w:rsidRPr="00AF51E0">
        <w:rPr>
          <w:b/>
          <w:bCs/>
          <w:lang w:val="ru-RU"/>
        </w:rPr>
        <w:t>Прочие требования</w:t>
      </w:r>
    </w:p>
    <w:p w14:paraId="3AEF0FF7" w14:textId="77777777" w:rsidR="001E39CA" w:rsidRPr="00FD5567" w:rsidRDefault="001E39CA" w:rsidP="003E4B89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6.28.9.1</w:t>
      </w:r>
      <w:r>
        <w:rPr>
          <w:lang w:val="ru-RU"/>
        </w:rPr>
        <w:tab/>
      </w:r>
      <w:r>
        <w:rPr>
          <w:b/>
          <w:bCs/>
          <w:lang w:val="ru-RU"/>
        </w:rPr>
        <w:t>Если не указано иное, все осветительные огни и огни световой сигнализации могут использоваться в качестве индикатора уровня энергии.</w:t>
      </w:r>
    </w:p>
    <w:p w14:paraId="004443B0" w14:textId="77777777" w:rsidR="001E39CA" w:rsidRPr="00FD5567" w:rsidRDefault="001E39CA" w:rsidP="003E4B89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6.28.9.2</w:t>
      </w:r>
      <w:r>
        <w:rPr>
          <w:lang w:val="ru-RU"/>
        </w:rPr>
        <w:tab/>
      </w:r>
      <w:r>
        <w:rPr>
          <w:b/>
          <w:bCs/>
          <w:lang w:val="ru-RU"/>
        </w:rPr>
        <w:t>Индикатор уровня энергии включается только в том случае, если транспортное средство находится в неподвижном положении и присутствует одно или несколько из следующих условий:</w:t>
      </w:r>
    </w:p>
    <w:p w14:paraId="55E558F4" w14:textId="6F4257C8" w:rsidR="001E39CA" w:rsidRPr="00FD5567" w:rsidRDefault="001E39CA" w:rsidP="0050015B">
      <w:pPr>
        <w:pStyle w:val="para"/>
        <w:ind w:left="2835" w:hanging="567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транспортное средство подключено к энергосети;</w:t>
      </w:r>
      <w:r>
        <w:rPr>
          <w:lang w:val="ru-RU"/>
        </w:rPr>
        <w:t xml:space="preserve"> </w:t>
      </w:r>
      <w:r w:rsidRPr="008D0FFD">
        <w:rPr>
          <w:b/>
          <w:bCs/>
          <w:lang w:val="ru-RU"/>
        </w:rPr>
        <w:t>или</w:t>
      </w:r>
    </w:p>
    <w:p w14:paraId="5A927450" w14:textId="149DC920" w:rsidR="001E39CA" w:rsidRPr="00FD5567" w:rsidRDefault="001E39CA" w:rsidP="00263D81">
      <w:pPr>
        <w:pStyle w:val="para"/>
        <w:suppressAutoHyphens/>
        <w:ind w:left="2835" w:hanging="567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b)</w:t>
      </w:r>
      <w:r w:rsidR="003E4B89">
        <w:rPr>
          <w:b/>
          <w:bCs/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индикатор уровня энергии включается вручную пользователем транспортного средства.</w:t>
      </w:r>
      <w:r>
        <w:rPr>
          <w:lang w:val="ru-RU"/>
        </w:rPr>
        <w:t xml:space="preserve"> </w:t>
      </w:r>
    </w:p>
    <w:p w14:paraId="3F8509F6" w14:textId="23A4E955" w:rsidR="001E39CA" w:rsidRPr="00FD5567" w:rsidRDefault="001E39CA" w:rsidP="00263D81">
      <w:pPr>
        <w:pStyle w:val="para"/>
        <w:pageBreakBefore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lastRenderedPageBreak/>
        <w:t>6.28.9.3</w:t>
      </w:r>
      <w:r>
        <w:rPr>
          <w:lang w:val="ru-RU"/>
        </w:rPr>
        <w:tab/>
      </w:r>
      <w:r>
        <w:rPr>
          <w:b/>
          <w:bCs/>
          <w:lang w:val="ru-RU"/>
        </w:rPr>
        <w:t>Сила света индикатора уровня энергии не должна превышать [50</w:t>
      </w:r>
      <w:r w:rsidR="00263D81">
        <w:rPr>
          <w:b/>
          <w:bCs/>
          <w:lang w:val="ru-RU"/>
        </w:rPr>
        <w:t> </w:t>
      </w:r>
      <w:r>
        <w:rPr>
          <w:b/>
          <w:bCs/>
          <w:lang w:val="ru-RU"/>
        </w:rPr>
        <w:t>кд].</w:t>
      </w:r>
    </w:p>
    <w:p w14:paraId="6DDC0798" w14:textId="77777777" w:rsidR="001E39CA" w:rsidRPr="00FD5567" w:rsidRDefault="001E39CA" w:rsidP="00184225">
      <w:pPr>
        <w:pStyle w:val="para"/>
        <w:suppressAutoHyphens/>
        <w:ind w:firstLine="0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Однако, если для индикатора уровня энергии используются официально утвержденные огни, сила света не должна превышать требуемое максимальное значение для данного огня в соответствии со следующими условиями:</w:t>
      </w:r>
    </w:p>
    <w:p w14:paraId="2D1C3B45" w14:textId="1B6FAC8B" w:rsidR="001E39CA" w:rsidRPr="00FD5567" w:rsidRDefault="00263D81" w:rsidP="00263D81">
      <w:pPr>
        <w:pStyle w:val="para"/>
        <w:suppressAutoHyphens/>
        <w:ind w:left="2835" w:hanging="567"/>
        <w:rPr>
          <w:rFonts w:asciiTheme="majorBidi" w:hAnsiTheme="majorBidi" w:cstheme="majorBidi"/>
          <w:b/>
          <w:bCs/>
          <w:lang w:val="ru-RU"/>
        </w:rPr>
      </w:pPr>
      <w:r>
        <w:rPr>
          <w:rFonts w:eastAsia="Times New Roman"/>
          <w:bCs/>
          <w:lang w:val="ru-RU"/>
        </w:rPr>
        <w:t>–</w:t>
      </w:r>
      <w:r w:rsidRPr="00FD5567">
        <w:rPr>
          <w:rFonts w:eastAsia="Times New Roman"/>
          <w:bCs/>
          <w:lang w:val="ru-RU"/>
        </w:rPr>
        <w:tab/>
      </w:r>
      <w:r w:rsidR="001E39CA">
        <w:rPr>
          <w:b/>
          <w:bCs/>
          <w:lang w:val="ru-RU"/>
        </w:rPr>
        <w:t xml:space="preserve">если показатель окружающих условий освещенности </w:t>
      </w:r>
      <w:r w:rsidR="00E259F3">
        <w:rPr>
          <w:b/>
          <w:bCs/>
          <w:lang w:val="ru-RU"/>
        </w:rPr>
        <w:br/>
      </w:r>
      <w:r w:rsidR="001E39CA">
        <w:rPr>
          <w:b/>
          <w:bCs/>
          <w:lang w:val="ru-RU"/>
        </w:rPr>
        <w:t>за пределами транспортного средства превышает 1000</w:t>
      </w:r>
      <w:r w:rsidR="00184225">
        <w:rPr>
          <w:b/>
          <w:bCs/>
          <w:lang w:val="ru-RU"/>
        </w:rPr>
        <w:t> </w:t>
      </w:r>
      <w:r w:rsidR="001E39CA">
        <w:rPr>
          <w:b/>
          <w:bCs/>
          <w:lang w:val="ru-RU"/>
        </w:rPr>
        <w:t>лк (измеряемый в соответствии с требованиями приложения 13), сила света над линией Н–Н не должна быть выше [700 кд];</w:t>
      </w:r>
    </w:p>
    <w:p w14:paraId="2F1A9305" w14:textId="64BE2397" w:rsidR="001E39CA" w:rsidRPr="00FD5567" w:rsidRDefault="00263D81" w:rsidP="00263D81">
      <w:pPr>
        <w:pStyle w:val="para"/>
        <w:suppressAutoHyphens/>
        <w:ind w:left="2835" w:hanging="567"/>
        <w:rPr>
          <w:rFonts w:asciiTheme="majorBidi" w:hAnsiTheme="majorBidi" w:cstheme="majorBidi"/>
          <w:b/>
          <w:bCs/>
          <w:lang w:val="ru-RU"/>
        </w:rPr>
      </w:pPr>
      <w:r>
        <w:rPr>
          <w:rFonts w:eastAsia="Times New Roman"/>
          <w:bCs/>
          <w:lang w:val="ru-RU"/>
        </w:rPr>
        <w:t>–</w:t>
      </w:r>
      <w:r w:rsidRPr="00FD5567">
        <w:rPr>
          <w:rFonts w:eastAsia="Times New Roman"/>
          <w:bCs/>
          <w:lang w:val="ru-RU"/>
        </w:rPr>
        <w:tab/>
      </w:r>
      <w:r w:rsidR="001E39CA">
        <w:rPr>
          <w:b/>
          <w:bCs/>
          <w:lang w:val="ru-RU"/>
        </w:rPr>
        <w:t xml:space="preserve">если показатель окружающих условий освещенности </w:t>
      </w:r>
      <w:r w:rsidR="00DA063B">
        <w:rPr>
          <w:b/>
          <w:bCs/>
          <w:lang w:val="ru-RU"/>
        </w:rPr>
        <w:br/>
      </w:r>
      <w:r w:rsidR="001E39CA">
        <w:rPr>
          <w:b/>
          <w:bCs/>
          <w:lang w:val="ru-RU"/>
        </w:rPr>
        <w:t>за пределами транспортного средства составляет менее 1000</w:t>
      </w:r>
      <w:r w:rsidR="00DA063B">
        <w:rPr>
          <w:b/>
          <w:bCs/>
          <w:lang w:val="ru-RU"/>
        </w:rPr>
        <w:t> </w:t>
      </w:r>
      <w:r w:rsidR="001E39CA">
        <w:rPr>
          <w:b/>
          <w:bCs/>
          <w:lang w:val="ru-RU"/>
        </w:rPr>
        <w:t>лк (измеряемый в соответствии с требованиями приложения 13), сила света над линией Н–Н не должна быть выше [300 кд].</w:t>
      </w:r>
    </w:p>
    <w:p w14:paraId="2986EF33" w14:textId="77777777" w:rsidR="001E39CA" w:rsidRPr="00FD5567" w:rsidRDefault="001E39CA" w:rsidP="001E39CA">
      <w:pPr>
        <w:pStyle w:val="para"/>
        <w:suppressAutoHyphens/>
        <w:ind w:firstLine="0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[Соблюдение этого требования подтверждается подателем заявки с помощью протокола испытания или иного метода проверки, признанного органом по официальному утверждению типа.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Соответствующую информацию указывают в карточке сообщения.]</w:t>
      </w:r>
    </w:p>
    <w:p w14:paraId="38933CD6" w14:textId="77777777" w:rsidR="001E39CA" w:rsidRPr="00FD5567" w:rsidRDefault="001E39CA" w:rsidP="00901294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6.28.9.4</w:t>
      </w:r>
      <w:r>
        <w:rPr>
          <w:lang w:val="ru-RU"/>
        </w:rPr>
        <w:tab/>
      </w:r>
      <w:r>
        <w:rPr>
          <w:b/>
          <w:bCs/>
          <w:lang w:val="ru-RU"/>
        </w:rPr>
        <w:t>Если индикатор уровня энергии включается вручную пользователем транспортного средства в соответствии с пунктом 6.28.9.2, продолжительность индикации не должна превышать [10] секунд.</w:t>
      </w:r>
    </w:p>
    <w:p w14:paraId="0391B842" w14:textId="46571D83" w:rsidR="001E39CA" w:rsidRPr="00FD5567" w:rsidRDefault="001E39CA" w:rsidP="001378FE">
      <w:pPr>
        <w:pStyle w:val="para"/>
        <w:suppressAutoHyphens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t>6.28.9.5</w:t>
      </w:r>
      <w:r>
        <w:rPr>
          <w:lang w:val="ru-RU"/>
        </w:rPr>
        <w:tab/>
      </w:r>
      <w:r>
        <w:rPr>
          <w:b/>
          <w:bCs/>
          <w:lang w:val="ru-RU"/>
        </w:rPr>
        <w:t>Индикаторы уровня энергии могут мигать при обнаружении сбоя, связанного с передачей энергии.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Однако, если для индикатора уровня энергии используются официально утвержденные огни, продолжительность этой мигающей индикации отказа не должна превышать [3] секунд</w:t>
      </w:r>
      <w:r w:rsidRPr="008C2CC0">
        <w:rPr>
          <w:lang w:val="ru-RU"/>
        </w:rPr>
        <w:t>»</w:t>
      </w:r>
      <w:r w:rsidRPr="008C2CC0">
        <w:rPr>
          <w:lang w:val="ru-RU"/>
        </w:rPr>
        <w:t>.</w:t>
      </w:r>
    </w:p>
    <w:p w14:paraId="08567FA4" w14:textId="44BBF456" w:rsidR="001E39CA" w:rsidRPr="00FD5567" w:rsidRDefault="001E39CA" w:rsidP="001E39CA">
      <w:pPr>
        <w:spacing w:after="120"/>
        <w:ind w:left="2268" w:rightChars="567" w:right="1134" w:hanging="1134"/>
        <w:jc w:val="both"/>
        <w:rPr>
          <w:rFonts w:asciiTheme="majorBidi" w:hAnsiTheme="majorBidi" w:cstheme="majorBidi"/>
          <w:iCs/>
        </w:rPr>
      </w:pPr>
      <w:r>
        <w:rPr>
          <w:i/>
          <w:iCs/>
        </w:rPr>
        <w:t xml:space="preserve">Включить новый пункт 6.29 </w:t>
      </w:r>
      <w:r>
        <w:t>следующего содержания:</w:t>
      </w:r>
    </w:p>
    <w:p w14:paraId="796B6AE0" w14:textId="7348E0AB" w:rsidR="001E39CA" w:rsidRPr="00A43777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0C0B93">
        <w:rPr>
          <w:b w:val="0"/>
          <w:bCs/>
          <w:color w:val="auto"/>
          <w:lang w:val="ru-RU"/>
        </w:rPr>
        <w:t>«</w:t>
      </w:r>
      <w:r w:rsidRPr="00A43777">
        <w:rPr>
          <w:bCs/>
          <w:color w:val="auto"/>
          <w:lang w:val="ru-RU"/>
        </w:rPr>
        <w:t>6.29</w:t>
      </w:r>
      <w:r w:rsidRPr="00A43777">
        <w:rPr>
          <w:color w:val="auto"/>
          <w:lang w:val="ru-RU"/>
        </w:rPr>
        <w:tab/>
      </w:r>
      <w:r w:rsidRPr="00A43777">
        <w:rPr>
          <w:bCs/>
          <w:color w:val="auto"/>
          <w:lang w:val="ru-RU"/>
        </w:rPr>
        <w:t>Режим проверки огней</w:t>
      </w:r>
    </w:p>
    <w:p w14:paraId="28F00B56" w14:textId="77777777" w:rsidR="001E39CA" w:rsidRPr="00FD5567" w:rsidRDefault="001E39CA" w:rsidP="001E39CA">
      <w:pPr>
        <w:spacing w:after="120"/>
        <w:ind w:left="2268" w:right="1134"/>
        <w:jc w:val="both"/>
        <w:rPr>
          <w:rFonts w:asciiTheme="majorBidi" w:eastAsia="MS PMincho" w:hAnsiTheme="majorBidi" w:cstheme="majorBidi"/>
          <w:b/>
          <w:bCs/>
        </w:rPr>
      </w:pPr>
      <w:r>
        <w:rPr>
          <w:b/>
          <w:bCs/>
        </w:rPr>
        <w:t>Если в настоящем пункте и его подпунктах не указано иное, то индивидуальные требования к огням, используемым в режиме испытания огней, не применяются.</w:t>
      </w:r>
    </w:p>
    <w:p w14:paraId="1BEFB4BE" w14:textId="46BDA2C6" w:rsidR="001E39CA" w:rsidRPr="00B1387E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B1387E">
        <w:rPr>
          <w:bCs/>
          <w:color w:val="auto"/>
          <w:lang w:val="ru-RU"/>
        </w:rPr>
        <w:t>6.29.1</w:t>
      </w:r>
      <w:r w:rsidRPr="00B1387E">
        <w:rPr>
          <w:color w:val="auto"/>
          <w:lang w:val="ru-RU"/>
        </w:rPr>
        <w:tab/>
      </w:r>
      <w:r>
        <w:rPr>
          <w:color w:val="auto"/>
          <w:lang w:val="ru-RU"/>
        </w:rPr>
        <w:t>Наличие</w:t>
      </w:r>
      <w:r w:rsidRPr="00B1387E">
        <w:rPr>
          <w:color w:val="auto"/>
          <w:lang w:val="ru-RU"/>
        </w:rPr>
        <w:t xml:space="preserve"> </w:t>
      </w:r>
    </w:p>
    <w:p w14:paraId="55F58FF9" w14:textId="77777777" w:rsidR="001E39CA" w:rsidRPr="00B1387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B1387E">
        <w:rPr>
          <w:bCs/>
          <w:color w:val="auto"/>
          <w:lang w:val="ru-RU"/>
        </w:rPr>
        <w:t>Факультативн</w:t>
      </w:r>
      <w:r>
        <w:rPr>
          <w:bCs/>
          <w:color w:val="auto"/>
          <w:lang w:val="ru-RU"/>
        </w:rPr>
        <w:t>о</w:t>
      </w:r>
      <w:r w:rsidRPr="00B1387E">
        <w:rPr>
          <w:bCs/>
          <w:color w:val="auto"/>
          <w:lang w:val="ru-RU"/>
        </w:rPr>
        <w:t>.</w:t>
      </w:r>
      <w:r w:rsidRPr="00B1387E">
        <w:rPr>
          <w:color w:val="auto"/>
          <w:lang w:val="ru-RU"/>
        </w:rPr>
        <w:t xml:space="preserve">  </w:t>
      </w:r>
    </w:p>
    <w:p w14:paraId="48A13114" w14:textId="77777777" w:rsidR="001E39CA" w:rsidRPr="00B1387E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B1387E">
        <w:rPr>
          <w:bCs/>
          <w:color w:val="auto"/>
          <w:lang w:val="ru-RU"/>
        </w:rPr>
        <w:t>6.29.2</w:t>
      </w:r>
      <w:r w:rsidRPr="00B1387E">
        <w:rPr>
          <w:color w:val="auto"/>
          <w:lang w:val="ru-RU"/>
        </w:rPr>
        <w:tab/>
        <w:t>Число</w:t>
      </w:r>
    </w:p>
    <w:p w14:paraId="6AE49C23" w14:textId="77777777" w:rsidR="001E39CA" w:rsidRPr="00B1387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B1387E">
        <w:rPr>
          <w:color w:val="auto"/>
          <w:lang w:val="ru-RU"/>
        </w:rPr>
        <w:t xml:space="preserve">Особых требований нет. </w:t>
      </w:r>
    </w:p>
    <w:p w14:paraId="5F46DCAE" w14:textId="77777777" w:rsidR="001E39CA" w:rsidRPr="00C85E1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[Однако, если используются официально утвержденные огни, то относящиеся к их числу значения должны соответствовать индивидуальным спецификациям, применимым к конкретному огню, или быть меньше их].</w:t>
      </w:r>
    </w:p>
    <w:p w14:paraId="3C8CE3B1" w14:textId="77777777" w:rsidR="001E39CA" w:rsidRPr="00C85E1E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6.29.3</w:t>
      </w:r>
      <w:r w:rsidRPr="00C85E1E">
        <w:rPr>
          <w:color w:val="auto"/>
          <w:lang w:val="ru-RU"/>
        </w:rPr>
        <w:tab/>
        <w:t>Схема монтажа</w:t>
      </w:r>
    </w:p>
    <w:p w14:paraId="0407C709" w14:textId="77777777" w:rsidR="001E39CA" w:rsidRPr="00C85E1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Особых требований нет.</w:t>
      </w:r>
    </w:p>
    <w:p w14:paraId="396B4D8E" w14:textId="77777777" w:rsidR="001E39CA" w:rsidRPr="00C85E1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[Однако, если используются официально утвержденные огни, то относящиеся к схеме монтажа значения должны соответствовать индивидуальным спецификациям, применимым к конкретному огню, или быть меньше их].</w:t>
      </w:r>
    </w:p>
    <w:p w14:paraId="648B1DA5" w14:textId="77777777" w:rsidR="001E39CA" w:rsidRPr="00C85E1E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6.29.4</w:t>
      </w:r>
      <w:r w:rsidRPr="00C85E1E">
        <w:rPr>
          <w:color w:val="auto"/>
          <w:lang w:val="ru-RU"/>
        </w:rPr>
        <w:tab/>
      </w:r>
      <w:r w:rsidRPr="00C85E1E">
        <w:rPr>
          <w:bCs/>
          <w:color w:val="auto"/>
          <w:lang w:val="ru-RU"/>
        </w:rPr>
        <w:t>Размещение</w:t>
      </w:r>
    </w:p>
    <w:p w14:paraId="47FD33B5" w14:textId="77777777" w:rsidR="001E39CA" w:rsidRPr="00C85E1E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C85E1E">
        <w:rPr>
          <w:bCs/>
          <w:color w:val="auto"/>
          <w:lang w:val="ru-RU"/>
        </w:rPr>
        <w:t>Особых требований нет.</w:t>
      </w:r>
    </w:p>
    <w:p w14:paraId="57B58EC1" w14:textId="77777777" w:rsidR="001E39CA" w:rsidRPr="00FD5567" w:rsidRDefault="001E39CA" w:rsidP="000C0B93">
      <w:pPr>
        <w:pStyle w:val="para"/>
        <w:suppressAutoHyphens/>
        <w:ind w:firstLine="0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-RU"/>
        </w:rPr>
        <w:lastRenderedPageBreak/>
        <w:t>[Однако, если используются официально утвержденные огни, то размещение должно соответствовать индивидуальным спецификациям, применимым к конкретному огню.</w:t>
      </w:r>
      <w:r>
        <w:rPr>
          <w:lang w:val="ru-RU"/>
        </w:rPr>
        <w:t xml:space="preserve"> </w:t>
      </w:r>
    </w:p>
    <w:p w14:paraId="6B326072" w14:textId="77777777" w:rsidR="001E39CA" w:rsidRPr="00491F8F" w:rsidRDefault="001E39CA" w:rsidP="000C0B93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491F8F">
        <w:rPr>
          <w:bCs/>
          <w:color w:val="auto"/>
          <w:lang w:val="ru-RU"/>
        </w:rPr>
        <w:t>Однако если высота изменяется в зависимости от условий эксплуатации силовой установки, она не должна превышать значения, указанного в индивидуальных спецификациях, применимых к конкретному огню.]</w:t>
      </w:r>
    </w:p>
    <w:p w14:paraId="06AAE98F" w14:textId="77777777" w:rsidR="001E39CA" w:rsidRPr="00250D25" w:rsidRDefault="001E39CA" w:rsidP="001E39CA">
      <w:pPr>
        <w:pStyle w:val="af8"/>
        <w:rPr>
          <w:rFonts w:asciiTheme="majorBidi" w:hAnsiTheme="majorBidi" w:cstheme="majorBidi"/>
          <w:bCs/>
          <w:color w:val="auto"/>
          <w:lang w:val="ru-RU"/>
        </w:rPr>
      </w:pPr>
      <w:r w:rsidRPr="00250D25">
        <w:rPr>
          <w:bCs/>
          <w:color w:val="auto"/>
          <w:lang w:val="ru-RU"/>
        </w:rPr>
        <w:t>6.29.5</w:t>
      </w:r>
      <w:r w:rsidRPr="00250D25">
        <w:rPr>
          <w:bCs/>
          <w:color w:val="auto"/>
          <w:lang w:val="ru-RU"/>
        </w:rPr>
        <w:tab/>
        <w:t>Геометрическая видимость</w:t>
      </w:r>
    </w:p>
    <w:p w14:paraId="65CEB50A" w14:textId="77777777" w:rsidR="001E39CA" w:rsidRPr="00491F8F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491F8F">
        <w:rPr>
          <w:bCs/>
          <w:color w:val="auto"/>
          <w:lang w:val="ru-RU"/>
        </w:rPr>
        <w:t>Особых требований нет.</w:t>
      </w:r>
    </w:p>
    <w:p w14:paraId="46043346" w14:textId="77777777" w:rsidR="001E39CA" w:rsidRPr="00F154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491F8F">
        <w:rPr>
          <w:bCs/>
          <w:color w:val="auto"/>
          <w:lang w:val="ru-RU"/>
        </w:rPr>
        <w:t xml:space="preserve">[Однако, если используются официально утвержденные огни, то относящиеся к геометрической видимости значения должны </w:t>
      </w:r>
      <w:r w:rsidRPr="00F15444">
        <w:rPr>
          <w:bCs/>
          <w:color w:val="auto"/>
          <w:lang w:val="ru-RU"/>
        </w:rPr>
        <w:t>соответствовать индивидуальным спецификациям, применимым к конкретному огню, или быть меньше их].</w:t>
      </w:r>
    </w:p>
    <w:p w14:paraId="2A2FDAD3" w14:textId="77777777" w:rsidR="001E39CA" w:rsidRPr="00F15444" w:rsidRDefault="001E39CA" w:rsidP="001E39CA">
      <w:pPr>
        <w:pStyle w:val="af8"/>
        <w:rPr>
          <w:rFonts w:asciiTheme="majorBidi" w:hAnsiTheme="majorBidi" w:cstheme="majorBidi"/>
          <w:color w:val="auto"/>
          <w:lang w:val="ru-RU"/>
        </w:rPr>
      </w:pPr>
      <w:r w:rsidRPr="00F15444">
        <w:rPr>
          <w:bCs/>
          <w:color w:val="auto"/>
          <w:lang w:val="ru-RU"/>
        </w:rPr>
        <w:t>6.29.6</w:t>
      </w:r>
      <w:r w:rsidRPr="00F15444">
        <w:rPr>
          <w:color w:val="auto"/>
          <w:lang w:val="ru-RU"/>
        </w:rPr>
        <w:tab/>
      </w:r>
      <w:r w:rsidRPr="00F15444">
        <w:rPr>
          <w:bCs/>
          <w:color w:val="auto"/>
          <w:lang w:val="ru-RU"/>
        </w:rPr>
        <w:t>Ориентация</w:t>
      </w:r>
    </w:p>
    <w:p w14:paraId="08EA94B1" w14:textId="77777777" w:rsidR="001E39CA" w:rsidRPr="00F154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F15444">
        <w:rPr>
          <w:bCs/>
          <w:color w:val="auto"/>
          <w:lang w:val="ru-RU"/>
        </w:rPr>
        <w:t>Особых требований нет.</w:t>
      </w:r>
    </w:p>
    <w:p w14:paraId="2A56FB15" w14:textId="77777777" w:rsidR="001E39CA" w:rsidRPr="00F15444" w:rsidRDefault="001E39CA" w:rsidP="001E39CA">
      <w:pPr>
        <w:pStyle w:val="af8"/>
        <w:ind w:firstLine="0"/>
        <w:rPr>
          <w:rFonts w:asciiTheme="majorBidi" w:hAnsiTheme="majorBidi" w:cstheme="majorBidi"/>
          <w:color w:val="auto"/>
          <w:lang w:val="ru-RU"/>
        </w:rPr>
      </w:pPr>
      <w:r w:rsidRPr="00F15444">
        <w:rPr>
          <w:bCs/>
          <w:color w:val="auto"/>
          <w:lang w:val="ru-RU"/>
        </w:rPr>
        <w:t>[Однако, если используются официально утвержденные огни, то ориентация должна соответствовать индивидуальным спецификациям, применимым к конкретному огню.]</w:t>
      </w:r>
    </w:p>
    <w:p w14:paraId="65EB119E" w14:textId="77777777" w:rsidR="001E39CA" w:rsidRPr="00A65B3B" w:rsidRDefault="001E39CA" w:rsidP="001E39CA">
      <w:pPr>
        <w:pStyle w:val="para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b/>
          <w:bCs/>
          <w:lang w:val="ru-RU"/>
        </w:rPr>
        <w:t>6.28.7</w:t>
      </w:r>
      <w:r>
        <w:rPr>
          <w:lang w:val="ru-RU"/>
        </w:rPr>
        <w:tab/>
      </w:r>
      <w:r w:rsidRPr="00A65B3B">
        <w:rPr>
          <w:b/>
          <w:bCs/>
          <w:lang w:val="ru-RU"/>
        </w:rPr>
        <w:t>Схема электрических соединений</w:t>
      </w:r>
    </w:p>
    <w:p w14:paraId="060FD50F" w14:textId="77777777" w:rsidR="001E39CA" w:rsidRPr="00A65B3B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 xml:space="preserve">Требования пунктов 5.11, 5.12 и требования к электрическим соединениям устройств, используемых для режима проверки огней, не применяются. </w:t>
      </w:r>
    </w:p>
    <w:p w14:paraId="286D6130" w14:textId="77777777" w:rsidR="001E39CA" w:rsidRPr="00A65B3B" w:rsidRDefault="001E39CA" w:rsidP="001E39CA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A65B3B">
        <w:rPr>
          <w:b/>
          <w:bCs/>
          <w:lang w:val="ru-RU"/>
        </w:rPr>
        <w:t>6.28.8</w:t>
      </w:r>
      <w:r w:rsidRPr="00A65B3B">
        <w:rPr>
          <w:b/>
          <w:bCs/>
          <w:lang w:val="ru-RU"/>
        </w:rPr>
        <w:tab/>
        <w:t>Контрольный сигнал</w:t>
      </w:r>
    </w:p>
    <w:p w14:paraId="073645E2" w14:textId="77777777" w:rsidR="001E39CA" w:rsidRPr="00A65B3B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>Особых требований нет.</w:t>
      </w:r>
    </w:p>
    <w:p w14:paraId="4823A19A" w14:textId="77777777" w:rsidR="001E39CA" w:rsidRPr="00DD2E87" w:rsidRDefault="001E39CA" w:rsidP="001E39CA">
      <w:pPr>
        <w:pStyle w:val="af8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>6.29.9</w:t>
      </w:r>
      <w:r w:rsidRPr="00A65B3B">
        <w:rPr>
          <w:bCs/>
          <w:color w:val="auto"/>
          <w:lang w:val="ru-RU"/>
        </w:rPr>
        <w:tab/>
        <w:t>Прочие требования</w:t>
      </w:r>
    </w:p>
    <w:p w14:paraId="19FB7B1F" w14:textId="77777777" w:rsidR="001E39CA" w:rsidRPr="00A65B3B" w:rsidRDefault="001E39CA" w:rsidP="001E39CA">
      <w:pPr>
        <w:pStyle w:val="af8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>6.29.9.1</w:t>
      </w:r>
      <w:r w:rsidRPr="00A65B3B">
        <w:rPr>
          <w:bCs/>
          <w:color w:val="auto"/>
          <w:lang w:val="ru-RU"/>
        </w:rPr>
        <w:tab/>
        <w:t>Режим проверки огней может быть включен [;</w:t>
      </w:r>
    </w:p>
    <w:p w14:paraId="5FAF167F" w14:textId="10F6565B" w:rsidR="001E39CA" w:rsidRPr="00A65B3B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>a)]</w:t>
      </w:r>
      <w:r w:rsidRPr="00A65B3B">
        <w:rPr>
          <w:bCs/>
          <w:color w:val="auto"/>
          <w:lang w:val="ru-RU"/>
        </w:rPr>
        <w:tab/>
        <w:t>вручную пользователем транспортного средства [и/или</w:t>
      </w:r>
    </w:p>
    <w:p w14:paraId="5AFEF5DA" w14:textId="555BAAF0" w:rsidR="001E39CA" w:rsidRPr="00DD2E87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A65B3B">
        <w:rPr>
          <w:bCs/>
          <w:color w:val="auto"/>
          <w:lang w:val="ru-RU"/>
        </w:rPr>
        <w:t>b)</w:t>
      </w:r>
      <w:r w:rsidRPr="00A65B3B">
        <w:rPr>
          <w:bCs/>
          <w:color w:val="auto"/>
          <w:lang w:val="ru-RU"/>
        </w:rPr>
        <w:tab/>
        <w:t>автоматически.</w:t>
      </w:r>
    </w:p>
    <w:p w14:paraId="022AA5BC" w14:textId="77777777" w:rsidR="001E39CA" w:rsidRPr="004F3401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4F3401">
        <w:rPr>
          <w:bCs/>
          <w:color w:val="auto"/>
          <w:lang w:val="ru-RU"/>
        </w:rPr>
        <w:t>В случае автоматического включения оно должно быть возможным только при обнаружении ключа и нахождении транспортного средства в геозоне, запрограммированной пользователем транспортного средства, которая подходит для такого испытания (например, на безопасной площадке), или в соответствии с условиями, аналогичными этим, заявленными производителем и принимаемыми технической службой].</w:t>
      </w:r>
    </w:p>
    <w:p w14:paraId="3924C23D" w14:textId="77777777" w:rsidR="001E39CA" w:rsidRPr="004F3401" w:rsidRDefault="001E39CA" w:rsidP="001E39CA">
      <w:pPr>
        <w:pStyle w:val="af8"/>
        <w:rPr>
          <w:rFonts w:asciiTheme="majorBidi" w:hAnsiTheme="majorBidi" w:cstheme="majorBidi"/>
          <w:bCs/>
          <w:color w:val="auto"/>
          <w:lang w:val="ru-RU"/>
        </w:rPr>
      </w:pPr>
      <w:r w:rsidRPr="004F3401">
        <w:rPr>
          <w:bCs/>
          <w:color w:val="auto"/>
          <w:lang w:val="ru-RU"/>
        </w:rPr>
        <w:t>6.29.9.2</w:t>
      </w:r>
      <w:r w:rsidRPr="004F3401">
        <w:rPr>
          <w:bCs/>
          <w:color w:val="auto"/>
          <w:lang w:val="ru-RU"/>
        </w:rPr>
        <w:tab/>
        <w:t>Каждая испытуемая функция/испытуемый огонь включается и остается включенной(ым) в течение минимум [1] секунды.</w:t>
      </w:r>
    </w:p>
    <w:p w14:paraId="523C66B1" w14:textId="77777777" w:rsidR="001E39CA" w:rsidRPr="004F3401" w:rsidRDefault="001E39CA" w:rsidP="001E39CA">
      <w:pPr>
        <w:pStyle w:val="af8"/>
        <w:ind w:firstLine="0"/>
        <w:rPr>
          <w:rFonts w:asciiTheme="majorBidi" w:hAnsiTheme="majorBidi" w:cstheme="majorBidi"/>
          <w:bCs/>
          <w:color w:val="auto"/>
          <w:lang w:val="ru-RU"/>
        </w:rPr>
      </w:pPr>
      <w:r w:rsidRPr="004F3401">
        <w:rPr>
          <w:bCs/>
          <w:color w:val="auto"/>
          <w:lang w:val="ru-RU"/>
        </w:rPr>
        <w:t>[Кроме того, каждая испытуемая функция/испытуемый огонь выключается не более одного раза за все время (цикл включения и выключения) действия режима испытания огня].</w:t>
      </w:r>
    </w:p>
    <w:p w14:paraId="723C7E8C" w14:textId="42D9FEC0" w:rsidR="001E39CA" w:rsidRPr="00B6785E" w:rsidRDefault="001E39CA" w:rsidP="001E39CA">
      <w:pPr>
        <w:pStyle w:val="af8"/>
        <w:rPr>
          <w:rFonts w:asciiTheme="majorBidi" w:hAnsiTheme="majorBidi" w:cstheme="majorBidi"/>
          <w:bCs/>
          <w:color w:val="auto"/>
          <w:lang w:val="ru-RU"/>
        </w:rPr>
      </w:pPr>
      <w:r w:rsidRPr="004F3401">
        <w:rPr>
          <w:bCs/>
          <w:color w:val="auto"/>
          <w:lang w:val="ru-RU"/>
        </w:rPr>
        <w:t>6.29.9.3</w:t>
      </w:r>
      <w:r w:rsidRPr="004F3401">
        <w:rPr>
          <w:bCs/>
          <w:color w:val="auto"/>
          <w:lang w:val="ru-RU"/>
        </w:rPr>
        <w:tab/>
        <w:t>Продолжительность режима испытания огня не должна превышать [180]</w:t>
      </w:r>
      <w:r w:rsidR="000C0B93">
        <w:rPr>
          <w:bCs/>
          <w:color w:val="auto"/>
          <w:lang w:val="ru-RU"/>
        </w:rPr>
        <w:t> </w:t>
      </w:r>
      <w:r w:rsidRPr="004F3401">
        <w:rPr>
          <w:bCs/>
          <w:color w:val="auto"/>
          <w:lang w:val="ru-RU"/>
        </w:rPr>
        <w:t xml:space="preserve">секунд. Пользователь транспортного средства может повторно включить режим испытания огня вручную. Однако он всегда должен выключаться автоматически, когда транспортное средство </w:t>
      </w:r>
      <w:r w:rsidRPr="00B6785E">
        <w:rPr>
          <w:bCs/>
          <w:color w:val="auto"/>
          <w:lang w:val="ru-RU"/>
        </w:rPr>
        <w:t>находится в нормальном состоянии эксплуатации</w:t>
      </w:r>
      <w:r w:rsidRPr="000C0B93">
        <w:rPr>
          <w:b w:val="0"/>
          <w:color w:val="auto"/>
          <w:lang w:val="ru-RU"/>
        </w:rPr>
        <w:t>»</w:t>
      </w:r>
      <w:r w:rsidRPr="000C0B93">
        <w:rPr>
          <w:b w:val="0"/>
          <w:color w:val="auto"/>
          <w:lang w:val="ru-RU"/>
        </w:rPr>
        <w:t>.</w:t>
      </w:r>
    </w:p>
    <w:p w14:paraId="15CFB06E" w14:textId="77777777" w:rsidR="001E39CA" w:rsidRPr="00C602DD" w:rsidRDefault="001E39CA" w:rsidP="001E39CA">
      <w:pPr>
        <w:pStyle w:val="af8"/>
        <w:rPr>
          <w:rFonts w:asciiTheme="majorBidi" w:hAnsiTheme="majorBidi" w:cstheme="majorBidi"/>
          <w:b w:val="0"/>
          <w:i/>
          <w:iCs/>
          <w:color w:val="auto"/>
          <w:lang w:val="ru-RU"/>
        </w:rPr>
      </w:pPr>
      <w:r w:rsidRPr="00C602DD">
        <w:rPr>
          <w:b w:val="0"/>
          <w:i/>
          <w:iCs/>
          <w:color w:val="auto"/>
          <w:lang w:val="ru-RU"/>
        </w:rPr>
        <w:t>Приложение 1,</w:t>
      </w:r>
      <w:r w:rsidRPr="00C602DD">
        <w:rPr>
          <w:b w:val="0"/>
          <w:color w:val="auto"/>
          <w:lang w:val="ru-RU"/>
        </w:rPr>
        <w:t xml:space="preserve"> </w:t>
      </w:r>
    </w:p>
    <w:p w14:paraId="5BB03145" w14:textId="77777777" w:rsidR="001E39CA" w:rsidRPr="00C602DD" w:rsidRDefault="001E39CA" w:rsidP="001E39CA">
      <w:pPr>
        <w:pStyle w:val="af8"/>
        <w:rPr>
          <w:rFonts w:asciiTheme="majorBidi" w:hAnsiTheme="majorBidi" w:cstheme="majorBidi"/>
          <w:b w:val="0"/>
          <w:color w:val="auto"/>
          <w:lang w:val="ru-RU"/>
        </w:rPr>
      </w:pPr>
      <w:r w:rsidRPr="00C602DD">
        <w:rPr>
          <w:b w:val="0"/>
          <w:i/>
          <w:iCs/>
          <w:color w:val="auto"/>
          <w:lang w:val="ru-RU"/>
        </w:rPr>
        <w:t>Вставить новые пункты 9.31 и 9.32</w:t>
      </w:r>
      <w:r w:rsidRPr="00C602DD">
        <w:rPr>
          <w:b w:val="0"/>
          <w:color w:val="auto"/>
          <w:lang w:val="ru-RU"/>
        </w:rPr>
        <w:t xml:space="preserve"> следующего содержания:</w:t>
      </w:r>
    </w:p>
    <w:p w14:paraId="115EFE95" w14:textId="6D50872F" w:rsidR="001E39CA" w:rsidRPr="00C602DD" w:rsidRDefault="001E39CA" w:rsidP="00C602DD">
      <w:pPr>
        <w:pStyle w:val="af8"/>
        <w:rPr>
          <w:rFonts w:asciiTheme="majorBidi" w:hAnsiTheme="majorBidi" w:cstheme="majorBidi"/>
          <w:b w:val="0"/>
          <w:color w:val="000000" w:themeColor="text1"/>
          <w:lang w:val="ru-RU"/>
        </w:rPr>
      </w:pPr>
      <w:r w:rsidRPr="00C602DD">
        <w:rPr>
          <w:b w:val="0"/>
          <w:bCs/>
          <w:color w:val="000000" w:themeColor="text1"/>
        </w:rPr>
        <w:t>«</w:t>
      </w:r>
      <w:r w:rsidRPr="00C602DD">
        <w:rPr>
          <w:bCs/>
          <w:color w:val="000000" w:themeColor="text1"/>
          <w:lang w:val="ru-RU"/>
        </w:rPr>
        <w:t>9.31</w:t>
      </w:r>
      <w:r w:rsidRPr="00C602DD">
        <w:rPr>
          <w:color w:val="000000" w:themeColor="text1"/>
          <w:lang w:val="ru-RU"/>
        </w:rPr>
        <w:tab/>
      </w:r>
      <w:r w:rsidRPr="00C602DD">
        <w:rPr>
          <w:bCs/>
          <w:color w:val="000000" w:themeColor="text1"/>
          <w:lang w:val="ru-RU"/>
        </w:rPr>
        <w:t>Огни, разрешенные для использования в условиях стоянки:</w:t>
      </w:r>
      <w:r w:rsidRPr="00C602DD">
        <w:rPr>
          <w:color w:val="000000" w:themeColor="text1"/>
          <w:lang w:val="ru-RU"/>
        </w:rPr>
        <w:t xml:space="preserve"> </w:t>
      </w:r>
    </w:p>
    <w:p w14:paraId="04595DCB" w14:textId="16997649" w:rsidR="001E39CA" w:rsidRPr="00FD5567" w:rsidRDefault="001E39CA" w:rsidP="00367EFA">
      <w:pPr>
        <w:tabs>
          <w:tab w:val="left" w:pos="4536"/>
          <w:tab w:val="left" w:pos="5103"/>
          <w:tab w:val="left" w:leader="dot" w:pos="5670"/>
          <w:tab w:val="left" w:leader="dot" w:pos="7938"/>
        </w:tabs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lastRenderedPageBreak/>
        <w:t>9.31.1</w:t>
      </w:r>
      <w:r>
        <w:tab/>
      </w:r>
      <w:r>
        <w:rPr>
          <w:b/>
          <w:bCs/>
        </w:rPr>
        <w:t>Сигнал ответа:</w:t>
      </w:r>
      <w:r w:rsidR="00367EFA">
        <w:rPr>
          <w:b/>
          <w:bCs/>
        </w:rPr>
        <w:tab/>
      </w:r>
      <w:r w:rsidR="00367EFA">
        <w:rPr>
          <w:b/>
          <w:bCs/>
        </w:rPr>
        <w:tab/>
      </w:r>
      <w:r>
        <w:rPr>
          <w:b/>
          <w:bCs/>
        </w:rPr>
        <w:t>да/нет</w:t>
      </w:r>
      <w:r w:rsidRPr="00367EFA">
        <w:rPr>
          <w:b/>
          <w:bCs/>
          <w:sz w:val="18"/>
          <w:szCs w:val="18"/>
          <w:vertAlign w:val="superscript"/>
        </w:rPr>
        <w:t>2</w:t>
      </w:r>
      <w:r w:rsidR="00367EFA">
        <w:rPr>
          <w:b/>
          <w:bCs/>
        </w:rPr>
        <w:tab/>
      </w:r>
    </w:p>
    <w:p w14:paraId="736FE90B" w14:textId="1EBD4970" w:rsidR="001E39CA" w:rsidRPr="00FD5567" w:rsidRDefault="001E39CA" w:rsidP="00AA1F04">
      <w:pPr>
        <w:tabs>
          <w:tab w:val="left" w:pos="5670"/>
          <w:tab w:val="left" w:leader="dot" w:pos="7938"/>
        </w:tabs>
        <w:spacing w:after="120"/>
        <w:ind w:left="2268" w:right="1134" w:hanging="1134"/>
        <w:rPr>
          <w:rFonts w:asciiTheme="majorBidi" w:hAnsiTheme="majorBidi" w:cstheme="majorBidi"/>
          <w:b/>
          <w:bCs/>
        </w:rPr>
      </w:pPr>
      <w:r>
        <w:rPr>
          <w:b/>
          <w:bCs/>
        </w:rPr>
        <w:t>9.31.1.1</w:t>
      </w:r>
      <w:r>
        <w:tab/>
      </w:r>
      <w:r>
        <w:rPr>
          <w:b/>
          <w:bCs/>
        </w:rPr>
        <w:t>Максимальная сила света на линии H–H или выше нее</w:t>
      </w:r>
      <w:r w:rsidR="00367EFA">
        <w:rPr>
          <w:b/>
          <w:bCs/>
        </w:rPr>
        <w:br/>
      </w:r>
      <w:r w:rsidR="00367EFA">
        <w:rPr>
          <w:b/>
          <w:bCs/>
        </w:rPr>
        <w:tab/>
      </w:r>
      <w:r w:rsidR="00367EFA">
        <w:rPr>
          <w:b/>
          <w:bCs/>
        </w:rPr>
        <w:tab/>
      </w:r>
      <w:r w:rsidR="00367EFA">
        <w:rPr>
          <w:b/>
          <w:bCs/>
        </w:rPr>
        <w:tab/>
      </w:r>
    </w:p>
    <w:p w14:paraId="274C42F5" w14:textId="5EB719E4" w:rsidR="001E39CA" w:rsidRPr="00367EFA" w:rsidRDefault="001E39CA" w:rsidP="00367EFA">
      <w:pPr>
        <w:tabs>
          <w:tab w:val="left" w:pos="4536"/>
          <w:tab w:val="left" w:pos="5103"/>
          <w:tab w:val="left" w:leader="dot" w:pos="5670"/>
          <w:tab w:val="left" w:leader="dot" w:pos="7938"/>
        </w:tabs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9.31.2</w:t>
      </w:r>
      <w:r>
        <w:tab/>
      </w:r>
      <w:r>
        <w:rPr>
          <w:b/>
          <w:bCs/>
        </w:rPr>
        <w:t>Режим проверки огней:</w:t>
      </w:r>
      <w:r>
        <w:tab/>
      </w:r>
      <w:r w:rsidR="00367EFA">
        <w:tab/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 w:rsidR="00367EFA" w:rsidRPr="00367EFA">
        <w:rPr>
          <w:b/>
          <w:bCs/>
        </w:rPr>
        <w:tab/>
      </w:r>
    </w:p>
    <w:p w14:paraId="33B18380" w14:textId="29ED7111" w:rsidR="001E39CA" w:rsidRPr="00367EFA" w:rsidRDefault="001E39CA" w:rsidP="00367EFA">
      <w:pPr>
        <w:tabs>
          <w:tab w:val="left" w:pos="4536"/>
          <w:tab w:val="left" w:pos="5103"/>
          <w:tab w:val="left" w:leader="dot" w:pos="5670"/>
          <w:tab w:val="left" w:leader="dot" w:pos="793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9.31.3</w:t>
      </w:r>
      <w:r>
        <w:tab/>
      </w:r>
      <w:r>
        <w:rPr>
          <w:b/>
          <w:bCs/>
        </w:rPr>
        <w:t>Индикатор уровня энергии:</w:t>
      </w:r>
      <w:r>
        <w:tab/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 w:rsidR="00367EFA" w:rsidRPr="00367EFA">
        <w:rPr>
          <w:b/>
          <w:bCs/>
        </w:rPr>
        <w:tab/>
      </w:r>
    </w:p>
    <w:p w14:paraId="3C0E9ED1" w14:textId="18A7D6C6" w:rsidR="001E39CA" w:rsidRPr="00367EFA" w:rsidRDefault="001E39CA" w:rsidP="00AA1F04">
      <w:pPr>
        <w:tabs>
          <w:tab w:val="right" w:pos="5670"/>
          <w:tab w:val="right" w:leader="dot" w:pos="793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9.31.3.1</w:t>
      </w:r>
      <w:r w:rsidRPr="00367EFA">
        <w:rPr>
          <w:b/>
          <w:bCs/>
        </w:rPr>
        <w:tab/>
      </w:r>
      <w:r>
        <w:rPr>
          <w:b/>
          <w:bCs/>
        </w:rPr>
        <w:t>Сила света:</w:t>
      </w:r>
      <w:r w:rsidR="00AA1F04">
        <w:rPr>
          <w:b/>
          <w:bCs/>
        </w:rPr>
        <w:tab/>
      </w:r>
      <w:r w:rsidR="00AA1F04">
        <w:rPr>
          <w:b/>
          <w:bCs/>
        </w:rPr>
        <w:tab/>
      </w:r>
    </w:p>
    <w:p w14:paraId="17EF7F2F" w14:textId="42E753E9" w:rsidR="001E39CA" w:rsidRPr="00FD5567" w:rsidRDefault="001E39CA" w:rsidP="00AA1F04">
      <w:pPr>
        <w:tabs>
          <w:tab w:val="right" w:pos="5670"/>
          <w:tab w:val="right" w:leader="dot" w:pos="7938"/>
        </w:tabs>
        <w:spacing w:after="120"/>
        <w:ind w:left="2268" w:right="1134" w:hanging="1134"/>
      </w:pPr>
      <w:r>
        <w:rPr>
          <w:b/>
          <w:bCs/>
        </w:rPr>
        <w:t>9.32</w:t>
      </w:r>
      <w:r>
        <w:tab/>
      </w:r>
      <w:r>
        <w:rPr>
          <w:b/>
          <w:bCs/>
        </w:rPr>
        <w:t xml:space="preserve">Огни в соответствии с национальным </w:t>
      </w:r>
      <w:r w:rsidR="00AA1F04">
        <w:rPr>
          <w:b/>
          <w:bCs/>
        </w:rPr>
        <w:br/>
      </w:r>
      <w:r>
        <w:rPr>
          <w:b/>
          <w:bCs/>
        </w:rPr>
        <w:t>законодательством:</w:t>
      </w:r>
      <w:r w:rsidR="00AA1F04">
        <w:rPr>
          <w:b/>
          <w:bCs/>
        </w:rPr>
        <w:tab/>
      </w:r>
      <w:r>
        <w:rPr>
          <w:b/>
          <w:bCs/>
        </w:rPr>
        <w:t>да/нет²</w:t>
      </w:r>
      <w:r w:rsidR="00AA1F04">
        <w:rPr>
          <w:b/>
          <w:bCs/>
        </w:rPr>
        <w:tab/>
      </w:r>
      <w:r w:rsidRPr="00AA1F04">
        <w:t>»</w:t>
      </w:r>
    </w:p>
    <w:p w14:paraId="59EEFDF2" w14:textId="1C7DB7CE" w:rsidR="001E39CA" w:rsidRPr="00FD5567" w:rsidRDefault="004E3709" w:rsidP="001E39CA">
      <w:pPr>
        <w:pStyle w:val="HChG"/>
      </w:pPr>
      <w:r>
        <w:rPr>
          <w:bCs/>
        </w:rPr>
        <w:tab/>
      </w:r>
      <w:r w:rsidR="001E39CA">
        <w:rPr>
          <w:bCs/>
        </w:rPr>
        <w:t>II.</w:t>
      </w:r>
      <w:r w:rsidR="001E39CA">
        <w:tab/>
      </w:r>
      <w:r w:rsidR="001E39CA">
        <w:rPr>
          <w:bCs/>
        </w:rPr>
        <w:t>Обоснование</w:t>
      </w:r>
    </w:p>
    <w:p w14:paraId="40911EE1" w14:textId="77777777" w:rsidR="001E39CA" w:rsidRPr="00FD5567" w:rsidRDefault="001E39CA" w:rsidP="001E39CA">
      <w:pPr>
        <w:ind w:left="1134"/>
      </w:pPr>
      <w:r>
        <w:tab/>
      </w:r>
      <w:r>
        <w:tab/>
        <w:t>Обоснование будет представлено в отдельном неофициальном документе.</w:t>
      </w:r>
    </w:p>
    <w:p w14:paraId="5B7ADA19" w14:textId="6CBDB93F" w:rsidR="00E12C5F" w:rsidRPr="008D53B6" w:rsidRDefault="001E39CA" w:rsidP="001E39CA">
      <w:pPr>
        <w:spacing w:before="240"/>
        <w:jc w:val="center"/>
      </w:pPr>
      <w:r w:rsidRPr="00FD5567">
        <w:rPr>
          <w:u w:val="single"/>
          <w:lang w:eastAsia="ja-JP"/>
        </w:rPr>
        <w:tab/>
      </w:r>
      <w:r w:rsidRPr="00FD5567">
        <w:rPr>
          <w:u w:val="single"/>
          <w:lang w:eastAsia="ja-JP"/>
        </w:rPr>
        <w:tab/>
      </w:r>
      <w:r w:rsidRPr="00FD5567">
        <w:rPr>
          <w:u w:val="single"/>
          <w:lang w:eastAsia="ja-JP"/>
        </w:rPr>
        <w:tab/>
      </w:r>
    </w:p>
    <w:sectPr w:rsidR="00E12C5F" w:rsidRPr="008D53B6" w:rsidSect="001E3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B289" w14:textId="77777777" w:rsidR="00080473" w:rsidRPr="00A312BC" w:rsidRDefault="00080473" w:rsidP="00A312BC"/>
  </w:endnote>
  <w:endnote w:type="continuationSeparator" w:id="0">
    <w:p w14:paraId="42224C9E" w14:textId="77777777" w:rsidR="00080473" w:rsidRPr="00A312BC" w:rsidRDefault="000804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67A2" w14:textId="361437CD" w:rsidR="001E39CA" w:rsidRPr="001E39CA" w:rsidRDefault="001E39CA">
    <w:pPr>
      <w:pStyle w:val="a8"/>
    </w:pPr>
    <w:r w:rsidRPr="001E39CA">
      <w:rPr>
        <w:b/>
        <w:sz w:val="18"/>
      </w:rPr>
      <w:fldChar w:fldCharType="begin"/>
    </w:r>
    <w:r w:rsidRPr="001E39CA">
      <w:rPr>
        <w:b/>
        <w:sz w:val="18"/>
      </w:rPr>
      <w:instrText xml:space="preserve"> PAGE  \* MERGEFORMAT </w:instrText>
    </w:r>
    <w:r w:rsidRPr="001E39CA">
      <w:rPr>
        <w:b/>
        <w:sz w:val="18"/>
      </w:rPr>
      <w:fldChar w:fldCharType="separate"/>
    </w:r>
    <w:r w:rsidRPr="001E39CA">
      <w:rPr>
        <w:b/>
        <w:noProof/>
        <w:sz w:val="18"/>
      </w:rPr>
      <w:t>2</w:t>
    </w:r>
    <w:r w:rsidRPr="001E39CA">
      <w:rPr>
        <w:b/>
        <w:sz w:val="18"/>
      </w:rPr>
      <w:fldChar w:fldCharType="end"/>
    </w:r>
    <w:r>
      <w:rPr>
        <w:b/>
        <w:sz w:val="18"/>
      </w:rPr>
      <w:tab/>
    </w:r>
    <w:r>
      <w:t>GE.22-12448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4A5" w14:textId="0C7BE4AA" w:rsidR="001E39CA" w:rsidRPr="001E39CA" w:rsidRDefault="001E39CA" w:rsidP="001E39CA">
    <w:pPr>
      <w:pStyle w:val="a8"/>
      <w:tabs>
        <w:tab w:val="clear" w:pos="9639"/>
        <w:tab w:val="right" w:pos="9638"/>
      </w:tabs>
      <w:rPr>
        <w:b/>
        <w:sz w:val="18"/>
      </w:rPr>
    </w:pPr>
    <w:r>
      <w:t>GE.22-12448</w:t>
    </w:r>
    <w:r>
      <w:tab/>
    </w:r>
    <w:r w:rsidRPr="001E39CA">
      <w:rPr>
        <w:b/>
        <w:sz w:val="18"/>
      </w:rPr>
      <w:fldChar w:fldCharType="begin"/>
    </w:r>
    <w:r w:rsidRPr="001E39CA">
      <w:rPr>
        <w:b/>
        <w:sz w:val="18"/>
      </w:rPr>
      <w:instrText xml:space="preserve"> PAGE  \* MERGEFORMAT </w:instrText>
    </w:r>
    <w:r w:rsidRPr="001E39CA">
      <w:rPr>
        <w:b/>
        <w:sz w:val="18"/>
      </w:rPr>
      <w:fldChar w:fldCharType="separate"/>
    </w:r>
    <w:r w:rsidRPr="001E39CA">
      <w:rPr>
        <w:b/>
        <w:noProof/>
        <w:sz w:val="18"/>
      </w:rPr>
      <w:t>3</w:t>
    </w:r>
    <w:r w:rsidRPr="001E39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36B7" w14:textId="6C8AF469" w:rsidR="00042B72" w:rsidRPr="001E39CA" w:rsidRDefault="001E39CA" w:rsidP="001E39C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B07A99" wp14:editId="262812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22-12448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FF5324" wp14:editId="62A602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240822  250822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0BA4" w14:textId="77777777" w:rsidR="00080473" w:rsidRPr="001075E9" w:rsidRDefault="000804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00C197" w14:textId="77777777" w:rsidR="00080473" w:rsidRDefault="000804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3F8834" w14:textId="77777777" w:rsidR="001E39CA" w:rsidRPr="00706101" w:rsidRDefault="001E39CA" w:rsidP="001E39CA">
      <w:pPr>
        <w:pStyle w:val="ad"/>
      </w:pPr>
      <w:r>
        <w:tab/>
      </w:r>
      <w:r w:rsidRPr="001E39C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2C0D" w14:textId="67E1F58F" w:rsidR="001E39CA" w:rsidRPr="001E39CA" w:rsidRDefault="001E39CA">
    <w:pPr>
      <w:pStyle w:val="a5"/>
    </w:pPr>
    <w:fldSimple w:instr=" TITLE  \* MERGEFORMAT ">
      <w:r w:rsidR="00511471">
        <w:t>ECE/TRANS/WP.29/GRE/2022/27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015F" w14:textId="3F8C4457" w:rsidR="001E39CA" w:rsidRPr="001E39CA" w:rsidRDefault="001E39CA" w:rsidP="001E39CA">
    <w:pPr>
      <w:pStyle w:val="a5"/>
      <w:jc w:val="right"/>
    </w:pPr>
    <w:fldSimple w:instr=" TITLE  \* MERGEFORMAT ">
      <w:r w:rsidR="00511471">
        <w:t>ECE/TRANS/WP.29/GRE/2022/27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B968" w14:textId="77777777" w:rsidR="001E39CA" w:rsidRDefault="001E39CA" w:rsidP="001E39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20C9"/>
    <w:multiLevelType w:val="hybridMultilevel"/>
    <w:tmpl w:val="E74614BE"/>
    <w:lvl w:ilvl="0" w:tplc="62446994">
      <w:start w:val="2"/>
      <w:numFmt w:val="bullet"/>
      <w:lvlText w:val="-"/>
      <w:lvlJc w:val="left"/>
      <w:pPr>
        <w:ind w:left="34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73"/>
    <w:rsid w:val="00033EE1"/>
    <w:rsid w:val="00042B72"/>
    <w:rsid w:val="000558BD"/>
    <w:rsid w:val="00080473"/>
    <w:rsid w:val="00081E4B"/>
    <w:rsid w:val="000B57E7"/>
    <w:rsid w:val="000B6373"/>
    <w:rsid w:val="000C0B93"/>
    <w:rsid w:val="000C1F74"/>
    <w:rsid w:val="000E4E5B"/>
    <w:rsid w:val="000F09DF"/>
    <w:rsid w:val="000F61B2"/>
    <w:rsid w:val="001075E9"/>
    <w:rsid w:val="001378FE"/>
    <w:rsid w:val="0014152F"/>
    <w:rsid w:val="00145542"/>
    <w:rsid w:val="00180183"/>
    <w:rsid w:val="0018024D"/>
    <w:rsid w:val="00184225"/>
    <w:rsid w:val="0018649F"/>
    <w:rsid w:val="00196389"/>
    <w:rsid w:val="001B3EF6"/>
    <w:rsid w:val="001C3842"/>
    <w:rsid w:val="001C7A89"/>
    <w:rsid w:val="001D3FF7"/>
    <w:rsid w:val="001E39CA"/>
    <w:rsid w:val="002150CF"/>
    <w:rsid w:val="00222875"/>
    <w:rsid w:val="00254813"/>
    <w:rsid w:val="00255343"/>
    <w:rsid w:val="00263D81"/>
    <w:rsid w:val="00265361"/>
    <w:rsid w:val="0027151D"/>
    <w:rsid w:val="002A2EFC"/>
    <w:rsid w:val="002B0106"/>
    <w:rsid w:val="002B74B1"/>
    <w:rsid w:val="002C0E18"/>
    <w:rsid w:val="002D5AAC"/>
    <w:rsid w:val="002D71CE"/>
    <w:rsid w:val="002E5067"/>
    <w:rsid w:val="002E683F"/>
    <w:rsid w:val="002F405F"/>
    <w:rsid w:val="002F7EEC"/>
    <w:rsid w:val="00301299"/>
    <w:rsid w:val="00305C08"/>
    <w:rsid w:val="00307FB6"/>
    <w:rsid w:val="00317339"/>
    <w:rsid w:val="00322004"/>
    <w:rsid w:val="003402C2"/>
    <w:rsid w:val="00367EFA"/>
    <w:rsid w:val="00381B06"/>
    <w:rsid w:val="00381C24"/>
    <w:rsid w:val="00387CD4"/>
    <w:rsid w:val="003958D0"/>
    <w:rsid w:val="003A0D43"/>
    <w:rsid w:val="003A48CE"/>
    <w:rsid w:val="003B00E5"/>
    <w:rsid w:val="003B508A"/>
    <w:rsid w:val="003B5B2A"/>
    <w:rsid w:val="003B7997"/>
    <w:rsid w:val="003D12C6"/>
    <w:rsid w:val="003D2FF2"/>
    <w:rsid w:val="003E0B46"/>
    <w:rsid w:val="003E4B89"/>
    <w:rsid w:val="00407B78"/>
    <w:rsid w:val="00424203"/>
    <w:rsid w:val="00427BE9"/>
    <w:rsid w:val="00440326"/>
    <w:rsid w:val="004512B0"/>
    <w:rsid w:val="00451D7E"/>
    <w:rsid w:val="00452493"/>
    <w:rsid w:val="00453318"/>
    <w:rsid w:val="00454AF2"/>
    <w:rsid w:val="00454E07"/>
    <w:rsid w:val="00472C5C"/>
    <w:rsid w:val="00485F8A"/>
    <w:rsid w:val="004C1477"/>
    <w:rsid w:val="004E05B7"/>
    <w:rsid w:val="004E3709"/>
    <w:rsid w:val="0050015B"/>
    <w:rsid w:val="0050108D"/>
    <w:rsid w:val="00511471"/>
    <w:rsid w:val="00513081"/>
    <w:rsid w:val="00517901"/>
    <w:rsid w:val="00526683"/>
    <w:rsid w:val="00526DB8"/>
    <w:rsid w:val="005639C1"/>
    <w:rsid w:val="005709E0"/>
    <w:rsid w:val="00572E19"/>
    <w:rsid w:val="005834B5"/>
    <w:rsid w:val="005961C8"/>
    <w:rsid w:val="005966F1"/>
    <w:rsid w:val="005D7914"/>
    <w:rsid w:val="005E2B41"/>
    <w:rsid w:val="005F0B42"/>
    <w:rsid w:val="00617A43"/>
    <w:rsid w:val="00622EC6"/>
    <w:rsid w:val="006345DB"/>
    <w:rsid w:val="00635F4F"/>
    <w:rsid w:val="00640F49"/>
    <w:rsid w:val="00680D03"/>
    <w:rsid w:val="00681A10"/>
    <w:rsid w:val="006A1ED8"/>
    <w:rsid w:val="006C2031"/>
    <w:rsid w:val="006D461A"/>
    <w:rsid w:val="006E26DB"/>
    <w:rsid w:val="006F35EE"/>
    <w:rsid w:val="007021FF"/>
    <w:rsid w:val="00712895"/>
    <w:rsid w:val="00734313"/>
    <w:rsid w:val="00734ACB"/>
    <w:rsid w:val="00757357"/>
    <w:rsid w:val="00792497"/>
    <w:rsid w:val="007A4B66"/>
    <w:rsid w:val="00803420"/>
    <w:rsid w:val="00806737"/>
    <w:rsid w:val="00825F8D"/>
    <w:rsid w:val="00834B71"/>
    <w:rsid w:val="00835B89"/>
    <w:rsid w:val="0086445C"/>
    <w:rsid w:val="00870423"/>
    <w:rsid w:val="00894693"/>
    <w:rsid w:val="008A08D7"/>
    <w:rsid w:val="008A37C8"/>
    <w:rsid w:val="008B0201"/>
    <w:rsid w:val="008B6909"/>
    <w:rsid w:val="008C2CC0"/>
    <w:rsid w:val="008D53B6"/>
    <w:rsid w:val="008F7609"/>
    <w:rsid w:val="00901294"/>
    <w:rsid w:val="00906890"/>
    <w:rsid w:val="00911BE4"/>
    <w:rsid w:val="00922C5C"/>
    <w:rsid w:val="00936623"/>
    <w:rsid w:val="00951972"/>
    <w:rsid w:val="009608F3"/>
    <w:rsid w:val="00973C79"/>
    <w:rsid w:val="00996CDF"/>
    <w:rsid w:val="009A24AC"/>
    <w:rsid w:val="009B4A75"/>
    <w:rsid w:val="009C59D7"/>
    <w:rsid w:val="009C6FE6"/>
    <w:rsid w:val="009D7E7D"/>
    <w:rsid w:val="00A04676"/>
    <w:rsid w:val="00A14DA8"/>
    <w:rsid w:val="00A17ECB"/>
    <w:rsid w:val="00A2049E"/>
    <w:rsid w:val="00A312BC"/>
    <w:rsid w:val="00A55F74"/>
    <w:rsid w:val="00A84021"/>
    <w:rsid w:val="00A84D35"/>
    <w:rsid w:val="00A85BC1"/>
    <w:rsid w:val="00A917B3"/>
    <w:rsid w:val="00AA1F04"/>
    <w:rsid w:val="00AB4B51"/>
    <w:rsid w:val="00AE24F0"/>
    <w:rsid w:val="00AF51E0"/>
    <w:rsid w:val="00B10CC7"/>
    <w:rsid w:val="00B266B8"/>
    <w:rsid w:val="00B36DF7"/>
    <w:rsid w:val="00B539E7"/>
    <w:rsid w:val="00B62458"/>
    <w:rsid w:val="00B71ABD"/>
    <w:rsid w:val="00BC18B2"/>
    <w:rsid w:val="00BC59E3"/>
    <w:rsid w:val="00BD33EE"/>
    <w:rsid w:val="00BE1CC7"/>
    <w:rsid w:val="00C01B19"/>
    <w:rsid w:val="00C106D6"/>
    <w:rsid w:val="00C119AE"/>
    <w:rsid w:val="00C602DD"/>
    <w:rsid w:val="00C60F0C"/>
    <w:rsid w:val="00C71E84"/>
    <w:rsid w:val="00C7202A"/>
    <w:rsid w:val="00C805C9"/>
    <w:rsid w:val="00C92939"/>
    <w:rsid w:val="00CA1679"/>
    <w:rsid w:val="00CB151C"/>
    <w:rsid w:val="00CC2898"/>
    <w:rsid w:val="00CE5A1A"/>
    <w:rsid w:val="00CF55F6"/>
    <w:rsid w:val="00D010E1"/>
    <w:rsid w:val="00D33D63"/>
    <w:rsid w:val="00D356F8"/>
    <w:rsid w:val="00D35987"/>
    <w:rsid w:val="00D5253A"/>
    <w:rsid w:val="00D66B61"/>
    <w:rsid w:val="00D873A8"/>
    <w:rsid w:val="00D90028"/>
    <w:rsid w:val="00D90138"/>
    <w:rsid w:val="00D9145B"/>
    <w:rsid w:val="00D9552D"/>
    <w:rsid w:val="00DA063B"/>
    <w:rsid w:val="00DD78D1"/>
    <w:rsid w:val="00DE32CD"/>
    <w:rsid w:val="00DF5767"/>
    <w:rsid w:val="00DF71B9"/>
    <w:rsid w:val="00E036E9"/>
    <w:rsid w:val="00E12C5F"/>
    <w:rsid w:val="00E13161"/>
    <w:rsid w:val="00E21830"/>
    <w:rsid w:val="00E259F3"/>
    <w:rsid w:val="00E351B8"/>
    <w:rsid w:val="00E5003E"/>
    <w:rsid w:val="00E73F76"/>
    <w:rsid w:val="00EA2C9F"/>
    <w:rsid w:val="00EA420E"/>
    <w:rsid w:val="00EC05D8"/>
    <w:rsid w:val="00ED0BDA"/>
    <w:rsid w:val="00EE142A"/>
    <w:rsid w:val="00EF1360"/>
    <w:rsid w:val="00EF3220"/>
    <w:rsid w:val="00F2523A"/>
    <w:rsid w:val="00F25CCF"/>
    <w:rsid w:val="00F3367A"/>
    <w:rsid w:val="00F429BB"/>
    <w:rsid w:val="00F43903"/>
    <w:rsid w:val="00F57FE3"/>
    <w:rsid w:val="00F94155"/>
    <w:rsid w:val="00F9783F"/>
    <w:rsid w:val="00FB2E2E"/>
    <w:rsid w:val="00FD2EF7"/>
    <w:rsid w:val="00FE447E"/>
    <w:rsid w:val="00FE6DB1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556642"/>
  <w15:docId w15:val="{D49CC3F7-5AF5-441F-A9BB-646C96F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1E39CA"/>
    <w:pPr>
      <w:suppressAutoHyphens w:val="0"/>
      <w:spacing w:after="120"/>
      <w:ind w:left="2268" w:right="1134" w:hanging="1134"/>
      <w:jc w:val="both"/>
    </w:pPr>
    <w:rPr>
      <w:rFonts w:eastAsia="MS Mincho" w:cs="Times New Roman"/>
      <w:snapToGrid w:val="0"/>
      <w:szCs w:val="20"/>
      <w:lang w:val="fr-FR"/>
    </w:rPr>
  </w:style>
  <w:style w:type="paragraph" w:customStyle="1" w:styleId="af3">
    <w:name w:val="(a)"/>
    <w:basedOn w:val="a"/>
    <w:qFormat/>
    <w:rsid w:val="001E39CA"/>
    <w:pPr>
      <w:spacing w:after="120"/>
      <w:ind w:left="1701" w:right="1134" w:hanging="567"/>
      <w:jc w:val="both"/>
    </w:pPr>
    <w:rPr>
      <w:rFonts w:eastAsia="MS Mincho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1E39CA"/>
    <w:rPr>
      <w:lang w:val="ru-RU" w:eastAsia="en-US"/>
    </w:rPr>
  </w:style>
  <w:style w:type="paragraph" w:customStyle="1" w:styleId="Default">
    <w:name w:val="Default"/>
    <w:rsid w:val="001E39CA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1E39CA"/>
    <w:rPr>
      <w:b/>
      <w:sz w:val="28"/>
      <w:lang w:val="ru-RU" w:eastAsia="ru-RU"/>
    </w:rPr>
  </w:style>
  <w:style w:type="character" w:customStyle="1" w:styleId="paraChar">
    <w:name w:val="para Char"/>
    <w:link w:val="para"/>
    <w:rsid w:val="001E39CA"/>
    <w:rPr>
      <w:rFonts w:eastAsia="MS Mincho"/>
      <w:snapToGrid w:val="0"/>
      <w:lang w:val="fr-FR" w:eastAsia="en-US"/>
    </w:rPr>
  </w:style>
  <w:style w:type="character" w:customStyle="1" w:styleId="H1GChar">
    <w:name w:val="_ H_1_G Char"/>
    <w:link w:val="H1G"/>
    <w:uiPriority w:val="99"/>
    <w:rsid w:val="001E39CA"/>
    <w:rPr>
      <w:b/>
      <w:sz w:val="24"/>
      <w:lang w:val="ru-RU" w:eastAsia="ru-RU"/>
    </w:rPr>
  </w:style>
  <w:style w:type="paragraph" w:customStyle="1" w:styleId="Insert">
    <w:name w:val="提案Insert部分"/>
    <w:basedOn w:val="a"/>
    <w:link w:val="Insert0"/>
    <w:qFormat/>
    <w:rsid w:val="001E39CA"/>
    <w:pPr>
      <w:spacing w:after="120"/>
      <w:ind w:left="1134" w:right="1134"/>
    </w:pPr>
    <w:rPr>
      <w:rFonts w:eastAsia="MS Mincho" w:cs="Times New Roman"/>
      <w:i/>
      <w:szCs w:val="20"/>
      <w:lang w:val="en-US" w:eastAsia="ja-JP"/>
    </w:rPr>
  </w:style>
  <w:style w:type="paragraph" w:customStyle="1" w:styleId="af4">
    <w:name w:val="提案本文新しい文書(太字)"/>
    <w:basedOn w:val="a"/>
    <w:link w:val="af5"/>
    <w:qFormat/>
    <w:rsid w:val="001E39CA"/>
    <w:pPr>
      <w:suppressAutoHyphens w:val="0"/>
      <w:spacing w:after="120" w:line="240" w:lineRule="auto"/>
      <w:ind w:left="2268" w:right="1133" w:hanging="1134"/>
      <w:jc w:val="both"/>
    </w:pPr>
    <w:rPr>
      <w:rFonts w:eastAsia="MS Mincho" w:cs="Times New Roman"/>
      <w:b/>
      <w:szCs w:val="20"/>
      <w:lang w:val="en-US" w:eastAsia="ja-JP"/>
    </w:rPr>
  </w:style>
  <w:style w:type="character" w:customStyle="1" w:styleId="Insert0">
    <w:name w:val="提案Insert部分 (文字)"/>
    <w:basedOn w:val="a0"/>
    <w:link w:val="Insert"/>
    <w:rsid w:val="001E39CA"/>
    <w:rPr>
      <w:rFonts w:eastAsia="MS Mincho"/>
      <w:i/>
      <w:lang w:val="en-US" w:eastAsia="ja-JP"/>
    </w:rPr>
  </w:style>
  <w:style w:type="paragraph" w:customStyle="1" w:styleId="af6">
    <w:name w:val="提案新しい文章(太字+赤字)"/>
    <w:basedOn w:val="SingleTxtG"/>
    <w:link w:val="af7"/>
    <w:qFormat/>
    <w:rsid w:val="001E39CA"/>
    <w:pPr>
      <w:tabs>
        <w:tab w:val="clear" w:pos="1701"/>
        <w:tab w:val="clear" w:pos="2268"/>
        <w:tab w:val="clear" w:pos="2835"/>
      </w:tabs>
      <w:spacing w:before="120"/>
      <w:ind w:leftChars="515" w:left="2167" w:hangingChars="515" w:hanging="1034"/>
    </w:pPr>
    <w:rPr>
      <w:rFonts w:eastAsia="SimSun"/>
      <w:b/>
      <w:color w:val="FF0000"/>
      <w:lang w:val="en-US" w:eastAsia="ja-JP"/>
    </w:rPr>
  </w:style>
  <w:style w:type="character" w:customStyle="1" w:styleId="af5">
    <w:name w:val="提案本文新しい文書(太字) (文字)"/>
    <w:basedOn w:val="a0"/>
    <w:link w:val="af4"/>
    <w:rsid w:val="001E39CA"/>
    <w:rPr>
      <w:rFonts w:eastAsia="MS Mincho"/>
      <w:b/>
      <w:lang w:val="en-US" w:eastAsia="ja-JP"/>
    </w:rPr>
  </w:style>
  <w:style w:type="paragraph" w:customStyle="1" w:styleId="af8">
    <w:name w:val="提案新しい文書(太字+赤字)正"/>
    <w:basedOn w:val="a"/>
    <w:link w:val="af9"/>
    <w:qFormat/>
    <w:rsid w:val="001E39CA"/>
    <w:pPr>
      <w:spacing w:after="120"/>
      <w:ind w:left="2268" w:right="1134" w:hanging="1134"/>
      <w:jc w:val="both"/>
    </w:pPr>
    <w:rPr>
      <w:rFonts w:eastAsia="Times New Roman" w:cs="Times New Roman"/>
      <w:b/>
      <w:color w:val="FF0000"/>
      <w:szCs w:val="20"/>
      <w:lang w:val="en-US" w:eastAsia="ja-JP"/>
    </w:rPr>
  </w:style>
  <w:style w:type="character" w:customStyle="1" w:styleId="af7">
    <w:name w:val="提案新しい文章(太字+赤字) (文字)"/>
    <w:basedOn w:val="SingleTxtGChar"/>
    <w:link w:val="af6"/>
    <w:rsid w:val="001E39CA"/>
    <w:rPr>
      <w:rFonts w:eastAsia="SimSun"/>
      <w:b/>
      <w:color w:val="FF0000"/>
      <w:lang w:val="en-US" w:eastAsia="ja-JP"/>
    </w:rPr>
  </w:style>
  <w:style w:type="character" w:customStyle="1" w:styleId="af9">
    <w:name w:val="提案新しい文書(太字+赤字)正 (文字)"/>
    <w:basedOn w:val="a0"/>
    <w:link w:val="af8"/>
    <w:rsid w:val="001E39CA"/>
    <w:rPr>
      <w:b/>
      <w:color w:val="FF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2827</Words>
  <Characters>19869</Characters>
  <Application>Microsoft Office Word</Application>
  <DocSecurity>0</DocSecurity>
  <Lines>1806</Lines>
  <Paragraphs>756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ECE/TRANS/WP.29/GRE/2022/27</vt:lpstr>
      <vt:lpstr>A/</vt:lpstr>
      <vt:lpstr>A/</vt:lpstr>
    </vt:vector>
  </TitlesOfParts>
  <Company>DCM</Company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ECE/TRANS/WP.29/GRE/2022/27</dc:title>
  <dc:subject/>
  <dc:creator>Olga OVTCHINNIKOVA</dc:creator>
  <cp:keywords/>
  <cp:lastModifiedBy>Olga Ovchinnikova</cp:lastModifiedBy>
  <cp:revision>4</cp:revision>
  <cp:lastPrinted>2022-08-25T10:09:00Z</cp:lastPrinted>
  <dcterms:created xsi:type="dcterms:W3CDTF">2022-08-25T10:09:00Z</dcterms:created>
  <dcterms:modified xsi:type="dcterms:W3CDTF">2022-08-25T10:11:00Z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