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39AE809" w14:textId="77777777" w:rsidTr="00C97039">
        <w:trPr>
          <w:trHeight w:hRule="exact" w:val="851"/>
        </w:trPr>
        <w:tc>
          <w:tcPr>
            <w:tcW w:w="1276" w:type="dxa"/>
            <w:tcBorders>
              <w:bottom w:val="single" w:sz="4" w:space="0" w:color="auto"/>
            </w:tcBorders>
          </w:tcPr>
          <w:p w14:paraId="5FABB8B3" w14:textId="77777777" w:rsidR="00F35BAF" w:rsidRPr="00DB58B5" w:rsidRDefault="00F35BAF" w:rsidP="009A5F07"/>
        </w:tc>
        <w:tc>
          <w:tcPr>
            <w:tcW w:w="2268" w:type="dxa"/>
            <w:tcBorders>
              <w:bottom w:val="single" w:sz="4" w:space="0" w:color="auto"/>
            </w:tcBorders>
            <w:vAlign w:val="bottom"/>
          </w:tcPr>
          <w:p w14:paraId="59D9961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602C94" w14:textId="78B90C41" w:rsidR="00F35BAF" w:rsidRPr="00DB58B5" w:rsidRDefault="009A5F07" w:rsidP="009A5F07">
            <w:pPr>
              <w:jc w:val="right"/>
            </w:pPr>
            <w:r w:rsidRPr="009A5F07">
              <w:rPr>
                <w:sz w:val="40"/>
              </w:rPr>
              <w:t>ECE</w:t>
            </w:r>
            <w:r>
              <w:t>/TRANS/WP.29/GRE/2022/27</w:t>
            </w:r>
          </w:p>
        </w:tc>
      </w:tr>
      <w:tr w:rsidR="00F35BAF" w:rsidRPr="00DB58B5" w14:paraId="32000574" w14:textId="77777777" w:rsidTr="00C97039">
        <w:trPr>
          <w:trHeight w:hRule="exact" w:val="2835"/>
        </w:trPr>
        <w:tc>
          <w:tcPr>
            <w:tcW w:w="1276" w:type="dxa"/>
            <w:tcBorders>
              <w:top w:val="single" w:sz="4" w:space="0" w:color="auto"/>
              <w:bottom w:val="single" w:sz="12" w:space="0" w:color="auto"/>
            </w:tcBorders>
          </w:tcPr>
          <w:p w14:paraId="68C45292" w14:textId="77777777" w:rsidR="00F35BAF" w:rsidRPr="00DB58B5" w:rsidRDefault="00F35BAF" w:rsidP="00C97039">
            <w:pPr>
              <w:spacing w:before="120"/>
              <w:jc w:val="center"/>
            </w:pPr>
            <w:r>
              <w:rPr>
                <w:noProof/>
                <w:lang w:eastAsia="fr-CH"/>
              </w:rPr>
              <w:drawing>
                <wp:inline distT="0" distB="0" distL="0" distR="0" wp14:anchorId="3C5C77D0" wp14:editId="426D3E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A098C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5C7CCC0" w14:textId="77777777" w:rsidR="00F35BAF" w:rsidRDefault="009A5F07" w:rsidP="00C97039">
            <w:pPr>
              <w:spacing w:before="240"/>
            </w:pPr>
            <w:r>
              <w:t>Distr. générale</w:t>
            </w:r>
          </w:p>
          <w:p w14:paraId="7F8045E2" w14:textId="77777777" w:rsidR="009A5F07" w:rsidRDefault="009A5F07" w:rsidP="009A5F07">
            <w:pPr>
              <w:spacing w:line="240" w:lineRule="exact"/>
            </w:pPr>
            <w:r>
              <w:t>10 août 2022</w:t>
            </w:r>
          </w:p>
          <w:p w14:paraId="45A528A8" w14:textId="77777777" w:rsidR="009A5F07" w:rsidRDefault="009A5F07" w:rsidP="009A5F07">
            <w:pPr>
              <w:spacing w:line="240" w:lineRule="exact"/>
            </w:pPr>
            <w:r>
              <w:t>Français</w:t>
            </w:r>
          </w:p>
          <w:p w14:paraId="02131B03" w14:textId="13502497" w:rsidR="009A5F07" w:rsidRPr="00DB58B5" w:rsidRDefault="009A5F07" w:rsidP="009A5F07">
            <w:pPr>
              <w:spacing w:line="240" w:lineRule="exact"/>
            </w:pPr>
            <w:r>
              <w:t>Original : anglais</w:t>
            </w:r>
          </w:p>
        </w:tc>
      </w:tr>
    </w:tbl>
    <w:p w14:paraId="45DDF1EF" w14:textId="76940B16" w:rsidR="007F20FA" w:rsidRPr="000312C0" w:rsidRDefault="007F20FA" w:rsidP="007F20FA">
      <w:pPr>
        <w:spacing w:before="120"/>
        <w:rPr>
          <w:b/>
          <w:sz w:val="28"/>
          <w:szCs w:val="28"/>
        </w:rPr>
      </w:pPr>
      <w:r w:rsidRPr="000312C0">
        <w:rPr>
          <w:b/>
          <w:sz w:val="28"/>
          <w:szCs w:val="28"/>
        </w:rPr>
        <w:t>Commission économique pour l</w:t>
      </w:r>
      <w:r w:rsidR="00715537">
        <w:rPr>
          <w:b/>
          <w:sz w:val="28"/>
          <w:szCs w:val="28"/>
        </w:rPr>
        <w:t>’</w:t>
      </w:r>
      <w:r w:rsidRPr="000312C0">
        <w:rPr>
          <w:b/>
          <w:sz w:val="28"/>
          <w:szCs w:val="28"/>
        </w:rPr>
        <w:t>Europe</w:t>
      </w:r>
    </w:p>
    <w:p w14:paraId="6E97308B" w14:textId="77777777" w:rsidR="007F20FA" w:rsidRDefault="007F20FA" w:rsidP="007F20FA">
      <w:pPr>
        <w:spacing w:before="120"/>
        <w:rPr>
          <w:sz w:val="28"/>
          <w:szCs w:val="28"/>
        </w:rPr>
      </w:pPr>
      <w:r w:rsidRPr="00685843">
        <w:rPr>
          <w:sz w:val="28"/>
          <w:szCs w:val="28"/>
        </w:rPr>
        <w:t>Comité des transports intérieurs</w:t>
      </w:r>
    </w:p>
    <w:p w14:paraId="02D92231" w14:textId="7755C6E4" w:rsidR="009A5F07" w:rsidRPr="000A69F3" w:rsidRDefault="009A5F07" w:rsidP="009A5F07">
      <w:pPr>
        <w:kinsoku/>
        <w:overflowPunct/>
        <w:autoSpaceDE/>
        <w:autoSpaceDN/>
        <w:adjustRightInd/>
        <w:snapToGrid/>
        <w:spacing w:before="120"/>
        <w:rPr>
          <w:rFonts w:eastAsia="MS Mincho"/>
          <w:b/>
          <w:sz w:val="24"/>
          <w:szCs w:val="24"/>
        </w:rPr>
      </w:pPr>
      <w:r w:rsidRPr="000A69F3">
        <w:rPr>
          <w:rFonts w:eastAsia="MS Mincho"/>
          <w:b/>
          <w:sz w:val="24"/>
          <w:szCs w:val="24"/>
        </w:rPr>
        <w:t>Forum mondial de l</w:t>
      </w:r>
      <w:r w:rsidR="00715537">
        <w:rPr>
          <w:rFonts w:eastAsia="MS Mincho"/>
          <w:b/>
          <w:sz w:val="24"/>
          <w:szCs w:val="24"/>
        </w:rPr>
        <w:t>’</w:t>
      </w:r>
      <w:r w:rsidRPr="000A69F3">
        <w:rPr>
          <w:rFonts w:eastAsia="MS Mincho"/>
          <w:b/>
          <w:sz w:val="24"/>
          <w:szCs w:val="24"/>
        </w:rPr>
        <w:t>harmonisation des Règlements concernant les véhicules</w:t>
      </w:r>
    </w:p>
    <w:p w14:paraId="5F0153F7" w14:textId="38479A0A" w:rsidR="009A5F07" w:rsidRPr="000A69F3" w:rsidRDefault="009A5F07" w:rsidP="009A5F07">
      <w:pPr>
        <w:kinsoku/>
        <w:overflowPunct/>
        <w:autoSpaceDE/>
        <w:autoSpaceDN/>
        <w:adjustRightInd/>
        <w:snapToGrid/>
        <w:spacing w:before="120" w:after="120"/>
        <w:rPr>
          <w:rFonts w:eastAsia="MS Mincho"/>
          <w:b/>
          <w:bCs/>
        </w:rPr>
      </w:pPr>
      <w:r w:rsidRPr="000A69F3">
        <w:rPr>
          <w:rFonts w:eastAsia="MS Mincho"/>
          <w:b/>
          <w:bCs/>
        </w:rPr>
        <w:t>Groupe de travail de l</w:t>
      </w:r>
      <w:r w:rsidR="00715537">
        <w:rPr>
          <w:rFonts w:eastAsia="MS Mincho"/>
          <w:b/>
          <w:bCs/>
        </w:rPr>
        <w:t>’</w:t>
      </w:r>
      <w:r w:rsidRPr="000A69F3">
        <w:rPr>
          <w:rFonts w:eastAsia="MS Mincho"/>
          <w:b/>
          <w:bCs/>
        </w:rPr>
        <w:t>éclairage et de la signalisation lumineuse</w:t>
      </w:r>
    </w:p>
    <w:p w14:paraId="50FF2457" w14:textId="77777777" w:rsidR="009A5F07" w:rsidRPr="000A69F3" w:rsidRDefault="009A5F07" w:rsidP="009A5F07">
      <w:pPr>
        <w:kinsoku/>
        <w:overflowPunct/>
        <w:autoSpaceDE/>
        <w:autoSpaceDN/>
        <w:adjustRightInd/>
        <w:snapToGrid/>
        <w:ind w:right="1134"/>
        <w:rPr>
          <w:rFonts w:eastAsia="MS Mincho"/>
          <w:b/>
        </w:rPr>
      </w:pPr>
      <w:r w:rsidRPr="000A69F3">
        <w:rPr>
          <w:rFonts w:eastAsia="MS Mincho"/>
          <w:b/>
        </w:rPr>
        <w:t>Quatre-vingt-septième session</w:t>
      </w:r>
    </w:p>
    <w:p w14:paraId="672206E1" w14:textId="77777777" w:rsidR="009A5F07" w:rsidRPr="001B70A6" w:rsidRDefault="009A5F07" w:rsidP="009A5F07">
      <w:pPr>
        <w:rPr>
          <w:lang w:val="fr-FR"/>
        </w:rPr>
      </w:pPr>
      <w:r w:rsidRPr="001B70A6">
        <w:rPr>
          <w:lang w:val="fr-FR"/>
        </w:rPr>
        <w:t>Genève, 25-28 octobre 2022</w:t>
      </w:r>
    </w:p>
    <w:p w14:paraId="1F6EC772" w14:textId="032D55DE" w:rsidR="009A5F07" w:rsidRPr="001B70A6" w:rsidRDefault="009A5F07" w:rsidP="009A5F07">
      <w:pPr>
        <w:rPr>
          <w:lang w:val="fr-FR"/>
        </w:rPr>
      </w:pPr>
      <w:r w:rsidRPr="001B70A6">
        <w:rPr>
          <w:lang w:val="fr-FR"/>
        </w:rPr>
        <w:t>Point 6 a) de l</w:t>
      </w:r>
      <w:r w:rsidR="00715537">
        <w:rPr>
          <w:lang w:val="fr-FR"/>
        </w:rPr>
        <w:t>’</w:t>
      </w:r>
      <w:r w:rsidRPr="001B70A6">
        <w:rPr>
          <w:lang w:val="fr-FR"/>
        </w:rPr>
        <w:t>ordre du jour provisoire</w:t>
      </w:r>
    </w:p>
    <w:p w14:paraId="77E634DB" w14:textId="2D0D67E6" w:rsidR="009A5F07" w:rsidRPr="000A69F3" w:rsidRDefault="009A5F07" w:rsidP="009A5F07">
      <w:pPr>
        <w:kinsoku/>
        <w:overflowPunct/>
        <w:autoSpaceDE/>
        <w:autoSpaceDN/>
        <w:adjustRightInd/>
        <w:snapToGrid/>
        <w:ind w:right="1467"/>
        <w:jc w:val="both"/>
        <w:rPr>
          <w:rFonts w:eastAsia="MS Mincho"/>
          <w:b/>
          <w:bCs/>
        </w:rPr>
      </w:pPr>
      <w:r w:rsidRPr="000A69F3">
        <w:rPr>
          <w:rFonts w:eastAsia="MS Mincho"/>
          <w:b/>
          <w:bCs/>
        </w:rPr>
        <w:t>Règlements ONU concernant l</w:t>
      </w:r>
      <w:r w:rsidR="00715537">
        <w:rPr>
          <w:rFonts w:eastAsia="MS Mincho"/>
          <w:b/>
          <w:bCs/>
        </w:rPr>
        <w:t>’</w:t>
      </w:r>
      <w:r w:rsidRPr="000A69F3">
        <w:rPr>
          <w:rFonts w:eastAsia="MS Mincho"/>
          <w:b/>
          <w:bCs/>
        </w:rPr>
        <w:t>installation :</w:t>
      </w:r>
    </w:p>
    <w:p w14:paraId="5586AA98" w14:textId="1C2B9FAA" w:rsidR="009A5F07" w:rsidRPr="009A5F07" w:rsidRDefault="009A5F07" w:rsidP="009A5F07">
      <w:pPr>
        <w:kinsoku/>
        <w:overflowPunct/>
        <w:autoSpaceDE/>
        <w:autoSpaceDN/>
        <w:adjustRightInd/>
        <w:snapToGrid/>
        <w:ind w:right="1467"/>
        <w:jc w:val="both"/>
        <w:rPr>
          <w:rFonts w:eastAsia="MS Mincho"/>
          <w:b/>
          <w:bCs/>
        </w:rPr>
      </w:pPr>
      <w:r w:rsidRPr="009A5F07">
        <w:rPr>
          <w:rFonts w:eastAsia="MS Mincho"/>
          <w:b/>
          <w:bCs/>
        </w:rPr>
        <w:t xml:space="preserve">Règlement ONU </w:t>
      </w:r>
      <w:r w:rsidRPr="009A5F07">
        <w:rPr>
          <w:rFonts w:eastAsia="MS Mincho"/>
          <w:b/>
          <w:bCs/>
          <w:szCs w:val="22"/>
        </w:rPr>
        <w:t>n</w:t>
      </w:r>
      <w:r w:rsidRPr="009A5F07">
        <w:rPr>
          <w:rFonts w:eastAsia="MS Mincho"/>
          <w:b/>
          <w:bCs/>
          <w:szCs w:val="22"/>
          <w:vertAlign w:val="superscript"/>
        </w:rPr>
        <w:t>o</w:t>
      </w:r>
      <w:r>
        <w:rPr>
          <w:rFonts w:eastAsia="MS Mincho"/>
          <w:b/>
          <w:bCs/>
        </w:rPr>
        <w:t> </w:t>
      </w:r>
      <w:r w:rsidRPr="009A5F07">
        <w:rPr>
          <w:rFonts w:eastAsia="MS Mincho"/>
          <w:b/>
          <w:bCs/>
        </w:rPr>
        <w:t>48 (Installation des dispositifs d</w:t>
      </w:r>
      <w:r w:rsidR="00715537">
        <w:rPr>
          <w:rFonts w:eastAsia="MS Mincho"/>
          <w:b/>
          <w:bCs/>
        </w:rPr>
        <w:t>’</w:t>
      </w:r>
      <w:r w:rsidRPr="009A5F07">
        <w:rPr>
          <w:rFonts w:eastAsia="MS Mincho"/>
          <w:b/>
          <w:bCs/>
        </w:rPr>
        <w:t>éclairage et de signalisation lumineuse)</w:t>
      </w:r>
    </w:p>
    <w:p w14:paraId="2A4B7EEF" w14:textId="162E0082" w:rsidR="009A5F07" w:rsidRPr="001B70A6" w:rsidRDefault="009A5F07" w:rsidP="009A5F07">
      <w:pPr>
        <w:pStyle w:val="HChG"/>
        <w:rPr>
          <w:lang w:val="fr-FR"/>
        </w:rPr>
      </w:pPr>
      <w:r w:rsidRPr="001B70A6">
        <w:rPr>
          <w:lang w:val="fr-FR"/>
        </w:rPr>
        <w:tab/>
      </w:r>
      <w:r w:rsidRPr="001B70A6">
        <w:rPr>
          <w:lang w:val="fr-FR"/>
        </w:rPr>
        <w:tab/>
        <w:t>Proposition de nouvelle série d</w:t>
      </w:r>
      <w:r w:rsidR="00715537">
        <w:rPr>
          <w:lang w:val="fr-FR"/>
        </w:rPr>
        <w:t>’</w:t>
      </w:r>
      <w:r w:rsidRPr="001B70A6">
        <w:rPr>
          <w:lang w:val="fr-FR"/>
        </w:rPr>
        <w:t xml:space="preserve">amendements au Règlement ONU </w:t>
      </w:r>
      <w:r w:rsidRPr="001B70A6">
        <w:rPr>
          <w:rFonts w:eastAsia="MS Mincho"/>
          <w:lang w:val="fr-FR"/>
        </w:rPr>
        <w:t>n</w:t>
      </w:r>
      <w:r w:rsidRPr="001B70A6">
        <w:rPr>
          <w:rFonts w:eastAsia="MS Mincho"/>
          <w:vertAlign w:val="superscript"/>
          <w:lang w:val="fr-FR"/>
        </w:rPr>
        <w:t>o</w:t>
      </w:r>
      <w:r w:rsidRPr="001B70A6">
        <w:rPr>
          <w:rFonts w:eastAsia="MS Mincho"/>
          <w:lang w:val="fr-FR"/>
        </w:rPr>
        <w:t> </w:t>
      </w:r>
      <w:r w:rsidRPr="001B70A6">
        <w:rPr>
          <w:lang w:val="fr-FR"/>
        </w:rPr>
        <w:t xml:space="preserve">48 </w:t>
      </w:r>
    </w:p>
    <w:p w14:paraId="2D515803" w14:textId="0A20FEF2" w:rsidR="009A5F07" w:rsidRPr="001B70A6" w:rsidRDefault="009A5F07" w:rsidP="009A5F07">
      <w:pPr>
        <w:pStyle w:val="H1G"/>
        <w:rPr>
          <w:szCs w:val="24"/>
          <w:lang w:val="fr-FR"/>
        </w:rPr>
      </w:pPr>
      <w:r>
        <w:rPr>
          <w:lang w:val="fr-FR"/>
        </w:rPr>
        <w:tab/>
      </w:r>
      <w:r>
        <w:rPr>
          <w:lang w:val="fr-FR"/>
        </w:rPr>
        <w:tab/>
      </w:r>
      <w:r w:rsidRPr="001B70A6">
        <w:rPr>
          <w:lang w:val="fr-FR"/>
        </w:rPr>
        <w:t>Communication de l</w:t>
      </w:r>
      <w:r w:rsidR="00715537">
        <w:rPr>
          <w:lang w:val="fr-FR"/>
        </w:rPr>
        <w:t>’</w:t>
      </w:r>
      <w:r w:rsidRPr="001B70A6">
        <w:rPr>
          <w:lang w:val="fr-FR"/>
        </w:rPr>
        <w:t>expert du groupe d</w:t>
      </w:r>
      <w:r w:rsidR="00715537">
        <w:rPr>
          <w:lang w:val="fr-FR"/>
        </w:rPr>
        <w:t>’</w:t>
      </w:r>
      <w:r w:rsidRPr="001B70A6">
        <w:rPr>
          <w:lang w:val="fr-FR"/>
        </w:rPr>
        <w:t xml:space="preserve">intérêt concernant </w:t>
      </w:r>
      <w:r>
        <w:rPr>
          <w:lang w:val="fr-FR"/>
        </w:rPr>
        <w:br/>
      </w:r>
      <w:r w:rsidRPr="001B70A6">
        <w:rPr>
          <w:lang w:val="fr-FR"/>
        </w:rPr>
        <w:t>la série 09 d</w:t>
      </w:r>
      <w:r w:rsidR="00715537">
        <w:rPr>
          <w:lang w:val="fr-FR"/>
        </w:rPr>
        <w:t>’</w:t>
      </w:r>
      <w:r w:rsidRPr="001B70A6">
        <w:rPr>
          <w:lang w:val="fr-FR"/>
        </w:rPr>
        <w:t>amendements au Règlement ONU n</w:t>
      </w:r>
      <w:r w:rsidRPr="001B70A6">
        <w:rPr>
          <w:vertAlign w:val="superscript"/>
          <w:lang w:val="fr-FR"/>
        </w:rPr>
        <w:t>o</w:t>
      </w:r>
      <w:r w:rsidR="000B6E83">
        <w:rPr>
          <w:lang w:val="fr-FR"/>
        </w:rPr>
        <w:t> </w:t>
      </w:r>
      <w:r w:rsidRPr="001B70A6">
        <w:rPr>
          <w:lang w:val="fr-FR"/>
        </w:rPr>
        <w:t>48</w:t>
      </w:r>
      <w:r w:rsidRPr="000B6E83">
        <w:rPr>
          <w:rStyle w:val="Appelnotedebasdep"/>
          <w:b w:val="0"/>
          <w:bCs/>
          <w:sz w:val="20"/>
          <w:vertAlign w:val="baseline"/>
        </w:rPr>
        <w:footnoteReference w:customMarkFollows="1" w:id="2"/>
        <w:t>*</w:t>
      </w:r>
    </w:p>
    <w:p w14:paraId="24AA45FB" w14:textId="654DAD37" w:rsidR="009A5F07" w:rsidRPr="001B70A6" w:rsidRDefault="009A5F07" w:rsidP="009A5F07">
      <w:pPr>
        <w:pStyle w:val="SingleTxtG"/>
        <w:ind w:firstLine="567"/>
        <w:rPr>
          <w:lang w:val="fr-FR"/>
        </w:rPr>
      </w:pPr>
      <w:bookmarkStart w:id="0" w:name="_Hlk110506482"/>
      <w:r w:rsidRPr="001B70A6">
        <w:rPr>
          <w:lang w:val="fr-FR"/>
        </w:rPr>
        <w:t>Le texte ci-après a été établi par l</w:t>
      </w:r>
      <w:r w:rsidR="00715537">
        <w:rPr>
          <w:lang w:val="fr-FR"/>
        </w:rPr>
        <w:t>’</w:t>
      </w:r>
      <w:r w:rsidRPr="001B70A6">
        <w:rPr>
          <w:lang w:val="fr-FR"/>
        </w:rPr>
        <w:t>expert du groupe d</w:t>
      </w:r>
      <w:r w:rsidR="00715537">
        <w:rPr>
          <w:lang w:val="fr-FR"/>
        </w:rPr>
        <w:t>’</w:t>
      </w:r>
      <w:r w:rsidRPr="001B70A6">
        <w:rPr>
          <w:lang w:val="fr-FR"/>
        </w:rPr>
        <w:t>intérêt concernant la série 09 d</w:t>
      </w:r>
      <w:r w:rsidR="00715537">
        <w:rPr>
          <w:lang w:val="fr-FR"/>
        </w:rPr>
        <w:t>’</w:t>
      </w:r>
      <w:r w:rsidRPr="001B70A6">
        <w:rPr>
          <w:lang w:val="fr-FR"/>
        </w:rPr>
        <w:t>amendements au Règlement ONU n</w:t>
      </w:r>
      <w:r w:rsidRPr="001B70A6">
        <w:rPr>
          <w:vertAlign w:val="superscript"/>
          <w:lang w:val="fr-FR"/>
        </w:rPr>
        <w:t>o</w:t>
      </w:r>
      <w:r w:rsidRPr="001B70A6">
        <w:rPr>
          <w:lang w:val="fr-FR"/>
        </w:rPr>
        <w:t xml:space="preserve"> 48 </w:t>
      </w:r>
      <w:r>
        <w:rPr>
          <w:lang w:val="fr-FR"/>
        </w:rPr>
        <w:t>en vue de l</w:t>
      </w:r>
      <w:r w:rsidR="00715537">
        <w:rPr>
          <w:lang w:val="fr-FR"/>
        </w:rPr>
        <w:t>’</w:t>
      </w:r>
      <w:r w:rsidRPr="001B70A6">
        <w:rPr>
          <w:lang w:val="fr-FR"/>
        </w:rPr>
        <w:t>ajout</w:t>
      </w:r>
      <w:r>
        <w:rPr>
          <w:lang w:val="fr-FR"/>
        </w:rPr>
        <w:t xml:space="preserve"> de</w:t>
      </w:r>
      <w:r w:rsidRPr="001B70A6">
        <w:rPr>
          <w:lang w:val="fr-FR"/>
        </w:rPr>
        <w:t xml:space="preserve"> prescriptions relatives aux véhicules en stationnement dans ledit Règlement et de réduire au maximum les risques, tels que l</w:t>
      </w:r>
      <w:r w:rsidR="00715537">
        <w:rPr>
          <w:lang w:val="fr-FR"/>
        </w:rPr>
        <w:t>’</w:t>
      </w:r>
      <w:r w:rsidRPr="001B70A6">
        <w:rPr>
          <w:lang w:val="fr-FR"/>
        </w:rPr>
        <w:t>éblouissement et la distraction, pour les autres usagers de la route. Les modifications qu</w:t>
      </w:r>
      <w:r w:rsidR="00715537">
        <w:rPr>
          <w:lang w:val="fr-FR"/>
        </w:rPr>
        <w:t>’</w:t>
      </w:r>
      <w:r w:rsidRPr="001B70A6">
        <w:rPr>
          <w:lang w:val="fr-FR"/>
        </w:rPr>
        <w:t>il est proposé d</w:t>
      </w:r>
      <w:r w:rsidR="00715537">
        <w:rPr>
          <w:lang w:val="fr-FR"/>
        </w:rPr>
        <w:t>’</w:t>
      </w:r>
      <w:r w:rsidRPr="001B70A6">
        <w:rPr>
          <w:lang w:val="fr-FR"/>
        </w:rPr>
        <w:t>apporter au texte actuel du Règlement ONU figurent en caractères gras pour les ajouts et biffés pour les suppressions.</w:t>
      </w:r>
      <w:bookmarkEnd w:id="0"/>
    </w:p>
    <w:p w14:paraId="334B6E53" w14:textId="77777777" w:rsidR="009A5F07" w:rsidRPr="001B70A6" w:rsidRDefault="009A5F07" w:rsidP="009A5F07">
      <w:pPr>
        <w:rPr>
          <w:lang w:val="fr-FR"/>
        </w:rPr>
      </w:pPr>
      <w:r w:rsidRPr="001B70A6">
        <w:rPr>
          <w:lang w:val="fr-FR"/>
        </w:rPr>
        <w:br w:type="page"/>
      </w:r>
    </w:p>
    <w:p w14:paraId="6FD42C35" w14:textId="77777777" w:rsidR="009A5F07" w:rsidRPr="001B70A6" w:rsidRDefault="009A5F07" w:rsidP="009A5F07">
      <w:pPr>
        <w:pStyle w:val="HChG"/>
        <w:rPr>
          <w:lang w:val="fr-FR"/>
        </w:rPr>
      </w:pPr>
      <w:r w:rsidRPr="001B70A6">
        <w:rPr>
          <w:lang w:val="fr-FR"/>
        </w:rPr>
        <w:lastRenderedPageBreak/>
        <w:tab/>
        <w:t>I.</w:t>
      </w:r>
      <w:r w:rsidRPr="001B70A6">
        <w:rPr>
          <w:lang w:val="fr-FR"/>
        </w:rPr>
        <w:tab/>
        <w:t>Proposition</w:t>
      </w:r>
    </w:p>
    <w:p w14:paraId="39B0E717" w14:textId="6E91A8E2" w:rsidR="009A5F07" w:rsidRPr="001B70A6" w:rsidRDefault="009A5F07" w:rsidP="009A5F07">
      <w:pPr>
        <w:pStyle w:val="SingleTxtG"/>
        <w:rPr>
          <w:rFonts w:asciiTheme="majorBidi" w:hAnsiTheme="majorBidi" w:cstheme="majorBidi"/>
          <w:lang w:val="fr-FR"/>
        </w:rPr>
      </w:pPr>
      <w:r w:rsidRPr="009A5F07">
        <w:rPr>
          <w:i/>
          <w:iCs/>
          <w:lang w:val="fr-FR"/>
        </w:rPr>
        <w:t>Paragraphe 2.4.1</w:t>
      </w:r>
      <w:r w:rsidRPr="001B70A6">
        <w:rPr>
          <w:lang w:val="fr-FR"/>
        </w:rPr>
        <w:t>, lire</w:t>
      </w:r>
      <w:r>
        <w:rPr>
          <w:lang w:val="fr-FR"/>
        </w:rPr>
        <w:t> </w:t>
      </w:r>
      <w:r w:rsidRPr="001B70A6">
        <w:rPr>
          <w:lang w:val="fr-FR"/>
        </w:rPr>
        <w:t>:</w:t>
      </w:r>
    </w:p>
    <w:p w14:paraId="79ADE3C5" w14:textId="7CDADA2A" w:rsidR="009A5F07" w:rsidRPr="009A5F07" w:rsidRDefault="009A5F07" w:rsidP="000A69F3">
      <w:pPr>
        <w:pStyle w:val="SingleTxtG"/>
        <w:ind w:left="2268" w:hanging="1134"/>
        <w:rPr>
          <w:rFonts w:asciiTheme="majorBidi" w:hAnsiTheme="majorBidi" w:cstheme="majorBidi"/>
          <w:lang w:val="fr-FR"/>
        </w:rPr>
      </w:pPr>
      <w:r w:rsidRPr="009A5F07">
        <w:rPr>
          <w:lang w:val="fr-FR"/>
        </w:rPr>
        <w:t>« 2.4.1</w:t>
      </w:r>
      <w:r w:rsidRPr="009A5F07">
        <w:rPr>
          <w:lang w:val="fr-FR"/>
        </w:rPr>
        <w:tab/>
      </w:r>
      <w:r w:rsidRPr="009A5F07">
        <w:rPr>
          <w:lang w:val="fr-FR"/>
        </w:rPr>
        <w:tab/>
      </w:r>
      <w:r w:rsidRPr="000A69F3">
        <w:rPr>
          <w:b/>
          <w:bCs/>
          <w:lang w:val="fr-FR"/>
        </w:rPr>
        <w:t>[“Feux équivalents et feux autorisés par la législation nationale”</w:t>
      </w:r>
      <w:r w:rsidRPr="009A5F07">
        <w:rPr>
          <w:lang w:val="fr-FR"/>
        </w:rPr>
        <w:t>].</w:t>
      </w:r>
    </w:p>
    <w:p w14:paraId="1F08028A" w14:textId="0DBE02DF" w:rsidR="009A5F07" w:rsidRPr="009A5F07" w:rsidRDefault="009A5F07" w:rsidP="000A69F3">
      <w:pPr>
        <w:pStyle w:val="SingleTxtG"/>
        <w:ind w:left="2268" w:hanging="1134"/>
        <w:rPr>
          <w:rFonts w:asciiTheme="majorBidi" w:hAnsiTheme="majorBidi" w:cstheme="majorBidi"/>
          <w:i/>
          <w:iCs/>
          <w:lang w:val="fr-FR"/>
        </w:rPr>
      </w:pPr>
      <w:r w:rsidRPr="009A5F07">
        <w:rPr>
          <w:b/>
          <w:bCs/>
          <w:lang w:val="fr-FR"/>
        </w:rPr>
        <w:t>2.4.1.1</w:t>
      </w:r>
      <w:r w:rsidRPr="009A5F07">
        <w:rPr>
          <w:iCs/>
          <w:lang w:val="fr-FR"/>
        </w:rPr>
        <w:tab/>
        <w:t>“</w:t>
      </w:r>
      <w:r w:rsidRPr="000B6E83">
        <w:rPr>
          <w:i/>
          <w:lang w:val="fr-FR"/>
        </w:rPr>
        <w:t>Feux équivalents</w:t>
      </w:r>
      <w:r w:rsidRPr="009A5F07">
        <w:rPr>
          <w:iCs/>
          <w:lang w:val="fr-FR"/>
        </w:rPr>
        <w:t>”, des feux ayant la même fonction et autorisés dans le pays d</w:t>
      </w:r>
      <w:r w:rsidR="00715537">
        <w:rPr>
          <w:iCs/>
          <w:lang w:val="fr-FR"/>
        </w:rPr>
        <w:t>’</w:t>
      </w:r>
      <w:r w:rsidRPr="009A5F07">
        <w:rPr>
          <w:iCs/>
          <w:lang w:val="fr-FR"/>
        </w:rPr>
        <w:t>immatriculation du véhicule</w:t>
      </w:r>
      <w:r w:rsidR="000B6E83">
        <w:rPr>
          <w:iCs/>
          <w:lang w:val="fr-FR"/>
        </w:rPr>
        <w:t> </w:t>
      </w:r>
      <w:r w:rsidRPr="009A5F07">
        <w:rPr>
          <w:iCs/>
          <w:lang w:val="fr-FR"/>
        </w:rPr>
        <w:t>; ces feux peuvent avoir des caractéristiques différentes de celles des feux équipant le véhicule lors de son homologation, à condition de satisfaire aux prescriptions imposées par le présent Règlement.</w:t>
      </w:r>
    </w:p>
    <w:p w14:paraId="11563949" w14:textId="132DD5CB" w:rsidR="009A5F07" w:rsidRPr="009A5F07" w:rsidRDefault="009A5F07" w:rsidP="000A69F3">
      <w:pPr>
        <w:pStyle w:val="SingleTxtG"/>
        <w:ind w:left="2268" w:hanging="1134"/>
        <w:rPr>
          <w:rFonts w:asciiTheme="majorBidi" w:hAnsiTheme="majorBidi" w:cstheme="majorBidi"/>
          <w:b/>
          <w:bCs/>
          <w:i/>
          <w:lang w:val="fr-FR"/>
        </w:rPr>
      </w:pPr>
      <w:r w:rsidRPr="009A5F07">
        <w:rPr>
          <w:b/>
          <w:bCs/>
          <w:lang w:val="fr-FR"/>
        </w:rPr>
        <w:t>[2.4.1.2</w:t>
      </w:r>
      <w:r w:rsidRPr="009A5F07">
        <w:rPr>
          <w:lang w:val="fr-FR"/>
        </w:rPr>
        <w:tab/>
      </w:r>
      <w:r w:rsidRPr="009A5F07">
        <w:rPr>
          <w:b/>
          <w:bCs/>
          <w:lang w:val="fr-FR"/>
        </w:rPr>
        <w:t>“</w:t>
      </w:r>
      <w:r w:rsidRPr="000B6E83">
        <w:rPr>
          <w:b/>
          <w:bCs/>
          <w:i/>
          <w:iCs/>
          <w:lang w:val="fr-FR"/>
        </w:rPr>
        <w:t>Feux autorisés par la législation nationale</w:t>
      </w:r>
      <w:r w:rsidRPr="009A5F07">
        <w:rPr>
          <w:b/>
          <w:bCs/>
          <w:lang w:val="fr-FR"/>
        </w:rPr>
        <w:t>”, des feux différents de ceux visés par le présent Règlement ONU, autorisés par la Partie contractante où le véhicule est immatriculé.] </w:t>
      </w:r>
      <w:r w:rsidRPr="0048585B">
        <w:rPr>
          <w:lang w:val="fr-FR"/>
        </w:rPr>
        <w:t>».</w:t>
      </w:r>
    </w:p>
    <w:p w14:paraId="33E04E22" w14:textId="21F2799A" w:rsidR="009A5F07" w:rsidRPr="009A5F07" w:rsidRDefault="009A5F07" w:rsidP="000A69F3">
      <w:pPr>
        <w:pStyle w:val="SingleTxtG"/>
        <w:rPr>
          <w:rFonts w:asciiTheme="majorBidi" w:hAnsiTheme="majorBidi" w:cstheme="majorBidi"/>
          <w:lang w:val="fr-FR"/>
        </w:rPr>
      </w:pPr>
      <w:r w:rsidRPr="000A69F3">
        <w:rPr>
          <w:i/>
          <w:lang w:val="fr-FR"/>
        </w:rPr>
        <w:t>Paragraphe 2.5.18</w:t>
      </w:r>
      <w:r w:rsidRPr="009A5F07">
        <w:rPr>
          <w:lang w:val="fr-FR"/>
        </w:rPr>
        <w:t>,</w:t>
      </w:r>
      <w:r w:rsidRPr="009A5F07">
        <w:rPr>
          <w:iCs/>
          <w:lang w:val="fr-FR"/>
        </w:rPr>
        <w:t xml:space="preserve"> lire</w:t>
      </w:r>
      <w:r w:rsidR="000B6E83">
        <w:rPr>
          <w:iCs/>
          <w:lang w:val="fr-FR"/>
        </w:rPr>
        <w:t> </w:t>
      </w:r>
      <w:r w:rsidRPr="009A5F07">
        <w:rPr>
          <w:iCs/>
          <w:lang w:val="fr-FR"/>
        </w:rPr>
        <w:t>:</w:t>
      </w:r>
    </w:p>
    <w:p w14:paraId="3F223310" w14:textId="3EEADDD1" w:rsidR="009A5F07" w:rsidRPr="009A5F07" w:rsidRDefault="009A5F07" w:rsidP="000A69F3">
      <w:pPr>
        <w:pStyle w:val="SingleTxtG"/>
        <w:ind w:left="2268" w:hanging="1134"/>
        <w:rPr>
          <w:rFonts w:asciiTheme="majorBidi" w:eastAsia="MS PMincho" w:hAnsiTheme="majorBidi" w:cstheme="majorBidi"/>
          <w:b/>
          <w:iCs/>
        </w:rPr>
      </w:pPr>
      <w:r w:rsidRPr="009A5F07">
        <w:t>« 2.5.18</w:t>
      </w:r>
      <w:r w:rsidRPr="009A5F07">
        <w:tab/>
        <w:t>“</w:t>
      </w:r>
      <w:r w:rsidRPr="000B6E83">
        <w:rPr>
          <w:i/>
          <w:iCs/>
        </w:rPr>
        <w:t>Feu d</w:t>
      </w:r>
      <w:r w:rsidR="00715537">
        <w:rPr>
          <w:i/>
          <w:iCs/>
        </w:rPr>
        <w:t>’</w:t>
      </w:r>
      <w:r w:rsidRPr="000B6E83">
        <w:rPr>
          <w:i/>
          <w:iCs/>
        </w:rPr>
        <w:t>accès au véhicule</w:t>
      </w:r>
      <w:r w:rsidRPr="009A5F07">
        <w:t xml:space="preserve">”, un feu servant à fournir un éclairage supplémentaire pour aider </w:t>
      </w:r>
      <w:r w:rsidRPr="009A5F07">
        <w:rPr>
          <w:strike/>
        </w:rPr>
        <w:t>le conducteur et les passagers à monter dans le véhicule ou à en descendre, ou encore faciliter les opérations de chargement ;</w:t>
      </w:r>
      <w:r w:rsidRPr="009A5F07">
        <w:t xml:space="preserve"> </w:t>
      </w:r>
      <w:r w:rsidRPr="009A5F07">
        <w:rPr>
          <w:b/>
          <w:bCs/>
        </w:rPr>
        <w:t>l</w:t>
      </w:r>
      <w:r w:rsidR="00715537">
        <w:rPr>
          <w:b/>
          <w:bCs/>
        </w:rPr>
        <w:t>’</w:t>
      </w:r>
      <w:r w:rsidRPr="009A5F07">
        <w:rPr>
          <w:b/>
          <w:bCs/>
        </w:rPr>
        <w:t>utilisateur du véhicule à repérer le véhicule, à s</w:t>
      </w:r>
      <w:r w:rsidR="00715537">
        <w:rPr>
          <w:b/>
          <w:bCs/>
        </w:rPr>
        <w:t>’</w:t>
      </w:r>
      <w:r w:rsidRPr="009A5F07">
        <w:rPr>
          <w:b/>
          <w:bCs/>
        </w:rPr>
        <w:t>en approcher ou à s</w:t>
      </w:r>
      <w:r w:rsidR="00715537">
        <w:rPr>
          <w:b/>
          <w:bCs/>
        </w:rPr>
        <w:t>’</w:t>
      </w:r>
      <w:r w:rsidRPr="009A5F07">
        <w:rPr>
          <w:b/>
          <w:bCs/>
        </w:rPr>
        <w:t>en écarter, à</w:t>
      </w:r>
      <w:r w:rsidRPr="009A5F07">
        <w:t xml:space="preserve"> </w:t>
      </w:r>
      <w:r w:rsidRPr="009A5F07">
        <w:rPr>
          <w:b/>
          <w:bCs/>
        </w:rPr>
        <w:t>monter à bord ou à en descendre, à le</w:t>
      </w:r>
      <w:r w:rsidRPr="009A5F07">
        <w:t xml:space="preserve"> </w:t>
      </w:r>
      <w:r w:rsidRPr="009A5F07">
        <w:rPr>
          <w:b/>
          <w:bCs/>
        </w:rPr>
        <w:t>charger ou à le décharger. </w:t>
      </w:r>
      <w:r w:rsidRPr="009A5F07">
        <w:t>».</w:t>
      </w:r>
    </w:p>
    <w:p w14:paraId="1E0DB5F2" w14:textId="3C36408C" w:rsidR="009A5F07" w:rsidRPr="009A5F07" w:rsidRDefault="009A5F07" w:rsidP="000A69F3">
      <w:pPr>
        <w:pStyle w:val="SingleTxtG"/>
        <w:rPr>
          <w:lang w:val="fr-FR"/>
        </w:rPr>
      </w:pPr>
      <w:r w:rsidRPr="000A69F3">
        <w:rPr>
          <w:i/>
          <w:lang w:val="fr-FR"/>
        </w:rPr>
        <w:t>Paragraphe 2.5.20</w:t>
      </w:r>
      <w:r w:rsidRPr="009A5F07">
        <w:rPr>
          <w:lang w:val="fr-FR"/>
        </w:rPr>
        <w:t>, lire</w:t>
      </w:r>
      <w:r w:rsidR="000B6E83">
        <w:rPr>
          <w:lang w:val="fr-FR"/>
        </w:rPr>
        <w:t> </w:t>
      </w:r>
      <w:r w:rsidRPr="009A5F07">
        <w:rPr>
          <w:lang w:val="fr-FR"/>
        </w:rPr>
        <w:t>:</w:t>
      </w:r>
    </w:p>
    <w:p w14:paraId="0F09C32F" w14:textId="48B30697" w:rsidR="009A5F07" w:rsidRPr="009A5F07" w:rsidRDefault="009A5F07" w:rsidP="000A69F3">
      <w:pPr>
        <w:pStyle w:val="SingleTxtG"/>
        <w:ind w:left="2268" w:hanging="1134"/>
        <w:rPr>
          <w:rFonts w:eastAsia="MS PMincho"/>
          <w:bCs/>
          <w:iCs/>
          <w:lang w:val="fr-FR"/>
        </w:rPr>
      </w:pPr>
      <w:r w:rsidRPr="009A5F07">
        <w:rPr>
          <w:lang w:val="fr-FR"/>
        </w:rPr>
        <w:t>« 2.5.20</w:t>
      </w:r>
      <w:r w:rsidRPr="009A5F07">
        <w:rPr>
          <w:lang w:val="fr-FR"/>
        </w:rPr>
        <w:tab/>
        <w:t>“</w:t>
      </w:r>
      <w:r w:rsidRPr="000B6E83">
        <w:rPr>
          <w:i/>
          <w:iCs/>
          <w:lang w:val="fr-FR"/>
        </w:rPr>
        <w:t>Témoin extérieur d</w:t>
      </w:r>
      <w:r w:rsidR="00715537">
        <w:rPr>
          <w:i/>
          <w:iCs/>
          <w:lang w:val="fr-FR"/>
        </w:rPr>
        <w:t>’</w:t>
      </w:r>
      <w:r w:rsidRPr="000B6E83">
        <w:rPr>
          <w:i/>
          <w:iCs/>
          <w:lang w:val="fr-FR"/>
        </w:rPr>
        <w:t>état</w:t>
      </w:r>
      <w:r w:rsidRPr="009A5F07">
        <w:rPr>
          <w:lang w:val="fr-FR"/>
        </w:rPr>
        <w:t>”, un signal optique monté à l</w:t>
      </w:r>
      <w:r w:rsidR="00715537">
        <w:rPr>
          <w:lang w:val="fr-FR"/>
        </w:rPr>
        <w:t>’</w:t>
      </w:r>
      <w:r w:rsidRPr="009A5F07">
        <w:rPr>
          <w:lang w:val="fr-FR"/>
        </w:rPr>
        <w:t>extérieur du véhicule pour indiquer l</w:t>
      </w:r>
      <w:r w:rsidR="00715537">
        <w:rPr>
          <w:lang w:val="fr-FR"/>
        </w:rPr>
        <w:t>’</w:t>
      </w:r>
      <w:r w:rsidRPr="009A5F07">
        <w:rPr>
          <w:lang w:val="fr-FR"/>
        </w:rPr>
        <w:t>état ou le changement d</w:t>
      </w:r>
      <w:r w:rsidR="00715537">
        <w:rPr>
          <w:lang w:val="fr-FR"/>
        </w:rPr>
        <w:t>’</w:t>
      </w:r>
      <w:r w:rsidRPr="009A5F07">
        <w:rPr>
          <w:lang w:val="fr-FR"/>
        </w:rPr>
        <w:t>état du système d</w:t>
      </w:r>
      <w:r w:rsidR="00715537">
        <w:rPr>
          <w:lang w:val="fr-FR"/>
        </w:rPr>
        <w:t>’</w:t>
      </w:r>
      <w:r w:rsidRPr="009A5F07">
        <w:rPr>
          <w:lang w:val="fr-FR"/>
        </w:rPr>
        <w:t>alarme pour véhicules (SAV), du système d</w:t>
      </w:r>
      <w:r w:rsidR="00715537">
        <w:rPr>
          <w:lang w:val="fr-FR"/>
        </w:rPr>
        <w:t>’</w:t>
      </w:r>
      <w:r w:rsidRPr="009A5F07">
        <w:rPr>
          <w:lang w:val="fr-FR"/>
        </w:rPr>
        <w:t>alarme (SA) et du dispositif d</w:t>
      </w:r>
      <w:r w:rsidR="00715537">
        <w:rPr>
          <w:lang w:val="fr-FR"/>
        </w:rPr>
        <w:t>’</w:t>
      </w:r>
      <w:r w:rsidRPr="009A5F07">
        <w:rPr>
          <w:lang w:val="fr-FR"/>
        </w:rPr>
        <w:t>immobilisation, au sens des Règlements ONU n</w:t>
      </w:r>
      <w:r w:rsidRPr="009A5F07">
        <w:rPr>
          <w:vertAlign w:val="superscript"/>
          <w:lang w:val="fr-FR"/>
        </w:rPr>
        <w:t>os</w:t>
      </w:r>
      <w:r w:rsidRPr="009A5F07">
        <w:rPr>
          <w:lang w:val="fr-FR"/>
        </w:rPr>
        <w:t xml:space="preserve"> 97</w:t>
      </w:r>
      <w:r w:rsidRPr="009A5F07">
        <w:rPr>
          <w:b/>
          <w:bCs/>
          <w:lang w:val="fr-FR"/>
        </w:rPr>
        <w:t xml:space="preserve">, </w:t>
      </w:r>
      <w:r w:rsidRPr="009A5F07">
        <w:rPr>
          <w:strike/>
          <w:lang w:val="fr-FR"/>
        </w:rPr>
        <w:t xml:space="preserve">et </w:t>
      </w:r>
      <w:r w:rsidRPr="009A5F07">
        <w:rPr>
          <w:lang w:val="fr-FR"/>
        </w:rPr>
        <w:t>116</w:t>
      </w:r>
      <w:r w:rsidRPr="009A5F07">
        <w:rPr>
          <w:b/>
          <w:bCs/>
          <w:lang w:val="fr-FR"/>
        </w:rPr>
        <w:t xml:space="preserve">, 162 et 163, </w:t>
      </w:r>
      <w:r w:rsidRPr="009A5F07">
        <w:rPr>
          <w:lang w:val="fr-FR"/>
        </w:rPr>
        <w:t xml:space="preserve">lorsque le véhicule est en </w:t>
      </w:r>
      <w:r w:rsidRPr="0048585B">
        <w:rPr>
          <w:lang w:val="fr-FR"/>
        </w:rPr>
        <w:t>stationnement. ».</w:t>
      </w:r>
    </w:p>
    <w:p w14:paraId="04919362" w14:textId="10969F22" w:rsidR="009A5F07" w:rsidRPr="009A5F07" w:rsidRDefault="009A5F07" w:rsidP="000A69F3">
      <w:pPr>
        <w:pStyle w:val="SingleTxtG"/>
        <w:rPr>
          <w:i/>
          <w:lang w:val="fr-FR"/>
        </w:rPr>
      </w:pPr>
      <w:r w:rsidRPr="000A69F3">
        <w:rPr>
          <w:i/>
          <w:lang w:val="fr-FR"/>
        </w:rPr>
        <w:t>Ajouter un nouveau paragraphe 2.5.21</w:t>
      </w:r>
      <w:r w:rsidRPr="009A5F07">
        <w:rPr>
          <w:lang w:val="fr-FR"/>
        </w:rPr>
        <w:t>, libellé comme suit</w:t>
      </w:r>
      <w:r w:rsidR="000B6E83">
        <w:rPr>
          <w:lang w:val="fr-FR"/>
        </w:rPr>
        <w:t> </w:t>
      </w:r>
      <w:r w:rsidRPr="009A5F07">
        <w:rPr>
          <w:lang w:val="fr-FR"/>
        </w:rPr>
        <w:t>:</w:t>
      </w:r>
    </w:p>
    <w:p w14:paraId="5FCFB7A5" w14:textId="529B4A56" w:rsidR="009A5F07" w:rsidRPr="009A5F07" w:rsidRDefault="009A5F07" w:rsidP="000A69F3">
      <w:pPr>
        <w:pStyle w:val="SingleTxtG"/>
        <w:ind w:left="2268" w:hanging="1134"/>
        <w:rPr>
          <w:rFonts w:eastAsia="MS PMincho"/>
          <w:b/>
          <w:lang w:val="fr-FR"/>
        </w:rPr>
      </w:pPr>
      <w:r w:rsidRPr="0048585B">
        <w:rPr>
          <w:lang w:val="fr-FR"/>
        </w:rPr>
        <w:t>« </w:t>
      </w:r>
      <w:r w:rsidRPr="009A5F07">
        <w:rPr>
          <w:b/>
          <w:bCs/>
          <w:lang w:val="fr-FR"/>
        </w:rPr>
        <w:t>2.5.21</w:t>
      </w:r>
      <w:r w:rsidRPr="009A5F07">
        <w:rPr>
          <w:lang w:val="fr-FR"/>
        </w:rPr>
        <w:tab/>
      </w:r>
      <w:r w:rsidRPr="009A5F07">
        <w:rPr>
          <w:b/>
          <w:bCs/>
          <w:lang w:val="fr-FR"/>
        </w:rPr>
        <w:t>“</w:t>
      </w:r>
      <w:r w:rsidRPr="000B6E83">
        <w:rPr>
          <w:b/>
          <w:bCs/>
          <w:i/>
          <w:iCs/>
          <w:lang w:val="fr-FR"/>
        </w:rPr>
        <w:t>Témoin lumineux du système d</w:t>
      </w:r>
      <w:r w:rsidR="00715537">
        <w:rPr>
          <w:b/>
          <w:bCs/>
          <w:i/>
          <w:iCs/>
          <w:lang w:val="fr-FR"/>
        </w:rPr>
        <w:t>’</w:t>
      </w:r>
      <w:r w:rsidRPr="000B6E83">
        <w:rPr>
          <w:b/>
          <w:bCs/>
          <w:i/>
          <w:iCs/>
          <w:lang w:val="fr-FR"/>
        </w:rPr>
        <w:t>énergie</w:t>
      </w:r>
      <w:r w:rsidRPr="009A5F07">
        <w:rPr>
          <w:b/>
          <w:bCs/>
          <w:lang w:val="fr-FR"/>
        </w:rPr>
        <w:t>”, un dispositif ou un signal lumineux informant l</w:t>
      </w:r>
      <w:r w:rsidR="00715537">
        <w:rPr>
          <w:b/>
          <w:bCs/>
          <w:lang w:val="fr-FR"/>
        </w:rPr>
        <w:t>’</w:t>
      </w:r>
      <w:r w:rsidRPr="009A5F07">
        <w:rPr>
          <w:b/>
          <w:bCs/>
          <w:lang w:val="fr-FR"/>
        </w:rPr>
        <w:t>utilisateur du véhicule du niveau d</w:t>
      </w:r>
      <w:r w:rsidR="00715537">
        <w:rPr>
          <w:b/>
          <w:bCs/>
          <w:lang w:val="fr-FR"/>
        </w:rPr>
        <w:t>’</w:t>
      </w:r>
      <w:r w:rsidRPr="009A5F07">
        <w:rPr>
          <w:b/>
          <w:bCs/>
          <w:lang w:val="fr-FR"/>
        </w:rPr>
        <w:t>énergie ou de l</w:t>
      </w:r>
      <w:r w:rsidR="00715537">
        <w:rPr>
          <w:b/>
          <w:bCs/>
          <w:lang w:val="fr-FR"/>
        </w:rPr>
        <w:t>’</w:t>
      </w:r>
      <w:r w:rsidRPr="009A5F07">
        <w:rPr>
          <w:b/>
          <w:bCs/>
          <w:lang w:val="fr-FR"/>
        </w:rPr>
        <w:t>état du système de transfert d</w:t>
      </w:r>
      <w:r w:rsidR="00715537">
        <w:rPr>
          <w:b/>
          <w:bCs/>
          <w:lang w:val="fr-FR"/>
        </w:rPr>
        <w:t>’</w:t>
      </w:r>
      <w:r w:rsidRPr="009A5F07">
        <w:rPr>
          <w:b/>
          <w:bCs/>
          <w:lang w:val="fr-FR"/>
        </w:rPr>
        <w:t xml:space="preserve">énergie du véhicule, ou indiquant où en est le transfert </w:t>
      </w:r>
      <w:r w:rsidRPr="0048585B">
        <w:rPr>
          <w:b/>
          <w:bCs/>
          <w:lang w:val="fr-FR"/>
        </w:rPr>
        <w:t>d</w:t>
      </w:r>
      <w:r w:rsidR="00715537" w:rsidRPr="0048585B">
        <w:rPr>
          <w:b/>
          <w:bCs/>
          <w:lang w:val="fr-FR"/>
        </w:rPr>
        <w:t>’</w:t>
      </w:r>
      <w:r w:rsidRPr="0048585B">
        <w:rPr>
          <w:b/>
          <w:bCs/>
          <w:lang w:val="fr-FR"/>
        </w:rPr>
        <w:t>énergie. </w:t>
      </w:r>
      <w:r w:rsidRPr="0048585B">
        <w:rPr>
          <w:lang w:val="fr-FR"/>
        </w:rPr>
        <w:t>».</w:t>
      </w:r>
    </w:p>
    <w:p w14:paraId="3EC512C1" w14:textId="77777777" w:rsidR="009A5F07" w:rsidRPr="009A5F07" w:rsidRDefault="009A5F07" w:rsidP="000A69F3">
      <w:pPr>
        <w:pStyle w:val="SingleTxtG"/>
        <w:rPr>
          <w:i/>
          <w:lang w:val="fr-FR"/>
        </w:rPr>
      </w:pPr>
      <w:r w:rsidRPr="000A69F3">
        <w:rPr>
          <w:i/>
          <w:lang w:val="fr-FR"/>
        </w:rPr>
        <w:t>Ajouter un nouveau paragraphe 2.6.4</w:t>
      </w:r>
      <w:r w:rsidRPr="009A5F07">
        <w:rPr>
          <w:lang w:val="fr-FR"/>
        </w:rPr>
        <w:t>, libellé comme suit :</w:t>
      </w:r>
    </w:p>
    <w:p w14:paraId="296D397A" w14:textId="0084B216" w:rsidR="009A5F07" w:rsidRPr="009A5F07" w:rsidRDefault="009A5F07" w:rsidP="000A69F3">
      <w:pPr>
        <w:pStyle w:val="SingleTxtG"/>
        <w:ind w:left="2268" w:hanging="1134"/>
        <w:rPr>
          <w:rFonts w:eastAsia="MS PMincho"/>
          <w:b/>
          <w:lang w:val="fr-FR"/>
        </w:rPr>
      </w:pPr>
      <w:r w:rsidRPr="0048585B">
        <w:rPr>
          <w:lang w:val="fr-FR"/>
        </w:rPr>
        <w:t>«</w:t>
      </w:r>
      <w:r w:rsidRPr="009A5F07">
        <w:rPr>
          <w:b/>
          <w:bCs/>
          <w:lang w:val="fr-FR"/>
        </w:rPr>
        <w:t> 2.6.4</w:t>
      </w:r>
      <w:r w:rsidRPr="009A5F07">
        <w:rPr>
          <w:lang w:val="fr-FR"/>
        </w:rPr>
        <w:tab/>
      </w:r>
      <w:r w:rsidRPr="009A5F07">
        <w:rPr>
          <w:b/>
          <w:bCs/>
          <w:lang w:val="fr-FR"/>
        </w:rPr>
        <w:t>“</w:t>
      </w:r>
      <w:r w:rsidRPr="0084516E">
        <w:rPr>
          <w:b/>
          <w:bCs/>
          <w:i/>
          <w:iCs/>
          <w:lang w:val="fr-FR"/>
        </w:rPr>
        <w:t>Signal de réponse</w:t>
      </w:r>
      <w:r w:rsidRPr="009A5F07">
        <w:rPr>
          <w:b/>
          <w:bCs/>
          <w:lang w:val="fr-FR"/>
        </w:rPr>
        <w:t>”, un signal émis par un véhicule en stationnement</w:t>
      </w:r>
      <w:r w:rsidRPr="009A5F07">
        <w:rPr>
          <w:b/>
          <w:bCs/>
          <w:i/>
          <w:iCs/>
          <w:lang w:val="fr-FR"/>
        </w:rPr>
        <w:t xml:space="preserve"> </w:t>
      </w:r>
      <w:r w:rsidRPr="009A5F07">
        <w:rPr>
          <w:b/>
          <w:bCs/>
          <w:lang w:val="fr-FR"/>
        </w:rPr>
        <w:t>pour aider l</w:t>
      </w:r>
      <w:r w:rsidR="00715537">
        <w:rPr>
          <w:b/>
          <w:bCs/>
          <w:lang w:val="fr-FR"/>
        </w:rPr>
        <w:t>’</w:t>
      </w:r>
      <w:r w:rsidRPr="009A5F07">
        <w:rPr>
          <w:b/>
          <w:bCs/>
          <w:lang w:val="fr-FR"/>
        </w:rPr>
        <w:t>utilisateur à repérer ce véhicule. </w:t>
      </w:r>
      <w:r w:rsidRPr="0048585B">
        <w:rPr>
          <w:lang w:val="fr-FR"/>
        </w:rPr>
        <w:t>».</w:t>
      </w:r>
    </w:p>
    <w:p w14:paraId="5E42BC1C" w14:textId="606F8DA2" w:rsidR="009A5F07" w:rsidRPr="009A5F07" w:rsidRDefault="009A5F07" w:rsidP="000A69F3">
      <w:pPr>
        <w:pStyle w:val="SingleTxtG"/>
        <w:rPr>
          <w:i/>
          <w:iCs/>
          <w:lang w:val="fr-FR"/>
        </w:rPr>
      </w:pPr>
      <w:r w:rsidRPr="000A69F3">
        <w:rPr>
          <w:i/>
          <w:lang w:val="fr-FR"/>
        </w:rPr>
        <w:t>Ajouter un nouveau paragraphe 2.7.10</w:t>
      </w:r>
      <w:r w:rsidRPr="009A5F07">
        <w:rPr>
          <w:lang w:val="fr-FR"/>
        </w:rPr>
        <w:t>, libellé comme suit</w:t>
      </w:r>
      <w:r w:rsidR="0084516E">
        <w:rPr>
          <w:lang w:val="fr-FR"/>
        </w:rPr>
        <w:t> </w:t>
      </w:r>
      <w:r w:rsidRPr="009A5F07">
        <w:rPr>
          <w:lang w:val="fr-FR"/>
        </w:rPr>
        <w:t>:</w:t>
      </w:r>
    </w:p>
    <w:p w14:paraId="41376041" w14:textId="741B3BA6" w:rsidR="009A5F07" w:rsidRPr="009A5F07" w:rsidRDefault="009A5F07" w:rsidP="000A69F3">
      <w:pPr>
        <w:pStyle w:val="SingleTxtG"/>
        <w:ind w:left="2268" w:hanging="1134"/>
        <w:rPr>
          <w:rFonts w:eastAsia="MS PMincho"/>
          <w:b/>
          <w:lang w:val="fr-FR"/>
        </w:rPr>
      </w:pPr>
      <w:r w:rsidRPr="0048585B">
        <w:rPr>
          <w:lang w:val="fr-FR"/>
        </w:rPr>
        <w:t>«</w:t>
      </w:r>
      <w:r w:rsidRPr="009A5F07">
        <w:rPr>
          <w:b/>
          <w:bCs/>
          <w:lang w:val="fr-FR"/>
        </w:rPr>
        <w:t> 2.7.10</w:t>
      </w:r>
      <w:r w:rsidRPr="009A5F07">
        <w:rPr>
          <w:lang w:val="fr-FR"/>
        </w:rPr>
        <w:tab/>
      </w:r>
      <w:r w:rsidRPr="009A5F07">
        <w:rPr>
          <w:b/>
          <w:bCs/>
          <w:lang w:val="fr-FR"/>
        </w:rPr>
        <w:t>“</w:t>
      </w:r>
      <w:r w:rsidRPr="0084516E">
        <w:rPr>
          <w:b/>
          <w:bCs/>
          <w:i/>
          <w:iCs/>
          <w:lang w:val="fr-FR"/>
        </w:rPr>
        <w:t>Mode d</w:t>
      </w:r>
      <w:r w:rsidR="00715537">
        <w:rPr>
          <w:b/>
          <w:bCs/>
          <w:i/>
          <w:iCs/>
          <w:lang w:val="fr-FR"/>
        </w:rPr>
        <w:t>’</w:t>
      </w:r>
      <w:r w:rsidRPr="0084516E">
        <w:rPr>
          <w:b/>
          <w:bCs/>
          <w:i/>
          <w:iCs/>
          <w:lang w:val="fr-FR"/>
        </w:rPr>
        <w:t>essai des dispositifs d</w:t>
      </w:r>
      <w:r w:rsidR="00715537">
        <w:rPr>
          <w:b/>
          <w:bCs/>
          <w:i/>
          <w:iCs/>
          <w:lang w:val="fr-FR"/>
        </w:rPr>
        <w:t>’</w:t>
      </w:r>
      <w:r w:rsidRPr="0084516E">
        <w:rPr>
          <w:b/>
          <w:bCs/>
          <w:i/>
          <w:iCs/>
          <w:lang w:val="fr-FR"/>
        </w:rPr>
        <w:t>éclairage et de signalisation lumineuse</w:t>
      </w:r>
      <w:r w:rsidRPr="009A5F07">
        <w:rPr>
          <w:b/>
          <w:bCs/>
          <w:lang w:val="fr-FR"/>
        </w:rPr>
        <w:t>” un système ou une fonction permettant à l</w:t>
      </w:r>
      <w:r w:rsidR="00715537">
        <w:rPr>
          <w:b/>
          <w:bCs/>
          <w:lang w:val="fr-FR"/>
        </w:rPr>
        <w:t>’</w:t>
      </w:r>
      <w:r w:rsidRPr="009A5F07">
        <w:rPr>
          <w:b/>
          <w:bCs/>
          <w:lang w:val="fr-FR"/>
        </w:rPr>
        <w:t>utilisateur du véhicule de contrôler le fonctionnement des dispositifs d</w:t>
      </w:r>
      <w:r w:rsidR="00715537">
        <w:rPr>
          <w:b/>
          <w:bCs/>
          <w:lang w:val="fr-FR"/>
        </w:rPr>
        <w:t>’</w:t>
      </w:r>
      <w:r w:rsidRPr="009A5F07">
        <w:rPr>
          <w:b/>
          <w:bCs/>
          <w:lang w:val="fr-FR"/>
        </w:rPr>
        <w:t>éclairage et de signalisation lumineuse et des systèmes associés. </w:t>
      </w:r>
      <w:r w:rsidRPr="0048585B">
        <w:rPr>
          <w:lang w:val="fr-FR"/>
        </w:rPr>
        <w:t>».</w:t>
      </w:r>
    </w:p>
    <w:p w14:paraId="04746E8A" w14:textId="5AD25B0F" w:rsidR="009A5F07" w:rsidRPr="009A5F07" w:rsidRDefault="009A5F07" w:rsidP="000A69F3">
      <w:pPr>
        <w:pStyle w:val="SingleTxtG"/>
        <w:rPr>
          <w:i/>
          <w:iCs/>
          <w:lang w:val="fr-FR"/>
        </w:rPr>
      </w:pPr>
      <w:r w:rsidRPr="009A5F07">
        <w:rPr>
          <w:i/>
          <w:iCs/>
          <w:lang w:val="fr-FR"/>
        </w:rPr>
        <w:t>Paragraphe 3.2.2</w:t>
      </w:r>
      <w:r w:rsidRPr="009A5F07">
        <w:rPr>
          <w:lang w:val="fr-FR"/>
        </w:rPr>
        <w:t>, lire</w:t>
      </w:r>
      <w:r w:rsidR="0084516E">
        <w:rPr>
          <w:lang w:val="fr-FR"/>
        </w:rPr>
        <w:t> </w:t>
      </w:r>
      <w:r w:rsidRPr="009A5F07">
        <w:rPr>
          <w:lang w:val="fr-FR"/>
        </w:rPr>
        <w:t>:</w:t>
      </w:r>
    </w:p>
    <w:p w14:paraId="01C15E35" w14:textId="31CC61F8" w:rsidR="009A5F07" w:rsidRPr="009A5F07" w:rsidRDefault="009A5F07" w:rsidP="000A69F3">
      <w:pPr>
        <w:pStyle w:val="SingleTxtG"/>
        <w:ind w:left="2268" w:hanging="1134"/>
        <w:rPr>
          <w:lang w:val="fr-FR"/>
        </w:rPr>
      </w:pPr>
      <w:r w:rsidRPr="009A5F07">
        <w:rPr>
          <w:lang w:val="fr-FR"/>
        </w:rPr>
        <w:t>« [3.2.2</w:t>
      </w:r>
      <w:r w:rsidRPr="009A5F07">
        <w:rPr>
          <w:lang w:val="fr-FR"/>
        </w:rPr>
        <w:tab/>
        <w:t>Bordereau des dispositifs prescrits par le constructeur pour l</w:t>
      </w:r>
      <w:r w:rsidR="00715537">
        <w:rPr>
          <w:lang w:val="fr-FR"/>
        </w:rPr>
        <w:t>’</w:t>
      </w:r>
      <w:r w:rsidRPr="009A5F07">
        <w:rPr>
          <w:lang w:val="fr-FR"/>
        </w:rPr>
        <w:t>ensemble éclairage et signalisation lumineuse. Le bordereau peut comprendre pour chaque opération plusieurs types de dispositifs. Chaque type doit être dûment identifié (composant, marque d</w:t>
      </w:r>
      <w:r w:rsidR="00715537">
        <w:rPr>
          <w:lang w:val="fr-FR"/>
        </w:rPr>
        <w:t>’</w:t>
      </w:r>
      <w:r w:rsidRPr="009A5F07">
        <w:rPr>
          <w:lang w:val="fr-FR"/>
        </w:rPr>
        <w:t>homologation, nom du fabricant, etc.)</w:t>
      </w:r>
      <w:r w:rsidR="0084516E">
        <w:rPr>
          <w:lang w:val="fr-FR"/>
        </w:rPr>
        <w:t> </w:t>
      </w:r>
      <w:r w:rsidRPr="009A5F07">
        <w:rPr>
          <w:lang w:val="fr-FR"/>
        </w:rPr>
        <w:t>; en outre, ce bordereau peut porter pour chaque fonction la mention supplémentaire suivante</w:t>
      </w:r>
      <w:r w:rsidR="0084516E">
        <w:rPr>
          <w:lang w:val="fr-FR"/>
        </w:rPr>
        <w:t> </w:t>
      </w:r>
      <w:r w:rsidRPr="009A5F07">
        <w:rPr>
          <w:lang w:val="fr-FR"/>
        </w:rPr>
        <w:t>: «</w:t>
      </w:r>
      <w:r w:rsidR="0084516E">
        <w:rPr>
          <w:lang w:val="fr-FR"/>
        </w:rPr>
        <w:t> </w:t>
      </w:r>
      <w:r w:rsidRPr="009A5F07">
        <w:rPr>
          <w:lang w:val="fr-FR"/>
        </w:rPr>
        <w:t>ou des dispositifs équivalents</w:t>
      </w:r>
      <w:r w:rsidR="0084516E">
        <w:rPr>
          <w:lang w:val="fr-FR"/>
        </w:rPr>
        <w:t> </w:t>
      </w:r>
      <w:r w:rsidRPr="009A5F07">
        <w:rPr>
          <w:lang w:val="fr-FR"/>
        </w:rPr>
        <w:t>»</w:t>
      </w:r>
      <w:r w:rsidR="0084516E">
        <w:rPr>
          <w:lang w:val="fr-FR"/>
        </w:rPr>
        <w:t> </w:t>
      </w:r>
      <w:r w:rsidRPr="009A5F07">
        <w:rPr>
          <w:lang w:val="fr-FR"/>
        </w:rPr>
        <w:t xml:space="preserve">; </w:t>
      </w:r>
      <w:r w:rsidRPr="009A5F07">
        <w:rPr>
          <w:b/>
          <w:bCs/>
          <w:lang w:val="fr-FR"/>
        </w:rPr>
        <w:t>il peut également y être ajouté la mention suivante</w:t>
      </w:r>
      <w:r w:rsidR="0084516E">
        <w:rPr>
          <w:b/>
          <w:bCs/>
          <w:lang w:val="fr-FR"/>
        </w:rPr>
        <w:t> </w:t>
      </w:r>
      <w:r w:rsidRPr="009A5F07">
        <w:rPr>
          <w:b/>
          <w:bCs/>
          <w:lang w:val="fr-FR"/>
        </w:rPr>
        <w:t>: « feux autorisés par la législation nationale »</w:t>
      </w:r>
      <w:r w:rsidR="0084516E">
        <w:rPr>
          <w:b/>
          <w:bCs/>
          <w:lang w:val="fr-FR"/>
        </w:rPr>
        <w:t> </w:t>
      </w:r>
      <w:r w:rsidRPr="009A5F07">
        <w:rPr>
          <w:lang w:val="fr-FR"/>
        </w:rPr>
        <w:t>;</w:t>
      </w:r>
      <w:r w:rsidRPr="0048585B">
        <w:rPr>
          <w:lang w:val="fr-FR"/>
        </w:rPr>
        <w:t>] ».</w:t>
      </w:r>
    </w:p>
    <w:p w14:paraId="7247C1F6" w14:textId="4745DEE7" w:rsidR="009A5F07" w:rsidRPr="009A5F07" w:rsidRDefault="009A5F07" w:rsidP="000A69F3">
      <w:pPr>
        <w:pStyle w:val="SingleTxtG"/>
        <w:rPr>
          <w:i/>
          <w:lang w:val="fr-FR"/>
        </w:rPr>
      </w:pPr>
      <w:r w:rsidRPr="00AC3C99">
        <w:rPr>
          <w:i/>
          <w:lang w:val="fr-FR"/>
        </w:rPr>
        <w:t>Ajouter un nouveau paragraphe 3.2.10</w:t>
      </w:r>
      <w:r w:rsidRPr="009A5F07">
        <w:rPr>
          <w:lang w:val="fr-FR"/>
        </w:rPr>
        <w:t>, libellé comme suit</w:t>
      </w:r>
      <w:r w:rsidR="0084516E">
        <w:rPr>
          <w:lang w:val="fr-FR"/>
        </w:rPr>
        <w:t> </w:t>
      </w:r>
      <w:r w:rsidRPr="009A5F07">
        <w:rPr>
          <w:lang w:val="fr-FR"/>
        </w:rPr>
        <w:t>:</w:t>
      </w:r>
    </w:p>
    <w:p w14:paraId="45E8E8BD" w14:textId="3BCF07D3" w:rsidR="009A5F07" w:rsidRPr="009A5F07" w:rsidRDefault="009A5F07" w:rsidP="000A69F3">
      <w:pPr>
        <w:pStyle w:val="SingleTxtG"/>
        <w:ind w:left="2268" w:hanging="1134"/>
        <w:rPr>
          <w:rFonts w:eastAsia="MS PMincho"/>
          <w:bCs/>
          <w:lang w:val="fr-FR"/>
        </w:rPr>
      </w:pPr>
      <w:r w:rsidRPr="0048585B">
        <w:rPr>
          <w:lang w:val="fr-FR"/>
        </w:rPr>
        <w:t>«</w:t>
      </w:r>
      <w:r w:rsidRPr="009A5F07">
        <w:rPr>
          <w:b/>
          <w:bCs/>
          <w:lang w:val="fr-FR"/>
        </w:rPr>
        <w:t> 3.2.10</w:t>
      </w:r>
      <w:r w:rsidRPr="009A5F07">
        <w:rPr>
          <w:lang w:val="fr-FR"/>
        </w:rPr>
        <w:tab/>
      </w:r>
      <w:r w:rsidRPr="009A5F07">
        <w:rPr>
          <w:b/>
          <w:bCs/>
          <w:lang w:val="fr-FR"/>
        </w:rPr>
        <w:t>Si le véhicule est équipé de feux utilisés lorsqu</w:t>
      </w:r>
      <w:r w:rsidR="00715537">
        <w:rPr>
          <w:b/>
          <w:bCs/>
          <w:lang w:val="fr-FR"/>
        </w:rPr>
        <w:t>’</w:t>
      </w:r>
      <w:r w:rsidRPr="009A5F07">
        <w:rPr>
          <w:b/>
          <w:bCs/>
          <w:lang w:val="fr-FR"/>
        </w:rPr>
        <w:t>il se trouve en stationnement comme indiqué au 5.36, à l</w:t>
      </w:r>
      <w:r w:rsidR="00715537">
        <w:rPr>
          <w:b/>
          <w:bCs/>
          <w:lang w:val="fr-FR"/>
        </w:rPr>
        <w:t>’</w:t>
      </w:r>
      <w:r w:rsidRPr="009A5F07">
        <w:rPr>
          <w:b/>
          <w:bCs/>
          <w:lang w:val="fr-FR"/>
        </w:rPr>
        <w:t>exclusion de l</w:t>
      </w:r>
      <w:r w:rsidR="00715537">
        <w:rPr>
          <w:b/>
          <w:bCs/>
          <w:lang w:val="fr-FR"/>
        </w:rPr>
        <w:t>’</w:t>
      </w:r>
      <w:r w:rsidRPr="009A5F07">
        <w:rPr>
          <w:b/>
          <w:bCs/>
          <w:lang w:val="fr-FR"/>
        </w:rPr>
        <w:t>alinéa a) :</w:t>
      </w:r>
    </w:p>
    <w:p w14:paraId="13357A7F" w14:textId="33AB2EF6" w:rsidR="009A5F07" w:rsidRPr="009A5F07" w:rsidRDefault="009A5F07" w:rsidP="000A69F3">
      <w:pPr>
        <w:pStyle w:val="SingleTxtG"/>
        <w:ind w:left="2268" w:hanging="1134"/>
        <w:rPr>
          <w:b/>
          <w:bCs/>
          <w:lang w:val="fr-FR"/>
        </w:rPr>
      </w:pPr>
      <w:r w:rsidRPr="009A5F07">
        <w:rPr>
          <w:b/>
          <w:bCs/>
          <w:lang w:val="fr-FR"/>
        </w:rPr>
        <w:t>3.2.10.1</w:t>
      </w:r>
      <w:r w:rsidRPr="009A5F07">
        <w:rPr>
          <w:lang w:val="fr-FR"/>
        </w:rPr>
        <w:tab/>
      </w:r>
      <w:r w:rsidRPr="009A5F07">
        <w:rPr>
          <w:b/>
          <w:bCs/>
          <w:lang w:val="fr-FR"/>
        </w:rPr>
        <w:t>Une liste des feux utilisés.</w:t>
      </w:r>
    </w:p>
    <w:p w14:paraId="05A919D4" w14:textId="5E36896B" w:rsidR="009A5F07" w:rsidRPr="009A5F07" w:rsidRDefault="009A5F07" w:rsidP="000A69F3">
      <w:pPr>
        <w:pStyle w:val="SingleTxtG"/>
        <w:ind w:left="2268" w:hanging="1134"/>
        <w:rPr>
          <w:b/>
          <w:bCs/>
          <w:lang w:val="fr-FR"/>
        </w:rPr>
      </w:pPr>
      <w:r w:rsidRPr="009A5F07">
        <w:rPr>
          <w:b/>
          <w:bCs/>
          <w:lang w:val="fr-FR"/>
        </w:rPr>
        <w:lastRenderedPageBreak/>
        <w:t>3.2.10.2</w:t>
      </w:r>
      <w:r w:rsidRPr="009A5F07">
        <w:rPr>
          <w:lang w:val="fr-FR"/>
        </w:rPr>
        <w:tab/>
      </w:r>
      <w:r w:rsidRPr="009A5F07">
        <w:rPr>
          <w:b/>
          <w:bCs/>
          <w:lang w:val="fr-FR"/>
        </w:rPr>
        <w:t>Une description détaillée contenant les informations suivantes :</w:t>
      </w:r>
    </w:p>
    <w:p w14:paraId="43509CA1" w14:textId="00F4E8C0" w:rsidR="009A5F07" w:rsidRPr="00AC3C99" w:rsidRDefault="009A5F07" w:rsidP="00AC3C99">
      <w:pPr>
        <w:pStyle w:val="SingleTxtG"/>
        <w:ind w:left="2835" w:hanging="567"/>
        <w:rPr>
          <w:b/>
          <w:bCs/>
          <w:lang w:val="fr-FR"/>
        </w:rPr>
      </w:pPr>
      <w:r w:rsidRPr="00AC3C99">
        <w:rPr>
          <w:b/>
          <w:bCs/>
          <w:lang w:val="fr-FR"/>
        </w:rPr>
        <w:t>-</w:t>
      </w:r>
      <w:r w:rsidR="00AC3C99">
        <w:rPr>
          <w:b/>
          <w:bCs/>
          <w:lang w:val="fr-FR"/>
        </w:rPr>
        <w:tab/>
      </w:r>
      <w:r w:rsidRPr="00AC3C99">
        <w:rPr>
          <w:b/>
          <w:bCs/>
          <w:lang w:val="fr-FR"/>
        </w:rPr>
        <w:t>Les modalités de l</w:t>
      </w:r>
      <w:r w:rsidR="00715537">
        <w:rPr>
          <w:b/>
          <w:bCs/>
          <w:lang w:val="fr-FR"/>
        </w:rPr>
        <w:t>’</w:t>
      </w:r>
      <w:r w:rsidRPr="00AC3C99">
        <w:rPr>
          <w:b/>
          <w:bCs/>
          <w:lang w:val="fr-FR"/>
        </w:rPr>
        <w:t>allumage ou de l</w:t>
      </w:r>
      <w:r w:rsidR="00715537">
        <w:rPr>
          <w:b/>
          <w:bCs/>
          <w:lang w:val="fr-FR"/>
        </w:rPr>
        <w:t>’</w:t>
      </w:r>
      <w:r w:rsidRPr="00AC3C99">
        <w:rPr>
          <w:b/>
          <w:bCs/>
          <w:lang w:val="fr-FR"/>
        </w:rPr>
        <w:t>extinction des feux</w:t>
      </w:r>
      <w:r w:rsidR="0084516E">
        <w:rPr>
          <w:b/>
          <w:bCs/>
          <w:lang w:val="fr-FR"/>
        </w:rPr>
        <w:t> </w:t>
      </w:r>
      <w:r w:rsidRPr="00AC3C99">
        <w:rPr>
          <w:b/>
          <w:bCs/>
          <w:lang w:val="fr-FR"/>
        </w:rPr>
        <w:t>;</w:t>
      </w:r>
    </w:p>
    <w:p w14:paraId="06959253" w14:textId="61A80E07" w:rsidR="009A5F07" w:rsidRPr="009A5F07" w:rsidRDefault="009A5F07" w:rsidP="00AC3C99">
      <w:pPr>
        <w:pStyle w:val="SingleTxtG"/>
        <w:ind w:left="2835" w:hanging="567"/>
        <w:rPr>
          <w:b/>
          <w:bCs/>
          <w:lang w:val="fr-FR"/>
        </w:rPr>
      </w:pPr>
      <w:r w:rsidRPr="009A5F07">
        <w:rPr>
          <w:b/>
          <w:bCs/>
          <w:lang w:val="fr-FR"/>
        </w:rPr>
        <w:t>-</w:t>
      </w:r>
      <w:r w:rsidR="00AC3C99">
        <w:rPr>
          <w:b/>
          <w:bCs/>
          <w:lang w:val="fr-FR"/>
        </w:rPr>
        <w:tab/>
      </w:r>
      <w:r w:rsidRPr="009A5F07">
        <w:rPr>
          <w:b/>
          <w:bCs/>
          <w:lang w:val="fr-FR"/>
        </w:rPr>
        <w:t>Si les feux clignotent</w:t>
      </w:r>
      <w:r w:rsidR="0084516E">
        <w:rPr>
          <w:b/>
          <w:bCs/>
          <w:lang w:val="fr-FR"/>
        </w:rPr>
        <w:t> </w:t>
      </w:r>
      <w:r w:rsidRPr="009A5F07">
        <w:rPr>
          <w:b/>
          <w:bCs/>
          <w:lang w:val="fr-FR"/>
        </w:rPr>
        <w:t>: la fréquence du clignotement ;</w:t>
      </w:r>
    </w:p>
    <w:p w14:paraId="331B38B8" w14:textId="50CBDECB" w:rsidR="009A5F07" w:rsidRPr="009A5F07" w:rsidRDefault="009A5F07" w:rsidP="00AC3C99">
      <w:pPr>
        <w:pStyle w:val="SingleTxtG"/>
        <w:ind w:left="2835" w:hanging="567"/>
        <w:rPr>
          <w:b/>
          <w:bCs/>
          <w:lang w:val="fr-FR"/>
        </w:rPr>
      </w:pPr>
      <w:r w:rsidRPr="009A5F07">
        <w:rPr>
          <w:b/>
          <w:bCs/>
          <w:lang w:val="fr-FR"/>
        </w:rPr>
        <w:t>-</w:t>
      </w:r>
      <w:r w:rsidR="00AC3C99">
        <w:rPr>
          <w:b/>
          <w:bCs/>
          <w:lang w:val="fr-FR"/>
        </w:rPr>
        <w:tab/>
      </w:r>
      <w:r w:rsidRPr="009A5F07">
        <w:rPr>
          <w:b/>
          <w:bCs/>
          <w:lang w:val="fr-FR"/>
        </w:rPr>
        <w:t>Si l</w:t>
      </w:r>
      <w:r w:rsidR="00715537">
        <w:rPr>
          <w:b/>
          <w:bCs/>
          <w:lang w:val="fr-FR"/>
        </w:rPr>
        <w:t>’</w:t>
      </w:r>
      <w:r w:rsidRPr="009A5F07">
        <w:rPr>
          <w:b/>
          <w:bCs/>
          <w:lang w:val="fr-FR"/>
        </w:rPr>
        <w:t>intensité ou la surface apparente des feux varie</w:t>
      </w:r>
      <w:r w:rsidR="0084516E">
        <w:rPr>
          <w:b/>
          <w:bCs/>
          <w:lang w:val="fr-FR"/>
        </w:rPr>
        <w:t> </w:t>
      </w:r>
      <w:r w:rsidRPr="009A5F07">
        <w:rPr>
          <w:b/>
          <w:bCs/>
          <w:lang w:val="fr-FR"/>
        </w:rPr>
        <w:t>:</w:t>
      </w:r>
      <w:r w:rsidRPr="009A5F07">
        <w:rPr>
          <w:lang w:val="fr-FR"/>
        </w:rPr>
        <w:t xml:space="preserve"> </w:t>
      </w:r>
      <w:r w:rsidRPr="009A5F07">
        <w:rPr>
          <w:b/>
          <w:bCs/>
          <w:lang w:val="fr-FR"/>
        </w:rPr>
        <w:t>la gamme d</w:t>
      </w:r>
      <w:r w:rsidR="00715537">
        <w:rPr>
          <w:b/>
          <w:bCs/>
          <w:lang w:val="fr-FR"/>
        </w:rPr>
        <w:t>’</w:t>
      </w:r>
      <w:r w:rsidRPr="009A5F07">
        <w:rPr>
          <w:b/>
          <w:bCs/>
          <w:lang w:val="fr-FR"/>
        </w:rPr>
        <w:t>intensité lumineuse ou les variations possibles de la surface apparente.</w:t>
      </w:r>
    </w:p>
    <w:p w14:paraId="365BB805" w14:textId="0690A706" w:rsidR="009A5F07" w:rsidRPr="009A5F07" w:rsidRDefault="009A5F07" w:rsidP="0084516E">
      <w:pPr>
        <w:pStyle w:val="SingleTxtG"/>
        <w:ind w:left="2268"/>
        <w:rPr>
          <w:rFonts w:eastAsia="MS PMincho"/>
          <w:b/>
          <w:strike/>
          <w:lang w:val="fr-FR"/>
        </w:rPr>
      </w:pPr>
      <w:r w:rsidRPr="009A5F07">
        <w:rPr>
          <w:b/>
          <w:bCs/>
          <w:lang w:val="fr-FR"/>
        </w:rPr>
        <w:t>Ces informations peuvent être fournies par le constructeur du véhicule</w:t>
      </w:r>
      <w:r w:rsidRPr="009A5F07">
        <w:rPr>
          <w:b/>
          <w:bCs/>
          <w:i/>
          <w:iCs/>
          <w:lang w:val="fr-FR"/>
        </w:rPr>
        <w:t xml:space="preserve"> </w:t>
      </w:r>
      <w:r w:rsidRPr="009A5F07">
        <w:rPr>
          <w:b/>
          <w:bCs/>
          <w:lang w:val="fr-FR"/>
        </w:rPr>
        <w:t>à l</w:t>
      </w:r>
      <w:r w:rsidR="00715537">
        <w:rPr>
          <w:b/>
          <w:bCs/>
          <w:lang w:val="fr-FR"/>
        </w:rPr>
        <w:t>’</w:t>
      </w:r>
      <w:r w:rsidRPr="009A5F07">
        <w:rPr>
          <w:b/>
          <w:bCs/>
          <w:lang w:val="fr-FR"/>
        </w:rPr>
        <w:t>aide d</w:t>
      </w:r>
      <w:r w:rsidR="00715537">
        <w:rPr>
          <w:b/>
          <w:bCs/>
          <w:lang w:val="fr-FR"/>
        </w:rPr>
        <w:t>’</w:t>
      </w:r>
      <w:r w:rsidRPr="009A5F07">
        <w:rPr>
          <w:b/>
          <w:bCs/>
          <w:lang w:val="fr-FR"/>
        </w:rPr>
        <w:t>une documentation suffisante ([par exemple,] à savoir des diagrammes linéaires indiquant clairement la fréquence du clignotement ou la variation de l</w:t>
      </w:r>
      <w:r w:rsidR="00715537">
        <w:rPr>
          <w:b/>
          <w:bCs/>
          <w:lang w:val="fr-FR"/>
        </w:rPr>
        <w:t>’</w:t>
      </w:r>
      <w:r w:rsidRPr="009A5F07">
        <w:rPr>
          <w:b/>
          <w:bCs/>
          <w:lang w:val="fr-FR"/>
        </w:rPr>
        <w:t>intensité lumineuse ou de la surface apparente, selon la réglementation pertinente), ou de toute autre façon agréée par l</w:t>
      </w:r>
      <w:r w:rsidR="00715537">
        <w:rPr>
          <w:b/>
          <w:bCs/>
          <w:lang w:val="fr-FR"/>
        </w:rPr>
        <w:t>’</w:t>
      </w:r>
      <w:r w:rsidRPr="009A5F07">
        <w:rPr>
          <w:b/>
          <w:bCs/>
          <w:lang w:val="fr-FR"/>
        </w:rPr>
        <w:t>autorité d</w:t>
      </w:r>
      <w:r w:rsidR="00715537">
        <w:rPr>
          <w:b/>
          <w:bCs/>
          <w:lang w:val="fr-FR"/>
        </w:rPr>
        <w:t>’</w:t>
      </w:r>
      <w:r w:rsidRPr="009A5F07">
        <w:rPr>
          <w:b/>
          <w:bCs/>
          <w:lang w:val="fr-FR"/>
        </w:rPr>
        <w:t xml:space="preserve">homologation de </w:t>
      </w:r>
      <w:r w:rsidRPr="0048585B">
        <w:rPr>
          <w:b/>
          <w:bCs/>
          <w:lang w:val="fr-FR"/>
        </w:rPr>
        <w:t>type. </w:t>
      </w:r>
      <w:r w:rsidRPr="0048585B">
        <w:rPr>
          <w:lang w:val="fr-FR"/>
        </w:rPr>
        <w:t>».</w:t>
      </w:r>
    </w:p>
    <w:p w14:paraId="77AF7519" w14:textId="416F3AB2" w:rsidR="009A5F07" w:rsidRPr="009A5F07" w:rsidRDefault="009A5F07" w:rsidP="000A69F3">
      <w:pPr>
        <w:pStyle w:val="SingleTxtG"/>
        <w:rPr>
          <w:bCs/>
          <w:lang w:val="fr-FR"/>
        </w:rPr>
      </w:pPr>
      <w:r w:rsidRPr="009A5F07">
        <w:rPr>
          <w:i/>
          <w:iCs/>
          <w:lang w:val="fr-FR"/>
        </w:rPr>
        <w:t>Paragraphe 5.9</w:t>
      </w:r>
      <w:r w:rsidRPr="009A5F07">
        <w:rPr>
          <w:lang w:val="fr-FR"/>
        </w:rPr>
        <w:t>, lire</w:t>
      </w:r>
      <w:r w:rsidR="0084516E">
        <w:rPr>
          <w:lang w:val="fr-FR"/>
        </w:rPr>
        <w:t> </w:t>
      </w:r>
      <w:r w:rsidRPr="009A5F07">
        <w:rPr>
          <w:lang w:val="fr-FR"/>
        </w:rPr>
        <w:t>:</w:t>
      </w:r>
    </w:p>
    <w:p w14:paraId="212C45C2" w14:textId="45A015F7" w:rsidR="009A5F07" w:rsidRPr="009A5F07" w:rsidRDefault="009A5F07" w:rsidP="000A69F3">
      <w:pPr>
        <w:pStyle w:val="SingleTxtG"/>
        <w:ind w:left="2268" w:hanging="1134"/>
        <w:rPr>
          <w:rFonts w:eastAsia="MS PMincho"/>
          <w:lang w:val="fr-FR"/>
        </w:rPr>
      </w:pPr>
      <w:r w:rsidRPr="009A5F07">
        <w:rPr>
          <w:lang w:val="fr-FR"/>
        </w:rPr>
        <w:t>« 5.9</w:t>
      </w:r>
      <w:r w:rsidRPr="009A5F07">
        <w:rPr>
          <w:lang w:val="fr-FR"/>
        </w:rPr>
        <w:tab/>
        <w:t>Sauf indications particulières, les caractéristiques photométriques (par exemple, l</w:t>
      </w:r>
      <w:r w:rsidR="00715537">
        <w:rPr>
          <w:lang w:val="fr-FR"/>
        </w:rPr>
        <w:t>’</w:t>
      </w:r>
      <w:r w:rsidRPr="009A5F07">
        <w:rPr>
          <w:lang w:val="fr-FR"/>
        </w:rPr>
        <w:t>intensité, la couleur, la surface apparente, etc.) d</w:t>
      </w:r>
      <w:r w:rsidR="00715537">
        <w:rPr>
          <w:lang w:val="fr-FR"/>
        </w:rPr>
        <w:t>’</w:t>
      </w:r>
      <w:r w:rsidRPr="009A5F07">
        <w:rPr>
          <w:lang w:val="fr-FR"/>
        </w:rPr>
        <w:t>un feu ne doivent pas être modifiées intentionnellement lorsqu</w:t>
      </w:r>
      <w:r w:rsidR="00715537">
        <w:rPr>
          <w:lang w:val="fr-FR"/>
        </w:rPr>
        <w:t>’</w:t>
      </w:r>
      <w:r w:rsidRPr="009A5F07">
        <w:rPr>
          <w:lang w:val="fr-FR"/>
        </w:rPr>
        <w:t>il est allumé.</w:t>
      </w:r>
    </w:p>
    <w:p w14:paraId="3A7CD8C0" w14:textId="6A2822B9" w:rsidR="009A5F07" w:rsidRPr="009A5F07" w:rsidRDefault="009A5F07" w:rsidP="000A69F3">
      <w:pPr>
        <w:pStyle w:val="SingleTxtG"/>
        <w:ind w:left="2268" w:hanging="1134"/>
        <w:rPr>
          <w:rFonts w:eastAsia="MS PMincho"/>
          <w:b/>
          <w:lang w:val="fr-FR"/>
        </w:rPr>
      </w:pPr>
      <w:r w:rsidRPr="009A5F07">
        <w:rPr>
          <w:lang w:val="fr-FR"/>
        </w:rPr>
        <w:t>5.9.1</w:t>
      </w:r>
      <w:r w:rsidRPr="009A5F07">
        <w:rPr>
          <w:lang w:val="fr-FR"/>
        </w:rPr>
        <w:tab/>
        <w:t>Les feux indicateurs de direction, les feux de détresse, les feux de position latéraux jaune-auto conformes au paragraphe</w:t>
      </w:r>
      <w:r w:rsidR="0084516E">
        <w:rPr>
          <w:lang w:val="fr-FR"/>
        </w:rPr>
        <w:t> </w:t>
      </w:r>
      <w:r w:rsidRPr="009A5F07">
        <w:rPr>
          <w:lang w:val="fr-FR"/>
        </w:rPr>
        <w:t>6.18.7 ci-dessous et le signal de freinage d</w:t>
      </w:r>
      <w:r w:rsidR="00715537">
        <w:rPr>
          <w:lang w:val="fr-FR"/>
        </w:rPr>
        <w:t>’</w:t>
      </w:r>
      <w:r w:rsidRPr="009A5F07">
        <w:rPr>
          <w:lang w:val="fr-FR"/>
        </w:rPr>
        <w:t>urgence doivent être des feux clignotants.</w:t>
      </w:r>
    </w:p>
    <w:p w14:paraId="62941D35" w14:textId="0D5E25C1" w:rsidR="009A5F07" w:rsidRPr="009A5F07" w:rsidRDefault="009A5F07" w:rsidP="000A69F3">
      <w:pPr>
        <w:pStyle w:val="SingleTxtG"/>
        <w:ind w:left="2268" w:hanging="1134"/>
        <w:rPr>
          <w:rFonts w:eastAsia="MS PMincho"/>
          <w:lang w:val="fr-FR"/>
        </w:rPr>
      </w:pPr>
      <w:r w:rsidRPr="009A5F07">
        <w:rPr>
          <w:lang w:val="fr-FR"/>
        </w:rPr>
        <w:t>5.9.2</w:t>
      </w:r>
      <w:r w:rsidRPr="009A5F07">
        <w:rPr>
          <w:lang w:val="fr-FR"/>
        </w:rPr>
        <w:tab/>
        <w:t>Les caractéristiques photométriques de chaque feu peuvent varier</w:t>
      </w:r>
      <w:r w:rsidR="0084516E">
        <w:rPr>
          <w:lang w:val="fr-FR"/>
        </w:rPr>
        <w:t> </w:t>
      </w:r>
      <w:r w:rsidRPr="009A5F07">
        <w:rPr>
          <w:lang w:val="fr-FR"/>
        </w:rPr>
        <w:t>:</w:t>
      </w:r>
    </w:p>
    <w:p w14:paraId="673163D3" w14:textId="442EEA79" w:rsidR="009A5F07" w:rsidRPr="009A5F07" w:rsidRDefault="009A5F07" w:rsidP="00AC3C99">
      <w:pPr>
        <w:pStyle w:val="SingleTxtG"/>
        <w:ind w:left="2835" w:hanging="567"/>
        <w:rPr>
          <w:rFonts w:eastAsia="MS PMincho"/>
          <w:lang w:val="fr-FR"/>
        </w:rPr>
      </w:pPr>
      <w:r w:rsidRPr="009A5F07">
        <w:rPr>
          <w:lang w:val="fr-FR"/>
        </w:rPr>
        <w:t>a)</w:t>
      </w:r>
      <w:r w:rsidRPr="009A5F07">
        <w:rPr>
          <w:lang w:val="fr-FR"/>
        </w:rPr>
        <w:tab/>
        <w:t>En fonction de la luminosité</w:t>
      </w:r>
      <w:r w:rsidR="0084516E">
        <w:rPr>
          <w:lang w:val="fr-FR"/>
        </w:rPr>
        <w:t> </w:t>
      </w:r>
      <w:r w:rsidRPr="009A5F07">
        <w:rPr>
          <w:lang w:val="fr-FR"/>
        </w:rPr>
        <w:t>;</w:t>
      </w:r>
    </w:p>
    <w:p w14:paraId="6CCF933B" w14:textId="24357250" w:rsidR="009A5F07" w:rsidRPr="009A5F07" w:rsidRDefault="009A5F07" w:rsidP="00AC3C99">
      <w:pPr>
        <w:pStyle w:val="SingleTxtG"/>
        <w:ind w:left="2835" w:hanging="567"/>
        <w:rPr>
          <w:rFonts w:eastAsia="MS PMincho"/>
          <w:lang w:val="fr-FR"/>
        </w:rPr>
      </w:pPr>
      <w:r w:rsidRPr="009A5F07">
        <w:rPr>
          <w:lang w:val="fr-FR"/>
        </w:rPr>
        <w:t>b)</w:t>
      </w:r>
      <w:r w:rsidRPr="009A5F07">
        <w:rPr>
          <w:lang w:val="fr-FR"/>
        </w:rPr>
        <w:tab/>
        <w:t>Du fait de l</w:t>
      </w:r>
      <w:r w:rsidR="00715537">
        <w:rPr>
          <w:lang w:val="fr-FR"/>
        </w:rPr>
        <w:t>’</w:t>
      </w:r>
      <w:r w:rsidRPr="009A5F07">
        <w:rPr>
          <w:lang w:val="fr-FR"/>
        </w:rPr>
        <w:t>allumage ou de l</w:t>
      </w:r>
      <w:r w:rsidR="00715537">
        <w:rPr>
          <w:lang w:val="fr-FR"/>
        </w:rPr>
        <w:t>’</w:t>
      </w:r>
      <w:r w:rsidRPr="009A5F07">
        <w:rPr>
          <w:lang w:val="fr-FR"/>
        </w:rPr>
        <w:t>extinction d</w:t>
      </w:r>
      <w:r w:rsidR="00715537">
        <w:rPr>
          <w:lang w:val="fr-FR"/>
        </w:rPr>
        <w:t>’</w:t>
      </w:r>
      <w:r w:rsidRPr="009A5F07">
        <w:rPr>
          <w:lang w:val="fr-FR"/>
        </w:rPr>
        <w:t>autres feux</w:t>
      </w:r>
      <w:r w:rsidR="0084516E">
        <w:rPr>
          <w:lang w:val="fr-FR"/>
        </w:rPr>
        <w:t> </w:t>
      </w:r>
      <w:r w:rsidRPr="009A5F07">
        <w:rPr>
          <w:lang w:val="fr-FR"/>
        </w:rPr>
        <w:t>; ou</w:t>
      </w:r>
    </w:p>
    <w:p w14:paraId="725028C1" w14:textId="10599ACA" w:rsidR="009A5F07" w:rsidRPr="009A5F07" w:rsidRDefault="009A5F07" w:rsidP="00AC3C99">
      <w:pPr>
        <w:pStyle w:val="SingleTxtG"/>
        <w:ind w:left="2835" w:hanging="567"/>
        <w:rPr>
          <w:rFonts w:eastAsia="MS PMincho"/>
          <w:lang w:val="fr-FR"/>
        </w:rPr>
      </w:pPr>
      <w:r w:rsidRPr="009A5F07">
        <w:rPr>
          <w:lang w:val="fr-FR"/>
        </w:rPr>
        <w:t>c)</w:t>
      </w:r>
      <w:r w:rsidR="00AC3C99">
        <w:rPr>
          <w:lang w:val="fr-FR"/>
        </w:rPr>
        <w:tab/>
      </w:r>
      <w:r w:rsidRPr="009A5F07">
        <w:rPr>
          <w:lang w:val="fr-FR"/>
        </w:rPr>
        <w:t>Lorsque les feux servent à assurer une autre fonction d</w:t>
      </w:r>
      <w:r w:rsidR="00715537">
        <w:rPr>
          <w:lang w:val="fr-FR"/>
        </w:rPr>
        <w:t>’</w:t>
      </w:r>
      <w:r w:rsidRPr="009A5F07">
        <w:rPr>
          <w:lang w:val="fr-FR"/>
        </w:rPr>
        <w:t>éclairage</w:t>
      </w:r>
      <w:r w:rsidR="0084516E">
        <w:rPr>
          <w:lang w:val="fr-FR"/>
        </w:rPr>
        <w:t> </w:t>
      </w:r>
      <w:r w:rsidRPr="009A5F07">
        <w:rPr>
          <w:lang w:val="fr-FR"/>
        </w:rPr>
        <w:t>; à condition que toute variation des caractéristiques photométriques soit conforme aux prescriptions techniques relatives au feu concerné.</w:t>
      </w:r>
    </w:p>
    <w:p w14:paraId="08386ABA" w14:textId="35D3FF00" w:rsidR="009A5F07" w:rsidRPr="009A5F07" w:rsidRDefault="009A5F07" w:rsidP="000A69F3">
      <w:pPr>
        <w:pStyle w:val="SingleTxtG"/>
        <w:ind w:left="2268" w:hanging="1134"/>
        <w:rPr>
          <w:rFonts w:eastAsia="MS PMincho"/>
          <w:lang w:val="fr-FR"/>
        </w:rPr>
      </w:pPr>
      <w:r w:rsidRPr="009A5F07">
        <w:rPr>
          <w:lang w:val="fr-FR"/>
        </w:rPr>
        <w:t>5.9.3</w:t>
      </w:r>
      <w:r w:rsidRPr="009A5F07">
        <w:rPr>
          <w:lang w:val="fr-FR"/>
        </w:rPr>
        <w:tab/>
        <w:t>Les caractéristiques photométriques des feux indicateurs de direction des catégories 1, 1a, 1b, 2a ou 2b peuvent varier durant un clignotement par activation séquentielle conformément au paragraphe 5.6 du Règlement ONU n</w:t>
      </w:r>
      <w:r w:rsidRPr="009A5F07">
        <w:rPr>
          <w:vertAlign w:val="superscript"/>
          <w:lang w:val="fr-FR"/>
        </w:rPr>
        <w:t>o</w:t>
      </w:r>
      <w:r w:rsidR="0084516E">
        <w:rPr>
          <w:lang w:val="fr-FR"/>
        </w:rPr>
        <w:t> </w:t>
      </w:r>
      <w:r w:rsidRPr="009A5F07">
        <w:rPr>
          <w:lang w:val="fr-FR"/>
        </w:rPr>
        <w:t>6 ou au paragraphe 5.6.11 du Règlement ONU n</w:t>
      </w:r>
      <w:r w:rsidRPr="009A5F07">
        <w:rPr>
          <w:vertAlign w:val="superscript"/>
          <w:lang w:val="fr-FR"/>
        </w:rPr>
        <w:t>o</w:t>
      </w:r>
      <w:r w:rsidR="0084516E">
        <w:rPr>
          <w:lang w:val="fr-FR"/>
        </w:rPr>
        <w:t> </w:t>
      </w:r>
      <w:r w:rsidRPr="009A5F07">
        <w:rPr>
          <w:lang w:val="fr-FR"/>
        </w:rPr>
        <w:t xml:space="preserve">148. </w:t>
      </w:r>
    </w:p>
    <w:p w14:paraId="776329B9" w14:textId="239B641C" w:rsidR="009A5F07" w:rsidRPr="009A5F07" w:rsidRDefault="009A5F07" w:rsidP="00AC3C99">
      <w:pPr>
        <w:pStyle w:val="SingleTxtG"/>
        <w:ind w:left="2268"/>
        <w:rPr>
          <w:rFonts w:eastAsia="MS PMincho"/>
          <w:strike/>
          <w:lang w:val="fr-FR"/>
        </w:rPr>
      </w:pPr>
      <w:r w:rsidRPr="009A5F07">
        <w:rPr>
          <w:lang w:val="fr-FR"/>
        </w:rPr>
        <w:t>Cette disposition ne doit pas s</w:t>
      </w:r>
      <w:r w:rsidR="00715537">
        <w:rPr>
          <w:lang w:val="fr-FR"/>
        </w:rPr>
        <w:t>’</w:t>
      </w:r>
      <w:r w:rsidRPr="009A5F07">
        <w:rPr>
          <w:lang w:val="fr-FR"/>
        </w:rPr>
        <w:t>appliquer lorsque les feux indicateurs de direction des catégories 2a et 2b sont utilisés comme signal de freinage d</w:t>
      </w:r>
      <w:r w:rsidR="00715537">
        <w:rPr>
          <w:lang w:val="fr-FR"/>
        </w:rPr>
        <w:t>’</w:t>
      </w:r>
      <w:r w:rsidRPr="009A5F07">
        <w:rPr>
          <w:lang w:val="fr-FR"/>
        </w:rPr>
        <w:t>urgence conformément au paragraphe 6.23.1 du présent Règlement.</w:t>
      </w:r>
    </w:p>
    <w:p w14:paraId="32449B57" w14:textId="4100299D" w:rsidR="009A5F07" w:rsidRPr="009A5F07" w:rsidRDefault="009A5F07" w:rsidP="000A69F3">
      <w:pPr>
        <w:pStyle w:val="SingleTxtG"/>
        <w:ind w:left="2268" w:hanging="1134"/>
        <w:rPr>
          <w:rFonts w:eastAsia="MS PMincho"/>
          <w:b/>
          <w:lang w:val="fr-FR"/>
        </w:rPr>
      </w:pPr>
      <w:r w:rsidRPr="009A5F07">
        <w:rPr>
          <w:b/>
          <w:bCs/>
          <w:lang w:val="fr-FR"/>
        </w:rPr>
        <w:t>5.9.4</w:t>
      </w:r>
      <w:r w:rsidRPr="009A5F07">
        <w:rPr>
          <w:lang w:val="fr-FR"/>
        </w:rPr>
        <w:tab/>
      </w:r>
      <w:r w:rsidRPr="009A5F07">
        <w:rPr>
          <w:b/>
          <w:bCs/>
          <w:lang w:val="fr-FR"/>
        </w:rPr>
        <w:t>[Si le véhicule est en stationnement,] les feux servant à assurer les fonctions définies aux paragraphes : 2.5.21,</w:t>
      </w:r>
      <w:r w:rsidRPr="009A5F07">
        <w:rPr>
          <w:lang w:val="fr-FR"/>
        </w:rPr>
        <w:t xml:space="preserve"> </w:t>
      </w:r>
      <w:r w:rsidRPr="009A5F07">
        <w:rPr>
          <w:b/>
          <w:bCs/>
          <w:lang w:val="fr-FR"/>
        </w:rPr>
        <w:t>"Témoin lumineux du système d</w:t>
      </w:r>
      <w:r w:rsidR="00715537">
        <w:rPr>
          <w:b/>
          <w:bCs/>
          <w:lang w:val="fr-FR"/>
        </w:rPr>
        <w:t>’</w:t>
      </w:r>
      <w:r w:rsidRPr="009A5F07">
        <w:rPr>
          <w:b/>
          <w:bCs/>
          <w:lang w:val="fr-FR"/>
        </w:rPr>
        <w:t>énergie" ; 2.6.4,</w:t>
      </w:r>
      <w:r w:rsidRPr="009A5F07">
        <w:rPr>
          <w:lang w:val="fr-FR"/>
        </w:rPr>
        <w:t xml:space="preserve"> </w:t>
      </w:r>
      <w:r w:rsidRPr="009A5F07">
        <w:rPr>
          <w:b/>
          <w:bCs/>
          <w:lang w:val="fr-FR"/>
        </w:rPr>
        <w:t>"Signal de réponse" ; 2.7.10,</w:t>
      </w:r>
      <w:r w:rsidRPr="009A5F07">
        <w:rPr>
          <w:lang w:val="fr-FR"/>
        </w:rPr>
        <w:t xml:space="preserve"> </w:t>
      </w:r>
      <w:r w:rsidRPr="009A5F07">
        <w:rPr>
          <w:b/>
          <w:bCs/>
          <w:lang w:val="fr-FR"/>
        </w:rPr>
        <w:t>"Mode d</w:t>
      </w:r>
      <w:r w:rsidR="00715537">
        <w:rPr>
          <w:b/>
          <w:bCs/>
          <w:lang w:val="fr-FR"/>
        </w:rPr>
        <w:t>’</w:t>
      </w:r>
      <w:r w:rsidRPr="009A5F07">
        <w:rPr>
          <w:b/>
          <w:bCs/>
          <w:lang w:val="fr-FR"/>
        </w:rPr>
        <w:t>essai des dispositifs d</w:t>
      </w:r>
      <w:r w:rsidR="00715537">
        <w:rPr>
          <w:b/>
          <w:bCs/>
          <w:lang w:val="fr-FR"/>
        </w:rPr>
        <w:t>’</w:t>
      </w:r>
      <w:r w:rsidRPr="009A5F07">
        <w:rPr>
          <w:b/>
          <w:bCs/>
          <w:lang w:val="fr-FR"/>
        </w:rPr>
        <w:t>éclairage et de signalisation lumineuse" [et 2.5.18,</w:t>
      </w:r>
      <w:r w:rsidRPr="009A5F07">
        <w:rPr>
          <w:lang w:val="fr-FR"/>
        </w:rPr>
        <w:t xml:space="preserve"> </w:t>
      </w:r>
      <w:r w:rsidRPr="009A5F07">
        <w:rPr>
          <w:b/>
          <w:bCs/>
          <w:lang w:val="fr-FR"/>
        </w:rPr>
        <w:t>"Feu d</w:t>
      </w:r>
      <w:r w:rsidR="00715537">
        <w:rPr>
          <w:b/>
          <w:bCs/>
          <w:lang w:val="fr-FR"/>
        </w:rPr>
        <w:t>’</w:t>
      </w:r>
      <w:r w:rsidRPr="009A5F07">
        <w:rPr>
          <w:b/>
          <w:bCs/>
          <w:lang w:val="fr-FR"/>
        </w:rPr>
        <w:t>accès au véhicule"] peuvent clignoter ou leur intensité lumineuse ou leur surface apparente peuvent varier</w:t>
      </w:r>
      <w:r w:rsidRPr="009A5F07">
        <w:rPr>
          <w:lang w:val="fr-FR"/>
        </w:rPr>
        <w:t>.</w:t>
      </w:r>
    </w:p>
    <w:p w14:paraId="0D081946" w14:textId="1CD68ADE" w:rsidR="009A5F07" w:rsidRPr="009A5F07" w:rsidRDefault="009A5F07" w:rsidP="00AC3C99">
      <w:pPr>
        <w:pStyle w:val="SingleTxtG"/>
        <w:ind w:left="2268"/>
        <w:rPr>
          <w:rFonts w:eastAsia="MS PMincho"/>
          <w:b/>
          <w:strike/>
          <w:lang w:val="fr-FR"/>
        </w:rPr>
      </w:pPr>
      <w:r w:rsidRPr="009A5F07">
        <w:rPr>
          <w:lang w:val="fr-FR"/>
        </w:rPr>
        <w:tab/>
      </w:r>
      <w:r w:rsidRPr="009A5F07">
        <w:rPr>
          <w:b/>
          <w:bCs/>
          <w:lang w:val="fr-FR"/>
        </w:rPr>
        <w:t>Ces feux doivent fonctionner conformément aux conditions énoncées</w:t>
      </w:r>
      <w:r w:rsidRPr="009A5F07">
        <w:rPr>
          <w:b/>
          <w:bCs/>
          <w:i/>
          <w:iCs/>
          <w:lang w:val="fr-FR"/>
        </w:rPr>
        <w:t xml:space="preserve"> </w:t>
      </w:r>
      <w:r w:rsidRPr="009A5F07">
        <w:rPr>
          <w:b/>
          <w:bCs/>
          <w:lang w:val="fr-FR"/>
        </w:rPr>
        <w:t>dans les spécifications générales ou dans les paragraphes [6.24,] 6.27, 6.28</w:t>
      </w:r>
      <w:r w:rsidRPr="009A5F07">
        <w:rPr>
          <w:lang w:val="fr-FR"/>
        </w:rPr>
        <w:t xml:space="preserve"> </w:t>
      </w:r>
      <w:r w:rsidRPr="009A5F07">
        <w:rPr>
          <w:b/>
          <w:bCs/>
          <w:lang w:val="fr-FR"/>
        </w:rPr>
        <w:t>et 6.29 s</w:t>
      </w:r>
      <w:r w:rsidR="00715537">
        <w:rPr>
          <w:b/>
          <w:bCs/>
          <w:lang w:val="fr-FR"/>
        </w:rPr>
        <w:t>’</w:t>
      </w:r>
      <w:r w:rsidRPr="009A5F07">
        <w:rPr>
          <w:b/>
          <w:bCs/>
          <w:lang w:val="fr-FR"/>
        </w:rPr>
        <w:t>y rapportant</w:t>
      </w:r>
      <w:r w:rsidRPr="0048585B">
        <w:rPr>
          <w:b/>
          <w:bCs/>
          <w:lang w:val="fr-FR"/>
        </w:rPr>
        <w:t>. </w:t>
      </w:r>
      <w:r w:rsidRPr="0048585B">
        <w:rPr>
          <w:lang w:val="fr-FR"/>
        </w:rPr>
        <w:t>».</w:t>
      </w:r>
    </w:p>
    <w:p w14:paraId="0ABE3C8B" w14:textId="5F2011A3" w:rsidR="009A5F07" w:rsidRPr="009A5F07" w:rsidRDefault="009A5F07" w:rsidP="000A69F3">
      <w:pPr>
        <w:pStyle w:val="SingleTxtG"/>
        <w:rPr>
          <w:bCs/>
          <w:lang w:val="fr-FR"/>
        </w:rPr>
      </w:pPr>
      <w:r w:rsidRPr="009A5F07">
        <w:rPr>
          <w:i/>
          <w:iCs/>
          <w:lang w:val="fr-FR"/>
        </w:rPr>
        <w:t>Paragraphe 5.11.1</w:t>
      </w:r>
      <w:r w:rsidRPr="009A5F07">
        <w:rPr>
          <w:lang w:val="fr-FR"/>
        </w:rPr>
        <w:t>, lire</w:t>
      </w:r>
      <w:r w:rsidR="0084516E">
        <w:rPr>
          <w:lang w:val="fr-FR"/>
        </w:rPr>
        <w:t> </w:t>
      </w:r>
      <w:r w:rsidRPr="009A5F07">
        <w:rPr>
          <w:lang w:val="fr-FR"/>
        </w:rPr>
        <w:t>:</w:t>
      </w:r>
    </w:p>
    <w:p w14:paraId="3F25571F" w14:textId="4DFCD75F" w:rsidR="009A5F07" w:rsidRPr="009A5F07" w:rsidRDefault="009A5F07" w:rsidP="000A69F3">
      <w:pPr>
        <w:pStyle w:val="SingleTxtG"/>
        <w:ind w:left="2268" w:hanging="1134"/>
      </w:pPr>
      <w:r w:rsidRPr="009A5F07">
        <w:t>« 5.11.1</w:t>
      </w:r>
      <w:r w:rsidRPr="009A5F07">
        <w:tab/>
        <w:t>Cette prescription ne s</w:t>
      </w:r>
      <w:r w:rsidR="00715537">
        <w:t>’</w:t>
      </w:r>
      <w:r w:rsidRPr="009A5F07">
        <w:t>applique pas dans les cas suivants</w:t>
      </w:r>
      <w:r w:rsidR="0084516E">
        <w:t> </w:t>
      </w:r>
      <w:r w:rsidRPr="009A5F07">
        <w:t>:</w:t>
      </w:r>
    </w:p>
    <w:p w14:paraId="168C03B3" w14:textId="4921939B" w:rsidR="009A5F07" w:rsidRPr="009A5F07" w:rsidRDefault="009A5F07" w:rsidP="00AC3C99">
      <w:pPr>
        <w:pStyle w:val="SingleTxtG"/>
        <w:ind w:left="2835" w:hanging="567"/>
        <w:rPr>
          <w:lang w:val="fr-FR"/>
        </w:rPr>
      </w:pPr>
      <w:r w:rsidRPr="009A5F07">
        <w:rPr>
          <w:lang w:val="fr-FR"/>
        </w:rPr>
        <w:t>a)</w:t>
      </w:r>
      <w:r w:rsidRPr="009A5F07">
        <w:rPr>
          <w:lang w:val="fr-FR"/>
        </w:rPr>
        <w:tab/>
        <w:t>Lorsque les feux de position avant et arrière, ainsi que les feux de position latéraux s</w:t>
      </w:r>
      <w:r w:rsidR="00715537">
        <w:rPr>
          <w:lang w:val="fr-FR"/>
        </w:rPr>
        <w:t>’</w:t>
      </w:r>
      <w:r w:rsidRPr="009A5F07">
        <w:rPr>
          <w:lang w:val="fr-FR"/>
        </w:rPr>
        <w:t>ils sont combinés ou incorporés mutuellement avec les premiers, sont allumés comme feux de stationnement</w:t>
      </w:r>
      <w:r w:rsidR="0084516E">
        <w:rPr>
          <w:lang w:val="fr-FR"/>
        </w:rPr>
        <w:t> </w:t>
      </w:r>
      <w:r w:rsidRPr="009A5F07">
        <w:rPr>
          <w:lang w:val="fr-FR"/>
        </w:rPr>
        <w:t>;</w:t>
      </w:r>
    </w:p>
    <w:p w14:paraId="1476AFCA" w14:textId="26286195" w:rsidR="009A5F07" w:rsidRPr="009A5F07" w:rsidRDefault="009A5F07" w:rsidP="00AC3C99">
      <w:pPr>
        <w:pStyle w:val="SingleTxtG"/>
        <w:ind w:left="2835" w:hanging="567"/>
        <w:rPr>
          <w:lang w:val="fr-FR"/>
        </w:rPr>
      </w:pPr>
      <w:r w:rsidRPr="009A5F07">
        <w:rPr>
          <w:lang w:val="fr-FR"/>
        </w:rPr>
        <w:t>b)</w:t>
      </w:r>
      <w:r w:rsidRPr="009A5F07">
        <w:rPr>
          <w:lang w:val="fr-FR"/>
        </w:rPr>
        <w:tab/>
        <w:t>Lorsque les feux de position peuvent clignoter en même temps que les indicateurs de direction</w:t>
      </w:r>
      <w:r w:rsidR="0084516E">
        <w:rPr>
          <w:lang w:val="fr-FR"/>
        </w:rPr>
        <w:t> </w:t>
      </w:r>
      <w:r w:rsidRPr="009A5F07">
        <w:rPr>
          <w:lang w:val="fr-FR"/>
        </w:rPr>
        <w:t>;</w:t>
      </w:r>
    </w:p>
    <w:p w14:paraId="28428FFB" w14:textId="53B380DE" w:rsidR="009A5F07" w:rsidRPr="009A5F07" w:rsidRDefault="009A5F07" w:rsidP="00AC3C99">
      <w:pPr>
        <w:pStyle w:val="SingleTxtG"/>
        <w:ind w:left="2835" w:hanging="567"/>
      </w:pPr>
      <w:r w:rsidRPr="009A5F07">
        <w:t>c)</w:t>
      </w:r>
      <w:r w:rsidRPr="009A5F07">
        <w:tab/>
        <w:t>Lorsque les feux de circulation diurne sont allumés</w:t>
      </w:r>
      <w:r w:rsidR="0084516E">
        <w:t> </w:t>
      </w:r>
      <w:r w:rsidRPr="009A5F07">
        <w:t>;</w:t>
      </w:r>
    </w:p>
    <w:p w14:paraId="1C9A617C" w14:textId="372E0E44" w:rsidR="009A5F07" w:rsidRPr="009A5F07" w:rsidRDefault="009A5F07" w:rsidP="00AC3C99">
      <w:pPr>
        <w:pStyle w:val="SingleTxtG"/>
        <w:ind w:left="2835" w:hanging="567"/>
      </w:pPr>
      <w:r w:rsidRPr="009A5F07">
        <w:lastRenderedPageBreak/>
        <w:t>d)</w:t>
      </w:r>
      <w:r w:rsidRPr="009A5F07">
        <w:tab/>
        <w:t>Lorsque la fonction des feux de position avant est remplie par d</w:t>
      </w:r>
      <w:r w:rsidR="00715537">
        <w:t>’</w:t>
      </w:r>
      <w:r w:rsidRPr="009A5F07">
        <w:t>autres feux conformément aux dispositions du paragraphe</w:t>
      </w:r>
      <w:r w:rsidR="0084516E">
        <w:t> </w:t>
      </w:r>
      <w:r w:rsidRPr="009A5F07">
        <w:t>5.12.1 ci-après.</w:t>
      </w:r>
    </w:p>
    <w:p w14:paraId="699A8898" w14:textId="77777777" w:rsidR="009A5F07" w:rsidRPr="009A5F07" w:rsidRDefault="009A5F07" w:rsidP="00AC3C99">
      <w:pPr>
        <w:pStyle w:val="SingleTxtG"/>
        <w:ind w:left="2835" w:hanging="567"/>
        <w:rPr>
          <w:b/>
          <w:bCs/>
        </w:rPr>
      </w:pPr>
      <w:r w:rsidRPr="009A5F07">
        <w:rPr>
          <w:b/>
          <w:bCs/>
        </w:rPr>
        <w:t>[e)</w:t>
      </w:r>
      <w:r w:rsidRPr="009A5F07">
        <w:tab/>
      </w:r>
      <w:r w:rsidRPr="009A5F07">
        <w:rPr>
          <w:b/>
          <w:bCs/>
        </w:rPr>
        <w:t>Lorsque les feux sont utilisés conformément aux dispositions des paragraphes [6.24,] 6.27, 6.28</w:t>
      </w:r>
      <w:r w:rsidRPr="009A5F07">
        <w:t xml:space="preserve"> </w:t>
      </w:r>
      <w:r w:rsidRPr="009A5F07">
        <w:rPr>
          <w:b/>
          <w:bCs/>
        </w:rPr>
        <w:t>et 6.</w:t>
      </w:r>
      <w:r w:rsidRPr="0048585B">
        <w:rPr>
          <w:b/>
          <w:bCs/>
        </w:rPr>
        <w:t>29. </w:t>
      </w:r>
      <w:r w:rsidRPr="0048585B">
        <w:t>».</w:t>
      </w:r>
    </w:p>
    <w:p w14:paraId="6877120C" w14:textId="34037740" w:rsidR="009A5F07" w:rsidRPr="009A5F07" w:rsidRDefault="009A5F07" w:rsidP="000A69F3">
      <w:pPr>
        <w:pStyle w:val="SingleTxtG"/>
        <w:rPr>
          <w:bCs/>
          <w:lang w:val="fr-FR"/>
        </w:rPr>
      </w:pPr>
      <w:r w:rsidRPr="009A5F07">
        <w:rPr>
          <w:i/>
          <w:iCs/>
          <w:lang w:val="fr-FR"/>
        </w:rPr>
        <w:t>Paragraphe 5.15</w:t>
      </w:r>
      <w:r w:rsidRPr="009A5F07">
        <w:rPr>
          <w:lang w:val="fr-FR"/>
        </w:rPr>
        <w:t>, lire</w:t>
      </w:r>
      <w:r w:rsidR="0084516E">
        <w:rPr>
          <w:lang w:val="fr-FR"/>
        </w:rPr>
        <w:t> </w:t>
      </w:r>
      <w:r w:rsidRPr="009A5F07">
        <w:rPr>
          <w:lang w:val="fr-FR"/>
        </w:rPr>
        <w:t>:</w:t>
      </w:r>
    </w:p>
    <w:p w14:paraId="3AFC469A" w14:textId="77777777" w:rsidR="009A5F07" w:rsidRPr="009A5F07" w:rsidRDefault="009A5F07" w:rsidP="000A69F3">
      <w:pPr>
        <w:pStyle w:val="SingleTxtG"/>
        <w:ind w:left="2268" w:hanging="1134"/>
        <w:rPr>
          <w:lang w:val="fr-FR"/>
        </w:rPr>
      </w:pPr>
      <w:r w:rsidRPr="009A5F07">
        <w:rPr>
          <w:lang w:val="fr-FR"/>
        </w:rPr>
        <w:t>« 5.15</w:t>
      </w:r>
      <w:r w:rsidRPr="009A5F07">
        <w:rPr>
          <w:lang w:val="fr-FR"/>
        </w:rPr>
        <w:tab/>
        <w:t>Les couleurs de la lumière émise par les feux</w:t>
      </w:r>
      <w:r w:rsidRPr="009A5F07">
        <w:rPr>
          <w:vertAlign w:val="superscript"/>
          <w:lang w:val="fr-FR"/>
        </w:rPr>
        <w:t xml:space="preserve">7 </w:t>
      </w:r>
      <w:r w:rsidRPr="009A5F07">
        <w:rPr>
          <w:lang w:val="fr-FR"/>
        </w:rPr>
        <w:t>sont les suivantes :</w:t>
      </w:r>
    </w:p>
    <w:p w14:paraId="7B2D5F87" w14:textId="77777777" w:rsidR="009A5F07" w:rsidRPr="009A5F07" w:rsidRDefault="009A5F07" w:rsidP="00AC3C99">
      <w:pPr>
        <w:pStyle w:val="SingleTxtG"/>
        <w:ind w:left="2835" w:hanging="567"/>
        <w:rPr>
          <w:lang w:val="fr-FR"/>
        </w:rPr>
      </w:pPr>
      <w:r w:rsidRPr="009A5F07">
        <w:rPr>
          <w:lang w:val="fr-FR"/>
        </w:rPr>
        <w:t>...</w:t>
      </w:r>
    </w:p>
    <w:tbl>
      <w:tblPr>
        <w:tblW w:w="0" w:type="auto"/>
        <w:tblInd w:w="1088" w:type="dxa"/>
        <w:tblLayout w:type="fixed"/>
        <w:tblLook w:val="01E0" w:firstRow="1" w:lastRow="1" w:firstColumn="1" w:lastColumn="1" w:noHBand="0" w:noVBand="0"/>
      </w:tblPr>
      <w:tblGrid>
        <w:gridCol w:w="3258"/>
        <w:gridCol w:w="4726"/>
      </w:tblGrid>
      <w:tr w:rsidR="009A5F07" w:rsidRPr="009A5F07" w14:paraId="6557B8AA" w14:textId="77777777" w:rsidTr="00B33985">
        <w:trPr>
          <w:cantSplit/>
        </w:trPr>
        <w:tc>
          <w:tcPr>
            <w:tcW w:w="3258" w:type="dxa"/>
            <w:shd w:val="clear" w:color="auto" w:fill="auto"/>
          </w:tcPr>
          <w:p w14:paraId="16B6B93A" w14:textId="77777777" w:rsidR="009A5F07" w:rsidRPr="009A5F07" w:rsidRDefault="009A5F07" w:rsidP="00AC3C99">
            <w:pPr>
              <w:spacing w:after="120"/>
              <w:rPr>
                <w:bCs/>
                <w:lang w:val="fr-FR"/>
              </w:rPr>
            </w:pPr>
            <w:r w:rsidRPr="009A5F07">
              <w:rPr>
                <w:lang w:val="fr-FR"/>
              </w:rPr>
              <w:t>Feu de manœuvre :</w:t>
            </w:r>
          </w:p>
        </w:tc>
        <w:tc>
          <w:tcPr>
            <w:tcW w:w="4726" w:type="dxa"/>
            <w:shd w:val="clear" w:color="auto" w:fill="auto"/>
          </w:tcPr>
          <w:p w14:paraId="7AECB138" w14:textId="77777777" w:rsidR="009A5F07" w:rsidRPr="009A5F07" w:rsidRDefault="009A5F07" w:rsidP="00AC3C99">
            <w:pPr>
              <w:spacing w:after="120"/>
              <w:rPr>
                <w:bCs/>
                <w:lang w:val="fr-FR"/>
              </w:rPr>
            </w:pPr>
            <w:r w:rsidRPr="009A5F07">
              <w:rPr>
                <w:lang w:val="fr-FR"/>
              </w:rPr>
              <w:t>Blanc</w:t>
            </w:r>
          </w:p>
        </w:tc>
      </w:tr>
      <w:tr w:rsidR="009A5F07" w:rsidRPr="009A5F07" w14:paraId="3929E232" w14:textId="77777777" w:rsidTr="00B33985">
        <w:trPr>
          <w:cantSplit/>
          <w:trHeight w:val="68"/>
        </w:trPr>
        <w:tc>
          <w:tcPr>
            <w:tcW w:w="3258" w:type="dxa"/>
            <w:shd w:val="clear" w:color="auto" w:fill="auto"/>
          </w:tcPr>
          <w:p w14:paraId="71542D64" w14:textId="22F70C1E" w:rsidR="009A5F07" w:rsidRPr="009A5F07" w:rsidRDefault="009A5F07" w:rsidP="00AC3C99">
            <w:pPr>
              <w:spacing w:after="120"/>
              <w:rPr>
                <w:b/>
                <w:bCs/>
                <w:iCs/>
                <w:lang w:val="fr-FR"/>
              </w:rPr>
            </w:pPr>
            <w:r w:rsidRPr="009A5F07">
              <w:rPr>
                <w:b/>
                <w:bCs/>
                <w:lang w:val="fr-FR"/>
              </w:rPr>
              <w:t>Témoin lumineux du système d</w:t>
            </w:r>
            <w:r w:rsidR="00715537">
              <w:rPr>
                <w:b/>
                <w:bCs/>
                <w:lang w:val="fr-FR"/>
              </w:rPr>
              <w:t>’</w:t>
            </w:r>
            <w:r w:rsidRPr="009A5F07">
              <w:rPr>
                <w:b/>
                <w:bCs/>
                <w:lang w:val="fr-FR"/>
              </w:rPr>
              <w:t>énergie :</w:t>
            </w:r>
          </w:p>
        </w:tc>
        <w:tc>
          <w:tcPr>
            <w:tcW w:w="4726" w:type="dxa"/>
            <w:shd w:val="clear" w:color="auto" w:fill="auto"/>
          </w:tcPr>
          <w:p w14:paraId="455E5B26" w14:textId="4EF30CFD" w:rsidR="009A5F07" w:rsidRPr="009A5F07" w:rsidRDefault="009A5F07" w:rsidP="00AC3C99">
            <w:pPr>
              <w:spacing w:after="120"/>
              <w:rPr>
                <w:b/>
                <w:bCs/>
                <w:lang w:val="fr-FR"/>
              </w:rPr>
            </w:pPr>
            <w:r w:rsidRPr="009A5F07">
              <w:rPr>
                <w:b/>
                <w:bCs/>
                <w:lang w:val="fr-FR"/>
              </w:rPr>
              <w:t>Blanc</w:t>
            </w:r>
            <w:r w:rsidR="0084516E">
              <w:rPr>
                <w:b/>
                <w:bCs/>
                <w:lang w:val="fr-FR"/>
              </w:rPr>
              <w:t> </w:t>
            </w:r>
            <w:r w:rsidRPr="009A5F07">
              <w:rPr>
                <w:b/>
                <w:bCs/>
                <w:lang w:val="fr-FR"/>
              </w:rPr>
              <w:t>;</w:t>
            </w:r>
            <w:r w:rsidRPr="009A5F07">
              <w:rPr>
                <w:lang w:val="fr-FR"/>
              </w:rPr>
              <w:t xml:space="preserve"> </w:t>
            </w:r>
            <w:r w:rsidRPr="009A5F07">
              <w:rPr>
                <w:b/>
                <w:bCs/>
                <w:lang w:val="fr-FR"/>
              </w:rPr>
              <w:t>toutefois, d</w:t>
            </w:r>
            <w:r w:rsidR="00715537">
              <w:rPr>
                <w:b/>
                <w:bCs/>
                <w:lang w:val="fr-FR"/>
              </w:rPr>
              <w:t>’</w:t>
            </w:r>
            <w:r w:rsidRPr="009A5F07">
              <w:rPr>
                <w:b/>
                <w:bCs/>
                <w:lang w:val="fr-FR"/>
              </w:rPr>
              <w:t>autres couleurs peuvent être utilisées si elles sont conformes aux principes relatifs aux couleurs énoncés au paragraphe</w:t>
            </w:r>
            <w:r w:rsidR="00256884">
              <w:rPr>
                <w:b/>
                <w:bCs/>
                <w:lang w:val="fr-FR"/>
              </w:rPr>
              <w:t> </w:t>
            </w:r>
            <w:r w:rsidRPr="009A5F07">
              <w:rPr>
                <w:b/>
                <w:bCs/>
                <w:lang w:val="fr-FR"/>
              </w:rPr>
              <w:t>5 de la norme ISO 2575:2021.</w:t>
            </w:r>
          </w:p>
          <w:p w14:paraId="4FDBAA87" w14:textId="656DE3BB" w:rsidR="009A5F07" w:rsidRPr="009A5F07" w:rsidRDefault="009A5F07" w:rsidP="00AC3C99">
            <w:pPr>
              <w:spacing w:after="120"/>
              <w:rPr>
                <w:b/>
                <w:bCs/>
                <w:lang w:val="fr-FR"/>
              </w:rPr>
            </w:pPr>
            <w:r w:rsidRPr="009A5F07">
              <w:rPr>
                <w:b/>
                <w:bCs/>
                <w:lang w:val="fr-FR"/>
              </w:rPr>
              <w:t>Si des dispositifs homologués sont utilisés comme témoin lumineux du système d</w:t>
            </w:r>
            <w:r w:rsidR="00715537">
              <w:rPr>
                <w:b/>
                <w:bCs/>
                <w:lang w:val="fr-FR"/>
              </w:rPr>
              <w:t>’</w:t>
            </w:r>
            <w:r w:rsidRPr="009A5F07">
              <w:rPr>
                <w:b/>
                <w:bCs/>
                <w:lang w:val="fr-FR"/>
              </w:rPr>
              <w:t>énergie, la couleur de la lumière émise</w:t>
            </w:r>
            <w:r w:rsidRPr="009A5F07">
              <w:rPr>
                <w:b/>
                <w:bCs/>
                <w:i/>
                <w:iCs/>
                <w:lang w:val="fr-FR"/>
              </w:rPr>
              <w:t xml:space="preserve"> </w:t>
            </w:r>
            <w:r w:rsidRPr="009A5F07">
              <w:rPr>
                <w:b/>
                <w:bCs/>
                <w:lang w:val="fr-FR"/>
              </w:rPr>
              <w:t>doit être celle spécifiée pour le dispositif visé</w:t>
            </w:r>
            <w:r w:rsidRPr="0048585B">
              <w:rPr>
                <w:b/>
                <w:bCs/>
                <w:lang w:val="fr-FR"/>
              </w:rPr>
              <w:t>. </w:t>
            </w:r>
            <w:r w:rsidRPr="0048585B">
              <w:rPr>
                <w:lang w:val="fr-FR"/>
              </w:rPr>
              <w:t>».</w:t>
            </w:r>
          </w:p>
        </w:tc>
      </w:tr>
    </w:tbl>
    <w:p w14:paraId="16D77A3F" w14:textId="6816D360" w:rsidR="009A5F07" w:rsidRPr="009A5F07" w:rsidRDefault="009A5F07" w:rsidP="00AC3C99">
      <w:pPr>
        <w:pStyle w:val="SingleTxtG"/>
        <w:spacing w:before="120"/>
        <w:rPr>
          <w:rFonts w:asciiTheme="majorBidi" w:eastAsia="MS PMincho" w:hAnsiTheme="majorBidi" w:cstheme="majorBidi"/>
          <w:bCs/>
          <w:lang w:val="fr-FR"/>
        </w:rPr>
      </w:pPr>
      <w:r w:rsidRPr="009A5F07">
        <w:rPr>
          <w:i/>
          <w:iCs/>
          <w:lang w:val="fr-FR"/>
        </w:rPr>
        <w:t>Ajouter un nouveau paragraphe 5.36</w:t>
      </w:r>
      <w:r w:rsidRPr="009A5F07">
        <w:rPr>
          <w:lang w:val="fr-FR"/>
        </w:rPr>
        <w:t>, libellé comme suit</w:t>
      </w:r>
      <w:r w:rsidR="00256884">
        <w:rPr>
          <w:lang w:val="fr-FR"/>
        </w:rPr>
        <w:t> </w:t>
      </w:r>
      <w:r w:rsidRPr="009A5F07">
        <w:rPr>
          <w:lang w:val="fr-FR"/>
        </w:rPr>
        <w:t>:</w:t>
      </w:r>
    </w:p>
    <w:p w14:paraId="637993CF" w14:textId="77777777" w:rsidR="009A5F07" w:rsidRPr="009A5F07" w:rsidRDefault="009A5F07" w:rsidP="000A69F3">
      <w:pPr>
        <w:pStyle w:val="SingleTxtG"/>
        <w:ind w:left="2268" w:hanging="1134"/>
        <w:rPr>
          <w:rFonts w:asciiTheme="majorBidi" w:hAnsiTheme="majorBidi" w:cstheme="majorBidi"/>
          <w:b/>
          <w:lang w:val="fr-FR"/>
        </w:rPr>
      </w:pPr>
      <w:r w:rsidRPr="009A5F07">
        <w:rPr>
          <w:lang w:val="fr-FR"/>
        </w:rPr>
        <w:t>«</w:t>
      </w:r>
      <w:r w:rsidRPr="009A5F07">
        <w:rPr>
          <w:b/>
          <w:bCs/>
          <w:lang w:val="fr-FR"/>
        </w:rPr>
        <w:t> 5.36</w:t>
      </w:r>
      <w:r w:rsidRPr="009A5F07">
        <w:rPr>
          <w:lang w:val="fr-FR"/>
        </w:rPr>
        <w:tab/>
      </w:r>
      <w:r w:rsidRPr="009A5F07">
        <w:rPr>
          <w:b/>
          <w:bCs/>
          <w:lang w:val="fr-FR"/>
        </w:rPr>
        <w:t>Les feux qui peuvent être allumés lorsque le véhicule est en stationnement sont :</w:t>
      </w:r>
    </w:p>
    <w:p w14:paraId="4A284CA2" w14:textId="2E55887E" w:rsidR="009A5F07" w:rsidRPr="009A5F07" w:rsidRDefault="009A5F07" w:rsidP="009D292D">
      <w:pPr>
        <w:pStyle w:val="SingleTxtG"/>
        <w:ind w:left="2835" w:hanging="567"/>
        <w:rPr>
          <w:rFonts w:asciiTheme="majorBidi" w:eastAsia="MS PMincho" w:hAnsiTheme="majorBidi" w:cstheme="majorBidi"/>
          <w:b/>
          <w:lang w:val="fr-FR"/>
        </w:rPr>
      </w:pPr>
      <w:r w:rsidRPr="009A5F07">
        <w:rPr>
          <w:b/>
          <w:bCs/>
          <w:lang w:val="fr-FR"/>
        </w:rPr>
        <w:t>a)</w:t>
      </w:r>
      <w:r w:rsidRPr="009A5F07">
        <w:rPr>
          <w:lang w:val="fr-FR"/>
        </w:rPr>
        <w:tab/>
      </w:r>
      <w:r w:rsidRPr="009A5F07">
        <w:rPr>
          <w:b/>
          <w:bCs/>
          <w:lang w:val="fr-FR"/>
        </w:rPr>
        <w:t>Les feux visés dans le présent Règlement ONU à condition qu</w:t>
      </w:r>
      <w:r w:rsidR="00715537">
        <w:rPr>
          <w:b/>
          <w:bCs/>
          <w:lang w:val="fr-FR"/>
        </w:rPr>
        <w:t>’</w:t>
      </w:r>
      <w:r w:rsidRPr="009A5F07">
        <w:rPr>
          <w:b/>
          <w:bCs/>
          <w:lang w:val="fr-FR"/>
        </w:rPr>
        <w:t>ils soient actionnés comme dans les conditions normales d</w:t>
      </w:r>
      <w:r w:rsidR="00715537">
        <w:rPr>
          <w:b/>
          <w:bCs/>
          <w:lang w:val="fr-FR"/>
        </w:rPr>
        <w:t>’</w:t>
      </w:r>
      <w:r w:rsidRPr="009A5F07">
        <w:rPr>
          <w:b/>
          <w:bCs/>
          <w:lang w:val="fr-FR"/>
        </w:rPr>
        <w:t>utilisation du véhicule ;</w:t>
      </w:r>
    </w:p>
    <w:p w14:paraId="0710B3EE" w14:textId="01BE5D1A" w:rsidR="009A5F07" w:rsidRPr="009A5F07" w:rsidRDefault="009A5F07" w:rsidP="009D292D">
      <w:pPr>
        <w:pStyle w:val="SingleTxtG"/>
        <w:ind w:left="2835" w:hanging="567"/>
        <w:rPr>
          <w:rFonts w:asciiTheme="majorBidi" w:eastAsia="MS PMincho" w:hAnsiTheme="majorBidi" w:cstheme="majorBidi"/>
          <w:b/>
          <w:lang w:val="fr-FR"/>
        </w:rPr>
      </w:pPr>
      <w:r w:rsidRPr="009A5F07">
        <w:rPr>
          <w:b/>
          <w:bCs/>
          <w:lang w:val="fr-FR"/>
        </w:rPr>
        <w:t>b)</w:t>
      </w:r>
      <w:r w:rsidRPr="009A5F07">
        <w:rPr>
          <w:lang w:val="fr-FR"/>
        </w:rPr>
        <w:tab/>
      </w:r>
      <w:r w:rsidRPr="009A5F07">
        <w:rPr>
          <w:b/>
          <w:bCs/>
          <w:lang w:val="fr-FR"/>
        </w:rPr>
        <w:t>Les feux décrits au paragraphe 2.5.13,</w:t>
      </w:r>
      <w:r w:rsidRPr="009A5F07">
        <w:rPr>
          <w:lang w:val="fr-FR"/>
        </w:rPr>
        <w:t xml:space="preserve"> </w:t>
      </w:r>
      <w:r w:rsidRPr="009A5F07">
        <w:rPr>
          <w:b/>
          <w:bCs/>
          <w:lang w:val="fr-FR"/>
        </w:rPr>
        <w:t>"Feux de stationnement"</w:t>
      </w:r>
      <w:r w:rsidR="00256884">
        <w:rPr>
          <w:b/>
          <w:bCs/>
          <w:lang w:val="fr-FR"/>
        </w:rPr>
        <w:t> </w:t>
      </w:r>
      <w:r w:rsidRPr="009A5F07">
        <w:rPr>
          <w:lang w:val="fr-FR"/>
        </w:rPr>
        <w:t xml:space="preserve">; </w:t>
      </w:r>
    </w:p>
    <w:p w14:paraId="26D3531B" w14:textId="281A256F" w:rsidR="009A5F07" w:rsidRPr="009A5F07" w:rsidRDefault="009A5F07" w:rsidP="009D292D">
      <w:pPr>
        <w:pStyle w:val="SingleTxtG"/>
        <w:ind w:left="2835" w:hanging="567"/>
        <w:rPr>
          <w:rFonts w:asciiTheme="majorBidi" w:eastAsia="MS PMincho" w:hAnsiTheme="majorBidi" w:cstheme="majorBidi"/>
          <w:b/>
          <w:lang w:val="fr-FR"/>
        </w:rPr>
      </w:pPr>
      <w:r w:rsidRPr="009A5F07">
        <w:rPr>
          <w:b/>
          <w:bCs/>
          <w:lang w:val="fr-FR"/>
        </w:rPr>
        <w:t>c)</w:t>
      </w:r>
      <w:r w:rsidRPr="009A5F07">
        <w:rPr>
          <w:lang w:val="fr-FR"/>
        </w:rPr>
        <w:tab/>
      </w:r>
      <w:r w:rsidRPr="009A5F07">
        <w:rPr>
          <w:b/>
          <w:bCs/>
          <w:lang w:val="fr-FR"/>
        </w:rPr>
        <w:t>Les feux décrits au paragraphe 2.5.18</w:t>
      </w:r>
      <w:r w:rsidRPr="009A5F07">
        <w:rPr>
          <w:lang w:val="fr-FR"/>
        </w:rPr>
        <w:t xml:space="preserve"> </w:t>
      </w:r>
      <w:r w:rsidRPr="009A5F07">
        <w:rPr>
          <w:b/>
          <w:bCs/>
          <w:lang w:val="fr-FR"/>
        </w:rPr>
        <w:t>"Feux d</w:t>
      </w:r>
      <w:r w:rsidR="00715537">
        <w:rPr>
          <w:b/>
          <w:bCs/>
          <w:lang w:val="fr-FR"/>
        </w:rPr>
        <w:t>’</w:t>
      </w:r>
      <w:r w:rsidRPr="009A5F07">
        <w:rPr>
          <w:b/>
          <w:bCs/>
          <w:lang w:val="fr-FR"/>
        </w:rPr>
        <w:t>accès au véhicule"</w:t>
      </w:r>
      <w:r w:rsidR="00256884">
        <w:rPr>
          <w:b/>
          <w:bCs/>
          <w:lang w:val="fr-FR"/>
        </w:rPr>
        <w:t> </w:t>
      </w:r>
      <w:r w:rsidRPr="009A5F07">
        <w:rPr>
          <w:b/>
          <w:bCs/>
          <w:lang w:val="fr-FR"/>
        </w:rPr>
        <w:t>;</w:t>
      </w:r>
      <w:r w:rsidRPr="009A5F07">
        <w:rPr>
          <w:lang w:val="fr-FR"/>
        </w:rPr>
        <w:t xml:space="preserve"> </w:t>
      </w:r>
    </w:p>
    <w:p w14:paraId="1427FBA4" w14:textId="3A3CF39A" w:rsidR="009A5F07" w:rsidRPr="009A5F07" w:rsidRDefault="009A5F07" w:rsidP="009D292D">
      <w:pPr>
        <w:pStyle w:val="SingleTxtG"/>
        <w:ind w:left="2835" w:hanging="567"/>
        <w:rPr>
          <w:rFonts w:asciiTheme="majorBidi" w:eastAsia="MS PMincho" w:hAnsiTheme="majorBidi" w:cstheme="majorBidi"/>
          <w:b/>
          <w:lang w:val="fr-FR"/>
        </w:rPr>
      </w:pPr>
      <w:r w:rsidRPr="009A5F07">
        <w:rPr>
          <w:b/>
          <w:bCs/>
          <w:lang w:val="fr-FR"/>
        </w:rPr>
        <w:t>d)</w:t>
      </w:r>
      <w:r w:rsidRPr="009A5F07">
        <w:rPr>
          <w:lang w:val="fr-FR"/>
        </w:rPr>
        <w:tab/>
      </w:r>
      <w:r w:rsidRPr="009A5F07">
        <w:rPr>
          <w:b/>
          <w:bCs/>
          <w:lang w:val="fr-FR"/>
        </w:rPr>
        <w:t>Les feux décrits au paragraphe 2.5.20</w:t>
      </w:r>
      <w:r w:rsidRPr="009A5F07">
        <w:rPr>
          <w:lang w:val="fr-FR"/>
        </w:rPr>
        <w:t xml:space="preserve"> </w:t>
      </w:r>
      <w:r w:rsidRPr="009A5F07">
        <w:rPr>
          <w:b/>
          <w:bCs/>
          <w:lang w:val="fr-FR"/>
        </w:rPr>
        <w:t>"Témoin extérieur d</w:t>
      </w:r>
      <w:r w:rsidR="00715537">
        <w:rPr>
          <w:b/>
          <w:bCs/>
          <w:lang w:val="fr-FR"/>
        </w:rPr>
        <w:t>’</w:t>
      </w:r>
      <w:r w:rsidRPr="009A5F07">
        <w:rPr>
          <w:b/>
          <w:bCs/>
          <w:lang w:val="fr-FR"/>
        </w:rPr>
        <w:t>état"</w:t>
      </w:r>
      <w:r w:rsidR="00256884">
        <w:rPr>
          <w:b/>
          <w:bCs/>
          <w:lang w:val="fr-FR"/>
        </w:rPr>
        <w:t> </w:t>
      </w:r>
      <w:r w:rsidRPr="009A5F07">
        <w:rPr>
          <w:b/>
          <w:bCs/>
          <w:lang w:val="fr-FR"/>
        </w:rPr>
        <w:t>;</w:t>
      </w:r>
    </w:p>
    <w:p w14:paraId="5CED8B55" w14:textId="52F85112" w:rsidR="009A5F07" w:rsidRPr="009A5F07" w:rsidRDefault="009A5F07" w:rsidP="009D292D">
      <w:pPr>
        <w:pStyle w:val="SingleTxtG"/>
        <w:ind w:left="2835" w:hanging="567"/>
        <w:rPr>
          <w:rFonts w:asciiTheme="majorBidi" w:eastAsia="MS PMincho" w:hAnsiTheme="majorBidi" w:cstheme="majorBidi"/>
          <w:bCs/>
          <w:lang w:val="fr-FR"/>
        </w:rPr>
      </w:pPr>
      <w:r w:rsidRPr="009A5F07">
        <w:rPr>
          <w:b/>
          <w:bCs/>
          <w:lang w:val="fr-FR"/>
        </w:rPr>
        <w:t>e)</w:t>
      </w:r>
      <w:r w:rsidRPr="009A5F07">
        <w:rPr>
          <w:lang w:val="fr-FR"/>
        </w:rPr>
        <w:tab/>
      </w:r>
      <w:r w:rsidRPr="009A5F07">
        <w:rPr>
          <w:b/>
          <w:bCs/>
          <w:lang w:val="fr-FR"/>
        </w:rPr>
        <w:t>Les dispositifs utilisés pour les fonctions définies au paragraphe 2.5.21</w:t>
      </w:r>
      <w:r w:rsidRPr="009A5F07">
        <w:rPr>
          <w:lang w:val="fr-FR"/>
        </w:rPr>
        <w:t xml:space="preserve"> </w:t>
      </w:r>
      <w:r w:rsidRPr="009A5F07">
        <w:rPr>
          <w:b/>
          <w:bCs/>
          <w:lang w:val="fr-FR"/>
        </w:rPr>
        <w:t>"Témoin lumineux du système d</w:t>
      </w:r>
      <w:r w:rsidR="00715537">
        <w:rPr>
          <w:b/>
          <w:bCs/>
          <w:lang w:val="fr-FR"/>
        </w:rPr>
        <w:t>’</w:t>
      </w:r>
      <w:r w:rsidRPr="009A5F07">
        <w:rPr>
          <w:b/>
          <w:bCs/>
          <w:lang w:val="fr-FR"/>
        </w:rPr>
        <w:t>énergie"</w:t>
      </w:r>
      <w:r w:rsidR="00256884">
        <w:rPr>
          <w:b/>
          <w:bCs/>
          <w:lang w:val="fr-FR"/>
        </w:rPr>
        <w:t> </w:t>
      </w:r>
      <w:r w:rsidRPr="009A5F07">
        <w:rPr>
          <w:b/>
          <w:bCs/>
          <w:lang w:val="fr-FR"/>
        </w:rPr>
        <w:t>;</w:t>
      </w:r>
    </w:p>
    <w:p w14:paraId="20072408" w14:textId="46F5481B" w:rsidR="009A5F07" w:rsidRPr="009A5F07" w:rsidRDefault="009A5F07" w:rsidP="009D292D">
      <w:pPr>
        <w:pStyle w:val="SingleTxtG"/>
        <w:ind w:left="2835" w:hanging="567"/>
        <w:rPr>
          <w:rFonts w:asciiTheme="majorBidi" w:eastAsia="MS PMincho" w:hAnsiTheme="majorBidi" w:cstheme="majorBidi"/>
          <w:bCs/>
          <w:lang w:val="fr-FR"/>
        </w:rPr>
      </w:pPr>
      <w:r w:rsidRPr="009A5F07">
        <w:rPr>
          <w:b/>
          <w:bCs/>
          <w:lang w:val="fr-FR"/>
        </w:rPr>
        <w:t>f)</w:t>
      </w:r>
      <w:r w:rsidRPr="009A5F07">
        <w:rPr>
          <w:lang w:val="fr-FR"/>
        </w:rPr>
        <w:tab/>
      </w:r>
      <w:r w:rsidRPr="009A5F07">
        <w:rPr>
          <w:b/>
          <w:bCs/>
          <w:lang w:val="fr-FR"/>
        </w:rPr>
        <w:t>Les dispositifs utilisés pour les fonctions définies aux paragraphe 2.6.4</w:t>
      </w:r>
      <w:r w:rsidRPr="009A5F07">
        <w:rPr>
          <w:lang w:val="fr-FR"/>
        </w:rPr>
        <w:t xml:space="preserve"> </w:t>
      </w:r>
      <w:r w:rsidRPr="009A5F07">
        <w:rPr>
          <w:b/>
          <w:bCs/>
          <w:lang w:val="fr-FR"/>
        </w:rPr>
        <w:t>"Signal de réponse"</w:t>
      </w:r>
      <w:r w:rsidR="00256884">
        <w:rPr>
          <w:b/>
          <w:bCs/>
          <w:lang w:val="fr-FR"/>
        </w:rPr>
        <w:t> </w:t>
      </w:r>
      <w:r w:rsidRPr="009A5F07">
        <w:rPr>
          <w:b/>
          <w:bCs/>
          <w:lang w:val="fr-FR"/>
        </w:rPr>
        <w:t>;</w:t>
      </w:r>
      <w:r w:rsidRPr="009A5F07">
        <w:rPr>
          <w:lang w:val="fr-FR"/>
        </w:rPr>
        <w:t xml:space="preserve"> </w:t>
      </w:r>
    </w:p>
    <w:p w14:paraId="4CFE0CD0" w14:textId="7025A32A" w:rsidR="009A5F07" w:rsidRPr="009A5F07" w:rsidRDefault="009A5F07" w:rsidP="009D292D">
      <w:pPr>
        <w:pStyle w:val="SingleTxtG"/>
        <w:ind w:left="2835" w:hanging="567"/>
        <w:rPr>
          <w:rFonts w:asciiTheme="majorBidi" w:eastAsia="MS PMincho" w:hAnsiTheme="majorBidi" w:cstheme="majorBidi"/>
          <w:b/>
          <w:lang w:val="fr-FR"/>
        </w:rPr>
      </w:pPr>
      <w:r w:rsidRPr="009A5F07">
        <w:rPr>
          <w:b/>
          <w:bCs/>
          <w:lang w:val="fr-FR"/>
        </w:rPr>
        <w:t>g)</w:t>
      </w:r>
      <w:r w:rsidRPr="009A5F07">
        <w:rPr>
          <w:lang w:val="fr-FR"/>
        </w:rPr>
        <w:tab/>
      </w:r>
      <w:r w:rsidRPr="009A5F07">
        <w:rPr>
          <w:b/>
          <w:bCs/>
          <w:lang w:val="fr-FR"/>
        </w:rPr>
        <w:t>Les dispositifs utilisés pour les fonctions définies aux paragraphe 2.7.10</w:t>
      </w:r>
      <w:r w:rsidRPr="009A5F07">
        <w:rPr>
          <w:lang w:val="fr-FR"/>
        </w:rPr>
        <w:t xml:space="preserve"> </w:t>
      </w:r>
      <w:r w:rsidRPr="009A5F07">
        <w:rPr>
          <w:b/>
          <w:bCs/>
          <w:lang w:val="fr-FR"/>
        </w:rPr>
        <w:t>"Mode d</w:t>
      </w:r>
      <w:r w:rsidR="00715537">
        <w:rPr>
          <w:b/>
          <w:bCs/>
          <w:lang w:val="fr-FR"/>
        </w:rPr>
        <w:t>’</w:t>
      </w:r>
      <w:r w:rsidRPr="009A5F07">
        <w:rPr>
          <w:b/>
          <w:bCs/>
          <w:lang w:val="fr-FR"/>
        </w:rPr>
        <w:t>essai des dispositifs d</w:t>
      </w:r>
      <w:r w:rsidR="00715537">
        <w:rPr>
          <w:b/>
          <w:bCs/>
          <w:lang w:val="fr-FR"/>
        </w:rPr>
        <w:t>’</w:t>
      </w:r>
      <w:r w:rsidRPr="009A5F07">
        <w:rPr>
          <w:b/>
          <w:bCs/>
          <w:lang w:val="fr-FR"/>
        </w:rPr>
        <w:t>éclairage et de signalisation lumineuse"</w:t>
      </w:r>
      <w:r w:rsidR="0048585B">
        <w:rPr>
          <w:b/>
          <w:bCs/>
          <w:lang w:val="fr-FR"/>
        </w:rPr>
        <w:t> </w:t>
      </w:r>
      <w:r w:rsidRPr="009A5F07">
        <w:rPr>
          <w:b/>
          <w:bCs/>
          <w:lang w:val="fr-FR"/>
        </w:rPr>
        <w:t>;</w:t>
      </w:r>
      <w:r w:rsidRPr="009A5F07">
        <w:rPr>
          <w:lang w:val="fr-FR"/>
        </w:rPr>
        <w:t> </w:t>
      </w:r>
      <w:r w:rsidRPr="0048585B">
        <w:rPr>
          <w:lang w:val="fr-FR"/>
        </w:rPr>
        <w:t>».</w:t>
      </w:r>
    </w:p>
    <w:p w14:paraId="493E7376" w14:textId="76E4CC65" w:rsidR="009A5F07" w:rsidRPr="009A5F07" w:rsidRDefault="009A5F07" w:rsidP="000A69F3">
      <w:pPr>
        <w:pStyle w:val="SingleTxtG"/>
        <w:rPr>
          <w:rFonts w:asciiTheme="majorBidi" w:hAnsiTheme="majorBidi" w:cstheme="majorBidi"/>
          <w:i/>
          <w:iCs/>
          <w:lang w:val="fr-FR"/>
        </w:rPr>
      </w:pPr>
      <w:r w:rsidRPr="009A5F07">
        <w:rPr>
          <w:i/>
          <w:iCs/>
          <w:lang w:val="fr-FR"/>
        </w:rPr>
        <w:t>Ajouter un nouveau paragraphe 5.37</w:t>
      </w:r>
      <w:r w:rsidRPr="009A5F07">
        <w:rPr>
          <w:lang w:val="fr-FR"/>
        </w:rPr>
        <w:t>, libellé comme suit</w:t>
      </w:r>
      <w:r w:rsidR="00256884">
        <w:rPr>
          <w:lang w:val="fr-FR"/>
        </w:rPr>
        <w:t> </w:t>
      </w:r>
      <w:r w:rsidRPr="009A5F07">
        <w:rPr>
          <w:lang w:val="fr-FR"/>
        </w:rPr>
        <w:t>:</w:t>
      </w:r>
    </w:p>
    <w:p w14:paraId="7BE03EEB" w14:textId="6A384B4A" w:rsidR="009A5F07" w:rsidRPr="009A5F07" w:rsidRDefault="009A5F07" w:rsidP="000A69F3">
      <w:pPr>
        <w:pStyle w:val="SingleTxtG"/>
        <w:ind w:left="2268" w:hanging="1134"/>
        <w:rPr>
          <w:rFonts w:asciiTheme="majorBidi" w:hAnsiTheme="majorBidi" w:cstheme="majorBidi"/>
          <w:b/>
          <w:bCs/>
          <w:lang w:val="fr-FR"/>
        </w:rPr>
      </w:pPr>
      <w:r w:rsidRPr="00FF7B18">
        <w:rPr>
          <w:lang w:val="fr-FR"/>
        </w:rPr>
        <w:t>«</w:t>
      </w:r>
      <w:r w:rsidRPr="009A5F07">
        <w:rPr>
          <w:b/>
          <w:bCs/>
          <w:lang w:val="fr-FR"/>
        </w:rPr>
        <w:t> [5.37</w:t>
      </w:r>
      <w:r w:rsidR="0048585B">
        <w:rPr>
          <w:lang w:val="fr-FR"/>
        </w:rPr>
        <w:tab/>
      </w:r>
      <w:r w:rsidRPr="009A5F07">
        <w:rPr>
          <w:b/>
          <w:bCs/>
          <w:lang w:val="fr-FR"/>
        </w:rPr>
        <w:t>Les feux conformes à la législation nationale peuvent avoir des caractéristiques différentes de celles des feux équipant le véhicule lors de son homologation, à condition qu</w:t>
      </w:r>
      <w:r w:rsidR="00715537">
        <w:rPr>
          <w:b/>
          <w:bCs/>
          <w:lang w:val="fr-FR"/>
        </w:rPr>
        <w:t>’</w:t>
      </w:r>
      <w:r w:rsidRPr="009A5F07">
        <w:rPr>
          <w:b/>
          <w:bCs/>
          <w:lang w:val="fr-FR"/>
        </w:rPr>
        <w:t>ils soient montés conformément aux prescriptions énoncées par la Partie contractante sur le territoire de laquelle le véhicule est immatriculé et qu</w:t>
      </w:r>
      <w:r w:rsidR="00715537">
        <w:rPr>
          <w:b/>
          <w:bCs/>
          <w:lang w:val="fr-FR"/>
        </w:rPr>
        <w:t>’</w:t>
      </w:r>
      <w:r w:rsidRPr="009A5F07">
        <w:rPr>
          <w:b/>
          <w:bCs/>
          <w:lang w:val="fr-FR"/>
        </w:rPr>
        <w:t>ils aient les caractéristiques définies par celle-ci</w:t>
      </w:r>
      <w:r w:rsidRPr="00FF7B18">
        <w:rPr>
          <w:b/>
          <w:bCs/>
          <w:lang w:val="fr-FR"/>
        </w:rPr>
        <w:t>.] </w:t>
      </w:r>
      <w:r w:rsidRPr="00FF7B18">
        <w:rPr>
          <w:lang w:val="fr-FR"/>
        </w:rPr>
        <w:t>».</w:t>
      </w:r>
    </w:p>
    <w:p w14:paraId="64DAC165" w14:textId="77777777" w:rsidR="009A5F07" w:rsidRPr="009A5F07" w:rsidRDefault="009A5F07" w:rsidP="000A69F3">
      <w:pPr>
        <w:pStyle w:val="SingleTxtG"/>
        <w:rPr>
          <w:rFonts w:asciiTheme="majorBidi" w:hAnsiTheme="majorBidi" w:cstheme="majorBidi"/>
          <w:bCs/>
          <w:lang w:val="fr-FR"/>
        </w:rPr>
      </w:pPr>
      <w:r w:rsidRPr="009A5F07">
        <w:rPr>
          <w:i/>
          <w:iCs/>
          <w:lang w:val="fr-FR"/>
        </w:rPr>
        <w:t>Paragraphes 6.24 à 6.24.3</w:t>
      </w:r>
      <w:r w:rsidRPr="009A5F07">
        <w:rPr>
          <w:lang w:val="fr-FR"/>
        </w:rPr>
        <w:t>, lire :</w:t>
      </w:r>
    </w:p>
    <w:p w14:paraId="373A1BA1" w14:textId="66671E2C" w:rsidR="009A5F07" w:rsidRPr="009A5F07" w:rsidRDefault="009A5F07" w:rsidP="000A69F3">
      <w:pPr>
        <w:pStyle w:val="SingleTxtG"/>
        <w:ind w:left="2268" w:hanging="1134"/>
        <w:rPr>
          <w:rFonts w:asciiTheme="majorBidi" w:hAnsiTheme="majorBidi" w:cstheme="majorBidi"/>
          <w:lang w:val="fr-FR"/>
        </w:rPr>
      </w:pPr>
      <w:r w:rsidRPr="009A5F07">
        <w:rPr>
          <w:lang w:val="fr-FR"/>
        </w:rPr>
        <w:t>« 6.24</w:t>
      </w:r>
      <w:r w:rsidRPr="009A5F07">
        <w:rPr>
          <w:lang w:val="fr-FR"/>
        </w:rPr>
        <w:tab/>
        <w:t>Feu d</w:t>
      </w:r>
      <w:r w:rsidR="00715537">
        <w:rPr>
          <w:lang w:val="fr-FR"/>
        </w:rPr>
        <w:t>’</w:t>
      </w:r>
      <w:r w:rsidRPr="009A5F07">
        <w:rPr>
          <w:lang w:val="fr-FR"/>
        </w:rPr>
        <w:t xml:space="preserve">accès au véhicule </w:t>
      </w:r>
    </w:p>
    <w:p w14:paraId="4B42C475" w14:textId="77777777" w:rsidR="009A5F07" w:rsidRPr="009A5F07" w:rsidRDefault="009A5F07" w:rsidP="000A69F3">
      <w:pPr>
        <w:pStyle w:val="SingleTxtG"/>
        <w:ind w:left="2268" w:hanging="1134"/>
        <w:rPr>
          <w:rFonts w:asciiTheme="majorBidi" w:hAnsiTheme="majorBidi" w:cstheme="majorBidi"/>
          <w:lang w:val="fr-FR"/>
        </w:rPr>
      </w:pPr>
      <w:r w:rsidRPr="009A5F07">
        <w:rPr>
          <w:lang w:val="fr-FR"/>
        </w:rPr>
        <w:t>6.24.1</w:t>
      </w:r>
      <w:r w:rsidRPr="009A5F07">
        <w:rPr>
          <w:lang w:val="fr-FR"/>
        </w:rPr>
        <w:tab/>
        <w:t>Présence</w:t>
      </w:r>
    </w:p>
    <w:p w14:paraId="5B779598" w14:textId="77777777" w:rsidR="009A5F07" w:rsidRPr="009A5F07" w:rsidRDefault="009A5F07" w:rsidP="009D292D">
      <w:pPr>
        <w:pStyle w:val="SingleTxtG"/>
        <w:ind w:left="2268"/>
        <w:rPr>
          <w:rFonts w:asciiTheme="majorBidi" w:hAnsiTheme="majorBidi" w:cstheme="majorBidi"/>
          <w:iCs/>
          <w:lang w:val="fr-FR"/>
        </w:rPr>
      </w:pPr>
      <w:r w:rsidRPr="009A5F07">
        <w:rPr>
          <w:lang w:val="fr-FR"/>
        </w:rPr>
        <w:t>Facultative sur les véhicules automobiles</w:t>
      </w:r>
    </w:p>
    <w:p w14:paraId="15B2C0F0" w14:textId="77777777" w:rsidR="009A5F07" w:rsidRPr="009A5F07" w:rsidRDefault="009A5F07" w:rsidP="00256884">
      <w:pPr>
        <w:pStyle w:val="SingleTxtG"/>
        <w:keepNext/>
        <w:keepLines/>
        <w:ind w:left="2268" w:hanging="1134"/>
        <w:rPr>
          <w:rFonts w:asciiTheme="majorBidi" w:hAnsiTheme="majorBidi" w:cstheme="majorBidi"/>
          <w:lang w:val="fr-FR"/>
        </w:rPr>
      </w:pPr>
      <w:r w:rsidRPr="009A5F07">
        <w:rPr>
          <w:lang w:val="fr-FR"/>
        </w:rPr>
        <w:t>6.24.2.</w:t>
      </w:r>
      <w:r w:rsidRPr="009A5F07">
        <w:rPr>
          <w:lang w:val="fr-FR"/>
        </w:rPr>
        <w:tab/>
        <w:t>Nombre</w:t>
      </w:r>
    </w:p>
    <w:p w14:paraId="05A06D11" w14:textId="749C3EAF" w:rsidR="009A5F07" w:rsidRPr="009A5F07" w:rsidRDefault="009A5F07" w:rsidP="00256884">
      <w:pPr>
        <w:pStyle w:val="SingleTxtG"/>
        <w:keepNext/>
        <w:keepLines/>
        <w:ind w:left="2268"/>
        <w:rPr>
          <w:rFonts w:asciiTheme="majorBidi" w:hAnsiTheme="majorBidi" w:cstheme="majorBidi"/>
          <w:lang w:val="fr-FR"/>
        </w:rPr>
      </w:pPr>
      <w:r w:rsidRPr="009A5F07">
        <w:rPr>
          <w:lang w:val="fr-FR"/>
        </w:rPr>
        <w:t>Deux ; toutefois, des feux d</w:t>
      </w:r>
      <w:r w:rsidR="00715537">
        <w:rPr>
          <w:lang w:val="fr-FR"/>
        </w:rPr>
        <w:t>’</w:t>
      </w:r>
      <w:r w:rsidRPr="009A5F07">
        <w:rPr>
          <w:lang w:val="fr-FR"/>
        </w:rPr>
        <w:t xml:space="preserve">accès supplémentaires servant à éclairer les marchepieds, les poignées de porte </w:t>
      </w:r>
      <w:r w:rsidRPr="009A5F07">
        <w:rPr>
          <w:b/>
          <w:bCs/>
          <w:lang w:val="fr-FR"/>
        </w:rPr>
        <w:t xml:space="preserve">[ou les abords du véhicule, ou permettant </w:t>
      </w:r>
      <w:r w:rsidRPr="009A5F07">
        <w:rPr>
          <w:b/>
          <w:bCs/>
          <w:lang w:val="fr-FR"/>
        </w:rPr>
        <w:lastRenderedPageBreak/>
        <w:t>d</w:t>
      </w:r>
      <w:r w:rsidR="00715537">
        <w:rPr>
          <w:b/>
          <w:bCs/>
          <w:lang w:val="fr-FR"/>
        </w:rPr>
        <w:t>’</w:t>
      </w:r>
      <w:r w:rsidRPr="009A5F07">
        <w:rPr>
          <w:b/>
          <w:bCs/>
          <w:lang w:val="fr-FR"/>
        </w:rPr>
        <w:t xml:space="preserve">identifier ce dernier,] </w:t>
      </w:r>
      <w:r w:rsidRPr="009A5F07">
        <w:rPr>
          <w:lang w:val="fr-FR"/>
        </w:rPr>
        <w:t>sont autorisés. Chaque poignée de porte ou marchepied ne doit être éclairé que par un seul feu.</w:t>
      </w:r>
    </w:p>
    <w:p w14:paraId="7684C94A" w14:textId="77777777" w:rsidR="009A5F07" w:rsidRPr="009A5F07" w:rsidRDefault="009A5F07" w:rsidP="000A69F3">
      <w:pPr>
        <w:pStyle w:val="SingleTxtG"/>
        <w:ind w:left="2268" w:hanging="1134"/>
        <w:rPr>
          <w:rFonts w:asciiTheme="majorBidi" w:hAnsiTheme="majorBidi" w:cstheme="majorBidi"/>
          <w:lang w:val="fr-FR"/>
        </w:rPr>
      </w:pPr>
      <w:r w:rsidRPr="009A5F07">
        <w:rPr>
          <w:lang w:val="fr-FR"/>
        </w:rPr>
        <w:t>6.24.3.</w:t>
      </w:r>
      <w:r w:rsidRPr="009A5F07">
        <w:rPr>
          <w:lang w:val="fr-FR"/>
        </w:rPr>
        <w:tab/>
        <w:t>Schéma de montage</w:t>
      </w:r>
    </w:p>
    <w:p w14:paraId="5F2B0ADA" w14:textId="435696BE" w:rsidR="009A5F07" w:rsidRPr="009A5F07" w:rsidRDefault="009A5F07" w:rsidP="009D292D">
      <w:pPr>
        <w:pStyle w:val="SingleTxtG"/>
        <w:ind w:left="2268"/>
        <w:rPr>
          <w:rFonts w:asciiTheme="majorBidi" w:eastAsia="MS PMincho" w:hAnsiTheme="majorBidi" w:cstheme="majorBidi"/>
          <w:b/>
          <w:lang w:val="fr-FR"/>
        </w:rPr>
      </w:pPr>
      <w:r w:rsidRPr="00256884">
        <w:rPr>
          <w:lang w:val="fr-FR"/>
        </w:rPr>
        <w:t xml:space="preserve">Pas </w:t>
      </w:r>
      <w:r w:rsidRPr="009A5F07">
        <w:rPr>
          <w:lang w:val="fr-FR"/>
        </w:rPr>
        <w:t>de prescriptions particulières, toutefois les prescriptions du paragraphe</w:t>
      </w:r>
      <w:r w:rsidR="00256884">
        <w:rPr>
          <w:lang w:val="fr-FR"/>
        </w:rPr>
        <w:t> </w:t>
      </w:r>
      <w:r w:rsidRPr="009A5F07">
        <w:rPr>
          <w:lang w:val="fr-FR"/>
        </w:rPr>
        <w:t>6.24.9.</w:t>
      </w:r>
      <w:r w:rsidRPr="009A5F07">
        <w:rPr>
          <w:strike/>
          <w:lang w:val="fr-FR"/>
        </w:rPr>
        <w:t>3</w:t>
      </w:r>
      <w:r w:rsidRPr="009A5F07">
        <w:rPr>
          <w:b/>
          <w:bCs/>
          <w:lang w:val="fr-FR"/>
        </w:rPr>
        <w:t xml:space="preserve">4 </w:t>
      </w:r>
      <w:r w:rsidRPr="009A5F07">
        <w:rPr>
          <w:lang w:val="fr-FR"/>
        </w:rPr>
        <w:t>s</w:t>
      </w:r>
      <w:r w:rsidR="00715537">
        <w:rPr>
          <w:lang w:val="fr-FR"/>
        </w:rPr>
        <w:t>’</w:t>
      </w:r>
      <w:r w:rsidRPr="009A5F07">
        <w:rPr>
          <w:lang w:val="fr-FR"/>
        </w:rPr>
        <w:t>appliquent.</w:t>
      </w:r>
      <w:r w:rsidR="00FF7B18">
        <w:rPr>
          <w:lang w:val="fr-FR"/>
        </w:rPr>
        <w:t> »</w:t>
      </w:r>
    </w:p>
    <w:p w14:paraId="114C277D" w14:textId="180545D0" w:rsidR="009A5F07" w:rsidRPr="009A5F07" w:rsidRDefault="009A5F07" w:rsidP="000A69F3">
      <w:pPr>
        <w:pStyle w:val="SingleTxtG"/>
        <w:rPr>
          <w:rFonts w:asciiTheme="majorBidi" w:hAnsiTheme="majorBidi" w:cstheme="majorBidi"/>
          <w:bCs/>
          <w:lang w:val="fr-FR"/>
        </w:rPr>
      </w:pPr>
      <w:r w:rsidRPr="009A5F07">
        <w:rPr>
          <w:i/>
          <w:iCs/>
          <w:lang w:val="fr-FR"/>
        </w:rPr>
        <w:t>Paragraphe 6.24.9</w:t>
      </w:r>
      <w:r w:rsidRPr="009A5F07">
        <w:rPr>
          <w:lang w:val="fr-FR"/>
        </w:rPr>
        <w:t>, lire</w:t>
      </w:r>
      <w:r w:rsidR="00256884">
        <w:rPr>
          <w:lang w:val="fr-FR"/>
        </w:rPr>
        <w:t> </w:t>
      </w:r>
      <w:r w:rsidRPr="009A5F07">
        <w:rPr>
          <w:lang w:val="fr-FR"/>
        </w:rPr>
        <w:t>:</w:t>
      </w:r>
    </w:p>
    <w:p w14:paraId="3193952B" w14:textId="77777777" w:rsidR="009A5F07" w:rsidRPr="009A5F07" w:rsidRDefault="009A5F07" w:rsidP="000A69F3">
      <w:pPr>
        <w:pStyle w:val="SingleTxtG"/>
        <w:ind w:left="2268" w:hanging="1134"/>
        <w:rPr>
          <w:rFonts w:asciiTheme="majorBidi" w:hAnsiTheme="majorBidi" w:cstheme="majorBidi"/>
        </w:rPr>
      </w:pPr>
      <w:r w:rsidRPr="009A5F07">
        <w:t>« 6.24.9</w:t>
      </w:r>
      <w:r w:rsidRPr="009A5F07">
        <w:tab/>
        <w:t xml:space="preserve">Autres prescriptions </w:t>
      </w:r>
    </w:p>
    <w:p w14:paraId="05CE534A" w14:textId="2ECB65DF" w:rsidR="009A5F07" w:rsidRPr="009A5F07" w:rsidRDefault="009A5F07" w:rsidP="000A69F3">
      <w:pPr>
        <w:pStyle w:val="SingleTxtG"/>
        <w:ind w:left="2268" w:hanging="1134"/>
        <w:rPr>
          <w:rFonts w:asciiTheme="majorBidi" w:hAnsiTheme="majorBidi" w:cstheme="majorBidi"/>
        </w:rPr>
      </w:pPr>
      <w:bookmarkStart w:id="1" w:name="_Hlk107407141"/>
      <w:r w:rsidRPr="009A5F07">
        <w:t>6.24.9.1</w:t>
      </w:r>
      <w:r w:rsidRPr="009A5F07">
        <w:tab/>
        <w:t>Le feu d</w:t>
      </w:r>
      <w:r w:rsidR="00715537">
        <w:t>’</w:t>
      </w:r>
      <w:r w:rsidRPr="009A5F07">
        <w:t>accès au véhicule ne peut être allumé que si le véhicule est à l</w:t>
      </w:r>
      <w:r w:rsidR="00715537">
        <w:t>’</w:t>
      </w:r>
      <w:r w:rsidRPr="009A5F07">
        <w:t>arrêt et que l</w:t>
      </w:r>
      <w:r w:rsidR="00715537">
        <w:t>’</w:t>
      </w:r>
      <w:r w:rsidRPr="009A5F07">
        <w:t>une au moins des conditions suivantes est remplie</w:t>
      </w:r>
      <w:r w:rsidR="00256884">
        <w:t> </w:t>
      </w:r>
      <w:r w:rsidRPr="009A5F07">
        <w:t>:</w:t>
      </w:r>
      <w:bookmarkEnd w:id="1"/>
    </w:p>
    <w:p w14:paraId="575DE7FE" w14:textId="79F7AE0F" w:rsidR="009A5F07" w:rsidRPr="009A5F07" w:rsidRDefault="009A5F07" w:rsidP="009D292D">
      <w:pPr>
        <w:pStyle w:val="SingleTxtG"/>
        <w:ind w:left="2835" w:hanging="567"/>
        <w:rPr>
          <w:rFonts w:asciiTheme="majorBidi" w:hAnsiTheme="majorBidi" w:cstheme="majorBidi"/>
          <w:lang w:val="fr-FR"/>
        </w:rPr>
      </w:pPr>
      <w:r w:rsidRPr="009A5F07">
        <w:rPr>
          <w:lang w:val="fr-FR"/>
        </w:rPr>
        <w:t>a)</w:t>
      </w:r>
      <w:r w:rsidRPr="009A5F07">
        <w:rPr>
          <w:lang w:val="fr-FR"/>
        </w:rPr>
        <w:tab/>
        <w:t>Le système de propulsion est arrêté</w:t>
      </w:r>
      <w:r w:rsidR="00256884">
        <w:rPr>
          <w:lang w:val="fr-FR"/>
        </w:rPr>
        <w:t> </w:t>
      </w:r>
      <w:r w:rsidRPr="009A5F07">
        <w:rPr>
          <w:lang w:val="fr-FR"/>
        </w:rPr>
        <w:t xml:space="preserve">; </w:t>
      </w:r>
    </w:p>
    <w:p w14:paraId="4899D842" w14:textId="17E225B4" w:rsidR="009A5F07" w:rsidRPr="009A5F07" w:rsidRDefault="009A5F07" w:rsidP="009D292D">
      <w:pPr>
        <w:pStyle w:val="SingleTxtG"/>
        <w:ind w:left="2835" w:hanging="567"/>
        <w:rPr>
          <w:rFonts w:asciiTheme="majorBidi" w:hAnsiTheme="majorBidi" w:cstheme="majorBidi"/>
          <w:lang w:val="fr-FR"/>
        </w:rPr>
      </w:pPr>
      <w:r w:rsidRPr="009A5F07">
        <w:rPr>
          <w:lang w:val="fr-FR"/>
        </w:rPr>
        <w:t>b)</w:t>
      </w:r>
      <w:r w:rsidRPr="009A5F07">
        <w:rPr>
          <w:lang w:val="fr-FR"/>
        </w:rPr>
        <w:tab/>
        <w:t>La porte du conducteur ou l</w:t>
      </w:r>
      <w:r w:rsidR="00715537">
        <w:rPr>
          <w:lang w:val="fr-FR"/>
        </w:rPr>
        <w:t>’</w:t>
      </w:r>
      <w:r w:rsidRPr="009A5F07">
        <w:rPr>
          <w:lang w:val="fr-FR"/>
        </w:rPr>
        <w:t>une des portes des passagers est ouverte</w:t>
      </w:r>
      <w:r w:rsidR="00256884">
        <w:rPr>
          <w:lang w:val="fr-FR"/>
        </w:rPr>
        <w:t> </w:t>
      </w:r>
      <w:r w:rsidRPr="009A5F07">
        <w:rPr>
          <w:lang w:val="fr-FR"/>
        </w:rPr>
        <w:t xml:space="preserve">; </w:t>
      </w:r>
    </w:p>
    <w:p w14:paraId="510A45C6" w14:textId="77777777" w:rsidR="009A5F07" w:rsidRPr="009A5F07" w:rsidRDefault="009A5F07" w:rsidP="009D292D">
      <w:pPr>
        <w:pStyle w:val="SingleTxtG"/>
        <w:ind w:left="2835" w:hanging="567"/>
        <w:rPr>
          <w:rFonts w:asciiTheme="majorBidi" w:hAnsiTheme="majorBidi" w:cstheme="majorBidi"/>
          <w:lang w:val="fr-FR"/>
        </w:rPr>
      </w:pPr>
      <w:r w:rsidRPr="009A5F07">
        <w:rPr>
          <w:lang w:val="fr-FR"/>
        </w:rPr>
        <w:t>c)</w:t>
      </w:r>
      <w:r w:rsidRPr="009A5F07">
        <w:rPr>
          <w:lang w:val="fr-FR"/>
        </w:rPr>
        <w:tab/>
        <w:t>Une porte du compartiment de chargement est ouverte.</w:t>
      </w:r>
    </w:p>
    <w:p w14:paraId="1223A90E" w14:textId="2D6CDA68" w:rsidR="009A5F07" w:rsidRPr="009A5F07" w:rsidRDefault="009A5F07" w:rsidP="009D292D">
      <w:pPr>
        <w:pStyle w:val="SingleTxtG"/>
        <w:ind w:left="2268"/>
        <w:rPr>
          <w:rFonts w:asciiTheme="majorBidi" w:hAnsiTheme="majorBidi" w:cstheme="majorBidi"/>
          <w:strike/>
        </w:rPr>
      </w:pPr>
      <w:r w:rsidRPr="009A5F07">
        <w:t>[</w:t>
      </w:r>
      <w:r w:rsidRPr="009A5F07">
        <w:rPr>
          <w:strike/>
        </w:rPr>
        <w:t>Les dispositions du paragraphe 5.10 doivent être respectées dans toutes les positions d</w:t>
      </w:r>
      <w:r w:rsidR="00715537">
        <w:rPr>
          <w:strike/>
        </w:rPr>
        <w:t>’</w:t>
      </w:r>
      <w:r w:rsidRPr="009A5F07">
        <w:rPr>
          <w:strike/>
        </w:rPr>
        <w:t>utilisation fixes.</w:t>
      </w:r>
      <w:r w:rsidRPr="009A5F07">
        <w:t>]</w:t>
      </w:r>
    </w:p>
    <w:p w14:paraId="7D1935AE" w14:textId="59D228A4" w:rsidR="009A5F07" w:rsidRPr="009A5F07" w:rsidRDefault="009A5F07" w:rsidP="000A69F3">
      <w:pPr>
        <w:pStyle w:val="SingleTxtG"/>
        <w:ind w:left="2268" w:hanging="1134"/>
        <w:rPr>
          <w:rFonts w:asciiTheme="majorBidi" w:hAnsiTheme="majorBidi" w:cstheme="majorBidi"/>
          <w:b/>
          <w:bCs/>
        </w:rPr>
      </w:pPr>
      <w:r w:rsidRPr="009A5F07">
        <w:rPr>
          <w:b/>
          <w:bCs/>
        </w:rPr>
        <w:t>[6.24.9.1.1</w:t>
      </w:r>
      <w:r w:rsidRPr="009A5F07">
        <w:tab/>
      </w:r>
      <w:r w:rsidRPr="009A5F07">
        <w:tab/>
      </w:r>
      <w:r w:rsidRPr="009A5F07">
        <w:rPr>
          <w:b/>
          <w:bCs/>
        </w:rPr>
        <w:t>Les feux d</w:t>
      </w:r>
      <w:r w:rsidR="00715537">
        <w:rPr>
          <w:b/>
          <w:bCs/>
        </w:rPr>
        <w:t>’</w:t>
      </w:r>
      <w:r w:rsidRPr="009A5F07">
        <w:rPr>
          <w:b/>
          <w:bCs/>
        </w:rPr>
        <w:t>accès au véhicule peuvent être allumés manuellement ou automatiquement</w:t>
      </w:r>
      <w:r w:rsidRPr="009A5F07">
        <w:t>.</w:t>
      </w:r>
    </w:p>
    <w:p w14:paraId="4B2D4BDF" w14:textId="0C4191FA" w:rsidR="009A5F07" w:rsidRPr="009A5F07" w:rsidRDefault="009A5F07" w:rsidP="000A69F3">
      <w:pPr>
        <w:pStyle w:val="SingleTxtG"/>
        <w:ind w:left="2268" w:hanging="1134"/>
        <w:rPr>
          <w:rFonts w:asciiTheme="majorBidi" w:hAnsiTheme="majorBidi" w:cstheme="majorBidi"/>
          <w:b/>
          <w:bCs/>
        </w:rPr>
      </w:pPr>
      <w:r w:rsidRPr="009A5F07">
        <w:rPr>
          <w:b/>
          <w:bCs/>
        </w:rPr>
        <w:t>6.24.9.1.2.</w:t>
      </w:r>
      <w:r w:rsidRPr="009A5F07">
        <w:tab/>
      </w:r>
      <w:r w:rsidRPr="009A5F07">
        <w:rPr>
          <w:b/>
          <w:bCs/>
        </w:rPr>
        <w:t>Les feux d</w:t>
      </w:r>
      <w:r w:rsidR="00715537">
        <w:rPr>
          <w:b/>
          <w:bCs/>
        </w:rPr>
        <w:t>’</w:t>
      </w:r>
      <w:r w:rsidRPr="009A5F07">
        <w:rPr>
          <w:b/>
          <w:bCs/>
        </w:rPr>
        <w:t>accès au véhicule ne peuvent pas clignoter</w:t>
      </w:r>
      <w:r w:rsidRPr="009A5F07">
        <w:t>.</w:t>
      </w:r>
    </w:p>
    <w:p w14:paraId="23C48700" w14:textId="62B9507E" w:rsidR="009A5F07" w:rsidRPr="009A5F07" w:rsidRDefault="009A5F07" w:rsidP="000A69F3">
      <w:pPr>
        <w:pStyle w:val="SingleTxtG"/>
        <w:ind w:left="2268" w:hanging="1134"/>
        <w:rPr>
          <w:rFonts w:asciiTheme="majorBidi" w:hAnsiTheme="majorBidi" w:cstheme="majorBidi"/>
          <w:b/>
          <w:bCs/>
          <w:lang w:val="fr-FR"/>
        </w:rPr>
      </w:pPr>
      <w:r w:rsidRPr="009A5F07">
        <w:rPr>
          <w:b/>
          <w:bCs/>
          <w:lang w:val="fr-FR"/>
        </w:rPr>
        <w:t>6.24.9.1.3</w:t>
      </w:r>
      <w:r w:rsidRPr="009A5F07">
        <w:rPr>
          <w:lang w:val="fr-FR"/>
        </w:rPr>
        <w:tab/>
      </w:r>
      <w:r w:rsidRPr="009A5F07">
        <w:rPr>
          <w:b/>
          <w:bCs/>
          <w:lang w:val="fr-FR"/>
        </w:rPr>
        <w:t>Au choix du constructeur, les feux d</w:t>
      </w:r>
      <w:r w:rsidR="00715537">
        <w:rPr>
          <w:b/>
          <w:bCs/>
          <w:lang w:val="fr-FR"/>
        </w:rPr>
        <w:t>’</w:t>
      </w:r>
      <w:r w:rsidRPr="009A5F07">
        <w:rPr>
          <w:b/>
          <w:bCs/>
          <w:lang w:val="fr-FR"/>
        </w:rPr>
        <w:t>accès au véhicule peuvent être allumés selon différentes combinaisons en fonction des circonstances d</w:t>
      </w:r>
      <w:r w:rsidR="00715537">
        <w:rPr>
          <w:b/>
          <w:bCs/>
          <w:lang w:val="fr-FR"/>
        </w:rPr>
        <w:t>’</w:t>
      </w:r>
      <w:r w:rsidRPr="009A5F07">
        <w:rPr>
          <w:b/>
          <w:bCs/>
          <w:lang w:val="fr-FR"/>
        </w:rPr>
        <w:t>utilisation et de l</w:t>
      </w:r>
      <w:r w:rsidR="00715537">
        <w:rPr>
          <w:b/>
          <w:bCs/>
          <w:lang w:val="fr-FR"/>
        </w:rPr>
        <w:t>’</w:t>
      </w:r>
      <w:r w:rsidRPr="009A5F07">
        <w:rPr>
          <w:b/>
          <w:bCs/>
          <w:lang w:val="fr-FR"/>
        </w:rPr>
        <w:t>environnement</w:t>
      </w:r>
      <w:r w:rsidRPr="009A5F07">
        <w:rPr>
          <w:lang w:val="fr-FR"/>
        </w:rPr>
        <w:t>.</w:t>
      </w:r>
    </w:p>
    <w:p w14:paraId="457BCE6F" w14:textId="5DB18E4B" w:rsidR="009A5F07" w:rsidRPr="009A5F07" w:rsidRDefault="009A5F07" w:rsidP="000A69F3">
      <w:pPr>
        <w:pStyle w:val="SingleTxtG"/>
        <w:ind w:left="2268" w:hanging="1134"/>
        <w:rPr>
          <w:rFonts w:asciiTheme="majorBidi" w:eastAsia="MS PMincho" w:hAnsiTheme="majorBidi" w:cstheme="majorBidi"/>
          <w:bCs/>
          <w:strike/>
          <w:lang w:val="fr-FR"/>
        </w:rPr>
      </w:pPr>
      <w:bookmarkStart w:id="2" w:name="_Hlk107934273"/>
      <w:r w:rsidRPr="009A5F07">
        <w:rPr>
          <w:b/>
          <w:bCs/>
          <w:lang w:val="fr-FR"/>
        </w:rPr>
        <w:t>6.24.9.1.4</w:t>
      </w:r>
      <w:r w:rsidRPr="009A5F07">
        <w:rPr>
          <w:lang w:val="fr-FR"/>
        </w:rPr>
        <w:tab/>
      </w:r>
      <w:r w:rsidRPr="009A5F07">
        <w:rPr>
          <w:b/>
          <w:bCs/>
          <w:lang w:val="fr-FR"/>
        </w:rPr>
        <w:t>Les caractéristiques photométriques des feux d</w:t>
      </w:r>
      <w:r w:rsidR="00715537">
        <w:rPr>
          <w:b/>
          <w:bCs/>
          <w:lang w:val="fr-FR"/>
        </w:rPr>
        <w:t>’</w:t>
      </w:r>
      <w:r w:rsidRPr="009A5F07">
        <w:rPr>
          <w:b/>
          <w:bCs/>
          <w:lang w:val="fr-FR"/>
        </w:rPr>
        <w:t>accès au véhicule peuvent varier en fonction de la position des utilisateurs du véhicule</w:t>
      </w:r>
      <w:r w:rsidRPr="009A5F07">
        <w:rPr>
          <w:lang w:val="fr-FR"/>
        </w:rPr>
        <w:t xml:space="preserve">. </w:t>
      </w:r>
      <w:r w:rsidRPr="009A5F07">
        <w:rPr>
          <w:b/>
          <w:bCs/>
          <w:lang w:val="fr-FR"/>
        </w:rPr>
        <w:t>Les variations d</w:t>
      </w:r>
      <w:r w:rsidR="00715537">
        <w:rPr>
          <w:b/>
          <w:bCs/>
          <w:lang w:val="fr-FR"/>
        </w:rPr>
        <w:t>’</w:t>
      </w:r>
      <w:r w:rsidRPr="009A5F07">
        <w:rPr>
          <w:b/>
          <w:bCs/>
          <w:lang w:val="fr-FR"/>
        </w:rPr>
        <w:t>intensité au cours des transitions doivent se faire sans à-coups.]</w:t>
      </w:r>
      <w:bookmarkEnd w:id="2"/>
    </w:p>
    <w:p w14:paraId="39AB6472" w14:textId="43030A18" w:rsidR="009A5F07" w:rsidRPr="009A5F07" w:rsidRDefault="009A5F07" w:rsidP="000A69F3">
      <w:pPr>
        <w:pStyle w:val="SingleTxtG"/>
        <w:ind w:left="2268" w:hanging="1134"/>
        <w:rPr>
          <w:rFonts w:asciiTheme="majorBidi" w:hAnsiTheme="majorBidi" w:cstheme="majorBidi"/>
          <w:lang w:val="fr-FR"/>
        </w:rPr>
      </w:pPr>
      <w:r w:rsidRPr="009A5F07">
        <w:rPr>
          <w:lang w:val="fr-FR"/>
        </w:rPr>
        <w:t>6.24.9.2</w:t>
      </w:r>
      <w:r w:rsidRPr="009A5F07">
        <w:rPr>
          <w:lang w:val="fr-FR"/>
        </w:rPr>
        <w:tab/>
      </w:r>
      <w:r w:rsidRPr="009A5F07">
        <w:rPr>
          <w:b/>
          <w:bCs/>
          <w:lang w:val="fr-FR"/>
        </w:rPr>
        <w:t>Les feux de position arrière, les feux de stationnement, les feux de position latéraux, les feux d</w:t>
      </w:r>
      <w:r w:rsidR="00715537">
        <w:rPr>
          <w:b/>
          <w:bCs/>
          <w:lang w:val="fr-FR"/>
        </w:rPr>
        <w:t>’</w:t>
      </w:r>
      <w:r w:rsidRPr="009A5F07">
        <w:rPr>
          <w:b/>
          <w:bCs/>
          <w:lang w:val="fr-FR"/>
        </w:rPr>
        <w:t>encombrement et</w:t>
      </w:r>
      <w:r w:rsidRPr="009A5F07">
        <w:rPr>
          <w:lang w:val="fr-FR"/>
        </w:rPr>
        <w:t xml:space="preserve"> les feux homologués émettant une lumière blanche, à l</w:t>
      </w:r>
      <w:r w:rsidR="00715537">
        <w:rPr>
          <w:lang w:val="fr-FR"/>
        </w:rPr>
        <w:t>’</w:t>
      </w:r>
      <w:r w:rsidRPr="009A5F07">
        <w:rPr>
          <w:lang w:val="fr-FR"/>
        </w:rPr>
        <w:t>exception des feux de route, feux de circulation diurne et feux de marche arrière, peuvent être allumés pour assurer la fonction de feux d</w:t>
      </w:r>
      <w:r w:rsidR="00715537">
        <w:rPr>
          <w:lang w:val="fr-FR"/>
        </w:rPr>
        <w:t>’</w:t>
      </w:r>
      <w:r w:rsidRPr="009A5F07">
        <w:rPr>
          <w:lang w:val="fr-FR"/>
        </w:rPr>
        <w:t>accès. Ils peuvent aussi être allumés simultanément avec les feux d</w:t>
      </w:r>
      <w:r w:rsidR="00715537">
        <w:rPr>
          <w:lang w:val="fr-FR"/>
        </w:rPr>
        <w:t>’</w:t>
      </w:r>
      <w:r w:rsidRPr="009A5F07">
        <w:rPr>
          <w:lang w:val="fr-FR"/>
        </w:rPr>
        <w:t>accès au véhicule</w:t>
      </w:r>
      <w:r w:rsidR="00256884">
        <w:rPr>
          <w:lang w:val="fr-FR"/>
        </w:rPr>
        <w:t> </w:t>
      </w:r>
      <w:r w:rsidRPr="009A5F07">
        <w:rPr>
          <w:lang w:val="fr-FR"/>
        </w:rPr>
        <w:t>; dans ce cas, les conditions des paragraphes 5.11 et 5.12 ci-dessus ne s</w:t>
      </w:r>
      <w:r w:rsidR="00715537">
        <w:rPr>
          <w:lang w:val="fr-FR"/>
        </w:rPr>
        <w:t>’</w:t>
      </w:r>
      <w:r w:rsidRPr="009A5F07">
        <w:rPr>
          <w:lang w:val="fr-FR"/>
        </w:rPr>
        <w:t xml:space="preserve">appliquent pas. </w:t>
      </w:r>
      <w:bookmarkStart w:id="3" w:name="_Hlk106894391"/>
      <w:bookmarkEnd w:id="3"/>
    </w:p>
    <w:p w14:paraId="7F39475F" w14:textId="00842185" w:rsidR="009A5F07" w:rsidRPr="009A5F07" w:rsidRDefault="009A5F07" w:rsidP="000A69F3">
      <w:pPr>
        <w:pStyle w:val="SingleTxtG"/>
        <w:ind w:left="2268" w:hanging="1134"/>
        <w:rPr>
          <w:rFonts w:asciiTheme="majorBidi" w:hAnsiTheme="majorBidi" w:cstheme="majorBidi"/>
          <w:iCs/>
        </w:rPr>
      </w:pPr>
      <w:r w:rsidRPr="009A5F07">
        <w:t>6.24.9.3</w:t>
      </w:r>
      <w:r w:rsidRPr="009A5F07">
        <w:tab/>
        <w:t>Le service technique doit effectuer, à la satisfaction de l</w:t>
      </w:r>
      <w:r w:rsidR="00715537">
        <w:t>’</w:t>
      </w:r>
      <w:r w:rsidRPr="009A5F07">
        <w:t>autorité d</w:t>
      </w:r>
      <w:r w:rsidR="00715537">
        <w:t>’</w:t>
      </w:r>
      <w:r w:rsidRPr="009A5F07">
        <w:t>homologation de type, un essai visuel pour vérifier que la surface apparente des feux d</w:t>
      </w:r>
      <w:r w:rsidR="00715537">
        <w:t>’</w:t>
      </w:r>
      <w:r w:rsidRPr="009A5F07">
        <w:t>accès n</w:t>
      </w:r>
      <w:r w:rsidR="00715537">
        <w:t>’</w:t>
      </w:r>
      <w:r w:rsidRPr="009A5F07">
        <w:t>est pas directement visible pour l</w:t>
      </w:r>
      <w:r w:rsidR="00715537">
        <w:t>’</w:t>
      </w:r>
      <w:r w:rsidRPr="009A5F07">
        <w:t>œil d</w:t>
      </w:r>
      <w:r w:rsidR="00715537">
        <w:t>’</w:t>
      </w:r>
      <w:r w:rsidRPr="009A5F07">
        <w:t>un observateur se déplaçant dans une zone délimitée par un plan transversal situé à 10</w:t>
      </w:r>
      <w:r w:rsidR="00256884">
        <w:t> </w:t>
      </w:r>
      <w:r w:rsidRPr="009A5F07">
        <w:t>m en avant du véhicule, un plan transversal situé à 10</w:t>
      </w:r>
      <w:r w:rsidR="00256884">
        <w:t> </w:t>
      </w:r>
      <w:r w:rsidRPr="009A5F07">
        <w:t>m derrière le véhicule, et deux plans longitudinaux situés à 10</w:t>
      </w:r>
      <w:r w:rsidR="00256884">
        <w:t> </w:t>
      </w:r>
      <w:r w:rsidRPr="009A5F07">
        <w:t>m de chaque côté du véhicule, ces quatre plans s</w:t>
      </w:r>
      <w:r w:rsidR="00715537">
        <w:t>’</w:t>
      </w:r>
      <w:r w:rsidRPr="009A5F07">
        <w:t>étendant de 1 à 3 m au-dessus du sol perpendiculairement à celui-ci conformément au schéma de l</w:t>
      </w:r>
      <w:r w:rsidR="00715537">
        <w:t>’</w:t>
      </w:r>
      <w:r w:rsidRPr="009A5F07">
        <w:t>annexe</w:t>
      </w:r>
      <w:r w:rsidR="00256884">
        <w:t> </w:t>
      </w:r>
      <w:r w:rsidRPr="009A5F07">
        <w:t>14.</w:t>
      </w:r>
      <w:bookmarkStart w:id="4" w:name="_Hlk109304876"/>
      <w:bookmarkEnd w:id="4"/>
    </w:p>
    <w:p w14:paraId="5373FF2C" w14:textId="79ABA9D4" w:rsidR="009A5F07" w:rsidRPr="009A5F07" w:rsidRDefault="009A5F07" w:rsidP="009D292D">
      <w:pPr>
        <w:pStyle w:val="SingleTxtG"/>
        <w:ind w:left="2268"/>
        <w:rPr>
          <w:rFonts w:asciiTheme="majorBidi" w:hAnsiTheme="majorBidi" w:cstheme="majorBidi"/>
        </w:rPr>
      </w:pPr>
      <w:r w:rsidRPr="00FF7B18">
        <w:t>[À la demande du demandeur de l</w:t>
      </w:r>
      <w:r w:rsidR="00715537" w:rsidRPr="00FF7B18">
        <w:t>’</w:t>
      </w:r>
      <w:r w:rsidRPr="00FF7B18">
        <w:t>homologation et avec l</w:t>
      </w:r>
      <w:r w:rsidR="00715537" w:rsidRPr="00FF7B18">
        <w:t>’</w:t>
      </w:r>
      <w:r w:rsidRPr="00FF7B18">
        <w:t>accord du service technique, le respect des prescriptions ci-dessus peut être vérifié sur schéma ou par simulation</w:t>
      </w:r>
      <w:r w:rsidRPr="00FF7B18">
        <w:rPr>
          <w:b/>
          <w:bCs/>
        </w:rPr>
        <w:t>, ou jugé réalisé si le demandeur peut prouver que l</w:t>
      </w:r>
      <w:r w:rsidR="00715537" w:rsidRPr="00FF7B18">
        <w:rPr>
          <w:b/>
          <w:bCs/>
        </w:rPr>
        <w:t>’</w:t>
      </w:r>
      <w:r w:rsidRPr="00FF7B18">
        <w:rPr>
          <w:b/>
          <w:bCs/>
        </w:rPr>
        <w:t>intensité lumineuse est inférieure à [0,5] cd par feu, compte tenu, s</w:t>
      </w:r>
      <w:r w:rsidR="00715537" w:rsidRPr="00FF7B18">
        <w:rPr>
          <w:b/>
          <w:bCs/>
        </w:rPr>
        <w:t>’</w:t>
      </w:r>
      <w:r w:rsidRPr="00FF7B18">
        <w:rPr>
          <w:b/>
          <w:bCs/>
        </w:rPr>
        <w:t>il y a lieu, de l</w:t>
      </w:r>
      <w:r w:rsidR="00715537" w:rsidRPr="00FF7B18">
        <w:rPr>
          <w:b/>
          <w:bCs/>
        </w:rPr>
        <w:t>’</w:t>
      </w:r>
      <w:r w:rsidRPr="00FF7B18">
        <w:rPr>
          <w:b/>
          <w:bCs/>
        </w:rPr>
        <w:t>influence de la carrosserie du véhicule</w:t>
      </w:r>
      <w:r w:rsidRPr="00FF7B18">
        <w:t>.] ».</w:t>
      </w:r>
    </w:p>
    <w:p w14:paraId="241117F9" w14:textId="22C2C441" w:rsidR="009A5F07" w:rsidRPr="009A5F07" w:rsidRDefault="009A5F07" w:rsidP="00256884">
      <w:pPr>
        <w:pStyle w:val="SingleTxtG"/>
        <w:keepNext/>
        <w:keepLines/>
        <w:rPr>
          <w:rFonts w:asciiTheme="majorBidi" w:hAnsiTheme="majorBidi" w:cstheme="majorBidi"/>
          <w:i/>
          <w:iCs/>
          <w:lang w:val="fr-FR"/>
        </w:rPr>
      </w:pPr>
      <w:r w:rsidRPr="009D292D">
        <w:rPr>
          <w:i/>
          <w:lang w:val="fr-FR"/>
        </w:rPr>
        <w:t>Ajouter un nouveau paragraphe 6.27</w:t>
      </w:r>
      <w:r w:rsidRPr="009A5F07">
        <w:rPr>
          <w:lang w:val="fr-FR"/>
        </w:rPr>
        <w:t>, libellé comme suit</w:t>
      </w:r>
      <w:r w:rsidR="009D292D">
        <w:rPr>
          <w:lang w:val="fr-FR"/>
        </w:rPr>
        <w:t> </w:t>
      </w:r>
      <w:r w:rsidRPr="009A5F07">
        <w:rPr>
          <w:lang w:val="fr-FR"/>
        </w:rPr>
        <w:t>:</w:t>
      </w:r>
    </w:p>
    <w:p w14:paraId="3ED16EE5" w14:textId="1C7A088B" w:rsidR="009A5F07" w:rsidRPr="009A5F07" w:rsidRDefault="009A5F07" w:rsidP="00256884">
      <w:pPr>
        <w:pStyle w:val="SingleTxtG"/>
        <w:keepNext/>
        <w:keepLines/>
        <w:ind w:left="2268" w:hanging="1134"/>
        <w:rPr>
          <w:rFonts w:asciiTheme="majorBidi" w:eastAsia="MS PMincho" w:hAnsiTheme="majorBidi" w:cstheme="majorBidi"/>
          <w:lang w:val="fr-FR"/>
        </w:rPr>
      </w:pPr>
      <w:r w:rsidRPr="009A5F07">
        <w:rPr>
          <w:bCs/>
          <w:lang w:val="fr-FR"/>
        </w:rPr>
        <w:t>« </w:t>
      </w:r>
      <w:r w:rsidRPr="006C4CEB">
        <w:rPr>
          <w:b/>
          <w:lang w:val="fr-FR"/>
        </w:rPr>
        <w:t>6</w:t>
      </w:r>
      <w:r w:rsidRPr="009D292D">
        <w:rPr>
          <w:b/>
          <w:lang w:val="fr-FR"/>
        </w:rPr>
        <w:t>.27</w:t>
      </w:r>
      <w:r w:rsidRPr="009D292D">
        <w:rPr>
          <w:b/>
          <w:lang w:val="fr-FR"/>
        </w:rPr>
        <w:tab/>
        <w:t>Signal de réponse</w:t>
      </w:r>
    </w:p>
    <w:p w14:paraId="03980CF4" w14:textId="77ADE591" w:rsidR="009A5F07" w:rsidRPr="009D292D" w:rsidRDefault="009A5F07" w:rsidP="00256884">
      <w:pPr>
        <w:pStyle w:val="SingleTxtG"/>
        <w:keepNext/>
        <w:keepLines/>
        <w:ind w:left="2268" w:hanging="1134"/>
        <w:rPr>
          <w:rFonts w:asciiTheme="majorBidi" w:hAnsiTheme="majorBidi" w:cstheme="majorBidi"/>
          <w:b/>
          <w:lang w:val="fr-FR"/>
        </w:rPr>
      </w:pPr>
      <w:r w:rsidRPr="009D292D">
        <w:rPr>
          <w:b/>
          <w:lang w:val="fr-FR"/>
        </w:rPr>
        <w:t>6.27.1</w:t>
      </w:r>
      <w:r w:rsidR="009D292D" w:rsidRPr="009D292D">
        <w:rPr>
          <w:rFonts w:ascii="MS Gothic" w:eastAsia="MS Gothic" w:hAnsi="MS Gothic" w:cs="MS Gothic"/>
          <w:b/>
          <w:lang w:val="fr-FR"/>
        </w:rPr>
        <w:tab/>
      </w:r>
      <w:r w:rsidRPr="009D292D">
        <w:rPr>
          <w:b/>
          <w:lang w:val="fr-FR"/>
        </w:rPr>
        <w:t>Présence</w:t>
      </w:r>
    </w:p>
    <w:p w14:paraId="7B35A43C" w14:textId="77777777" w:rsidR="009A5F07" w:rsidRPr="009D292D" w:rsidRDefault="009A5F07" w:rsidP="00256884">
      <w:pPr>
        <w:pStyle w:val="SingleTxtG"/>
        <w:keepNext/>
        <w:keepLines/>
        <w:ind w:left="2268"/>
        <w:rPr>
          <w:rFonts w:asciiTheme="majorBidi" w:hAnsiTheme="majorBidi" w:cstheme="majorBidi"/>
          <w:b/>
          <w:lang w:val="fr-FR"/>
        </w:rPr>
      </w:pPr>
      <w:r w:rsidRPr="009D292D">
        <w:rPr>
          <w:b/>
          <w:lang w:val="fr-FR"/>
        </w:rPr>
        <w:t>Facultative</w:t>
      </w:r>
    </w:p>
    <w:p w14:paraId="53EA8975"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6.27.2</w:t>
      </w:r>
      <w:r w:rsidRPr="009D292D">
        <w:rPr>
          <w:b/>
          <w:lang w:val="fr-FR"/>
        </w:rPr>
        <w:tab/>
        <w:t>Nombre</w:t>
      </w:r>
    </w:p>
    <w:p w14:paraId="67A82A7D" w14:textId="77777777" w:rsidR="009A5F07" w:rsidRPr="009D292D" w:rsidRDefault="009A5F07" w:rsidP="009D292D">
      <w:pPr>
        <w:pStyle w:val="SingleTxtG"/>
        <w:ind w:left="2268"/>
        <w:rPr>
          <w:rFonts w:asciiTheme="majorBidi" w:hAnsiTheme="majorBidi" w:cstheme="majorBidi"/>
          <w:b/>
          <w:lang w:val="fr-FR"/>
        </w:rPr>
      </w:pPr>
      <w:r w:rsidRPr="009D292D">
        <w:rPr>
          <w:b/>
          <w:lang w:val="fr-FR"/>
        </w:rPr>
        <w:lastRenderedPageBreak/>
        <w:t>Conforme aux spécifications applicables au dispositif de signalisation lumineuse utilisé pour le signal de réponse. Toutefois, il peut être inférieur ou égal à ce qui est spécifié pour le dispositif visé.</w:t>
      </w:r>
    </w:p>
    <w:p w14:paraId="3972E736"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6.27.3</w:t>
      </w:r>
      <w:r w:rsidRPr="009D292D">
        <w:rPr>
          <w:b/>
          <w:lang w:val="fr-FR"/>
        </w:rPr>
        <w:tab/>
        <w:t>Schéma de montage</w:t>
      </w:r>
    </w:p>
    <w:p w14:paraId="081CC861" w14:textId="5364B2DA" w:rsidR="009A5F07" w:rsidRPr="009D292D" w:rsidRDefault="009A5F07" w:rsidP="009D292D">
      <w:pPr>
        <w:pStyle w:val="SingleTxtG"/>
        <w:ind w:left="2268"/>
        <w:rPr>
          <w:rFonts w:asciiTheme="majorBidi" w:hAnsiTheme="majorBidi" w:cstheme="majorBidi"/>
          <w:b/>
          <w:lang w:val="fr-FR"/>
        </w:rPr>
      </w:pPr>
      <w:r w:rsidRPr="009D292D">
        <w:rPr>
          <w:b/>
          <w:lang w:val="fr-FR"/>
        </w:rPr>
        <w:t>Conforme aux spécifications applicables au dispositif de signalisation lumineuse utilisé pour le signal de réponse. Toutefois, cela peut être inférieur ou égal à ce qui est spécifié pour le dispositif visé.</w:t>
      </w:r>
    </w:p>
    <w:p w14:paraId="533FE8D6" w14:textId="77777777" w:rsidR="009A5F07" w:rsidRPr="009A5F07" w:rsidRDefault="009A5F07" w:rsidP="000A69F3">
      <w:pPr>
        <w:pStyle w:val="SingleTxtG"/>
        <w:ind w:left="2268" w:hanging="1134"/>
        <w:rPr>
          <w:rFonts w:asciiTheme="majorBidi" w:hAnsiTheme="majorBidi" w:cstheme="majorBidi"/>
          <w:lang w:val="fr-FR"/>
        </w:rPr>
      </w:pPr>
      <w:r w:rsidRPr="009D292D">
        <w:rPr>
          <w:b/>
          <w:lang w:val="fr-FR"/>
        </w:rPr>
        <w:t>6.27.4</w:t>
      </w:r>
      <w:r w:rsidRPr="009D292D">
        <w:rPr>
          <w:b/>
          <w:lang w:val="fr-FR"/>
        </w:rPr>
        <w:tab/>
        <w:t>Position</w:t>
      </w:r>
    </w:p>
    <w:p w14:paraId="55D42B0A"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6.27.4.1</w:t>
      </w:r>
      <w:r w:rsidRPr="009D292D">
        <w:rPr>
          <w:b/>
          <w:lang w:val="fr-FR"/>
        </w:rPr>
        <w:tab/>
        <w:t>En largeur : conforme aux spécifications applicables au dispositif de signalisation lumineuse utilisé pour le signal de réponse. Toutefois, la valeur peut être inférieure ou égale à ce qui est spécifié pour le dispositif visé.</w:t>
      </w:r>
    </w:p>
    <w:p w14:paraId="4783FB8B" w14:textId="77777777" w:rsidR="009A5F07" w:rsidRPr="009A5F07" w:rsidRDefault="009A5F07" w:rsidP="000A69F3">
      <w:pPr>
        <w:pStyle w:val="SingleTxtG"/>
        <w:ind w:left="2268" w:hanging="1134"/>
        <w:rPr>
          <w:rFonts w:asciiTheme="majorBidi" w:eastAsia="MS PMincho" w:hAnsiTheme="majorBidi" w:cstheme="majorBidi"/>
          <w:bCs/>
          <w:lang w:val="fr-FR"/>
        </w:rPr>
      </w:pPr>
      <w:r w:rsidRPr="009D292D">
        <w:rPr>
          <w:b/>
          <w:lang w:val="fr-FR"/>
        </w:rPr>
        <w:t>6.27.4.2</w:t>
      </w:r>
      <w:r w:rsidRPr="009D292D">
        <w:rPr>
          <w:b/>
          <w:lang w:val="fr-FR"/>
        </w:rPr>
        <w:tab/>
        <w:t>En hauteur : conforme aux spécifications applicables au dispositif de signalisation lumineuse utilisé pour le signal de réponse.</w:t>
      </w:r>
    </w:p>
    <w:p w14:paraId="2D55E654" w14:textId="77777777" w:rsidR="009A5F07" w:rsidRPr="009D292D" w:rsidRDefault="009A5F07" w:rsidP="009D292D">
      <w:pPr>
        <w:pStyle w:val="SingleTxtG"/>
        <w:ind w:left="2268"/>
        <w:rPr>
          <w:rFonts w:asciiTheme="majorBidi" w:hAnsiTheme="majorBidi" w:cstheme="majorBidi"/>
          <w:b/>
          <w:lang w:val="fr-FR"/>
        </w:rPr>
      </w:pPr>
      <w:r w:rsidRPr="009A5F07">
        <w:rPr>
          <w:lang w:val="fr-FR"/>
        </w:rPr>
        <w:tab/>
      </w:r>
      <w:r w:rsidRPr="009D292D">
        <w:rPr>
          <w:b/>
          <w:lang w:val="fr-FR"/>
        </w:rPr>
        <w:t>Toutefois, si la hauteur varie en fonction des conditions de fonctionnement du système de propulsion, elle doit être inférieure ou égale à ce qui est spécifié pour le dispositif visé.</w:t>
      </w:r>
    </w:p>
    <w:p w14:paraId="5371EE65"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6.27.4.3</w:t>
      </w:r>
      <w:r w:rsidRPr="009D292D">
        <w:rPr>
          <w:b/>
          <w:lang w:val="fr-FR"/>
        </w:rPr>
        <w:tab/>
        <w:t>En longueur : conforme aux spécifications applicables au dispositif de signalisation lumineuse utilisé pour le signal de réponse. Toutefois, la valeur peut être inférieure ou égale à ce qui est spécifié pour le dispositif visé.</w:t>
      </w:r>
    </w:p>
    <w:p w14:paraId="54D37647"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6.27.5</w:t>
      </w:r>
      <w:r w:rsidRPr="009D292D">
        <w:rPr>
          <w:b/>
          <w:lang w:val="fr-FR"/>
        </w:rPr>
        <w:tab/>
        <w:t>Visibilité géométrique</w:t>
      </w:r>
    </w:p>
    <w:p w14:paraId="4F6D569C" w14:textId="77777777" w:rsidR="009A5F07" w:rsidRPr="009D292D" w:rsidRDefault="009A5F07" w:rsidP="009D292D">
      <w:pPr>
        <w:pStyle w:val="SingleTxtG"/>
        <w:ind w:left="2268"/>
        <w:rPr>
          <w:rFonts w:asciiTheme="majorBidi" w:hAnsiTheme="majorBidi" w:cstheme="majorBidi"/>
          <w:b/>
          <w:lang w:val="fr-FR"/>
        </w:rPr>
      </w:pPr>
      <w:r w:rsidRPr="009D292D">
        <w:rPr>
          <w:b/>
          <w:lang w:val="fr-FR"/>
        </w:rPr>
        <w:t>Conforme aux spécifications applicables au dispositif de signalisation lumineuse utilisé pour le signal de réponse. Toutefois, la valeur peut être inférieure ou égale à ce qui est spécifié pour le dispositif visé.</w:t>
      </w:r>
    </w:p>
    <w:p w14:paraId="30A09031"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6.27.6</w:t>
      </w:r>
      <w:r w:rsidRPr="009D292D">
        <w:rPr>
          <w:b/>
          <w:lang w:val="fr-FR"/>
        </w:rPr>
        <w:tab/>
        <w:t>Orientation</w:t>
      </w:r>
    </w:p>
    <w:p w14:paraId="1AC86266" w14:textId="77777777" w:rsidR="009A5F07" w:rsidRPr="009D292D" w:rsidRDefault="009A5F07" w:rsidP="009D292D">
      <w:pPr>
        <w:pStyle w:val="SingleTxtG"/>
        <w:ind w:left="2268"/>
        <w:rPr>
          <w:rFonts w:asciiTheme="majorBidi" w:hAnsiTheme="majorBidi" w:cstheme="majorBidi"/>
          <w:b/>
          <w:lang w:val="fr-FR"/>
        </w:rPr>
      </w:pPr>
      <w:r w:rsidRPr="009D292D">
        <w:rPr>
          <w:b/>
          <w:lang w:val="fr-FR"/>
        </w:rPr>
        <w:t>Conforme aux spécifications applicables au dispositif de signalisation lumineuse utilisé pour le signal de réponse.</w:t>
      </w:r>
    </w:p>
    <w:p w14:paraId="1473982F"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6.27.7</w:t>
      </w:r>
      <w:r w:rsidRPr="009D292D">
        <w:rPr>
          <w:b/>
          <w:lang w:val="fr-FR"/>
        </w:rPr>
        <w:tab/>
        <w:t>Connexions électriques</w:t>
      </w:r>
    </w:p>
    <w:p w14:paraId="31A1EE3C"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6.27.7.1</w:t>
      </w:r>
      <w:r w:rsidRPr="009D292D">
        <w:rPr>
          <w:b/>
          <w:lang w:val="fr-FR"/>
        </w:rPr>
        <w:tab/>
        <w:t>Le signal de réponse ne peut être émis que lorsque le véhicule est en stationnement.</w:t>
      </w:r>
    </w:p>
    <w:p w14:paraId="2C3D3F40" w14:textId="4BB20E8F"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6.27.7.2</w:t>
      </w:r>
      <w:r w:rsidRPr="009D292D">
        <w:rPr>
          <w:b/>
          <w:lang w:val="fr-FR"/>
        </w:rPr>
        <w:tab/>
      </w:r>
      <w:r w:rsidRPr="009D292D">
        <w:rPr>
          <w:b/>
          <w:lang w:val="fr-FR"/>
        </w:rPr>
        <w:tab/>
        <w:t>Les variations d</w:t>
      </w:r>
      <w:r w:rsidR="00715537">
        <w:rPr>
          <w:b/>
          <w:lang w:val="fr-FR"/>
        </w:rPr>
        <w:t>’</w:t>
      </w:r>
      <w:r w:rsidRPr="009D292D">
        <w:rPr>
          <w:b/>
          <w:lang w:val="fr-FR"/>
        </w:rPr>
        <w:t>intensité doivent se faire progressivement, sans à-coups, au cours de ces variations de l</w:t>
      </w:r>
      <w:r w:rsidR="00715537">
        <w:rPr>
          <w:b/>
          <w:lang w:val="fr-FR"/>
        </w:rPr>
        <w:t>’</w:t>
      </w:r>
      <w:r w:rsidRPr="009D292D">
        <w:rPr>
          <w:b/>
          <w:lang w:val="fr-FR"/>
        </w:rPr>
        <w:t>intensité lumineuse ou de la surface apparente du signal de réponse.</w:t>
      </w:r>
    </w:p>
    <w:p w14:paraId="44B050B8" w14:textId="77777777"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6.27.7.3</w:t>
      </w:r>
      <w:r w:rsidRPr="009D292D">
        <w:rPr>
          <w:b/>
          <w:lang w:val="fr-FR"/>
        </w:rPr>
        <w:tab/>
        <w:t>Si le signal de réponse clignote, la fréquence du clignotement ne doit pas dépasser [2,0] Hz.</w:t>
      </w:r>
    </w:p>
    <w:p w14:paraId="3B156DD9" w14:textId="41CD590F" w:rsidR="009A5F07" w:rsidRPr="009D292D" w:rsidRDefault="009A5F07" w:rsidP="000A69F3">
      <w:pPr>
        <w:pStyle w:val="SingleTxtG"/>
        <w:ind w:left="2268" w:hanging="1134"/>
        <w:rPr>
          <w:rFonts w:asciiTheme="majorBidi" w:eastAsia="MS Mincho" w:hAnsiTheme="majorBidi" w:cstheme="majorBidi"/>
          <w:b/>
          <w:lang w:val="fr-FR"/>
        </w:rPr>
      </w:pPr>
      <w:r w:rsidRPr="009D292D">
        <w:rPr>
          <w:b/>
          <w:lang w:val="fr-FR"/>
        </w:rPr>
        <w:t>6.27.7.4</w:t>
      </w:r>
      <w:r w:rsidRPr="009D292D">
        <w:rPr>
          <w:b/>
          <w:lang w:val="fr-FR"/>
        </w:rPr>
        <w:tab/>
        <w:t>Les feux peuvent être combinés.</w:t>
      </w:r>
    </w:p>
    <w:p w14:paraId="4023F0DA" w14:textId="62DE7975" w:rsidR="009A5F07" w:rsidRPr="009D292D" w:rsidRDefault="009A5F07" w:rsidP="000A69F3">
      <w:pPr>
        <w:pStyle w:val="SingleTxtG"/>
        <w:ind w:left="2268" w:hanging="1134"/>
        <w:rPr>
          <w:rFonts w:asciiTheme="majorBidi" w:eastAsia="MS PMincho" w:hAnsiTheme="majorBidi" w:cstheme="majorBidi"/>
          <w:b/>
          <w:lang w:val="fr-FR"/>
        </w:rPr>
      </w:pPr>
      <w:r w:rsidRPr="009D292D">
        <w:rPr>
          <w:b/>
          <w:lang w:val="fr-FR"/>
        </w:rPr>
        <w:t>6.27.7.5</w:t>
      </w:r>
      <w:r w:rsidRPr="009D292D">
        <w:rPr>
          <w:b/>
          <w:lang w:val="fr-FR"/>
        </w:rPr>
        <w:tab/>
        <w:t>Les conditions énoncées aux paragraphes 5.11 et 5.12 et les conditions relatives aux connexions électriques des dispositifs utilisés pour le signal de réponse peuvent ne pas s</w:t>
      </w:r>
      <w:r w:rsidR="00715537">
        <w:rPr>
          <w:b/>
          <w:lang w:val="fr-FR"/>
        </w:rPr>
        <w:t>’</w:t>
      </w:r>
      <w:r w:rsidRPr="009D292D">
        <w:rPr>
          <w:b/>
          <w:lang w:val="fr-FR"/>
        </w:rPr>
        <w:t xml:space="preserve">appliquer. </w:t>
      </w:r>
    </w:p>
    <w:p w14:paraId="3DDBBEED" w14:textId="77777777" w:rsidR="009A5F07" w:rsidRPr="009D292D" w:rsidRDefault="009A5F07" w:rsidP="00715537">
      <w:pPr>
        <w:pStyle w:val="SingleTxtG"/>
        <w:keepNext/>
        <w:keepLines/>
        <w:ind w:left="2268" w:hanging="1134"/>
        <w:rPr>
          <w:rFonts w:asciiTheme="majorBidi" w:hAnsiTheme="majorBidi" w:cstheme="majorBidi"/>
          <w:b/>
          <w:lang w:val="fr-FR"/>
        </w:rPr>
      </w:pPr>
      <w:r w:rsidRPr="009D292D">
        <w:rPr>
          <w:b/>
          <w:lang w:val="fr-FR"/>
        </w:rPr>
        <w:t>6.27.8</w:t>
      </w:r>
      <w:r w:rsidRPr="009D292D">
        <w:rPr>
          <w:b/>
          <w:lang w:val="fr-FR"/>
        </w:rPr>
        <w:tab/>
        <w:t>Témoin</w:t>
      </w:r>
    </w:p>
    <w:p w14:paraId="32385ADF" w14:textId="77777777" w:rsidR="009A5F07" w:rsidRPr="009D292D" w:rsidRDefault="009A5F07" w:rsidP="00715537">
      <w:pPr>
        <w:pStyle w:val="SingleTxtG"/>
        <w:keepNext/>
        <w:keepLines/>
        <w:ind w:left="2268"/>
        <w:rPr>
          <w:rFonts w:asciiTheme="majorBidi" w:hAnsiTheme="majorBidi" w:cstheme="majorBidi"/>
          <w:b/>
          <w:lang w:val="fr-FR"/>
        </w:rPr>
      </w:pPr>
      <w:r w:rsidRPr="009D292D">
        <w:rPr>
          <w:b/>
          <w:lang w:val="fr-FR"/>
        </w:rPr>
        <w:t xml:space="preserve">Pas de prescription particulière. </w:t>
      </w:r>
    </w:p>
    <w:p w14:paraId="3702EF82" w14:textId="77777777" w:rsidR="009A5F07" w:rsidRPr="009D292D" w:rsidRDefault="009A5F07" w:rsidP="00715537">
      <w:pPr>
        <w:pStyle w:val="SingleTxtG"/>
        <w:keepNext/>
        <w:keepLines/>
        <w:ind w:left="2268" w:hanging="1134"/>
        <w:rPr>
          <w:rFonts w:asciiTheme="majorBidi" w:eastAsiaTheme="minorEastAsia" w:hAnsiTheme="majorBidi" w:cstheme="majorBidi"/>
          <w:b/>
          <w:lang w:val="fr-FR"/>
        </w:rPr>
      </w:pPr>
      <w:r w:rsidRPr="009D292D">
        <w:rPr>
          <w:b/>
          <w:lang w:val="fr-FR"/>
        </w:rPr>
        <w:t>6.27.9</w:t>
      </w:r>
      <w:r w:rsidRPr="009D292D">
        <w:rPr>
          <w:b/>
          <w:lang w:val="fr-FR"/>
        </w:rPr>
        <w:tab/>
        <w:t>Autres prescriptions</w:t>
      </w:r>
    </w:p>
    <w:p w14:paraId="06AB278B" w14:textId="35ECB3BA" w:rsidR="009A5F07" w:rsidRPr="009D292D" w:rsidRDefault="009A5F07" w:rsidP="000A69F3">
      <w:pPr>
        <w:pStyle w:val="SingleTxtG"/>
        <w:ind w:left="2268" w:hanging="1134"/>
        <w:rPr>
          <w:rFonts w:asciiTheme="majorBidi" w:eastAsia="MS PMincho" w:hAnsiTheme="majorBidi" w:cstheme="majorBidi"/>
          <w:b/>
          <w:lang w:val="fr-FR"/>
        </w:rPr>
      </w:pPr>
      <w:bookmarkStart w:id="5" w:name="_Hlk69981752"/>
      <w:r w:rsidRPr="009D292D">
        <w:rPr>
          <w:b/>
          <w:lang w:val="fr-FR"/>
        </w:rPr>
        <w:t>6.27.9.1</w:t>
      </w:r>
      <w:r w:rsidRPr="009D292D">
        <w:rPr>
          <w:b/>
          <w:lang w:val="fr-FR"/>
        </w:rPr>
        <w:tab/>
        <w:t>Le signal de réponse doit être émis par des dispositifs d</w:t>
      </w:r>
      <w:r w:rsidR="00715537">
        <w:rPr>
          <w:b/>
          <w:lang w:val="fr-FR"/>
        </w:rPr>
        <w:t>’</w:t>
      </w:r>
      <w:r w:rsidRPr="009D292D">
        <w:rPr>
          <w:b/>
          <w:lang w:val="fr-FR"/>
        </w:rPr>
        <w:t>éclairage et de signalisation lumineuse homologués conformément au Règlement ONU concerné [et par des feux d</w:t>
      </w:r>
      <w:r w:rsidR="00715537">
        <w:rPr>
          <w:b/>
          <w:lang w:val="fr-FR"/>
        </w:rPr>
        <w:t>’</w:t>
      </w:r>
      <w:r w:rsidRPr="009D292D">
        <w:rPr>
          <w:b/>
          <w:lang w:val="fr-FR"/>
        </w:rPr>
        <w:t>accès au véhicule] dont l</w:t>
      </w:r>
      <w:r w:rsidR="00715537">
        <w:rPr>
          <w:b/>
          <w:lang w:val="fr-FR"/>
        </w:rPr>
        <w:t>’</w:t>
      </w:r>
      <w:r w:rsidRPr="009D292D">
        <w:rPr>
          <w:b/>
          <w:lang w:val="fr-FR"/>
        </w:rPr>
        <w:t>intensité lumineuse maximale ne dépasse pas [700] cd [au niveau de la ligne HH ou au-dessus de celle-ci] [à l</w:t>
      </w:r>
      <w:r w:rsidR="00715537">
        <w:rPr>
          <w:b/>
          <w:lang w:val="fr-FR"/>
        </w:rPr>
        <w:t>’</w:t>
      </w:r>
      <w:r w:rsidRPr="009D292D">
        <w:rPr>
          <w:b/>
          <w:lang w:val="fr-FR"/>
        </w:rPr>
        <w:t xml:space="preserve">exception des feux de brouillard avant et arrière et des feux-stop]. </w:t>
      </w:r>
      <w:bookmarkStart w:id="6" w:name="_Hlk108192108"/>
      <w:bookmarkEnd w:id="6"/>
    </w:p>
    <w:p w14:paraId="6F18C6C0" w14:textId="6C310D02" w:rsidR="009A5F07" w:rsidRPr="009D292D" w:rsidRDefault="009A5F07" w:rsidP="009D292D">
      <w:pPr>
        <w:pStyle w:val="SingleTxtG"/>
        <w:ind w:left="2268"/>
        <w:rPr>
          <w:rFonts w:asciiTheme="majorBidi" w:eastAsia="MS PMincho" w:hAnsiTheme="majorBidi" w:cstheme="majorBidi"/>
          <w:b/>
          <w:lang w:val="fr-FR"/>
        </w:rPr>
      </w:pPr>
      <w:r w:rsidRPr="009A5F07">
        <w:rPr>
          <w:lang w:val="fr-FR"/>
        </w:rPr>
        <w:tab/>
      </w:r>
      <w:r w:rsidRPr="009D292D">
        <w:rPr>
          <w:b/>
          <w:lang w:val="fr-FR"/>
        </w:rPr>
        <w:t>Le respect de cette prescription doit être prouvé par le demandeur au moyen d</w:t>
      </w:r>
      <w:r w:rsidR="00715537">
        <w:rPr>
          <w:b/>
          <w:lang w:val="fr-FR"/>
        </w:rPr>
        <w:t>’</w:t>
      </w:r>
      <w:r w:rsidRPr="009D292D">
        <w:rPr>
          <w:b/>
          <w:lang w:val="fr-FR"/>
        </w:rPr>
        <w:t>un procès-verbal d</w:t>
      </w:r>
      <w:r w:rsidR="00715537">
        <w:rPr>
          <w:b/>
          <w:lang w:val="fr-FR"/>
        </w:rPr>
        <w:t>’</w:t>
      </w:r>
      <w:r w:rsidRPr="009D292D">
        <w:rPr>
          <w:b/>
          <w:lang w:val="fr-FR"/>
        </w:rPr>
        <w:t>essai ou par tout autre moyen de vérification agréé par l</w:t>
      </w:r>
      <w:r w:rsidR="00715537">
        <w:rPr>
          <w:b/>
          <w:lang w:val="fr-FR"/>
        </w:rPr>
        <w:t>’</w:t>
      </w:r>
      <w:r w:rsidRPr="009D292D">
        <w:rPr>
          <w:b/>
          <w:lang w:val="fr-FR"/>
        </w:rPr>
        <w:t>autorité d</w:t>
      </w:r>
      <w:r w:rsidR="00715537">
        <w:rPr>
          <w:b/>
          <w:lang w:val="fr-FR"/>
        </w:rPr>
        <w:t>’</w:t>
      </w:r>
      <w:r w:rsidRPr="009D292D">
        <w:rPr>
          <w:b/>
          <w:lang w:val="fr-FR"/>
        </w:rPr>
        <w:t>homologation de type. Ces informations doivent être consignées sur la fiche de communication.</w:t>
      </w:r>
    </w:p>
    <w:p w14:paraId="248DA9FD" w14:textId="399BE1C3" w:rsidR="009A5F07" w:rsidRPr="009D292D" w:rsidRDefault="009A5F07" w:rsidP="000A69F3">
      <w:pPr>
        <w:pStyle w:val="SingleTxtG"/>
        <w:ind w:left="2268" w:hanging="1134"/>
        <w:rPr>
          <w:rFonts w:asciiTheme="majorBidi" w:hAnsiTheme="majorBidi" w:cstheme="majorBidi"/>
          <w:b/>
          <w:lang w:val="fr-FR"/>
        </w:rPr>
      </w:pPr>
      <w:r w:rsidRPr="009D292D">
        <w:rPr>
          <w:b/>
          <w:lang w:val="fr-FR"/>
        </w:rPr>
        <w:t>6.27.9.2</w:t>
      </w:r>
      <w:r w:rsidRPr="009D292D">
        <w:rPr>
          <w:b/>
          <w:lang w:val="fr-FR"/>
        </w:rPr>
        <w:tab/>
        <w:t>Le signal de réponse ne peut être activé automatiquement qu</w:t>
      </w:r>
      <w:r w:rsidR="00715537">
        <w:rPr>
          <w:b/>
          <w:lang w:val="fr-FR"/>
        </w:rPr>
        <w:t>’</w:t>
      </w:r>
      <w:r w:rsidRPr="009D292D">
        <w:rPr>
          <w:b/>
          <w:lang w:val="fr-FR"/>
        </w:rPr>
        <w:t>au moment du verrouillage ou du déverrouillage de la (des) porte(s), de l</w:t>
      </w:r>
      <w:r w:rsidR="00715537">
        <w:rPr>
          <w:b/>
          <w:lang w:val="fr-FR"/>
        </w:rPr>
        <w:t>’</w:t>
      </w:r>
      <w:r w:rsidRPr="009D292D">
        <w:rPr>
          <w:b/>
          <w:lang w:val="fr-FR"/>
        </w:rPr>
        <w:t>ouverture ou de la fermeture d</w:t>
      </w:r>
      <w:r w:rsidR="00715537">
        <w:rPr>
          <w:b/>
          <w:lang w:val="fr-FR"/>
        </w:rPr>
        <w:t>’</w:t>
      </w:r>
      <w:r w:rsidRPr="009D292D">
        <w:rPr>
          <w:b/>
          <w:lang w:val="fr-FR"/>
        </w:rPr>
        <w:t>une porte, de la détection d</w:t>
      </w:r>
      <w:r w:rsidR="00715537">
        <w:rPr>
          <w:b/>
          <w:lang w:val="fr-FR"/>
        </w:rPr>
        <w:t>’</w:t>
      </w:r>
      <w:r w:rsidRPr="009D292D">
        <w:rPr>
          <w:b/>
          <w:lang w:val="fr-FR"/>
        </w:rPr>
        <w:t>un utilisateur muni d</w:t>
      </w:r>
      <w:r w:rsidR="00715537">
        <w:rPr>
          <w:b/>
          <w:lang w:val="fr-FR"/>
        </w:rPr>
        <w:t>’</w:t>
      </w:r>
      <w:r w:rsidRPr="009D292D">
        <w:rPr>
          <w:b/>
          <w:lang w:val="fr-FR"/>
        </w:rPr>
        <w:t>une cl</w:t>
      </w:r>
      <w:r w:rsidR="00715537">
        <w:rPr>
          <w:b/>
          <w:lang w:val="fr-FR"/>
        </w:rPr>
        <w:t>ef</w:t>
      </w:r>
      <w:r w:rsidRPr="009D292D">
        <w:rPr>
          <w:b/>
          <w:lang w:val="fr-FR"/>
        </w:rPr>
        <w:t xml:space="preserve"> s</w:t>
      </w:r>
      <w:r w:rsidR="00715537">
        <w:rPr>
          <w:b/>
          <w:lang w:val="fr-FR"/>
        </w:rPr>
        <w:t>’</w:t>
      </w:r>
      <w:r w:rsidRPr="009D292D">
        <w:rPr>
          <w:b/>
          <w:lang w:val="fr-FR"/>
        </w:rPr>
        <w:t>approchant du véhicule, et conformément aux autres conditions signalées comme similaires par le constructeur.</w:t>
      </w:r>
    </w:p>
    <w:p w14:paraId="69BF1AA9" w14:textId="103428F3" w:rsidR="009A5F07" w:rsidRPr="009A5F07" w:rsidRDefault="009A5F07" w:rsidP="000A69F3">
      <w:pPr>
        <w:pStyle w:val="SingleTxtG"/>
        <w:ind w:left="2268" w:hanging="1134"/>
        <w:rPr>
          <w:rFonts w:asciiTheme="majorBidi" w:hAnsiTheme="majorBidi" w:cstheme="majorBidi"/>
          <w:lang w:val="fr-FR"/>
        </w:rPr>
      </w:pPr>
      <w:r w:rsidRPr="009D292D">
        <w:rPr>
          <w:b/>
          <w:lang w:val="fr-FR"/>
        </w:rPr>
        <w:t>6.27.9.3</w:t>
      </w:r>
      <w:r w:rsidRPr="009D292D">
        <w:rPr>
          <w:b/>
          <w:lang w:val="fr-FR"/>
        </w:rPr>
        <w:tab/>
        <w:t>La durée de l</w:t>
      </w:r>
      <w:r w:rsidR="00715537">
        <w:rPr>
          <w:b/>
          <w:lang w:val="fr-FR"/>
        </w:rPr>
        <w:t>’</w:t>
      </w:r>
      <w:r w:rsidRPr="009D292D">
        <w:rPr>
          <w:b/>
          <w:lang w:val="fr-FR"/>
        </w:rPr>
        <w:t>indication visuelle d</w:t>
      </w:r>
      <w:r w:rsidR="00715537">
        <w:rPr>
          <w:b/>
          <w:lang w:val="fr-FR"/>
        </w:rPr>
        <w:t>’</w:t>
      </w:r>
      <w:r w:rsidRPr="009D292D">
        <w:rPr>
          <w:b/>
          <w:lang w:val="fr-FR"/>
        </w:rPr>
        <w:t>un signal de réponse ne doit pas dépasser [3] secondes.</w:t>
      </w:r>
      <w:bookmarkEnd w:id="5"/>
      <w:r w:rsidRPr="00FF7B18">
        <w:rPr>
          <w:bCs/>
          <w:lang w:val="fr-FR"/>
        </w:rPr>
        <w:t> ».</w:t>
      </w:r>
    </w:p>
    <w:p w14:paraId="636EB7BC" w14:textId="4808CD95" w:rsidR="009A5F07" w:rsidRPr="009A5F07" w:rsidRDefault="009A5F07" w:rsidP="000A69F3">
      <w:pPr>
        <w:pStyle w:val="SingleTxtG"/>
        <w:rPr>
          <w:rFonts w:asciiTheme="majorBidi" w:hAnsiTheme="majorBidi" w:cstheme="majorBidi"/>
          <w:i/>
          <w:lang w:val="fr-FR"/>
        </w:rPr>
      </w:pPr>
      <w:r w:rsidRPr="009D292D">
        <w:rPr>
          <w:i/>
          <w:lang w:val="fr-FR"/>
        </w:rPr>
        <w:lastRenderedPageBreak/>
        <w:t>Ajouter un nouveau paragraphe 6.28</w:t>
      </w:r>
      <w:r w:rsidRPr="009A5F07">
        <w:rPr>
          <w:lang w:val="fr-FR"/>
        </w:rPr>
        <w:t>, libellé comme suit</w:t>
      </w:r>
      <w:r w:rsidR="00715537">
        <w:rPr>
          <w:lang w:val="fr-FR"/>
        </w:rPr>
        <w:t> </w:t>
      </w:r>
      <w:r w:rsidRPr="009A5F07">
        <w:rPr>
          <w:lang w:val="fr-FR"/>
        </w:rPr>
        <w:t>:</w:t>
      </w:r>
    </w:p>
    <w:p w14:paraId="298B882E" w14:textId="5C376757" w:rsidR="009A5F07" w:rsidRPr="009A5F07" w:rsidRDefault="009A5F07" w:rsidP="000A69F3">
      <w:pPr>
        <w:pStyle w:val="SingleTxtG"/>
        <w:ind w:left="2268" w:hanging="1134"/>
        <w:rPr>
          <w:rFonts w:asciiTheme="majorBidi" w:hAnsiTheme="majorBidi" w:cstheme="majorBidi"/>
          <w:b/>
          <w:bCs/>
        </w:rPr>
      </w:pPr>
      <w:r w:rsidRPr="00FF7B18">
        <w:t>«</w:t>
      </w:r>
      <w:r w:rsidRPr="009A5F07">
        <w:rPr>
          <w:b/>
          <w:bCs/>
        </w:rPr>
        <w:t> 6.28</w:t>
      </w:r>
      <w:r w:rsidRPr="009A5F07">
        <w:tab/>
      </w:r>
      <w:r w:rsidRPr="009A5F07">
        <w:rPr>
          <w:b/>
          <w:bCs/>
        </w:rPr>
        <w:t>Témoin lumineux du système d</w:t>
      </w:r>
      <w:r w:rsidR="00715537">
        <w:rPr>
          <w:b/>
          <w:bCs/>
        </w:rPr>
        <w:t>’</w:t>
      </w:r>
      <w:r w:rsidRPr="009A5F07">
        <w:rPr>
          <w:b/>
          <w:bCs/>
        </w:rPr>
        <w:t>énergie</w:t>
      </w:r>
    </w:p>
    <w:p w14:paraId="68F4213A" w14:textId="77777777" w:rsidR="009A5F07" w:rsidRPr="009A5F07" w:rsidRDefault="009A5F07" w:rsidP="000A69F3">
      <w:pPr>
        <w:pStyle w:val="SingleTxtG"/>
        <w:ind w:left="2268" w:hanging="1134"/>
        <w:rPr>
          <w:rFonts w:asciiTheme="majorBidi" w:hAnsiTheme="majorBidi" w:cstheme="majorBidi"/>
          <w:b/>
          <w:bCs/>
        </w:rPr>
      </w:pPr>
      <w:r w:rsidRPr="009A5F07">
        <w:rPr>
          <w:b/>
          <w:bCs/>
        </w:rPr>
        <w:t>6.28.1</w:t>
      </w:r>
      <w:r w:rsidRPr="009A5F07">
        <w:rPr>
          <w:b/>
          <w:bCs/>
        </w:rPr>
        <w:tab/>
        <w:t>Présence</w:t>
      </w:r>
    </w:p>
    <w:p w14:paraId="78ABAA13" w14:textId="14C3A64C" w:rsidR="009A5F07" w:rsidRPr="009A5F07" w:rsidRDefault="009A5F07" w:rsidP="009D292D">
      <w:pPr>
        <w:pStyle w:val="SingleTxtG"/>
        <w:ind w:left="2268"/>
        <w:rPr>
          <w:rFonts w:asciiTheme="majorBidi" w:hAnsiTheme="majorBidi" w:cstheme="majorBidi"/>
          <w:b/>
          <w:bCs/>
        </w:rPr>
      </w:pPr>
      <w:r w:rsidRPr="009A5F07">
        <w:tab/>
      </w:r>
      <w:r w:rsidRPr="009A5F07">
        <w:rPr>
          <w:b/>
          <w:bCs/>
        </w:rPr>
        <w:t>Facultative</w:t>
      </w:r>
    </w:p>
    <w:p w14:paraId="6CA88C57" w14:textId="77777777" w:rsidR="009A5F07" w:rsidRPr="009A5F07" w:rsidRDefault="009A5F07" w:rsidP="000A69F3">
      <w:pPr>
        <w:pStyle w:val="SingleTxtG"/>
        <w:ind w:left="2268" w:hanging="1134"/>
        <w:rPr>
          <w:rFonts w:asciiTheme="majorBidi" w:hAnsiTheme="majorBidi" w:cstheme="majorBidi"/>
          <w:b/>
          <w:bCs/>
        </w:rPr>
      </w:pPr>
      <w:r w:rsidRPr="009A5F07">
        <w:rPr>
          <w:b/>
          <w:bCs/>
        </w:rPr>
        <w:t>6.28.2</w:t>
      </w:r>
      <w:r w:rsidRPr="009A5F07">
        <w:tab/>
      </w:r>
      <w:r w:rsidRPr="009A5F07">
        <w:rPr>
          <w:b/>
          <w:bCs/>
        </w:rPr>
        <w:t>Nombre</w:t>
      </w:r>
    </w:p>
    <w:p w14:paraId="191CE61C" w14:textId="77777777" w:rsidR="009A5F07" w:rsidRPr="009A5F07" w:rsidRDefault="009A5F07" w:rsidP="009D292D">
      <w:pPr>
        <w:pStyle w:val="SingleTxtG"/>
        <w:ind w:left="2268"/>
        <w:rPr>
          <w:rFonts w:asciiTheme="majorBidi" w:hAnsiTheme="majorBidi" w:cstheme="majorBidi"/>
          <w:b/>
          <w:bCs/>
        </w:rPr>
      </w:pPr>
      <w:r w:rsidRPr="009A5F07">
        <w:tab/>
      </w:r>
      <w:r w:rsidRPr="009A5F07">
        <w:rPr>
          <w:b/>
          <w:bCs/>
        </w:rPr>
        <w:t>Pas de prescription particulière.</w:t>
      </w:r>
    </w:p>
    <w:p w14:paraId="04B4876F" w14:textId="77777777" w:rsidR="009A5F07" w:rsidRPr="009A5F07" w:rsidRDefault="009A5F07" w:rsidP="009D292D">
      <w:pPr>
        <w:pStyle w:val="SingleTxtG"/>
        <w:ind w:left="2268"/>
        <w:rPr>
          <w:rFonts w:asciiTheme="majorBidi" w:hAnsiTheme="majorBidi" w:cstheme="majorBidi"/>
          <w:b/>
          <w:bCs/>
        </w:rPr>
      </w:pPr>
      <w:r w:rsidRPr="009A5F07">
        <w:tab/>
      </w:r>
      <w:r w:rsidRPr="009A5F07">
        <w:rPr>
          <w:b/>
          <w:bCs/>
        </w:rPr>
        <w:t>[Toutefois, si des feux homologués sont utilisés, leur nombre ne doit pas dépasser celui qui est indiqué dans les spécifications applicables aux feux concernés.]</w:t>
      </w:r>
    </w:p>
    <w:p w14:paraId="1CBC56D6" w14:textId="77777777" w:rsidR="009A5F07" w:rsidRPr="009A5F07" w:rsidRDefault="009A5F07" w:rsidP="000A69F3">
      <w:pPr>
        <w:pStyle w:val="SingleTxtG"/>
        <w:ind w:left="2268" w:hanging="1134"/>
        <w:rPr>
          <w:rFonts w:asciiTheme="majorBidi" w:hAnsiTheme="majorBidi" w:cstheme="majorBidi"/>
          <w:b/>
          <w:bCs/>
        </w:rPr>
      </w:pPr>
      <w:r w:rsidRPr="009A5F07">
        <w:rPr>
          <w:b/>
          <w:bCs/>
        </w:rPr>
        <w:t>6.28.3</w:t>
      </w:r>
      <w:r w:rsidRPr="009A5F07">
        <w:rPr>
          <w:b/>
          <w:bCs/>
        </w:rPr>
        <w:tab/>
        <w:t>Schéma de montage</w:t>
      </w:r>
    </w:p>
    <w:p w14:paraId="005C1B59" w14:textId="77777777" w:rsidR="009A5F07" w:rsidRPr="009A5F07" w:rsidRDefault="009A5F07" w:rsidP="009D292D">
      <w:pPr>
        <w:pStyle w:val="SingleTxtG"/>
        <w:ind w:left="2268"/>
        <w:rPr>
          <w:rFonts w:asciiTheme="majorBidi" w:hAnsiTheme="majorBidi" w:cstheme="majorBidi"/>
          <w:b/>
          <w:bCs/>
        </w:rPr>
      </w:pPr>
      <w:r w:rsidRPr="009A5F07">
        <w:tab/>
      </w:r>
      <w:r w:rsidRPr="009A5F07">
        <w:rPr>
          <w:b/>
          <w:bCs/>
        </w:rPr>
        <w:t>Pas de prescription particulière.</w:t>
      </w:r>
    </w:p>
    <w:p w14:paraId="6891E35F" w14:textId="77777777" w:rsidR="009A5F07" w:rsidRPr="009A5F07" w:rsidRDefault="009A5F07" w:rsidP="009D292D">
      <w:pPr>
        <w:pStyle w:val="SingleTxtG"/>
        <w:ind w:left="2268"/>
        <w:rPr>
          <w:rFonts w:asciiTheme="majorBidi" w:hAnsiTheme="majorBidi" w:cstheme="majorBidi"/>
          <w:b/>
          <w:bCs/>
        </w:rPr>
      </w:pPr>
      <w:r w:rsidRPr="009A5F07">
        <w:tab/>
      </w:r>
      <w:r w:rsidRPr="009A5F07">
        <w:rPr>
          <w:b/>
          <w:bCs/>
        </w:rPr>
        <w:t>[Toutefois, si des feux homologués sont utilisés, le schéma de montage doit être au plus conforme aux spécifications applicables aux feux concernés].</w:t>
      </w:r>
    </w:p>
    <w:p w14:paraId="3FCC9CA3" w14:textId="77777777" w:rsidR="009A5F07" w:rsidRPr="009A5F07" w:rsidRDefault="009A5F07" w:rsidP="000A69F3">
      <w:pPr>
        <w:pStyle w:val="SingleTxtG"/>
        <w:ind w:left="2268" w:hanging="1134"/>
        <w:rPr>
          <w:rFonts w:asciiTheme="majorBidi" w:hAnsiTheme="majorBidi" w:cstheme="majorBidi"/>
          <w:b/>
          <w:bCs/>
          <w:u w:val="single"/>
        </w:rPr>
      </w:pPr>
      <w:r w:rsidRPr="009A5F07">
        <w:rPr>
          <w:b/>
          <w:bCs/>
        </w:rPr>
        <w:t>6.28.4</w:t>
      </w:r>
      <w:r w:rsidRPr="009A5F07">
        <w:tab/>
      </w:r>
      <w:r w:rsidRPr="009A5F07">
        <w:rPr>
          <w:b/>
          <w:bCs/>
        </w:rPr>
        <w:t>Position</w:t>
      </w:r>
    </w:p>
    <w:p w14:paraId="27A1FB5F" w14:textId="77777777" w:rsidR="009A5F07" w:rsidRPr="009A5F07" w:rsidRDefault="009A5F07" w:rsidP="009D292D">
      <w:pPr>
        <w:pStyle w:val="SingleTxtG"/>
        <w:ind w:left="2268"/>
        <w:rPr>
          <w:rFonts w:asciiTheme="majorBidi" w:hAnsiTheme="majorBidi" w:cstheme="majorBidi"/>
          <w:b/>
          <w:bCs/>
        </w:rPr>
      </w:pPr>
      <w:r w:rsidRPr="009A5F07">
        <w:rPr>
          <w:b/>
          <w:bCs/>
        </w:rPr>
        <w:t>Pas de prescription particulière.</w:t>
      </w:r>
    </w:p>
    <w:p w14:paraId="0C354368" w14:textId="77777777" w:rsidR="009A5F07" w:rsidRPr="009A5F07" w:rsidRDefault="009A5F07" w:rsidP="009D292D">
      <w:pPr>
        <w:pStyle w:val="SingleTxtG"/>
        <w:ind w:left="2268"/>
        <w:rPr>
          <w:rFonts w:asciiTheme="majorBidi" w:hAnsiTheme="majorBidi" w:cstheme="majorBidi"/>
          <w:b/>
          <w:bCs/>
        </w:rPr>
      </w:pPr>
      <w:r w:rsidRPr="009A5F07">
        <w:rPr>
          <w:b/>
          <w:bCs/>
        </w:rPr>
        <w:t>[Toutefois, si des feux homologués sont utilisés, la position doit être conforme aux spécifications applicables aux feux concernés.</w:t>
      </w:r>
      <w:r w:rsidRPr="009A5F07">
        <w:t xml:space="preserve"> </w:t>
      </w:r>
    </w:p>
    <w:p w14:paraId="7267A2BA" w14:textId="77777777" w:rsidR="009A5F07" w:rsidRPr="009A5F07" w:rsidRDefault="009A5F07" w:rsidP="009D292D">
      <w:pPr>
        <w:pStyle w:val="SingleTxtG"/>
        <w:ind w:left="2268"/>
        <w:rPr>
          <w:rFonts w:asciiTheme="majorBidi" w:hAnsiTheme="majorBidi" w:cstheme="majorBidi"/>
          <w:b/>
          <w:bCs/>
        </w:rPr>
      </w:pPr>
      <w:r w:rsidRPr="009A5F07">
        <w:rPr>
          <w:b/>
          <w:bCs/>
        </w:rPr>
        <w:t>Cependant, si la hauteur varie en fonction des conditions de fonctionnement du système de propulsion, elle doit être inférieure ou égale à ce qui est spécifié pour les feux visés.]</w:t>
      </w:r>
    </w:p>
    <w:p w14:paraId="0CDAB162" w14:textId="77777777" w:rsidR="009A5F07" w:rsidRPr="009A5F07" w:rsidRDefault="009A5F07" w:rsidP="000A69F3">
      <w:pPr>
        <w:pStyle w:val="SingleTxtG"/>
        <w:ind w:left="2268" w:hanging="1134"/>
        <w:rPr>
          <w:rFonts w:asciiTheme="majorBidi" w:hAnsiTheme="majorBidi" w:cstheme="majorBidi"/>
          <w:b/>
          <w:bCs/>
        </w:rPr>
      </w:pPr>
      <w:r w:rsidRPr="009A5F07">
        <w:rPr>
          <w:b/>
          <w:bCs/>
        </w:rPr>
        <w:t>6.28.5</w:t>
      </w:r>
      <w:r w:rsidRPr="009A5F07">
        <w:tab/>
      </w:r>
      <w:r w:rsidRPr="009A5F07">
        <w:rPr>
          <w:b/>
          <w:bCs/>
        </w:rPr>
        <w:t>Visibilité géométrique</w:t>
      </w:r>
    </w:p>
    <w:p w14:paraId="3CD3C129" w14:textId="77777777" w:rsidR="009A5F07" w:rsidRPr="009A5F07" w:rsidRDefault="009A5F07" w:rsidP="009D292D">
      <w:pPr>
        <w:pStyle w:val="SingleTxtG"/>
        <w:ind w:left="2268"/>
        <w:rPr>
          <w:rFonts w:asciiTheme="majorBidi" w:hAnsiTheme="majorBidi" w:cstheme="majorBidi"/>
          <w:b/>
          <w:bCs/>
        </w:rPr>
      </w:pPr>
      <w:r w:rsidRPr="009A5F07">
        <w:tab/>
      </w:r>
      <w:r w:rsidRPr="009A5F07">
        <w:rPr>
          <w:b/>
          <w:bCs/>
        </w:rPr>
        <w:t>Pas de prescription particulière.</w:t>
      </w:r>
    </w:p>
    <w:p w14:paraId="22A62374" w14:textId="77777777" w:rsidR="009A5F07" w:rsidRPr="009A5F07" w:rsidRDefault="009A5F07" w:rsidP="009D292D">
      <w:pPr>
        <w:pStyle w:val="SingleTxtG"/>
        <w:ind w:left="2268"/>
        <w:rPr>
          <w:rFonts w:asciiTheme="majorBidi" w:hAnsiTheme="majorBidi" w:cstheme="majorBidi"/>
          <w:b/>
          <w:bCs/>
        </w:rPr>
      </w:pPr>
      <w:r w:rsidRPr="009A5F07">
        <w:tab/>
      </w:r>
      <w:r w:rsidRPr="009A5F07">
        <w:rPr>
          <w:b/>
          <w:bCs/>
        </w:rPr>
        <w:t>[Toutefois, si des feux homologués sont utilisés, la visibilité géométrique doit être au plus conforme aux spécifications applicables aux feux visés].</w:t>
      </w:r>
    </w:p>
    <w:p w14:paraId="5AAADFA6" w14:textId="77777777" w:rsidR="009A5F07" w:rsidRPr="009A5F07" w:rsidRDefault="009A5F07" w:rsidP="00715537">
      <w:pPr>
        <w:pStyle w:val="SingleTxtG"/>
        <w:keepNext/>
        <w:keepLines/>
        <w:ind w:left="2268" w:hanging="1134"/>
        <w:rPr>
          <w:rFonts w:asciiTheme="majorBidi" w:hAnsiTheme="majorBidi" w:cstheme="majorBidi"/>
          <w:b/>
          <w:bCs/>
          <w:u w:val="single"/>
        </w:rPr>
      </w:pPr>
      <w:r w:rsidRPr="009A5F07">
        <w:rPr>
          <w:b/>
          <w:bCs/>
        </w:rPr>
        <w:t>6.28.6</w:t>
      </w:r>
      <w:r w:rsidRPr="009A5F07">
        <w:tab/>
      </w:r>
      <w:r w:rsidRPr="009A5F07">
        <w:rPr>
          <w:b/>
          <w:bCs/>
        </w:rPr>
        <w:t>Orientation</w:t>
      </w:r>
    </w:p>
    <w:p w14:paraId="6852BA38" w14:textId="77777777" w:rsidR="009A5F07" w:rsidRPr="009A5F07" w:rsidRDefault="009A5F07" w:rsidP="00715537">
      <w:pPr>
        <w:pStyle w:val="SingleTxtG"/>
        <w:keepNext/>
        <w:keepLines/>
        <w:ind w:left="2268"/>
        <w:rPr>
          <w:rFonts w:asciiTheme="majorBidi" w:hAnsiTheme="majorBidi" w:cstheme="majorBidi"/>
          <w:b/>
          <w:bCs/>
        </w:rPr>
      </w:pPr>
      <w:r w:rsidRPr="009A5F07">
        <w:tab/>
      </w:r>
      <w:r w:rsidRPr="009A5F07">
        <w:rPr>
          <w:b/>
          <w:bCs/>
        </w:rPr>
        <w:t>Pas de prescription particulière.</w:t>
      </w:r>
    </w:p>
    <w:p w14:paraId="48BEEB28" w14:textId="740CCE36" w:rsidR="009A5F07" w:rsidRPr="009A5F07" w:rsidRDefault="009A5F07" w:rsidP="00715537">
      <w:pPr>
        <w:pStyle w:val="SingleTxtG"/>
        <w:keepNext/>
        <w:keepLines/>
        <w:ind w:left="2268"/>
        <w:rPr>
          <w:rFonts w:asciiTheme="majorBidi" w:hAnsiTheme="majorBidi" w:cstheme="majorBidi"/>
          <w:b/>
          <w:bCs/>
        </w:rPr>
      </w:pPr>
      <w:r w:rsidRPr="009A5F07">
        <w:tab/>
      </w:r>
      <w:r w:rsidRPr="009A5F07">
        <w:rPr>
          <w:b/>
          <w:bCs/>
        </w:rPr>
        <w:t>[Toutefois, si des feux homologués sont utilisés, l</w:t>
      </w:r>
      <w:r w:rsidR="00715537">
        <w:rPr>
          <w:b/>
          <w:bCs/>
        </w:rPr>
        <w:t>’</w:t>
      </w:r>
      <w:r w:rsidRPr="009A5F07">
        <w:rPr>
          <w:b/>
          <w:bCs/>
        </w:rPr>
        <w:t>orientation doit être conforme aux spécifications applicables aux feux concernés.]</w:t>
      </w:r>
    </w:p>
    <w:p w14:paraId="5F503E30" w14:textId="77777777" w:rsidR="009A5F07" w:rsidRPr="009A5F07" w:rsidRDefault="009A5F07" w:rsidP="000A69F3">
      <w:pPr>
        <w:pStyle w:val="SingleTxtG"/>
        <w:ind w:left="2268" w:hanging="1134"/>
        <w:rPr>
          <w:rFonts w:asciiTheme="majorBidi" w:hAnsiTheme="majorBidi" w:cstheme="majorBidi"/>
          <w:b/>
          <w:bCs/>
          <w:u w:val="single"/>
        </w:rPr>
      </w:pPr>
      <w:r w:rsidRPr="009A5F07">
        <w:rPr>
          <w:b/>
          <w:bCs/>
        </w:rPr>
        <w:t>6.28.7</w:t>
      </w:r>
      <w:r w:rsidRPr="009A5F07">
        <w:tab/>
      </w:r>
      <w:r w:rsidRPr="009A5F07">
        <w:rPr>
          <w:b/>
          <w:bCs/>
        </w:rPr>
        <w:t>Connexions électriques</w:t>
      </w:r>
    </w:p>
    <w:p w14:paraId="246E9D6B" w14:textId="0EE05ACA" w:rsidR="009A5F07" w:rsidRPr="009D292D" w:rsidRDefault="009A5F07" w:rsidP="009D292D">
      <w:pPr>
        <w:pStyle w:val="SingleTxtG"/>
        <w:ind w:left="2268"/>
        <w:rPr>
          <w:rFonts w:asciiTheme="majorBidi" w:hAnsiTheme="majorBidi" w:cstheme="majorBidi"/>
          <w:b/>
          <w:bCs/>
          <w:lang w:val="fr-FR"/>
        </w:rPr>
      </w:pPr>
      <w:r w:rsidRPr="009D292D">
        <w:rPr>
          <w:b/>
          <w:bCs/>
          <w:lang w:val="fr-FR"/>
        </w:rPr>
        <w:t>Les prescriptions énoncées aux paragraphes 5.11, 5.12 et les prescriptions relatives aux connexions électriques du dispositif utilisé pour le témoin du système d</w:t>
      </w:r>
      <w:r w:rsidR="00715537">
        <w:rPr>
          <w:b/>
          <w:bCs/>
          <w:lang w:val="fr-FR"/>
        </w:rPr>
        <w:t>’</w:t>
      </w:r>
      <w:r w:rsidRPr="009D292D">
        <w:rPr>
          <w:b/>
          <w:bCs/>
          <w:lang w:val="fr-FR"/>
        </w:rPr>
        <w:t>énergie ne s</w:t>
      </w:r>
      <w:r w:rsidR="00715537">
        <w:rPr>
          <w:b/>
          <w:bCs/>
          <w:lang w:val="fr-FR"/>
        </w:rPr>
        <w:t>’</w:t>
      </w:r>
      <w:r w:rsidRPr="009D292D">
        <w:rPr>
          <w:b/>
          <w:bCs/>
          <w:lang w:val="fr-FR"/>
        </w:rPr>
        <w:t>appliquent pas.</w:t>
      </w:r>
    </w:p>
    <w:p w14:paraId="4299CD84" w14:textId="77777777" w:rsidR="009A5F07" w:rsidRPr="009A5F07" w:rsidRDefault="009A5F07" w:rsidP="000A69F3">
      <w:pPr>
        <w:pStyle w:val="SingleTxtG"/>
        <w:ind w:left="2268" w:hanging="1134"/>
        <w:rPr>
          <w:rFonts w:asciiTheme="majorBidi" w:hAnsiTheme="majorBidi" w:cstheme="majorBidi"/>
          <w:b/>
          <w:bCs/>
        </w:rPr>
      </w:pPr>
      <w:r w:rsidRPr="009A5F07">
        <w:rPr>
          <w:b/>
          <w:bCs/>
        </w:rPr>
        <w:t>6.28.8</w:t>
      </w:r>
      <w:r w:rsidRPr="009A5F07">
        <w:tab/>
      </w:r>
      <w:r w:rsidRPr="009A5F07">
        <w:rPr>
          <w:b/>
          <w:bCs/>
        </w:rPr>
        <w:t>Témoin</w:t>
      </w:r>
    </w:p>
    <w:p w14:paraId="216E0AE9" w14:textId="77777777" w:rsidR="009A5F07" w:rsidRPr="00715537" w:rsidRDefault="009A5F07" w:rsidP="009D292D">
      <w:pPr>
        <w:pStyle w:val="SingleTxtG"/>
        <w:ind w:left="2268"/>
        <w:rPr>
          <w:rFonts w:asciiTheme="majorBidi" w:hAnsiTheme="majorBidi" w:cstheme="majorBidi"/>
          <w:b/>
          <w:lang w:val="fr-FR"/>
        </w:rPr>
      </w:pPr>
      <w:r w:rsidRPr="00715537">
        <w:rPr>
          <w:b/>
          <w:lang w:val="fr-FR"/>
        </w:rPr>
        <w:t>Pas de prescription particulière.</w:t>
      </w:r>
    </w:p>
    <w:p w14:paraId="15A54AD7" w14:textId="77777777" w:rsidR="009A5F07" w:rsidRPr="009A5F07" w:rsidRDefault="009A5F07" w:rsidP="000A69F3">
      <w:pPr>
        <w:pStyle w:val="SingleTxtG"/>
        <w:ind w:left="2268" w:hanging="1134"/>
        <w:rPr>
          <w:rFonts w:asciiTheme="majorBidi" w:hAnsiTheme="majorBidi" w:cstheme="majorBidi"/>
          <w:b/>
          <w:bCs/>
        </w:rPr>
      </w:pPr>
      <w:r w:rsidRPr="009A5F07">
        <w:rPr>
          <w:b/>
          <w:bCs/>
        </w:rPr>
        <w:t>6.28.9</w:t>
      </w:r>
      <w:r w:rsidRPr="009A5F07">
        <w:rPr>
          <w:b/>
          <w:bCs/>
        </w:rPr>
        <w:tab/>
        <w:t>Autres prescriptions</w:t>
      </w:r>
    </w:p>
    <w:p w14:paraId="0134C472" w14:textId="500A78EA" w:rsidR="009A5F07" w:rsidRPr="009A5F07" w:rsidRDefault="009A5F07" w:rsidP="000A69F3">
      <w:pPr>
        <w:pStyle w:val="SingleTxtG"/>
        <w:ind w:left="2268" w:hanging="1134"/>
        <w:rPr>
          <w:rFonts w:asciiTheme="majorBidi" w:hAnsiTheme="majorBidi" w:cstheme="majorBidi"/>
          <w:b/>
          <w:bCs/>
        </w:rPr>
      </w:pPr>
      <w:r w:rsidRPr="009A5F07">
        <w:rPr>
          <w:b/>
          <w:bCs/>
        </w:rPr>
        <w:t>6.28.9.1</w:t>
      </w:r>
      <w:r w:rsidRPr="009A5F07">
        <w:tab/>
      </w:r>
      <w:r w:rsidRPr="009A5F07">
        <w:rPr>
          <w:b/>
          <w:bCs/>
        </w:rPr>
        <w:t>Sauf indication contraire, tous les dispositifs de signalisation lumineuse peuvent être utilisés comme témoin lumineux du système d</w:t>
      </w:r>
      <w:r w:rsidR="00715537">
        <w:rPr>
          <w:b/>
          <w:bCs/>
        </w:rPr>
        <w:t>’</w:t>
      </w:r>
      <w:r w:rsidRPr="009A5F07">
        <w:rPr>
          <w:b/>
          <w:bCs/>
        </w:rPr>
        <w:t>énergie.</w:t>
      </w:r>
    </w:p>
    <w:p w14:paraId="6060EE94" w14:textId="3EFC8286" w:rsidR="009A5F07" w:rsidRPr="009A5F07" w:rsidRDefault="009A5F07" w:rsidP="000A69F3">
      <w:pPr>
        <w:pStyle w:val="SingleTxtG"/>
        <w:ind w:left="2268" w:hanging="1134"/>
        <w:rPr>
          <w:rFonts w:asciiTheme="majorBidi" w:hAnsiTheme="majorBidi" w:cstheme="majorBidi"/>
          <w:b/>
          <w:bCs/>
        </w:rPr>
      </w:pPr>
      <w:r w:rsidRPr="009A5F07">
        <w:rPr>
          <w:b/>
          <w:bCs/>
        </w:rPr>
        <w:t>6.28.9.2</w:t>
      </w:r>
      <w:r w:rsidRPr="009A5F07">
        <w:tab/>
      </w:r>
      <w:r w:rsidRPr="009A5F07">
        <w:rPr>
          <w:b/>
          <w:bCs/>
        </w:rPr>
        <w:t>Le témoin lumineux du système d</w:t>
      </w:r>
      <w:r w:rsidR="00715537">
        <w:rPr>
          <w:b/>
          <w:bCs/>
        </w:rPr>
        <w:t>’</w:t>
      </w:r>
      <w:r w:rsidRPr="009A5F07">
        <w:rPr>
          <w:b/>
          <w:bCs/>
        </w:rPr>
        <w:t>énergie ne peut être activé que si le véhicule est à l</w:t>
      </w:r>
      <w:r w:rsidR="00715537">
        <w:rPr>
          <w:b/>
          <w:bCs/>
        </w:rPr>
        <w:t>’</w:t>
      </w:r>
      <w:r w:rsidRPr="009A5F07">
        <w:rPr>
          <w:b/>
          <w:bCs/>
        </w:rPr>
        <w:t>arrêt et l</w:t>
      </w:r>
      <w:r w:rsidR="00715537">
        <w:rPr>
          <w:b/>
          <w:bCs/>
        </w:rPr>
        <w:t>’</w:t>
      </w:r>
      <w:r w:rsidRPr="009A5F07">
        <w:rPr>
          <w:b/>
          <w:bCs/>
        </w:rPr>
        <w:t>une au moins des conditions suivantes est remplie</w:t>
      </w:r>
      <w:r w:rsidR="009D292D">
        <w:rPr>
          <w:b/>
          <w:bCs/>
        </w:rPr>
        <w:t> </w:t>
      </w:r>
      <w:r w:rsidRPr="009A5F07">
        <w:rPr>
          <w:b/>
          <w:bCs/>
        </w:rPr>
        <w:t>:</w:t>
      </w:r>
    </w:p>
    <w:p w14:paraId="01AD8135" w14:textId="2E134E71" w:rsidR="009A5F07" w:rsidRPr="009A5F07" w:rsidRDefault="009A5F07" w:rsidP="000B6E83">
      <w:pPr>
        <w:pStyle w:val="SingleTxtG"/>
        <w:ind w:left="2835" w:hanging="567"/>
        <w:rPr>
          <w:rFonts w:asciiTheme="majorBidi" w:hAnsiTheme="majorBidi" w:cstheme="majorBidi"/>
          <w:b/>
          <w:bCs/>
        </w:rPr>
      </w:pPr>
      <w:r w:rsidRPr="009A5F07">
        <w:rPr>
          <w:b/>
          <w:bCs/>
        </w:rPr>
        <w:t>a)</w:t>
      </w:r>
      <w:r w:rsidRPr="009A5F07">
        <w:tab/>
      </w:r>
      <w:r w:rsidRPr="009A5F07">
        <w:rPr>
          <w:b/>
          <w:bCs/>
        </w:rPr>
        <w:t>Le véhicule est connecté au réseau énergétique ;</w:t>
      </w:r>
    </w:p>
    <w:p w14:paraId="78427A3C" w14:textId="4CAE3014" w:rsidR="009A5F07" w:rsidRPr="009A5F07" w:rsidRDefault="009A5F07" w:rsidP="000B6E83">
      <w:pPr>
        <w:pStyle w:val="SingleTxtG"/>
        <w:ind w:left="2835" w:hanging="567"/>
        <w:rPr>
          <w:rFonts w:asciiTheme="majorBidi" w:hAnsiTheme="majorBidi" w:cstheme="majorBidi"/>
          <w:b/>
          <w:bCs/>
        </w:rPr>
      </w:pPr>
      <w:r w:rsidRPr="009A5F07">
        <w:rPr>
          <w:b/>
          <w:bCs/>
        </w:rPr>
        <w:t>b)</w:t>
      </w:r>
      <w:r w:rsidRPr="009A5F07">
        <w:tab/>
      </w:r>
      <w:r w:rsidRPr="009A5F07">
        <w:rPr>
          <w:b/>
          <w:bCs/>
        </w:rPr>
        <w:t>Le témoin lumineux du système d</w:t>
      </w:r>
      <w:r w:rsidR="00715537">
        <w:rPr>
          <w:b/>
          <w:bCs/>
        </w:rPr>
        <w:t>’</w:t>
      </w:r>
      <w:r w:rsidRPr="009A5F07">
        <w:rPr>
          <w:b/>
          <w:bCs/>
        </w:rPr>
        <w:t>énergie est activé manuellement par</w:t>
      </w:r>
      <w:r w:rsidRPr="009A5F07">
        <w:t xml:space="preserve"> </w:t>
      </w:r>
      <w:r w:rsidRPr="009A5F07">
        <w:rPr>
          <w:b/>
          <w:bCs/>
        </w:rPr>
        <w:t>l</w:t>
      </w:r>
      <w:r w:rsidR="00715537">
        <w:rPr>
          <w:b/>
          <w:bCs/>
        </w:rPr>
        <w:t>’</w:t>
      </w:r>
      <w:r w:rsidRPr="009A5F07">
        <w:rPr>
          <w:b/>
          <w:bCs/>
        </w:rPr>
        <w:t>utilisateur du véhicule.</w:t>
      </w:r>
    </w:p>
    <w:p w14:paraId="2958418B" w14:textId="36693287" w:rsidR="009A5F07" w:rsidRPr="009A5F07" w:rsidRDefault="009A5F07" w:rsidP="000A69F3">
      <w:pPr>
        <w:pStyle w:val="SingleTxtG"/>
        <w:ind w:left="2268" w:hanging="1134"/>
        <w:rPr>
          <w:rFonts w:asciiTheme="majorBidi" w:hAnsiTheme="majorBidi" w:cstheme="majorBidi"/>
          <w:b/>
          <w:bCs/>
        </w:rPr>
      </w:pPr>
      <w:r w:rsidRPr="009A5F07">
        <w:rPr>
          <w:b/>
          <w:bCs/>
        </w:rPr>
        <w:t>6.28.9.3</w:t>
      </w:r>
      <w:r w:rsidRPr="009A5F07">
        <w:tab/>
      </w:r>
      <w:r w:rsidRPr="009A5F07">
        <w:rPr>
          <w:b/>
          <w:bCs/>
        </w:rPr>
        <w:t>L</w:t>
      </w:r>
      <w:r w:rsidR="00715537">
        <w:rPr>
          <w:b/>
          <w:bCs/>
        </w:rPr>
        <w:t>’</w:t>
      </w:r>
      <w:r w:rsidRPr="009A5F07">
        <w:rPr>
          <w:b/>
          <w:bCs/>
        </w:rPr>
        <w:t>intensité lumineuse du témoin lumineux du système d</w:t>
      </w:r>
      <w:r w:rsidR="00715537">
        <w:rPr>
          <w:b/>
          <w:bCs/>
        </w:rPr>
        <w:t>’</w:t>
      </w:r>
      <w:r w:rsidRPr="009A5F07">
        <w:rPr>
          <w:b/>
          <w:bCs/>
        </w:rPr>
        <w:t>énergie ne doit pas dépasser [50 cd].</w:t>
      </w:r>
    </w:p>
    <w:p w14:paraId="39D731B6" w14:textId="1111A5BD" w:rsidR="009A5F07" w:rsidRPr="009A5F07" w:rsidRDefault="009A5F07" w:rsidP="000B6E83">
      <w:pPr>
        <w:pStyle w:val="SingleTxtG"/>
        <w:ind w:left="2268"/>
        <w:rPr>
          <w:rFonts w:asciiTheme="majorBidi" w:hAnsiTheme="majorBidi" w:cstheme="majorBidi"/>
          <w:b/>
          <w:bCs/>
        </w:rPr>
      </w:pPr>
      <w:r w:rsidRPr="009A5F07">
        <w:rPr>
          <w:b/>
          <w:bCs/>
        </w:rPr>
        <w:t>Toutefois, si un dispositif de signalisation lumineuse homologué est utilisé pour le témoin du système d</w:t>
      </w:r>
      <w:r w:rsidR="00715537">
        <w:rPr>
          <w:b/>
          <w:bCs/>
        </w:rPr>
        <w:t>’</w:t>
      </w:r>
      <w:r w:rsidRPr="009A5F07">
        <w:rPr>
          <w:b/>
          <w:bCs/>
        </w:rPr>
        <w:t>énergie, son intensité lumineuse ne doit pas dépasser le maximum fixé pour le dispositif concerné en fonction des conditions suivantes :</w:t>
      </w:r>
    </w:p>
    <w:p w14:paraId="0F9AE026" w14:textId="3B6E0821" w:rsidR="009A5F07" w:rsidRPr="009A5F07" w:rsidRDefault="00715537" w:rsidP="00715537">
      <w:pPr>
        <w:pStyle w:val="SingleTxtG"/>
        <w:ind w:left="2835" w:hanging="567"/>
        <w:rPr>
          <w:rFonts w:asciiTheme="majorBidi" w:hAnsiTheme="majorBidi" w:cstheme="majorBidi"/>
          <w:b/>
          <w:bCs/>
        </w:rPr>
      </w:pPr>
      <w:r>
        <w:rPr>
          <w:b/>
          <w:bCs/>
        </w:rPr>
        <w:t>-</w:t>
      </w:r>
      <w:r>
        <w:rPr>
          <w:b/>
          <w:bCs/>
        </w:rPr>
        <w:tab/>
      </w:r>
      <w:r w:rsidR="009A5F07" w:rsidRPr="009A5F07">
        <w:rPr>
          <w:b/>
          <w:bCs/>
        </w:rPr>
        <w:t>Si la luminosité ambiante à l</w:t>
      </w:r>
      <w:r>
        <w:rPr>
          <w:b/>
          <w:bCs/>
        </w:rPr>
        <w:t>’</w:t>
      </w:r>
      <w:r w:rsidR="009A5F07" w:rsidRPr="009A5F07">
        <w:rPr>
          <w:b/>
          <w:bCs/>
        </w:rPr>
        <w:t>extérieur du véhicule (mesurée conformément aux prescriptions de l</w:t>
      </w:r>
      <w:r>
        <w:rPr>
          <w:b/>
          <w:bCs/>
        </w:rPr>
        <w:t>’</w:t>
      </w:r>
      <w:r w:rsidR="009A5F07" w:rsidRPr="009A5F07">
        <w:rPr>
          <w:b/>
          <w:bCs/>
        </w:rPr>
        <w:t>annexe</w:t>
      </w:r>
      <w:r>
        <w:rPr>
          <w:b/>
          <w:bCs/>
        </w:rPr>
        <w:t> </w:t>
      </w:r>
      <w:r w:rsidR="009A5F07" w:rsidRPr="009A5F07">
        <w:rPr>
          <w:b/>
          <w:bCs/>
        </w:rPr>
        <w:t>13) est supérieure à</w:t>
      </w:r>
      <w:r>
        <w:rPr>
          <w:b/>
          <w:bCs/>
        </w:rPr>
        <w:t> </w:t>
      </w:r>
      <w:r w:rsidR="009A5F07" w:rsidRPr="009A5F07">
        <w:rPr>
          <w:b/>
          <w:bCs/>
        </w:rPr>
        <w:t>1</w:t>
      </w:r>
      <w:r>
        <w:rPr>
          <w:b/>
          <w:bCs/>
        </w:rPr>
        <w:t> </w:t>
      </w:r>
      <w:r w:rsidR="009A5F07" w:rsidRPr="009A5F07">
        <w:rPr>
          <w:b/>
          <w:bCs/>
        </w:rPr>
        <w:t>000 lux, l</w:t>
      </w:r>
      <w:r>
        <w:rPr>
          <w:b/>
          <w:bCs/>
        </w:rPr>
        <w:t>’</w:t>
      </w:r>
      <w:r w:rsidR="009A5F07" w:rsidRPr="009A5F07">
        <w:rPr>
          <w:b/>
          <w:bCs/>
        </w:rPr>
        <w:t>intensité lumineuse au-dessus de la ligne H-H ne doit pas dépasser [700 cd].</w:t>
      </w:r>
    </w:p>
    <w:p w14:paraId="4395BACA" w14:textId="0AFFDFCA" w:rsidR="009A5F07" w:rsidRPr="009A5F07" w:rsidRDefault="00715537" w:rsidP="00715537">
      <w:pPr>
        <w:pStyle w:val="SingleTxtG"/>
        <w:ind w:left="2835" w:hanging="567"/>
        <w:rPr>
          <w:rFonts w:asciiTheme="majorBidi" w:hAnsiTheme="majorBidi" w:cstheme="majorBidi"/>
          <w:b/>
          <w:bCs/>
        </w:rPr>
      </w:pPr>
      <w:r>
        <w:t>-</w:t>
      </w:r>
      <w:r>
        <w:tab/>
      </w:r>
      <w:r w:rsidR="009A5F07" w:rsidRPr="009A5F07">
        <w:t>S</w:t>
      </w:r>
      <w:r w:rsidR="009A5F07" w:rsidRPr="009A5F07">
        <w:rPr>
          <w:b/>
          <w:bCs/>
        </w:rPr>
        <w:t>i la luminosité ambiante à l</w:t>
      </w:r>
      <w:r>
        <w:rPr>
          <w:b/>
          <w:bCs/>
        </w:rPr>
        <w:t>’</w:t>
      </w:r>
      <w:r w:rsidR="009A5F07" w:rsidRPr="009A5F07">
        <w:rPr>
          <w:b/>
          <w:bCs/>
        </w:rPr>
        <w:t>extérieur du véhicule (mesurée conformément aux prescriptions de l</w:t>
      </w:r>
      <w:r>
        <w:rPr>
          <w:b/>
          <w:bCs/>
        </w:rPr>
        <w:t>’</w:t>
      </w:r>
      <w:r w:rsidR="009A5F07" w:rsidRPr="009A5F07">
        <w:rPr>
          <w:b/>
          <w:bCs/>
        </w:rPr>
        <w:t>annexe 13) est inférieure à</w:t>
      </w:r>
      <w:r>
        <w:rPr>
          <w:b/>
          <w:bCs/>
        </w:rPr>
        <w:t> </w:t>
      </w:r>
      <w:r w:rsidR="009A5F07" w:rsidRPr="009A5F07">
        <w:rPr>
          <w:b/>
          <w:bCs/>
        </w:rPr>
        <w:t>1</w:t>
      </w:r>
      <w:r>
        <w:rPr>
          <w:b/>
          <w:bCs/>
        </w:rPr>
        <w:t> </w:t>
      </w:r>
      <w:r w:rsidR="009A5F07" w:rsidRPr="009A5F07">
        <w:rPr>
          <w:b/>
          <w:bCs/>
        </w:rPr>
        <w:t>000 lux, l</w:t>
      </w:r>
      <w:r>
        <w:rPr>
          <w:b/>
          <w:bCs/>
        </w:rPr>
        <w:t>’</w:t>
      </w:r>
      <w:r w:rsidR="009A5F07" w:rsidRPr="009A5F07">
        <w:rPr>
          <w:b/>
          <w:bCs/>
        </w:rPr>
        <w:t>intensité lumineuse au-dessus de la ligne H-H ne doit pas dépasser [300 cd].</w:t>
      </w:r>
    </w:p>
    <w:p w14:paraId="622BBEEF" w14:textId="36FA738E" w:rsidR="009A5F07" w:rsidRPr="009A5F07" w:rsidRDefault="009A5F07" w:rsidP="000B6E83">
      <w:pPr>
        <w:pStyle w:val="SingleTxtG"/>
        <w:ind w:left="2268"/>
        <w:rPr>
          <w:rFonts w:asciiTheme="majorBidi" w:hAnsiTheme="majorBidi" w:cstheme="majorBidi"/>
          <w:b/>
          <w:bCs/>
        </w:rPr>
      </w:pPr>
      <w:r w:rsidRPr="009A5F07">
        <w:rPr>
          <w:b/>
          <w:bCs/>
        </w:rPr>
        <w:t>[Le respect de cette prescription doit être prouvé par le demandeur au moyen d</w:t>
      </w:r>
      <w:r w:rsidR="00715537">
        <w:rPr>
          <w:b/>
          <w:bCs/>
        </w:rPr>
        <w:t>’</w:t>
      </w:r>
      <w:r w:rsidRPr="009A5F07">
        <w:rPr>
          <w:b/>
          <w:bCs/>
        </w:rPr>
        <w:t>un procès-verbal d</w:t>
      </w:r>
      <w:r w:rsidR="00715537">
        <w:rPr>
          <w:b/>
          <w:bCs/>
        </w:rPr>
        <w:t>’</w:t>
      </w:r>
      <w:r w:rsidRPr="009A5F07">
        <w:rPr>
          <w:b/>
          <w:bCs/>
        </w:rPr>
        <w:t>essai ou par tout autre moyen de vérification agréé par l</w:t>
      </w:r>
      <w:r w:rsidR="00715537">
        <w:rPr>
          <w:b/>
          <w:bCs/>
        </w:rPr>
        <w:t>’</w:t>
      </w:r>
      <w:r w:rsidRPr="009A5F07">
        <w:rPr>
          <w:b/>
          <w:bCs/>
        </w:rPr>
        <w:t>autorité d</w:t>
      </w:r>
      <w:r w:rsidR="00715537">
        <w:rPr>
          <w:b/>
          <w:bCs/>
        </w:rPr>
        <w:t>’</w:t>
      </w:r>
      <w:r w:rsidRPr="009A5F07">
        <w:rPr>
          <w:b/>
          <w:bCs/>
        </w:rPr>
        <w:t>homologation de type.</w:t>
      </w:r>
      <w:r w:rsidRPr="009A5F07">
        <w:t xml:space="preserve"> </w:t>
      </w:r>
      <w:r w:rsidRPr="009A5F07">
        <w:rPr>
          <w:b/>
          <w:bCs/>
        </w:rPr>
        <w:t>Ces informations doivent être consignées dans la fiche de communication.]</w:t>
      </w:r>
    </w:p>
    <w:p w14:paraId="4348B1B6" w14:textId="576ED89A" w:rsidR="009A5F07" w:rsidRPr="009A5F07" w:rsidRDefault="009A5F07" w:rsidP="000A69F3">
      <w:pPr>
        <w:pStyle w:val="SingleTxtG"/>
        <w:ind w:left="2268" w:hanging="1134"/>
        <w:rPr>
          <w:rFonts w:asciiTheme="majorBidi" w:hAnsiTheme="majorBidi" w:cstheme="majorBidi"/>
          <w:b/>
          <w:bCs/>
        </w:rPr>
      </w:pPr>
      <w:r w:rsidRPr="009A5F07">
        <w:rPr>
          <w:b/>
          <w:bCs/>
        </w:rPr>
        <w:lastRenderedPageBreak/>
        <w:t>6.28.9.4</w:t>
      </w:r>
      <w:r w:rsidRPr="009A5F07">
        <w:tab/>
      </w:r>
      <w:r w:rsidRPr="009A5F07">
        <w:rPr>
          <w:b/>
          <w:bCs/>
        </w:rPr>
        <w:t>Lorsque le témoin lumineux du système d</w:t>
      </w:r>
      <w:r w:rsidR="00715537">
        <w:rPr>
          <w:b/>
          <w:bCs/>
        </w:rPr>
        <w:t>’</w:t>
      </w:r>
      <w:r w:rsidRPr="009A5F07">
        <w:rPr>
          <w:b/>
          <w:bCs/>
        </w:rPr>
        <w:t>énergie est activé manuellement par l</w:t>
      </w:r>
      <w:r w:rsidR="00715537">
        <w:rPr>
          <w:b/>
          <w:bCs/>
        </w:rPr>
        <w:t>’</w:t>
      </w:r>
      <w:r w:rsidRPr="009A5F07">
        <w:rPr>
          <w:b/>
          <w:bCs/>
        </w:rPr>
        <w:t>utilisateur du véhicule conformément au 6.28.9.2, la durée pendant laquelle il donne cette indication ne doit pas dépasser [10] secondes.</w:t>
      </w:r>
    </w:p>
    <w:p w14:paraId="56D6799E" w14:textId="6BE1BF41" w:rsidR="009A5F07" w:rsidRPr="009A5F07" w:rsidRDefault="009A5F07" w:rsidP="000A69F3">
      <w:pPr>
        <w:pStyle w:val="SingleTxtG"/>
        <w:ind w:left="2268" w:hanging="1134"/>
        <w:rPr>
          <w:rFonts w:asciiTheme="majorBidi" w:hAnsiTheme="majorBidi" w:cstheme="majorBidi"/>
          <w:b/>
          <w:bCs/>
        </w:rPr>
      </w:pPr>
      <w:r w:rsidRPr="009A5F07">
        <w:rPr>
          <w:b/>
          <w:bCs/>
        </w:rPr>
        <w:t>6.28.9.5</w:t>
      </w:r>
      <w:r w:rsidRPr="009A5F07">
        <w:tab/>
      </w:r>
      <w:r w:rsidRPr="009A5F07">
        <w:rPr>
          <w:b/>
          <w:bCs/>
        </w:rPr>
        <w:t>Le témoin lumineux du système d</w:t>
      </w:r>
      <w:r w:rsidR="00715537">
        <w:rPr>
          <w:b/>
          <w:bCs/>
        </w:rPr>
        <w:t>’</w:t>
      </w:r>
      <w:r w:rsidRPr="009A5F07">
        <w:rPr>
          <w:b/>
          <w:bCs/>
        </w:rPr>
        <w:t>énergie peut clignoter lorsqu</w:t>
      </w:r>
      <w:r w:rsidR="00715537">
        <w:rPr>
          <w:b/>
          <w:bCs/>
        </w:rPr>
        <w:t>’</w:t>
      </w:r>
      <w:r w:rsidRPr="009A5F07">
        <w:rPr>
          <w:b/>
          <w:bCs/>
        </w:rPr>
        <w:t>une défaillance concernant le transfert d</w:t>
      </w:r>
      <w:r w:rsidR="00715537">
        <w:rPr>
          <w:b/>
          <w:bCs/>
        </w:rPr>
        <w:t>’</w:t>
      </w:r>
      <w:r w:rsidRPr="009A5F07">
        <w:rPr>
          <w:b/>
          <w:bCs/>
        </w:rPr>
        <w:t>énergie est détectée.</w:t>
      </w:r>
      <w:r w:rsidRPr="009A5F07">
        <w:t xml:space="preserve"> </w:t>
      </w:r>
      <w:r w:rsidRPr="009A5F07">
        <w:rPr>
          <w:b/>
          <w:bCs/>
        </w:rPr>
        <w:t>Toutefois, si un dispositif de signalisation lumineuse homologué est utilisé pour le témoin du système d</w:t>
      </w:r>
      <w:r w:rsidR="00715537">
        <w:rPr>
          <w:b/>
          <w:bCs/>
        </w:rPr>
        <w:t>’</w:t>
      </w:r>
      <w:r w:rsidRPr="009A5F07">
        <w:rPr>
          <w:b/>
          <w:bCs/>
        </w:rPr>
        <w:t>énergie, la durée du signal clignotant indiquant une défaillance ne doit pas dépasser [3] secondes.</w:t>
      </w:r>
      <w:r w:rsidR="00715537">
        <w:rPr>
          <w:b/>
          <w:bCs/>
        </w:rPr>
        <w:t> </w:t>
      </w:r>
      <w:r w:rsidR="00715537" w:rsidRPr="00FF7B18">
        <w:t>»</w:t>
      </w:r>
      <w:r w:rsidR="00FF7B18">
        <w:t>.</w:t>
      </w:r>
    </w:p>
    <w:p w14:paraId="7D048ED1" w14:textId="603D7131" w:rsidR="009A5F07" w:rsidRPr="009A5F07" w:rsidRDefault="009A5F07" w:rsidP="000A69F3">
      <w:pPr>
        <w:pStyle w:val="SingleTxtG"/>
        <w:rPr>
          <w:rFonts w:asciiTheme="majorBidi" w:hAnsiTheme="majorBidi" w:cstheme="majorBidi"/>
          <w:lang w:val="fr-FR"/>
        </w:rPr>
      </w:pPr>
      <w:r w:rsidRPr="009A5F07">
        <w:rPr>
          <w:i/>
          <w:iCs/>
          <w:lang w:val="fr-FR"/>
        </w:rPr>
        <w:t>Ajouter un nouveau paragraphe 6.29</w:t>
      </w:r>
      <w:r w:rsidRPr="009A5F07">
        <w:rPr>
          <w:lang w:val="fr-FR"/>
        </w:rPr>
        <w:t>, libellé comme suit</w:t>
      </w:r>
      <w:r w:rsidR="00715537">
        <w:rPr>
          <w:lang w:val="fr-FR"/>
        </w:rPr>
        <w:t> </w:t>
      </w:r>
      <w:r w:rsidRPr="009A5F07">
        <w:rPr>
          <w:lang w:val="fr-FR"/>
        </w:rPr>
        <w:t>:</w:t>
      </w:r>
    </w:p>
    <w:p w14:paraId="32E7E1C3" w14:textId="093DF66A" w:rsidR="009A5F07" w:rsidRPr="000B6E83" w:rsidRDefault="009A5F07" w:rsidP="000B6E83">
      <w:pPr>
        <w:pStyle w:val="SingleTxtG"/>
        <w:ind w:left="2268" w:hanging="1134"/>
        <w:rPr>
          <w:rFonts w:asciiTheme="majorBidi" w:hAnsiTheme="majorBidi" w:cstheme="majorBidi"/>
          <w:b/>
          <w:bCs/>
          <w:lang w:val="fr-FR"/>
        </w:rPr>
      </w:pPr>
      <w:r w:rsidRPr="00FF7B18">
        <w:t>«</w:t>
      </w:r>
      <w:r w:rsidRPr="00FF7B18">
        <w:rPr>
          <w:lang w:val="fr-FR"/>
        </w:rPr>
        <w:t> </w:t>
      </w:r>
      <w:r w:rsidRPr="000B6E83">
        <w:rPr>
          <w:b/>
          <w:bCs/>
          <w:lang w:val="fr-FR"/>
        </w:rPr>
        <w:t>6.29</w:t>
      </w:r>
      <w:r w:rsidRPr="000B6E83">
        <w:rPr>
          <w:b/>
          <w:bCs/>
          <w:lang w:val="fr-FR"/>
        </w:rPr>
        <w:tab/>
        <w:t>Mode d</w:t>
      </w:r>
      <w:r w:rsidR="00715537">
        <w:rPr>
          <w:b/>
          <w:bCs/>
          <w:lang w:val="fr-FR"/>
        </w:rPr>
        <w:t>’</w:t>
      </w:r>
      <w:r w:rsidRPr="000B6E83">
        <w:rPr>
          <w:b/>
          <w:bCs/>
          <w:lang w:val="fr-FR"/>
        </w:rPr>
        <w:t>essai des dispositifs d</w:t>
      </w:r>
      <w:r w:rsidR="00715537">
        <w:rPr>
          <w:b/>
          <w:bCs/>
          <w:lang w:val="fr-FR"/>
        </w:rPr>
        <w:t>’</w:t>
      </w:r>
      <w:r w:rsidRPr="000B6E83">
        <w:rPr>
          <w:b/>
          <w:bCs/>
          <w:lang w:val="fr-FR"/>
        </w:rPr>
        <w:t>éclairage et de signalisation lumineuse</w:t>
      </w:r>
    </w:p>
    <w:p w14:paraId="04CCB6CE" w14:textId="6A9C6118" w:rsidR="009A5F07" w:rsidRPr="009A5F07" w:rsidRDefault="009A5F07" w:rsidP="000B6E83">
      <w:pPr>
        <w:pStyle w:val="SingleTxtG"/>
        <w:ind w:left="2268"/>
        <w:rPr>
          <w:rFonts w:asciiTheme="majorBidi" w:eastAsia="MS PMincho" w:hAnsiTheme="majorBidi" w:cstheme="majorBidi"/>
          <w:b/>
          <w:bCs/>
          <w:lang w:val="fr-FR"/>
        </w:rPr>
      </w:pPr>
      <w:r w:rsidRPr="009A5F07">
        <w:rPr>
          <w:b/>
          <w:bCs/>
          <w:lang w:val="fr-FR"/>
        </w:rPr>
        <w:t>Sauf indication contraire dans le présent paragraphe et ses sous</w:t>
      </w:r>
      <w:r w:rsidR="00715537">
        <w:rPr>
          <w:b/>
          <w:bCs/>
          <w:lang w:val="fr-FR"/>
        </w:rPr>
        <w:noBreakHyphen/>
      </w:r>
      <w:r w:rsidRPr="009A5F07">
        <w:rPr>
          <w:b/>
          <w:bCs/>
          <w:lang w:val="fr-FR"/>
        </w:rPr>
        <w:t>paragraphes, les prescriptions relatives aux dispositifs d</w:t>
      </w:r>
      <w:r w:rsidR="00715537">
        <w:rPr>
          <w:b/>
          <w:bCs/>
          <w:lang w:val="fr-FR"/>
        </w:rPr>
        <w:t>’</w:t>
      </w:r>
      <w:r w:rsidRPr="009A5F07">
        <w:rPr>
          <w:b/>
          <w:bCs/>
          <w:lang w:val="fr-FR"/>
        </w:rPr>
        <w:t>éclairage et de signalisation lumineuse utilisés pour le mode d</w:t>
      </w:r>
      <w:r w:rsidR="00715537">
        <w:rPr>
          <w:b/>
          <w:bCs/>
          <w:lang w:val="fr-FR"/>
        </w:rPr>
        <w:t>’</w:t>
      </w:r>
      <w:r w:rsidRPr="009A5F07">
        <w:rPr>
          <w:b/>
          <w:bCs/>
          <w:lang w:val="fr-FR"/>
        </w:rPr>
        <w:t>essai de tels dispositifs ne s</w:t>
      </w:r>
      <w:r w:rsidR="00715537">
        <w:rPr>
          <w:b/>
          <w:bCs/>
          <w:lang w:val="fr-FR"/>
        </w:rPr>
        <w:t>’</w:t>
      </w:r>
      <w:r w:rsidRPr="009A5F07">
        <w:rPr>
          <w:b/>
          <w:bCs/>
          <w:lang w:val="fr-FR"/>
        </w:rPr>
        <w:t>appliquent pas.</w:t>
      </w:r>
    </w:p>
    <w:p w14:paraId="3C8DC2D2" w14:textId="777777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6.29.1</w:t>
      </w:r>
      <w:r w:rsidRPr="000B6E83">
        <w:rPr>
          <w:b/>
          <w:lang w:val="fr-FR"/>
        </w:rPr>
        <w:tab/>
        <w:t xml:space="preserve">Présence </w:t>
      </w:r>
    </w:p>
    <w:p w14:paraId="2577BECB" w14:textId="029EAA87" w:rsidR="009A5F07" w:rsidRPr="000B6E83" w:rsidRDefault="009A5F07" w:rsidP="000B6E83">
      <w:pPr>
        <w:pStyle w:val="SingleTxtG"/>
        <w:ind w:left="2268"/>
        <w:rPr>
          <w:rFonts w:asciiTheme="majorBidi" w:hAnsiTheme="majorBidi" w:cstheme="majorBidi"/>
          <w:b/>
          <w:lang w:val="fr-FR"/>
        </w:rPr>
      </w:pPr>
      <w:r w:rsidRPr="000B6E83">
        <w:rPr>
          <w:b/>
          <w:lang w:val="fr-FR"/>
        </w:rPr>
        <w:t>Facultative</w:t>
      </w:r>
    </w:p>
    <w:p w14:paraId="7DDF36AD" w14:textId="777777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6.29.2</w:t>
      </w:r>
      <w:r w:rsidRPr="000B6E83">
        <w:rPr>
          <w:b/>
          <w:lang w:val="fr-FR"/>
        </w:rPr>
        <w:tab/>
        <w:t>Nombre</w:t>
      </w:r>
    </w:p>
    <w:p w14:paraId="77418F3E" w14:textId="76A76E37" w:rsidR="009A5F07" w:rsidRPr="000B6E83" w:rsidRDefault="009A5F07" w:rsidP="000B6E83">
      <w:pPr>
        <w:pStyle w:val="SingleTxtG"/>
        <w:ind w:left="2268"/>
        <w:rPr>
          <w:rFonts w:asciiTheme="majorBidi" w:hAnsiTheme="majorBidi" w:cstheme="majorBidi"/>
          <w:b/>
          <w:lang w:val="fr-FR"/>
        </w:rPr>
      </w:pPr>
      <w:r w:rsidRPr="000B6E83">
        <w:rPr>
          <w:b/>
          <w:lang w:val="fr-FR"/>
        </w:rPr>
        <w:t>Pas de prescription particulière</w:t>
      </w:r>
      <w:r w:rsidR="00715537">
        <w:rPr>
          <w:b/>
          <w:lang w:val="fr-FR"/>
        </w:rPr>
        <w:t>.</w:t>
      </w:r>
    </w:p>
    <w:p w14:paraId="29213C3B"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[Toutefois, si des feux homologués</w:t>
      </w:r>
      <w:r w:rsidRPr="000B6E83">
        <w:rPr>
          <w:b/>
          <w:i/>
          <w:iCs/>
          <w:lang w:val="fr-FR"/>
        </w:rPr>
        <w:t xml:space="preserve"> </w:t>
      </w:r>
      <w:r w:rsidRPr="000B6E83">
        <w:rPr>
          <w:b/>
          <w:lang w:val="fr-FR"/>
        </w:rPr>
        <w:t>sont utilisés, leur nombre doit être inférieur ou égal au nombre</w:t>
      </w:r>
      <w:r w:rsidRPr="000B6E83">
        <w:rPr>
          <w:b/>
        </w:rPr>
        <w:t xml:space="preserve"> spécifié pour les feux visés</w:t>
      </w:r>
      <w:r w:rsidRPr="000B6E83">
        <w:rPr>
          <w:b/>
          <w:lang w:val="fr-FR"/>
        </w:rPr>
        <w:t>].</w:t>
      </w:r>
    </w:p>
    <w:p w14:paraId="7B105CE6" w14:textId="777777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6.29.3</w:t>
      </w:r>
      <w:r w:rsidRPr="000B6E83">
        <w:rPr>
          <w:b/>
          <w:lang w:val="fr-FR"/>
        </w:rPr>
        <w:tab/>
        <w:t>Schéma de montage</w:t>
      </w:r>
    </w:p>
    <w:p w14:paraId="3DC8EFF9"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Pas de prescription particulière.</w:t>
      </w:r>
    </w:p>
    <w:p w14:paraId="60AAE637"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[Toutefois, si des feux homologués sont utilisés, le schéma de montage doit être au plus conforme aux spécifications applicables aux feux concernés].</w:t>
      </w:r>
    </w:p>
    <w:p w14:paraId="174EC61E" w14:textId="777777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6.29.4</w:t>
      </w:r>
      <w:r w:rsidRPr="000B6E83">
        <w:rPr>
          <w:b/>
          <w:lang w:val="fr-FR"/>
        </w:rPr>
        <w:tab/>
        <w:t>Position</w:t>
      </w:r>
    </w:p>
    <w:p w14:paraId="44132339"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Pas de prescription particulière.</w:t>
      </w:r>
    </w:p>
    <w:p w14:paraId="2D3B0FA2" w14:textId="77777777" w:rsidR="009A5F07" w:rsidRPr="000B6E83" w:rsidRDefault="009A5F07" w:rsidP="000B6E83">
      <w:pPr>
        <w:pStyle w:val="SingleTxtG"/>
        <w:ind w:left="2268"/>
        <w:rPr>
          <w:rFonts w:asciiTheme="majorBidi" w:hAnsiTheme="majorBidi" w:cstheme="majorBidi"/>
          <w:b/>
        </w:rPr>
      </w:pPr>
      <w:r w:rsidRPr="000B6E83">
        <w:rPr>
          <w:b/>
        </w:rPr>
        <w:t xml:space="preserve">[Toutefois, si des feux homologués sont utilisés, la position doit être conforme aux spécifications applicables aux feux concernés. </w:t>
      </w:r>
    </w:p>
    <w:p w14:paraId="4DD39018"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 xml:space="preserve">En outre, si la hauteur varie en fonction des conditions de fonctionnement du système de propulsion, elle doit être inférieure ou égale à </w:t>
      </w:r>
      <w:r w:rsidRPr="000B6E83">
        <w:rPr>
          <w:b/>
        </w:rPr>
        <w:t>ce qui est spécifié pour les feux visés</w:t>
      </w:r>
      <w:r w:rsidRPr="000B6E83">
        <w:rPr>
          <w:b/>
          <w:lang w:val="fr-FR"/>
        </w:rPr>
        <w:t>.]</w:t>
      </w:r>
    </w:p>
    <w:p w14:paraId="484BC52E" w14:textId="777777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6.29.5</w:t>
      </w:r>
      <w:r w:rsidRPr="000B6E83">
        <w:rPr>
          <w:b/>
          <w:lang w:val="fr-FR"/>
        </w:rPr>
        <w:tab/>
        <w:t>Visibilité géométrique</w:t>
      </w:r>
    </w:p>
    <w:p w14:paraId="1DD85519"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Pas de prescription particulière.</w:t>
      </w:r>
    </w:p>
    <w:p w14:paraId="0F455C54"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[Toutefois, si des feux homologués sont utilisés, la visibilité géométrique doit être au plus conforme aux spécifications applicables aux feux visés].</w:t>
      </w:r>
    </w:p>
    <w:p w14:paraId="72F3B77D" w14:textId="777777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6.29.6</w:t>
      </w:r>
      <w:r w:rsidRPr="000B6E83">
        <w:rPr>
          <w:b/>
          <w:lang w:val="fr-FR"/>
        </w:rPr>
        <w:tab/>
        <w:t>Orientation</w:t>
      </w:r>
    </w:p>
    <w:p w14:paraId="0AD3205D"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Pas de prescription particulière.</w:t>
      </w:r>
    </w:p>
    <w:p w14:paraId="608D3D44" w14:textId="6D4C5A7E" w:rsidR="009A5F07" w:rsidRPr="000B6E83" w:rsidRDefault="009A5F07" w:rsidP="000B6E83">
      <w:pPr>
        <w:pStyle w:val="SingleTxtG"/>
        <w:ind w:left="2268"/>
        <w:rPr>
          <w:rFonts w:asciiTheme="majorBidi" w:hAnsiTheme="majorBidi" w:cstheme="majorBidi"/>
          <w:b/>
          <w:lang w:val="fr-FR"/>
        </w:rPr>
      </w:pPr>
      <w:r w:rsidRPr="000B6E83">
        <w:rPr>
          <w:b/>
          <w:lang w:val="fr-FR"/>
        </w:rPr>
        <w:t>[Toutefois, si des feux homologués sont utilisés, l</w:t>
      </w:r>
      <w:r w:rsidR="00715537">
        <w:rPr>
          <w:b/>
          <w:lang w:val="fr-FR"/>
        </w:rPr>
        <w:t>’</w:t>
      </w:r>
      <w:r w:rsidRPr="000B6E83">
        <w:rPr>
          <w:b/>
          <w:lang w:val="fr-FR"/>
        </w:rPr>
        <w:t>orientation doit être conforme aux spécifications applicables aux feux concernés.]</w:t>
      </w:r>
    </w:p>
    <w:p w14:paraId="25743D5C" w14:textId="77777777" w:rsidR="009A5F07" w:rsidRPr="000B6E83" w:rsidRDefault="009A5F07" w:rsidP="000A69F3">
      <w:pPr>
        <w:pStyle w:val="SingleTxtG"/>
        <w:ind w:left="2268" w:hanging="1134"/>
        <w:rPr>
          <w:rFonts w:asciiTheme="majorBidi" w:hAnsiTheme="majorBidi" w:cstheme="majorBidi"/>
          <w:b/>
          <w:u w:val="single"/>
        </w:rPr>
      </w:pPr>
      <w:r w:rsidRPr="000B6E83">
        <w:rPr>
          <w:b/>
        </w:rPr>
        <w:t>6.28.7</w:t>
      </w:r>
      <w:r w:rsidRPr="000B6E83">
        <w:rPr>
          <w:b/>
        </w:rPr>
        <w:tab/>
        <w:t>Connexions électriques</w:t>
      </w:r>
    </w:p>
    <w:p w14:paraId="7762BC39" w14:textId="55FAD174" w:rsidR="009A5F07" w:rsidRPr="000B6E83" w:rsidRDefault="009A5F07" w:rsidP="000B6E83">
      <w:pPr>
        <w:pStyle w:val="SingleTxtG"/>
        <w:ind w:left="2268"/>
        <w:rPr>
          <w:rFonts w:asciiTheme="majorBidi" w:hAnsiTheme="majorBidi" w:cstheme="majorBidi"/>
          <w:b/>
          <w:lang w:val="fr-FR"/>
        </w:rPr>
      </w:pPr>
      <w:r w:rsidRPr="000B6E83">
        <w:rPr>
          <w:b/>
          <w:lang w:val="fr-FR"/>
        </w:rPr>
        <w:t>Les prescriptions énoncées aux paragraphes 5.11, 5.12 et les prescriptions relatives aux connexions électriques du dispositif utilisé pour le mode d</w:t>
      </w:r>
      <w:r w:rsidR="00715537">
        <w:rPr>
          <w:b/>
          <w:lang w:val="fr-FR"/>
        </w:rPr>
        <w:t>’</w:t>
      </w:r>
      <w:r w:rsidRPr="000B6E83">
        <w:rPr>
          <w:b/>
          <w:lang w:val="fr-FR"/>
        </w:rPr>
        <w:t>essai des dispositifs d</w:t>
      </w:r>
      <w:r w:rsidR="00715537">
        <w:rPr>
          <w:b/>
          <w:lang w:val="fr-FR"/>
        </w:rPr>
        <w:t>’</w:t>
      </w:r>
      <w:r w:rsidRPr="000B6E83">
        <w:rPr>
          <w:b/>
          <w:lang w:val="fr-FR"/>
        </w:rPr>
        <w:t>éclairage et de signalisation lumineuse ne s</w:t>
      </w:r>
      <w:r w:rsidR="00715537">
        <w:rPr>
          <w:b/>
          <w:lang w:val="fr-FR"/>
        </w:rPr>
        <w:t>’</w:t>
      </w:r>
      <w:r w:rsidRPr="000B6E83">
        <w:rPr>
          <w:b/>
          <w:lang w:val="fr-FR"/>
        </w:rPr>
        <w:t>appliquent pas.</w:t>
      </w:r>
    </w:p>
    <w:p w14:paraId="21DBD3B1" w14:textId="77777777" w:rsidR="009A5F07" w:rsidRPr="000B6E83" w:rsidRDefault="009A5F07" w:rsidP="000A69F3">
      <w:pPr>
        <w:pStyle w:val="SingleTxtG"/>
        <w:ind w:left="2268" w:hanging="1134"/>
        <w:rPr>
          <w:rFonts w:asciiTheme="majorBidi" w:hAnsiTheme="majorBidi" w:cstheme="majorBidi"/>
          <w:b/>
        </w:rPr>
      </w:pPr>
      <w:r w:rsidRPr="000B6E83">
        <w:rPr>
          <w:b/>
        </w:rPr>
        <w:t>6.28.8</w:t>
      </w:r>
      <w:r w:rsidRPr="000B6E83">
        <w:rPr>
          <w:b/>
        </w:rPr>
        <w:tab/>
        <w:t>Témoin</w:t>
      </w:r>
    </w:p>
    <w:p w14:paraId="0954DFE2" w14:textId="77777777" w:rsidR="009A5F07" w:rsidRPr="000B6E83" w:rsidRDefault="009A5F07" w:rsidP="000B6E83">
      <w:pPr>
        <w:pStyle w:val="SingleTxtG"/>
        <w:ind w:left="2268"/>
        <w:rPr>
          <w:rFonts w:asciiTheme="majorBidi" w:hAnsiTheme="majorBidi" w:cstheme="majorBidi"/>
          <w:b/>
          <w:lang w:val="fr-FR"/>
        </w:rPr>
      </w:pPr>
      <w:r w:rsidRPr="000B6E83">
        <w:rPr>
          <w:b/>
          <w:lang w:val="fr-FR"/>
        </w:rPr>
        <w:t>Pas de prescription particulière.</w:t>
      </w:r>
    </w:p>
    <w:p w14:paraId="181D8585" w14:textId="090E913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6.29.9</w:t>
      </w:r>
      <w:r w:rsidRPr="000B6E83">
        <w:rPr>
          <w:b/>
          <w:lang w:val="fr-FR"/>
        </w:rPr>
        <w:tab/>
        <w:t>Autres prescriptions</w:t>
      </w:r>
    </w:p>
    <w:p w14:paraId="3F97FD6F" w14:textId="1B4A312D"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6.29.9.1</w:t>
      </w:r>
      <w:r w:rsidRPr="000B6E83">
        <w:rPr>
          <w:b/>
          <w:lang w:val="fr-FR"/>
        </w:rPr>
        <w:tab/>
        <w:t>Le mode d</w:t>
      </w:r>
      <w:r w:rsidR="00715537">
        <w:rPr>
          <w:b/>
          <w:lang w:val="fr-FR"/>
        </w:rPr>
        <w:t>’</w:t>
      </w:r>
      <w:r w:rsidRPr="000B6E83">
        <w:rPr>
          <w:b/>
          <w:lang w:val="fr-FR"/>
        </w:rPr>
        <w:t>essai des dispositifs d</w:t>
      </w:r>
      <w:r w:rsidR="00715537">
        <w:rPr>
          <w:b/>
          <w:lang w:val="fr-FR"/>
        </w:rPr>
        <w:t>’</w:t>
      </w:r>
      <w:r w:rsidRPr="000B6E83">
        <w:rPr>
          <w:b/>
          <w:lang w:val="fr-FR"/>
        </w:rPr>
        <w:t>éclairage et de signalisation lumineuse peut être activé</w:t>
      </w:r>
      <w:r w:rsidR="0089224C">
        <w:rPr>
          <w:b/>
          <w:lang w:val="fr-FR"/>
        </w:rPr>
        <w:t> </w:t>
      </w:r>
      <w:r w:rsidRPr="000B6E83">
        <w:rPr>
          <w:b/>
          <w:lang w:val="fr-FR"/>
        </w:rPr>
        <w:t>[;</w:t>
      </w:r>
    </w:p>
    <w:p w14:paraId="44E2550E" w14:textId="26FFB5F2" w:rsidR="009A5F07" w:rsidRPr="000B6E83" w:rsidRDefault="009A5F07" w:rsidP="000B6E83">
      <w:pPr>
        <w:pStyle w:val="SingleTxtG"/>
        <w:ind w:left="2835" w:hanging="567"/>
        <w:rPr>
          <w:rFonts w:asciiTheme="majorBidi" w:hAnsiTheme="majorBidi" w:cstheme="majorBidi"/>
          <w:b/>
          <w:lang w:val="fr-FR"/>
        </w:rPr>
      </w:pPr>
      <w:r w:rsidRPr="000B6E83">
        <w:rPr>
          <w:b/>
          <w:lang w:val="fr-FR"/>
        </w:rPr>
        <w:t>a)]</w:t>
      </w:r>
      <w:r w:rsidRPr="000B6E83">
        <w:rPr>
          <w:b/>
          <w:lang w:val="fr-FR"/>
        </w:rPr>
        <w:tab/>
        <w:t>Manuellement par l</w:t>
      </w:r>
      <w:r w:rsidR="00715537">
        <w:rPr>
          <w:b/>
          <w:lang w:val="fr-FR"/>
        </w:rPr>
        <w:t>’</w:t>
      </w:r>
      <w:r w:rsidRPr="000B6E83">
        <w:rPr>
          <w:b/>
          <w:lang w:val="fr-FR"/>
        </w:rPr>
        <w:t>utilisateur du véhicule [ou</w:t>
      </w:r>
    </w:p>
    <w:p w14:paraId="39E5C9BC" w14:textId="548E0936" w:rsidR="009A5F07" w:rsidRPr="000B6E83" w:rsidRDefault="009A5F07" w:rsidP="000B6E83">
      <w:pPr>
        <w:pStyle w:val="SingleTxtG"/>
        <w:ind w:left="2835" w:hanging="567"/>
        <w:rPr>
          <w:rFonts w:asciiTheme="majorBidi" w:hAnsiTheme="majorBidi" w:cstheme="majorBidi"/>
          <w:b/>
          <w:lang w:val="fr-FR"/>
        </w:rPr>
      </w:pPr>
      <w:r w:rsidRPr="000B6E83">
        <w:rPr>
          <w:b/>
          <w:lang w:val="fr-FR"/>
        </w:rPr>
        <w:t>b)</w:t>
      </w:r>
      <w:r w:rsidRPr="000B6E83">
        <w:rPr>
          <w:b/>
          <w:lang w:val="fr-FR"/>
        </w:rPr>
        <w:tab/>
        <w:t>Automatiquement.</w:t>
      </w:r>
    </w:p>
    <w:p w14:paraId="3F790E5C" w14:textId="2E8D5606" w:rsidR="009A5F07" w:rsidRPr="000B6E83" w:rsidRDefault="009A5F07" w:rsidP="000B6E83">
      <w:pPr>
        <w:pStyle w:val="SingleTxtG"/>
        <w:ind w:left="2268"/>
        <w:rPr>
          <w:rFonts w:asciiTheme="majorBidi" w:hAnsiTheme="majorBidi" w:cstheme="majorBidi"/>
          <w:b/>
          <w:lang w:val="fr-FR"/>
        </w:rPr>
      </w:pPr>
      <w:r w:rsidRPr="000B6E83">
        <w:rPr>
          <w:b/>
          <w:lang w:val="fr-FR"/>
        </w:rPr>
        <w:t>Si elle est automatique, l</w:t>
      </w:r>
      <w:r w:rsidR="00715537">
        <w:rPr>
          <w:b/>
          <w:lang w:val="fr-FR"/>
        </w:rPr>
        <w:t>’</w:t>
      </w:r>
      <w:r w:rsidRPr="000B6E83">
        <w:rPr>
          <w:b/>
          <w:lang w:val="fr-FR"/>
        </w:rPr>
        <w:t>activation ne doit être possible que si une cl</w:t>
      </w:r>
      <w:r w:rsidR="0089224C">
        <w:rPr>
          <w:b/>
          <w:lang w:val="fr-FR"/>
        </w:rPr>
        <w:t>ef</w:t>
      </w:r>
      <w:r w:rsidRPr="000B6E83">
        <w:rPr>
          <w:b/>
          <w:lang w:val="fr-FR"/>
        </w:rPr>
        <w:t xml:space="preserve"> est détectée et si le véhicule se trouve à l</w:t>
      </w:r>
      <w:r w:rsidR="00715537">
        <w:rPr>
          <w:b/>
          <w:lang w:val="fr-FR"/>
        </w:rPr>
        <w:t>’</w:t>
      </w:r>
      <w:r w:rsidRPr="000B6E83">
        <w:rPr>
          <w:b/>
          <w:lang w:val="fr-FR"/>
        </w:rPr>
        <w:t>intérieur d</w:t>
      </w:r>
      <w:r w:rsidR="00715537">
        <w:rPr>
          <w:b/>
          <w:lang w:val="fr-FR"/>
        </w:rPr>
        <w:t>’</w:t>
      </w:r>
      <w:r w:rsidRPr="000B6E83">
        <w:rPr>
          <w:b/>
          <w:lang w:val="fr-FR"/>
        </w:rPr>
        <w:t>un périmètre délimité par géorepérage programmé par l</w:t>
      </w:r>
      <w:r w:rsidR="00715537">
        <w:rPr>
          <w:b/>
          <w:lang w:val="fr-FR"/>
        </w:rPr>
        <w:t>’</w:t>
      </w:r>
      <w:r w:rsidRPr="000B6E83">
        <w:rPr>
          <w:b/>
          <w:lang w:val="fr-FR"/>
        </w:rPr>
        <w:t>utilisateur du véhicule et adapté à ce type d</w:t>
      </w:r>
      <w:r w:rsidR="00715537">
        <w:rPr>
          <w:b/>
          <w:lang w:val="fr-FR"/>
        </w:rPr>
        <w:t>’</w:t>
      </w:r>
      <w:r w:rsidRPr="000B6E83">
        <w:rPr>
          <w:b/>
          <w:lang w:val="fr-FR"/>
        </w:rPr>
        <w:t>essai (par exemple, à l</w:t>
      </w:r>
      <w:r w:rsidR="00715537">
        <w:rPr>
          <w:b/>
          <w:lang w:val="fr-FR"/>
        </w:rPr>
        <w:t>’</w:t>
      </w:r>
      <w:r w:rsidRPr="000B6E83">
        <w:rPr>
          <w:b/>
          <w:lang w:val="fr-FR"/>
        </w:rPr>
        <w:t>intérieur d</w:t>
      </w:r>
      <w:r w:rsidR="00715537">
        <w:rPr>
          <w:b/>
          <w:lang w:val="fr-FR"/>
        </w:rPr>
        <w:t>’</w:t>
      </w:r>
      <w:r w:rsidRPr="000B6E83">
        <w:rPr>
          <w:b/>
          <w:lang w:val="fr-FR"/>
        </w:rPr>
        <w:t>un site sécurisé), ou dans des conditions semblables telles qu</w:t>
      </w:r>
      <w:r w:rsidR="00715537">
        <w:rPr>
          <w:b/>
          <w:lang w:val="fr-FR"/>
        </w:rPr>
        <w:t>’</w:t>
      </w:r>
      <w:r w:rsidRPr="000B6E83">
        <w:rPr>
          <w:b/>
          <w:lang w:val="fr-FR"/>
        </w:rPr>
        <w:t>indiquées par le constructeur et approuvées par le service technique].</w:t>
      </w:r>
    </w:p>
    <w:p w14:paraId="2228A9D4" w14:textId="32D11814"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6.29.9.2</w:t>
      </w:r>
      <w:r w:rsidRPr="000B6E83">
        <w:rPr>
          <w:b/>
          <w:lang w:val="fr-FR"/>
        </w:rPr>
        <w:tab/>
        <w:t>Une fonction ou un dispositif d</w:t>
      </w:r>
      <w:r w:rsidR="00715537">
        <w:rPr>
          <w:b/>
          <w:lang w:val="fr-FR"/>
        </w:rPr>
        <w:t>’</w:t>
      </w:r>
      <w:r w:rsidRPr="000B6E83">
        <w:rPr>
          <w:b/>
          <w:lang w:val="fr-FR"/>
        </w:rPr>
        <w:t>éclairage ou de signalisation lumineuse soumis à l</w:t>
      </w:r>
      <w:r w:rsidR="00715537">
        <w:rPr>
          <w:b/>
          <w:lang w:val="fr-FR"/>
        </w:rPr>
        <w:t>’</w:t>
      </w:r>
      <w:r w:rsidRPr="000B6E83">
        <w:rPr>
          <w:b/>
          <w:lang w:val="fr-FR"/>
        </w:rPr>
        <w:t>essai doit être activé et le rester pendant au moins [1] seconde.</w:t>
      </w:r>
    </w:p>
    <w:p w14:paraId="0D07EBA8" w14:textId="0C5EF89E" w:rsidR="009A5F07" w:rsidRPr="000B6E83" w:rsidRDefault="009A5F07" w:rsidP="000B6E83">
      <w:pPr>
        <w:pStyle w:val="SingleTxtG"/>
        <w:ind w:left="2268"/>
        <w:rPr>
          <w:rFonts w:asciiTheme="majorBidi" w:hAnsiTheme="majorBidi" w:cstheme="majorBidi"/>
          <w:b/>
          <w:lang w:val="fr-FR"/>
        </w:rPr>
      </w:pPr>
      <w:r w:rsidRPr="000B6E83">
        <w:rPr>
          <w:b/>
          <w:lang w:val="fr-FR"/>
        </w:rPr>
        <w:lastRenderedPageBreak/>
        <w:t>[En outre, une fonction ou un dispositif ne peut pas être activé plus d</w:t>
      </w:r>
      <w:r w:rsidR="00715537">
        <w:rPr>
          <w:b/>
          <w:lang w:val="fr-FR"/>
        </w:rPr>
        <w:t>’</w:t>
      </w:r>
      <w:r w:rsidRPr="000B6E83">
        <w:rPr>
          <w:b/>
          <w:lang w:val="fr-FR"/>
        </w:rPr>
        <w:t>une fois pendant toute la durée de fonctionnement en mode d</w:t>
      </w:r>
      <w:r w:rsidR="00715537">
        <w:rPr>
          <w:b/>
          <w:lang w:val="fr-FR"/>
        </w:rPr>
        <w:t>’</w:t>
      </w:r>
      <w:r w:rsidRPr="000B6E83">
        <w:rPr>
          <w:b/>
          <w:lang w:val="fr-FR"/>
        </w:rPr>
        <w:t>essai des dispositifs (y compris pendant les phases de désactivation).]</w:t>
      </w:r>
    </w:p>
    <w:p w14:paraId="03E84402" w14:textId="7F29E477" w:rsidR="009A5F07" w:rsidRPr="000B6E83" w:rsidRDefault="009A5F07" w:rsidP="000A69F3">
      <w:pPr>
        <w:pStyle w:val="SingleTxtG"/>
        <w:ind w:left="2268" w:hanging="1134"/>
        <w:rPr>
          <w:rFonts w:asciiTheme="majorBidi" w:hAnsiTheme="majorBidi" w:cstheme="majorBidi"/>
          <w:b/>
          <w:lang w:val="fr-FR"/>
        </w:rPr>
      </w:pPr>
      <w:r w:rsidRPr="000B6E83">
        <w:rPr>
          <w:b/>
          <w:lang w:val="fr-FR"/>
        </w:rPr>
        <w:t>6.29.9.3</w:t>
      </w:r>
      <w:r w:rsidRPr="000B6E83">
        <w:rPr>
          <w:b/>
          <w:lang w:val="fr-FR"/>
        </w:rPr>
        <w:tab/>
        <w:t>La durée d</w:t>
      </w:r>
      <w:r w:rsidR="00715537">
        <w:rPr>
          <w:b/>
          <w:lang w:val="fr-FR"/>
        </w:rPr>
        <w:t>’</w:t>
      </w:r>
      <w:r w:rsidRPr="000B6E83">
        <w:rPr>
          <w:b/>
          <w:lang w:val="fr-FR"/>
        </w:rPr>
        <w:t>activation du mode d</w:t>
      </w:r>
      <w:r w:rsidR="00715537">
        <w:rPr>
          <w:b/>
          <w:lang w:val="fr-FR"/>
        </w:rPr>
        <w:t>’</w:t>
      </w:r>
      <w:r w:rsidRPr="000B6E83">
        <w:rPr>
          <w:b/>
          <w:lang w:val="fr-FR"/>
        </w:rPr>
        <w:t>essai des dispositifs d</w:t>
      </w:r>
      <w:r w:rsidR="00715537">
        <w:rPr>
          <w:b/>
          <w:lang w:val="fr-FR"/>
        </w:rPr>
        <w:t>’</w:t>
      </w:r>
      <w:r w:rsidRPr="000B6E83">
        <w:rPr>
          <w:b/>
          <w:lang w:val="fr-FR"/>
        </w:rPr>
        <w:t>éclairage ou de signalisation lumineuse ne doit pas dépasser [180] secondes. Le mode d</w:t>
      </w:r>
      <w:r w:rsidR="00715537">
        <w:rPr>
          <w:b/>
          <w:lang w:val="fr-FR"/>
        </w:rPr>
        <w:t>’</w:t>
      </w:r>
      <w:r w:rsidRPr="000B6E83">
        <w:rPr>
          <w:b/>
          <w:lang w:val="fr-FR"/>
        </w:rPr>
        <w:t>essai des dispositifs peut être réactivé manuellement par l</w:t>
      </w:r>
      <w:r w:rsidR="00715537">
        <w:rPr>
          <w:b/>
          <w:lang w:val="fr-FR"/>
        </w:rPr>
        <w:t>’</w:t>
      </w:r>
      <w:r w:rsidRPr="000B6E83">
        <w:rPr>
          <w:b/>
          <w:lang w:val="fr-FR"/>
        </w:rPr>
        <w:t>utilisateur du véhicule. Toutefois, il doit toujours se désactiver automatiquement lorsque le véhicule fonctionne dans les conditions normales d</w:t>
      </w:r>
      <w:r w:rsidR="00715537">
        <w:rPr>
          <w:b/>
          <w:lang w:val="fr-FR"/>
        </w:rPr>
        <w:t>’</w:t>
      </w:r>
      <w:r w:rsidRPr="000B6E83">
        <w:rPr>
          <w:b/>
          <w:lang w:val="fr-FR"/>
        </w:rPr>
        <w:t>utilisation</w:t>
      </w:r>
      <w:r w:rsidRPr="006C4CEB">
        <w:rPr>
          <w:b/>
          <w:lang w:val="fr-FR"/>
        </w:rPr>
        <w:t>. </w:t>
      </w:r>
      <w:r w:rsidRPr="006C4CEB">
        <w:rPr>
          <w:bCs/>
          <w:lang w:val="fr-FR"/>
        </w:rPr>
        <w:t>».</w:t>
      </w:r>
    </w:p>
    <w:p w14:paraId="0085A825" w14:textId="77777777" w:rsidR="009A5F07" w:rsidRPr="009A5F07" w:rsidRDefault="009A5F07" w:rsidP="000B6E83">
      <w:pPr>
        <w:pStyle w:val="SingleTxtG"/>
        <w:keepNext/>
        <w:keepLines/>
        <w:rPr>
          <w:rFonts w:asciiTheme="majorBidi" w:hAnsiTheme="majorBidi" w:cstheme="majorBidi"/>
          <w:b/>
          <w:i/>
          <w:iCs/>
          <w:lang w:val="fr-FR"/>
        </w:rPr>
      </w:pPr>
      <w:r w:rsidRPr="009A5F07">
        <w:rPr>
          <w:i/>
          <w:iCs/>
          <w:lang w:val="fr-FR"/>
        </w:rPr>
        <w:t>Annexe 1,</w:t>
      </w:r>
      <w:r w:rsidRPr="009A5F07">
        <w:rPr>
          <w:lang w:val="fr-FR"/>
        </w:rPr>
        <w:t xml:space="preserve"> </w:t>
      </w:r>
    </w:p>
    <w:p w14:paraId="22903563" w14:textId="55EE246D" w:rsidR="009A5F07" w:rsidRPr="009A5F07" w:rsidRDefault="009A5F07" w:rsidP="000B6E83">
      <w:pPr>
        <w:pStyle w:val="SingleTxtG"/>
        <w:keepNext/>
        <w:keepLines/>
        <w:rPr>
          <w:rFonts w:asciiTheme="majorBidi" w:hAnsiTheme="majorBidi" w:cstheme="majorBidi"/>
          <w:b/>
          <w:lang w:val="fr-FR"/>
        </w:rPr>
      </w:pPr>
      <w:r w:rsidRPr="009A5F07">
        <w:rPr>
          <w:i/>
          <w:iCs/>
          <w:lang w:val="fr-FR"/>
        </w:rPr>
        <w:t>Ajouter les nouveaux points 9.31 et 9.32</w:t>
      </w:r>
      <w:r w:rsidRPr="009A5F07">
        <w:rPr>
          <w:lang w:val="fr-FR"/>
        </w:rPr>
        <w:t>, libellés comme suit</w:t>
      </w:r>
      <w:r w:rsidR="0089224C">
        <w:rPr>
          <w:lang w:val="fr-FR"/>
        </w:rPr>
        <w:t> </w:t>
      </w:r>
      <w:r w:rsidRPr="009A5F07">
        <w:rPr>
          <w:lang w:val="fr-FR"/>
        </w:rPr>
        <w:t>:</w:t>
      </w:r>
    </w:p>
    <w:p w14:paraId="115CD54F" w14:textId="6D42FCBD" w:rsidR="009A5F07" w:rsidRPr="009A5F07" w:rsidRDefault="009A5F07" w:rsidP="000A69F3">
      <w:pPr>
        <w:pStyle w:val="SingleTxtG"/>
        <w:ind w:left="2268" w:hanging="1134"/>
        <w:rPr>
          <w:rFonts w:asciiTheme="majorBidi" w:hAnsiTheme="majorBidi" w:cstheme="majorBidi"/>
          <w:b/>
          <w:lang w:val="fr-FR"/>
        </w:rPr>
      </w:pPr>
      <w:r w:rsidRPr="009A5F07">
        <w:rPr>
          <w:lang w:val="fr-FR"/>
        </w:rPr>
        <w:t>«</w:t>
      </w:r>
      <w:r w:rsidRPr="009A5F07">
        <w:rPr>
          <w:b/>
          <w:bCs/>
          <w:lang w:val="fr-FR"/>
        </w:rPr>
        <w:t> 9.31</w:t>
      </w:r>
      <w:r w:rsidRPr="009A5F07">
        <w:rPr>
          <w:lang w:val="fr-FR"/>
        </w:rPr>
        <w:tab/>
      </w:r>
      <w:r w:rsidRPr="009A5F07">
        <w:rPr>
          <w:b/>
          <w:bCs/>
          <w:lang w:val="fr-FR"/>
        </w:rPr>
        <w:t>Dispositifs d</w:t>
      </w:r>
      <w:r w:rsidR="00715537">
        <w:rPr>
          <w:b/>
          <w:bCs/>
          <w:lang w:val="fr-FR"/>
        </w:rPr>
        <w:t>’</w:t>
      </w:r>
      <w:r w:rsidRPr="009A5F07">
        <w:rPr>
          <w:b/>
          <w:bCs/>
          <w:lang w:val="fr-FR"/>
        </w:rPr>
        <w:t>éclairage ou de signalisation lumineuse pouvant être utilisés lorsque le véhicule est en stationnement</w:t>
      </w:r>
      <w:r w:rsidR="0089224C">
        <w:rPr>
          <w:b/>
          <w:bCs/>
          <w:lang w:val="fr-FR"/>
        </w:rPr>
        <w:t> </w:t>
      </w:r>
      <w:r w:rsidRPr="009A5F07">
        <w:rPr>
          <w:b/>
          <w:bCs/>
          <w:lang w:val="fr-FR"/>
        </w:rPr>
        <w:t>:</w:t>
      </w:r>
      <w:r w:rsidRPr="009A5F07">
        <w:rPr>
          <w:lang w:val="fr-FR"/>
        </w:rPr>
        <w:t xml:space="preserve"> </w:t>
      </w:r>
    </w:p>
    <w:p w14:paraId="316FFB79" w14:textId="735AABBA" w:rsidR="009A5F07" w:rsidRPr="009A5F07" w:rsidRDefault="009A5F07" w:rsidP="000A69F3">
      <w:pPr>
        <w:pStyle w:val="SingleTxtG"/>
        <w:ind w:left="2268" w:hanging="1134"/>
        <w:rPr>
          <w:rFonts w:asciiTheme="majorBidi" w:hAnsiTheme="majorBidi" w:cstheme="majorBidi"/>
          <w:b/>
          <w:bCs/>
          <w:lang w:val="fr-FR"/>
        </w:rPr>
      </w:pPr>
      <w:r w:rsidRPr="009A5F07">
        <w:rPr>
          <w:b/>
          <w:bCs/>
          <w:lang w:val="fr-FR"/>
        </w:rPr>
        <w:t>9.31.1</w:t>
      </w:r>
      <w:r w:rsidRPr="009A5F07">
        <w:rPr>
          <w:lang w:val="fr-FR"/>
        </w:rPr>
        <w:tab/>
      </w:r>
      <w:r w:rsidRPr="009A5F07">
        <w:rPr>
          <w:b/>
          <w:bCs/>
          <w:lang w:val="fr-FR"/>
        </w:rPr>
        <w:t>Signal de réponse</w:t>
      </w:r>
      <w:r w:rsidRPr="009A5F07">
        <w:rPr>
          <w:lang w:val="fr-FR"/>
        </w:rPr>
        <w:tab/>
      </w:r>
      <w:r w:rsidRPr="009A5F07">
        <w:rPr>
          <w:lang w:val="fr-FR"/>
        </w:rPr>
        <w:tab/>
      </w:r>
      <w:r w:rsidR="0089224C">
        <w:rPr>
          <w:lang w:val="fr-FR"/>
        </w:rPr>
        <w:tab/>
      </w:r>
      <w:r w:rsidR="0089224C">
        <w:rPr>
          <w:lang w:val="fr-FR"/>
        </w:rPr>
        <w:tab/>
      </w:r>
      <w:r w:rsidRPr="009A5F07">
        <w:rPr>
          <w:b/>
          <w:bCs/>
          <w:lang w:val="fr-FR"/>
        </w:rPr>
        <w:t>oui/non</w:t>
      </w:r>
      <w:r w:rsidRPr="009A5F07">
        <w:rPr>
          <w:b/>
          <w:bCs/>
          <w:vertAlign w:val="superscript"/>
          <w:lang w:val="fr-FR"/>
        </w:rPr>
        <w:t>2</w:t>
      </w:r>
      <w:r w:rsidRPr="009A5F07">
        <w:rPr>
          <w:b/>
          <w:bCs/>
          <w:lang w:val="fr-FR"/>
        </w:rPr>
        <w:t>........................</w:t>
      </w:r>
    </w:p>
    <w:p w14:paraId="300F22E4" w14:textId="48E7EE9A" w:rsidR="009A5F07" w:rsidRPr="009A5F07" w:rsidRDefault="009A5F07" w:rsidP="000A69F3">
      <w:pPr>
        <w:pStyle w:val="SingleTxtG"/>
        <w:ind w:left="2268" w:hanging="1134"/>
        <w:rPr>
          <w:rFonts w:asciiTheme="majorBidi" w:hAnsiTheme="majorBidi" w:cstheme="majorBidi"/>
          <w:b/>
          <w:bCs/>
          <w:lang w:val="fr-FR"/>
        </w:rPr>
      </w:pPr>
      <w:r w:rsidRPr="009A5F07">
        <w:rPr>
          <w:b/>
          <w:bCs/>
          <w:lang w:val="fr-FR"/>
        </w:rPr>
        <w:t>9.31.1.1</w:t>
      </w:r>
      <w:r w:rsidRPr="009A5F07">
        <w:rPr>
          <w:lang w:val="fr-FR"/>
        </w:rPr>
        <w:tab/>
      </w:r>
      <w:r w:rsidRPr="009A5F07">
        <w:rPr>
          <w:b/>
          <w:bCs/>
          <w:lang w:val="fr-FR"/>
        </w:rPr>
        <w:t>Intensité lumineuse maximale au niveau de la ligne H-H ou au-dessus de celle-ci</w:t>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Pr="009A5F07">
        <w:rPr>
          <w:lang w:val="fr-FR"/>
        </w:rPr>
        <w:tab/>
      </w:r>
      <w:r w:rsidR="0089224C">
        <w:rPr>
          <w:lang w:val="fr-FR"/>
        </w:rPr>
        <w:tab/>
        <w:t xml:space="preserve">     </w:t>
      </w:r>
      <w:r w:rsidRPr="009A5F07">
        <w:rPr>
          <w:b/>
          <w:bCs/>
          <w:lang w:val="fr-FR"/>
        </w:rPr>
        <w:t>.................................</w:t>
      </w:r>
    </w:p>
    <w:p w14:paraId="4FBA636D" w14:textId="151CB095" w:rsidR="009A5F07" w:rsidRPr="009A5F07" w:rsidRDefault="009A5F07" w:rsidP="000A69F3">
      <w:pPr>
        <w:pStyle w:val="SingleTxtG"/>
        <w:ind w:left="2268" w:hanging="1134"/>
        <w:rPr>
          <w:rFonts w:asciiTheme="majorBidi" w:hAnsiTheme="majorBidi" w:cstheme="majorBidi"/>
          <w:b/>
          <w:lang w:val="fr-FR"/>
        </w:rPr>
      </w:pPr>
      <w:r w:rsidRPr="009A5F07">
        <w:rPr>
          <w:b/>
          <w:bCs/>
          <w:lang w:val="fr-FR"/>
        </w:rPr>
        <w:t>9.31.2</w:t>
      </w:r>
      <w:r w:rsidRPr="009A5F07">
        <w:rPr>
          <w:lang w:val="fr-FR"/>
        </w:rPr>
        <w:tab/>
      </w:r>
      <w:r w:rsidRPr="009A5F07">
        <w:rPr>
          <w:b/>
          <w:bCs/>
          <w:lang w:val="fr-FR"/>
        </w:rPr>
        <w:t>Mode d</w:t>
      </w:r>
      <w:r w:rsidR="00715537">
        <w:rPr>
          <w:b/>
          <w:bCs/>
          <w:lang w:val="fr-FR"/>
        </w:rPr>
        <w:t>’</w:t>
      </w:r>
      <w:r w:rsidRPr="009A5F07">
        <w:rPr>
          <w:b/>
          <w:bCs/>
          <w:lang w:val="fr-FR"/>
        </w:rPr>
        <w:t>essai des dispositifs d</w:t>
      </w:r>
      <w:r w:rsidR="00715537">
        <w:rPr>
          <w:b/>
          <w:bCs/>
          <w:lang w:val="fr-FR"/>
        </w:rPr>
        <w:t>’</w:t>
      </w:r>
      <w:r w:rsidRPr="009A5F07">
        <w:rPr>
          <w:b/>
          <w:bCs/>
          <w:lang w:val="fr-FR"/>
        </w:rPr>
        <w:t>éclairage et de signalisation lumineuse :</w:t>
      </w:r>
      <w:r w:rsidRPr="009A5F07">
        <w:rPr>
          <w:lang w:val="fr-FR"/>
        </w:rPr>
        <w:tab/>
      </w:r>
      <w:r w:rsidRPr="009A5F07">
        <w:rPr>
          <w:lang w:val="fr-FR"/>
        </w:rPr>
        <w:tab/>
      </w:r>
      <w:r w:rsidR="0089224C">
        <w:rPr>
          <w:lang w:val="fr-FR"/>
        </w:rPr>
        <w:tab/>
      </w:r>
      <w:r w:rsidR="0089224C">
        <w:rPr>
          <w:lang w:val="fr-FR"/>
        </w:rPr>
        <w:tab/>
      </w:r>
      <w:r w:rsidR="0089224C">
        <w:rPr>
          <w:lang w:val="fr-FR"/>
        </w:rPr>
        <w:tab/>
      </w:r>
      <w:r w:rsidR="0089224C">
        <w:rPr>
          <w:lang w:val="fr-FR"/>
        </w:rPr>
        <w:tab/>
      </w:r>
      <w:r w:rsidR="0089224C">
        <w:rPr>
          <w:lang w:val="fr-FR"/>
        </w:rPr>
        <w:tab/>
      </w:r>
      <w:r w:rsidRPr="009A5F07">
        <w:rPr>
          <w:b/>
          <w:bCs/>
          <w:lang w:val="fr-FR"/>
        </w:rPr>
        <w:t>oui/non</w:t>
      </w:r>
      <w:r w:rsidRPr="009A5F07">
        <w:rPr>
          <w:b/>
          <w:bCs/>
          <w:vertAlign w:val="superscript"/>
          <w:lang w:val="fr-FR"/>
        </w:rPr>
        <w:t>2</w:t>
      </w:r>
      <w:r w:rsidRPr="009A5F07">
        <w:rPr>
          <w:b/>
          <w:bCs/>
          <w:lang w:val="fr-FR"/>
        </w:rPr>
        <w:t>........................</w:t>
      </w:r>
    </w:p>
    <w:p w14:paraId="3C851F95" w14:textId="566E39EC" w:rsidR="009A5F07" w:rsidRPr="009A5F07" w:rsidRDefault="009A5F07" w:rsidP="000A69F3">
      <w:pPr>
        <w:pStyle w:val="SingleTxtG"/>
        <w:ind w:left="2268" w:hanging="1134"/>
        <w:rPr>
          <w:rFonts w:asciiTheme="majorBidi" w:hAnsiTheme="majorBidi" w:cstheme="majorBidi"/>
          <w:b/>
          <w:lang w:val="fr-FR"/>
        </w:rPr>
      </w:pPr>
      <w:r w:rsidRPr="009A5F07">
        <w:rPr>
          <w:b/>
          <w:bCs/>
          <w:lang w:val="fr-FR"/>
        </w:rPr>
        <w:t>9.31.3</w:t>
      </w:r>
      <w:r w:rsidRPr="009A5F07">
        <w:rPr>
          <w:lang w:val="fr-FR"/>
        </w:rPr>
        <w:tab/>
      </w:r>
      <w:r w:rsidRPr="009A5F07">
        <w:rPr>
          <w:b/>
          <w:bCs/>
          <w:lang w:val="fr-FR"/>
        </w:rPr>
        <w:t>Témoin lumineux du système d</w:t>
      </w:r>
      <w:r w:rsidR="00715537">
        <w:rPr>
          <w:b/>
          <w:bCs/>
          <w:lang w:val="fr-FR"/>
        </w:rPr>
        <w:t>’</w:t>
      </w:r>
      <w:r w:rsidRPr="009A5F07">
        <w:rPr>
          <w:b/>
          <w:bCs/>
          <w:lang w:val="fr-FR"/>
        </w:rPr>
        <w:t>énergie :</w:t>
      </w:r>
      <w:r w:rsidRPr="009A5F07">
        <w:rPr>
          <w:lang w:val="fr-FR"/>
        </w:rPr>
        <w:tab/>
      </w:r>
      <w:r w:rsidRPr="009A5F07">
        <w:rPr>
          <w:lang w:val="fr-FR"/>
        </w:rPr>
        <w:tab/>
      </w:r>
      <w:r w:rsidR="0089224C">
        <w:rPr>
          <w:lang w:val="fr-FR"/>
        </w:rPr>
        <w:tab/>
      </w:r>
      <w:r w:rsidR="0089224C">
        <w:rPr>
          <w:lang w:val="fr-FR"/>
        </w:rPr>
        <w:tab/>
      </w:r>
      <w:r w:rsidR="0089224C">
        <w:rPr>
          <w:lang w:val="fr-FR"/>
        </w:rPr>
        <w:tab/>
      </w:r>
      <w:r w:rsidR="0089224C">
        <w:rPr>
          <w:lang w:val="fr-FR"/>
        </w:rPr>
        <w:tab/>
      </w:r>
      <w:r w:rsidR="0089224C">
        <w:rPr>
          <w:lang w:val="fr-FR"/>
        </w:rPr>
        <w:tab/>
      </w:r>
      <w:r w:rsidR="0089224C">
        <w:rPr>
          <w:lang w:val="fr-FR"/>
        </w:rPr>
        <w:tab/>
      </w:r>
      <w:r w:rsidR="0089224C">
        <w:rPr>
          <w:lang w:val="fr-FR"/>
        </w:rPr>
        <w:tab/>
      </w:r>
      <w:r w:rsidR="0089224C">
        <w:rPr>
          <w:lang w:val="fr-FR"/>
        </w:rPr>
        <w:tab/>
      </w:r>
      <w:r w:rsidR="0089224C">
        <w:rPr>
          <w:lang w:val="fr-FR"/>
        </w:rPr>
        <w:tab/>
      </w:r>
      <w:r w:rsidRPr="009A5F07">
        <w:rPr>
          <w:b/>
          <w:bCs/>
          <w:lang w:val="fr-FR"/>
        </w:rPr>
        <w:t>oui/non</w:t>
      </w:r>
      <w:r w:rsidRPr="009A5F07">
        <w:rPr>
          <w:b/>
          <w:bCs/>
          <w:vertAlign w:val="superscript"/>
          <w:lang w:val="fr-FR"/>
        </w:rPr>
        <w:t>2</w:t>
      </w:r>
      <w:r w:rsidRPr="009A5F07">
        <w:rPr>
          <w:b/>
          <w:bCs/>
          <w:lang w:val="fr-FR"/>
        </w:rPr>
        <w:t>........................</w:t>
      </w:r>
    </w:p>
    <w:p w14:paraId="5A196427" w14:textId="7DDE5901" w:rsidR="009A5F07" w:rsidRPr="009A5F07" w:rsidRDefault="009A5F07" w:rsidP="000A69F3">
      <w:pPr>
        <w:pStyle w:val="SingleTxtG"/>
        <w:ind w:left="2268" w:hanging="1134"/>
        <w:rPr>
          <w:rFonts w:asciiTheme="majorBidi" w:hAnsiTheme="majorBidi" w:cstheme="majorBidi"/>
          <w:b/>
          <w:lang w:val="fr-FR"/>
        </w:rPr>
      </w:pPr>
      <w:r w:rsidRPr="009A5F07">
        <w:rPr>
          <w:b/>
          <w:bCs/>
          <w:lang w:val="fr-FR"/>
        </w:rPr>
        <w:t>9.31.3.1</w:t>
      </w:r>
      <w:r w:rsidRPr="009A5F07">
        <w:rPr>
          <w:lang w:val="fr-FR"/>
        </w:rPr>
        <w:tab/>
      </w:r>
      <w:r w:rsidRPr="009A5F07">
        <w:rPr>
          <w:b/>
          <w:bCs/>
          <w:lang w:val="fr-FR"/>
        </w:rPr>
        <w:t>Intensité lumineuse</w:t>
      </w:r>
      <w:r w:rsidR="0048585B">
        <w:rPr>
          <w:b/>
          <w:bCs/>
          <w:lang w:val="fr-FR"/>
        </w:rPr>
        <w:t> </w:t>
      </w:r>
      <w:r w:rsidRPr="009A5F07">
        <w:rPr>
          <w:b/>
          <w:bCs/>
          <w:lang w:val="fr-FR"/>
        </w:rPr>
        <w:t>:</w:t>
      </w:r>
      <w:r w:rsidRPr="009A5F07">
        <w:rPr>
          <w:lang w:val="fr-FR"/>
        </w:rPr>
        <w:tab/>
      </w:r>
      <w:r w:rsidR="0089224C">
        <w:rPr>
          <w:lang w:val="fr-FR"/>
        </w:rPr>
        <w:tab/>
        <w:t xml:space="preserve">           </w:t>
      </w:r>
      <w:r w:rsidRPr="009A5F07">
        <w:rPr>
          <w:lang w:val="fr-FR"/>
        </w:rPr>
        <w:tab/>
      </w:r>
      <w:r w:rsidRPr="009A5F07">
        <w:rPr>
          <w:b/>
          <w:bCs/>
          <w:lang w:val="fr-FR"/>
        </w:rPr>
        <w:t>..............</w:t>
      </w:r>
      <w:r w:rsidR="0089224C">
        <w:rPr>
          <w:b/>
          <w:bCs/>
          <w:lang w:val="fr-FR"/>
        </w:rPr>
        <w:t>.....</w:t>
      </w:r>
      <w:r w:rsidRPr="009A5F07">
        <w:rPr>
          <w:b/>
          <w:bCs/>
          <w:lang w:val="fr-FR"/>
        </w:rPr>
        <w:t>...................</w:t>
      </w:r>
    </w:p>
    <w:p w14:paraId="1B2421E2" w14:textId="77777777" w:rsidR="009A5F07" w:rsidRPr="009A5F07" w:rsidRDefault="009A5F07" w:rsidP="000A69F3">
      <w:pPr>
        <w:pStyle w:val="SingleTxtG"/>
        <w:ind w:left="2268" w:hanging="1134"/>
        <w:rPr>
          <w:lang w:val="fr-FR"/>
        </w:rPr>
      </w:pPr>
      <w:r w:rsidRPr="009A5F07">
        <w:rPr>
          <w:b/>
          <w:bCs/>
          <w:lang w:val="fr-FR"/>
        </w:rPr>
        <w:t>9.32</w:t>
      </w:r>
      <w:r w:rsidRPr="009A5F07">
        <w:rPr>
          <w:lang w:val="fr-FR"/>
        </w:rPr>
        <w:tab/>
      </w:r>
      <w:r w:rsidRPr="009A5F07">
        <w:rPr>
          <w:lang w:val="fr-FR"/>
        </w:rPr>
        <w:tab/>
      </w:r>
      <w:r w:rsidRPr="009A5F07">
        <w:rPr>
          <w:b/>
          <w:bCs/>
          <w:lang w:val="fr-FR"/>
        </w:rPr>
        <w:t>Feux conformes à la législation nationale : oui/non² .... </w:t>
      </w:r>
      <w:r w:rsidRPr="00FF7B18">
        <w:rPr>
          <w:lang w:val="fr-FR"/>
        </w:rPr>
        <w:t>».</w:t>
      </w:r>
    </w:p>
    <w:p w14:paraId="54349C4A" w14:textId="7CF638ED" w:rsidR="009A5F07" w:rsidRPr="009A5F07" w:rsidRDefault="009A5F07" w:rsidP="000B6E83">
      <w:pPr>
        <w:pStyle w:val="HChG"/>
        <w:rPr>
          <w:lang w:val="fr-FR"/>
        </w:rPr>
      </w:pPr>
      <w:r w:rsidRPr="009A5F07">
        <w:rPr>
          <w:lang w:val="fr-FR"/>
        </w:rPr>
        <w:tab/>
        <w:t>II.</w:t>
      </w:r>
      <w:r w:rsidRPr="009A5F07">
        <w:rPr>
          <w:lang w:val="fr-FR"/>
        </w:rPr>
        <w:tab/>
        <w:t>Justification</w:t>
      </w:r>
    </w:p>
    <w:p w14:paraId="44515B69" w14:textId="0CF2D6D5" w:rsidR="00F9573C" w:rsidRDefault="009A5F07" w:rsidP="000B6E83">
      <w:pPr>
        <w:pStyle w:val="SingleTxtG"/>
        <w:ind w:firstLine="567"/>
        <w:rPr>
          <w:lang w:val="fr-FR"/>
        </w:rPr>
      </w:pPr>
      <w:r w:rsidRPr="009A5F07">
        <w:rPr>
          <w:lang w:val="fr-FR"/>
        </w:rPr>
        <w:tab/>
        <w:t>Une justification sera communiquée séparément, dans un document informel.</w:t>
      </w:r>
    </w:p>
    <w:p w14:paraId="091CB0F6" w14:textId="47D297BD" w:rsidR="009A5F07" w:rsidRPr="009A5F07" w:rsidRDefault="009A5F07" w:rsidP="009A5F07">
      <w:pPr>
        <w:pStyle w:val="SingleTxtG"/>
        <w:spacing w:before="240" w:after="0"/>
        <w:jc w:val="center"/>
        <w:rPr>
          <w:u w:val="single"/>
        </w:rPr>
      </w:pPr>
      <w:r>
        <w:rPr>
          <w:u w:val="single"/>
        </w:rPr>
        <w:tab/>
      </w:r>
      <w:r>
        <w:rPr>
          <w:u w:val="single"/>
        </w:rPr>
        <w:tab/>
      </w:r>
      <w:r>
        <w:rPr>
          <w:u w:val="single"/>
        </w:rPr>
        <w:tab/>
      </w:r>
    </w:p>
    <w:sectPr w:rsidR="009A5F07" w:rsidRPr="009A5F07" w:rsidSect="009A5F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737E" w14:textId="77777777" w:rsidR="00731AC5" w:rsidRDefault="00731AC5" w:rsidP="00F95C08">
      <w:pPr>
        <w:spacing w:line="240" w:lineRule="auto"/>
      </w:pPr>
    </w:p>
  </w:endnote>
  <w:endnote w:type="continuationSeparator" w:id="0">
    <w:p w14:paraId="5819D949" w14:textId="77777777" w:rsidR="00731AC5" w:rsidRPr="00AC3823" w:rsidRDefault="00731AC5" w:rsidP="00AC3823">
      <w:pPr>
        <w:pStyle w:val="Pieddepage"/>
      </w:pPr>
    </w:p>
  </w:endnote>
  <w:endnote w:type="continuationNotice" w:id="1">
    <w:p w14:paraId="24EA8AB2" w14:textId="77777777" w:rsidR="00731AC5" w:rsidRDefault="00731A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3325" w14:textId="6069BFE5" w:rsidR="009A5F07" w:rsidRPr="009A5F07" w:rsidRDefault="009A5F07" w:rsidP="009A5F07">
    <w:pPr>
      <w:pStyle w:val="Pieddepage"/>
      <w:tabs>
        <w:tab w:val="right" w:pos="9638"/>
      </w:tabs>
    </w:pPr>
    <w:r w:rsidRPr="009A5F07">
      <w:rPr>
        <w:b/>
        <w:sz w:val="18"/>
      </w:rPr>
      <w:fldChar w:fldCharType="begin"/>
    </w:r>
    <w:r w:rsidRPr="009A5F07">
      <w:rPr>
        <w:b/>
        <w:sz w:val="18"/>
      </w:rPr>
      <w:instrText xml:space="preserve"> PAGE  \* MERGEFORMAT </w:instrText>
    </w:r>
    <w:r w:rsidRPr="009A5F07">
      <w:rPr>
        <w:b/>
        <w:sz w:val="18"/>
      </w:rPr>
      <w:fldChar w:fldCharType="separate"/>
    </w:r>
    <w:r w:rsidRPr="009A5F07">
      <w:rPr>
        <w:b/>
        <w:noProof/>
        <w:sz w:val="18"/>
      </w:rPr>
      <w:t>2</w:t>
    </w:r>
    <w:r w:rsidRPr="009A5F07">
      <w:rPr>
        <w:b/>
        <w:sz w:val="18"/>
      </w:rPr>
      <w:fldChar w:fldCharType="end"/>
    </w:r>
    <w:r>
      <w:rPr>
        <w:b/>
        <w:sz w:val="18"/>
      </w:rPr>
      <w:tab/>
    </w:r>
    <w:r>
      <w:t>GE.22-12448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EAC" w14:textId="55F3B5E3" w:rsidR="009A5F07" w:rsidRPr="009A5F07" w:rsidRDefault="009A5F07" w:rsidP="009A5F07">
    <w:pPr>
      <w:pStyle w:val="Pieddepage"/>
      <w:tabs>
        <w:tab w:val="right" w:pos="9638"/>
      </w:tabs>
      <w:rPr>
        <w:b/>
        <w:sz w:val="18"/>
      </w:rPr>
    </w:pPr>
    <w:r>
      <w:t>GE.22-12448</w:t>
    </w:r>
    <w:r>
      <w:tab/>
    </w:r>
    <w:r w:rsidRPr="009A5F07">
      <w:rPr>
        <w:b/>
        <w:sz w:val="18"/>
      </w:rPr>
      <w:fldChar w:fldCharType="begin"/>
    </w:r>
    <w:r w:rsidRPr="009A5F07">
      <w:rPr>
        <w:b/>
        <w:sz w:val="18"/>
      </w:rPr>
      <w:instrText xml:space="preserve"> PAGE  \* MERGEFORMAT </w:instrText>
    </w:r>
    <w:r w:rsidRPr="009A5F07">
      <w:rPr>
        <w:b/>
        <w:sz w:val="18"/>
      </w:rPr>
      <w:fldChar w:fldCharType="separate"/>
    </w:r>
    <w:r w:rsidRPr="009A5F07">
      <w:rPr>
        <w:b/>
        <w:noProof/>
        <w:sz w:val="18"/>
      </w:rPr>
      <w:t>3</w:t>
    </w:r>
    <w:r w:rsidRPr="009A5F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6CF" w14:textId="411D3DB2" w:rsidR="007F20FA" w:rsidRPr="009A5F07" w:rsidRDefault="009A5F07" w:rsidP="009A5F0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99DCF44" wp14:editId="5F7ACD3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22-12448  (F)</w:t>
    </w:r>
    <w:r>
      <w:rPr>
        <w:noProof/>
        <w:sz w:val="20"/>
      </w:rPr>
      <w:drawing>
        <wp:anchor distT="0" distB="0" distL="114300" distR="114300" simplePos="0" relativeHeight="251660288" behindDoc="0" locked="0" layoutInCell="1" allowOverlap="1" wp14:anchorId="38488D07" wp14:editId="47566DE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281022    311022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D17A" w14:textId="77777777" w:rsidR="00731AC5" w:rsidRPr="00AC3823" w:rsidRDefault="00731AC5" w:rsidP="00AC3823">
      <w:pPr>
        <w:pStyle w:val="Pieddepage"/>
        <w:tabs>
          <w:tab w:val="right" w:pos="2155"/>
        </w:tabs>
        <w:spacing w:after="80" w:line="240" w:lineRule="atLeast"/>
        <w:ind w:left="680"/>
        <w:rPr>
          <w:u w:val="single"/>
        </w:rPr>
      </w:pPr>
      <w:r>
        <w:rPr>
          <w:u w:val="single"/>
        </w:rPr>
        <w:tab/>
      </w:r>
    </w:p>
  </w:footnote>
  <w:footnote w:type="continuationSeparator" w:id="0">
    <w:p w14:paraId="131A4BA4" w14:textId="77777777" w:rsidR="00731AC5" w:rsidRPr="00AC3823" w:rsidRDefault="00731AC5" w:rsidP="00AC3823">
      <w:pPr>
        <w:pStyle w:val="Pieddepage"/>
        <w:tabs>
          <w:tab w:val="right" w:pos="2155"/>
        </w:tabs>
        <w:spacing w:after="80" w:line="240" w:lineRule="atLeast"/>
        <w:ind w:left="680"/>
        <w:rPr>
          <w:u w:val="single"/>
        </w:rPr>
      </w:pPr>
      <w:r>
        <w:rPr>
          <w:u w:val="single"/>
        </w:rPr>
        <w:tab/>
      </w:r>
    </w:p>
  </w:footnote>
  <w:footnote w:type="continuationNotice" w:id="1">
    <w:p w14:paraId="5F94A855" w14:textId="77777777" w:rsidR="00731AC5" w:rsidRPr="00AC3823" w:rsidRDefault="00731AC5">
      <w:pPr>
        <w:spacing w:line="240" w:lineRule="auto"/>
        <w:rPr>
          <w:sz w:val="2"/>
          <w:szCs w:val="2"/>
        </w:rPr>
      </w:pPr>
    </w:p>
  </w:footnote>
  <w:footnote w:id="2">
    <w:p w14:paraId="50C7E32A" w14:textId="2DD3995B" w:rsidR="009A5F07" w:rsidRPr="009A5F07" w:rsidRDefault="009A5F07">
      <w:pPr>
        <w:pStyle w:val="Notedebasdepage"/>
      </w:pPr>
      <w:r>
        <w:rPr>
          <w:rStyle w:val="Appelnotedebasdep"/>
        </w:rPr>
        <w:tab/>
      </w:r>
      <w:r w:rsidRPr="009A5F0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4BE4" w14:textId="0147180A" w:rsidR="009A5F07" w:rsidRPr="009A5F07" w:rsidRDefault="00B155B2">
    <w:pPr>
      <w:pStyle w:val="En-tte"/>
    </w:pPr>
    <w:r>
      <w:fldChar w:fldCharType="begin"/>
    </w:r>
    <w:r>
      <w:instrText xml:space="preserve"> TITLE  \* MERGEFORMAT </w:instrText>
    </w:r>
    <w:r>
      <w:fldChar w:fldCharType="separate"/>
    </w:r>
    <w:r>
      <w:t>ECE/TRANS/WP.29/GRE/2022/27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C29F" w14:textId="71EAB09B" w:rsidR="009A5F07" w:rsidRPr="009A5F07" w:rsidRDefault="00B155B2" w:rsidP="009A5F07">
    <w:pPr>
      <w:pStyle w:val="En-tte"/>
      <w:jc w:val="right"/>
    </w:pPr>
    <w:r>
      <w:fldChar w:fldCharType="begin"/>
    </w:r>
    <w:r>
      <w:instrText xml:space="preserve"> TITLE  \* MERGEFORMAT </w:instrText>
    </w:r>
    <w:r>
      <w:fldChar w:fldCharType="separate"/>
    </w:r>
    <w:r>
      <w:t>ECE/TRANS/WP.29/GRE/2022/27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2694"/>
        </w:tabs>
        <w:ind w:left="2694" w:hanging="170"/>
      </w:pPr>
      <w:rPr>
        <w:rFonts w:ascii="Times New Roman" w:hAnsi="Times New Roman" w:cs="Times New Roman"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1"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15" w15:restartNumberingAfterBreak="0">
    <w:nsid w:val="1A1B26EC"/>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20EA76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29BB27D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9" w15:restartNumberingAfterBreak="0">
    <w:nsid w:val="3CB061AB"/>
    <w:multiLevelType w:val="singleLevel"/>
    <w:tmpl w:val="D0922C44"/>
    <w:lvl w:ilvl="0">
      <w:start w:val="1"/>
      <w:numFmt w:val="decimal"/>
      <w:lvlText w:val="%1."/>
      <w:lvlJc w:val="left"/>
      <w:pPr>
        <w:tabs>
          <w:tab w:val="num" w:pos="360"/>
        </w:tabs>
        <w:ind w:left="-1" w:firstLine="1"/>
      </w:pPr>
      <w:rPr>
        <w:rFonts w:hint="default"/>
      </w:rPr>
    </w:lvl>
  </w:abstractNum>
  <w:abstractNum w:abstractNumId="30"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32"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614F5F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9E1206C"/>
    <w:multiLevelType w:val="hybridMultilevel"/>
    <w:tmpl w:val="10E23282"/>
    <w:lvl w:ilvl="0" w:tplc="FFFFFFFF">
      <w:start w:val="1"/>
      <w:numFmt w:val="decimal"/>
      <w:lvlText w:val="%1."/>
      <w:lvlJc w:val="left"/>
      <w:pPr>
        <w:ind w:left="1280" w:hanging="5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0"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41"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2"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8"/>
  </w:num>
  <w:num w:numId="2">
    <w:abstractNumId w:val="2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8"/>
  </w:num>
  <w:num w:numId="15">
    <w:abstractNumId w:val="26"/>
  </w:num>
  <w:num w:numId="16">
    <w:abstractNumId w:val="13"/>
  </w:num>
  <w:num w:numId="17">
    <w:abstractNumId w:val="10"/>
  </w:num>
  <w:num w:numId="18">
    <w:abstractNumId w:val="37"/>
  </w:num>
  <w:num w:numId="19">
    <w:abstractNumId w:val="29"/>
  </w:num>
  <w:num w:numId="20">
    <w:abstractNumId w:val="15"/>
  </w:num>
  <w:num w:numId="21">
    <w:abstractNumId w:val="17"/>
  </w:num>
  <w:num w:numId="22">
    <w:abstractNumId w:val="36"/>
  </w:num>
  <w:num w:numId="23">
    <w:abstractNumId w:val="19"/>
  </w:num>
  <w:num w:numId="24">
    <w:abstractNumId w:val="34"/>
  </w:num>
  <w:num w:numId="25">
    <w:abstractNumId w:val="22"/>
  </w:num>
  <w:num w:numId="26">
    <w:abstractNumId w:val="23"/>
  </w:num>
  <w:num w:numId="27">
    <w:abstractNumId w:val="21"/>
  </w:num>
  <w:num w:numId="28">
    <w:abstractNumId w:val="35"/>
  </w:num>
  <w:num w:numId="29">
    <w:abstractNumId w:val="12"/>
  </w:num>
  <w:num w:numId="30">
    <w:abstractNumId w:val="28"/>
  </w:num>
  <w:num w:numId="31">
    <w:abstractNumId w:val="20"/>
  </w:num>
  <w:num w:numId="32">
    <w:abstractNumId w:val="41"/>
  </w:num>
  <w:num w:numId="33">
    <w:abstractNumId w:val="11"/>
  </w:num>
  <w:num w:numId="34">
    <w:abstractNumId w:val="14"/>
  </w:num>
  <w:num w:numId="35">
    <w:abstractNumId w:val="30"/>
  </w:num>
  <w:num w:numId="36">
    <w:abstractNumId w:val="18"/>
  </w:num>
  <w:num w:numId="37">
    <w:abstractNumId w:val="33"/>
  </w:num>
  <w:num w:numId="38">
    <w:abstractNumId w:val="43"/>
  </w:num>
  <w:num w:numId="39">
    <w:abstractNumId w:val="42"/>
  </w:num>
  <w:num w:numId="40">
    <w:abstractNumId w:val="32"/>
  </w:num>
  <w:num w:numId="41">
    <w:abstractNumId w:val="24"/>
  </w:num>
  <w:num w:numId="42">
    <w:abstractNumId w:val="40"/>
  </w:num>
  <w:num w:numId="43">
    <w:abstractNumId w:val="16"/>
  </w:num>
  <w:num w:numId="44">
    <w:abstractNumId w:val="25"/>
  </w:num>
  <w:num w:numId="45">
    <w:abstractNumId w:val="27"/>
  </w:num>
  <w:num w:numId="46">
    <w:abstractNumId w:val="3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C5"/>
    <w:rsid w:val="00017F94"/>
    <w:rsid w:val="00023842"/>
    <w:rsid w:val="000334F9"/>
    <w:rsid w:val="00045FEB"/>
    <w:rsid w:val="0007796D"/>
    <w:rsid w:val="000A69F3"/>
    <w:rsid w:val="000B6E83"/>
    <w:rsid w:val="000B7790"/>
    <w:rsid w:val="00111F2F"/>
    <w:rsid w:val="0014365E"/>
    <w:rsid w:val="00143C66"/>
    <w:rsid w:val="00176178"/>
    <w:rsid w:val="001F525A"/>
    <w:rsid w:val="00201148"/>
    <w:rsid w:val="00223272"/>
    <w:rsid w:val="0024779E"/>
    <w:rsid w:val="00256884"/>
    <w:rsid w:val="00257168"/>
    <w:rsid w:val="002744B8"/>
    <w:rsid w:val="002832AC"/>
    <w:rsid w:val="002D7C93"/>
    <w:rsid w:val="00305801"/>
    <w:rsid w:val="003916DE"/>
    <w:rsid w:val="00421996"/>
    <w:rsid w:val="00441C3B"/>
    <w:rsid w:val="00446FE5"/>
    <w:rsid w:val="00452396"/>
    <w:rsid w:val="00477EB2"/>
    <w:rsid w:val="004837D8"/>
    <w:rsid w:val="0048585B"/>
    <w:rsid w:val="004E2EED"/>
    <w:rsid w:val="004E468C"/>
    <w:rsid w:val="005505B7"/>
    <w:rsid w:val="00573BE5"/>
    <w:rsid w:val="00586ED3"/>
    <w:rsid w:val="00596AA9"/>
    <w:rsid w:val="005B3DD3"/>
    <w:rsid w:val="006C4CEB"/>
    <w:rsid w:val="00715537"/>
    <w:rsid w:val="0071601D"/>
    <w:rsid w:val="00731AC5"/>
    <w:rsid w:val="007A62E6"/>
    <w:rsid w:val="007F20FA"/>
    <w:rsid w:val="0080684C"/>
    <w:rsid w:val="0084516E"/>
    <w:rsid w:val="00871C75"/>
    <w:rsid w:val="008776DC"/>
    <w:rsid w:val="0089224C"/>
    <w:rsid w:val="008D5EF9"/>
    <w:rsid w:val="009446C0"/>
    <w:rsid w:val="009705C8"/>
    <w:rsid w:val="009A5F07"/>
    <w:rsid w:val="009C1CF4"/>
    <w:rsid w:val="009D292D"/>
    <w:rsid w:val="009F6B74"/>
    <w:rsid w:val="00A3029F"/>
    <w:rsid w:val="00A30353"/>
    <w:rsid w:val="00AC3823"/>
    <w:rsid w:val="00AC3C99"/>
    <w:rsid w:val="00AE323C"/>
    <w:rsid w:val="00AF0CB5"/>
    <w:rsid w:val="00B00181"/>
    <w:rsid w:val="00B00B0D"/>
    <w:rsid w:val="00B155B2"/>
    <w:rsid w:val="00B45F2E"/>
    <w:rsid w:val="00B765F7"/>
    <w:rsid w:val="00B77993"/>
    <w:rsid w:val="00BA0CA9"/>
    <w:rsid w:val="00C02897"/>
    <w:rsid w:val="00C97039"/>
    <w:rsid w:val="00D3439C"/>
    <w:rsid w:val="00D7622E"/>
    <w:rsid w:val="00DB1831"/>
    <w:rsid w:val="00DD3BFD"/>
    <w:rsid w:val="00DE2979"/>
    <w:rsid w:val="00DF6678"/>
    <w:rsid w:val="00E0299A"/>
    <w:rsid w:val="00E85C74"/>
    <w:rsid w:val="00EA6547"/>
    <w:rsid w:val="00ED7237"/>
    <w:rsid w:val="00EF2E22"/>
    <w:rsid w:val="00F35BAF"/>
    <w:rsid w:val="00F660DF"/>
    <w:rsid w:val="00F94664"/>
    <w:rsid w:val="00F9573C"/>
    <w:rsid w:val="00F95C08"/>
    <w:rsid w:val="00FF7B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66B48"/>
  <w15:docId w15:val="{103EADBA-9FE0-4A15-9DDC-351C3C71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eading 1*"/>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eading 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rsid w:val="009A5F07"/>
    <w:rPr>
      <w:sz w:val="16"/>
    </w:rPr>
  </w:style>
  <w:style w:type="paragraph" w:styleId="Rvision">
    <w:name w:val="Revision"/>
    <w:hidden/>
    <w:uiPriority w:val="99"/>
    <w:semiHidden/>
    <w:rsid w:val="009A5F07"/>
    <w:pPr>
      <w:spacing w:after="0" w:line="240" w:lineRule="auto"/>
    </w:pPr>
    <w:rPr>
      <w:rFonts w:ascii="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10</Pages>
  <Words>3553</Words>
  <Characters>20256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ECE/TRANS/WP.29/GRE/2022/27</vt:lpstr>
    </vt:vector>
  </TitlesOfParts>
  <Company>DCM</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ECE/TRANS/WP.29/GRE/2022/27</dc:title>
  <dc:subject/>
  <dc:creator>Valerie BERTIN</dc:creator>
  <cp:keywords/>
  <cp:lastModifiedBy>Valerie Bertin</cp:lastModifiedBy>
  <cp:revision>3</cp:revision>
  <cp:lastPrinted>2022-10-31T08:11:00Z</cp:lastPrinted>
  <dcterms:created xsi:type="dcterms:W3CDTF">2022-10-31T08:11:00Z</dcterms:created>
  <dcterms:modified xsi:type="dcterms:W3CDTF">2022-10-31T08:13:00Z</dcterms:modified>
</cp:coreProperties>
</file>