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485D" w14:textId="0A3F991C" w:rsidR="00E66872" w:rsidRPr="00E66872" w:rsidRDefault="00E66872" w:rsidP="00E66872">
      <w:pPr>
        <w:spacing w:line="240" w:lineRule="auto"/>
        <w:ind w:left="5387" w:right="-286"/>
        <w:outlineLvl w:val="0"/>
        <w:rPr>
          <w:rFonts w:ascii="Arial" w:eastAsia="Arial" w:hAnsi="Arial" w:cs="Arial"/>
          <w:bCs/>
          <w:szCs w:val="24"/>
          <w:lang w:val="en-US" w:eastAsia="de-DE"/>
        </w:rPr>
      </w:pPr>
      <w:r w:rsidRPr="00EB2D33">
        <w:rPr>
          <w:noProof/>
          <w:lang w:val="de-DE" w:eastAsia="de-DE"/>
        </w:rPr>
        <w:drawing>
          <wp:anchor distT="0" distB="0" distL="114300" distR="114300" simplePos="0" relativeHeight="251659264" behindDoc="0" locked="0" layoutInCell="1" allowOverlap="1" wp14:anchorId="41D936CF" wp14:editId="45187DF0">
            <wp:simplePos x="0" y="0"/>
            <wp:positionH relativeFrom="column">
              <wp:posOffset>0</wp:posOffset>
            </wp:positionH>
            <wp:positionV relativeFrom="paragraph">
              <wp:posOffset>-68580</wp:posOffset>
            </wp:positionV>
            <wp:extent cx="1713865" cy="604520"/>
            <wp:effectExtent l="0" t="0" r="635" b="508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Cs/>
          <w:szCs w:val="24"/>
          <w:lang w:val="en-US" w:eastAsia="de-DE"/>
        </w:rPr>
        <w:t>C</w:t>
      </w:r>
      <w:r w:rsidRPr="00E66872">
        <w:rPr>
          <w:rFonts w:ascii="Arial" w:eastAsia="Arial" w:hAnsi="Arial" w:cs="Arial"/>
          <w:bCs/>
          <w:szCs w:val="24"/>
          <w:lang w:val="en-US" w:eastAsia="de-DE"/>
        </w:rPr>
        <w:t>CNR-ZKR/ADN/WP.15/AC.2/8</w:t>
      </w:r>
      <w:r>
        <w:rPr>
          <w:rFonts w:ascii="Arial" w:eastAsia="Arial" w:hAnsi="Arial" w:cs="Arial"/>
          <w:bCs/>
          <w:szCs w:val="24"/>
          <w:lang w:val="en-US" w:eastAsia="de-DE"/>
        </w:rPr>
        <w:t>2</w:t>
      </w:r>
    </w:p>
    <w:p w14:paraId="5D52BFA5" w14:textId="77777777" w:rsidR="00E66872" w:rsidRPr="00EB2D33" w:rsidRDefault="00E66872" w:rsidP="00E66872">
      <w:pPr>
        <w:spacing w:line="240" w:lineRule="auto"/>
        <w:ind w:left="5387" w:right="-286"/>
        <w:outlineLvl w:val="0"/>
        <w:rPr>
          <w:rFonts w:ascii="Arial" w:hAnsi="Arial" w:cs="Arial"/>
          <w:sz w:val="16"/>
          <w:szCs w:val="24"/>
          <w:lang w:val="de-DE" w:eastAsia="de-DE"/>
        </w:rPr>
      </w:pPr>
      <w:r w:rsidRPr="00EB2D33">
        <w:rPr>
          <w:rFonts w:ascii="Arial" w:hAnsi="Arial" w:cs="Arial"/>
          <w:sz w:val="16"/>
          <w:szCs w:val="24"/>
          <w:lang w:val="de-DE" w:eastAsia="de-DE"/>
        </w:rPr>
        <w:t>Allgemeine Verteilung</w:t>
      </w:r>
    </w:p>
    <w:p w14:paraId="4A8F0F0F" w14:textId="06E09922" w:rsidR="00E66872" w:rsidRPr="00EB2D33" w:rsidRDefault="001839C8" w:rsidP="00E66872">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21</w:t>
      </w:r>
      <w:r w:rsidR="00E66872" w:rsidRPr="00EB2D33">
        <w:rPr>
          <w:rFonts w:ascii="Arial" w:eastAsia="Arial" w:hAnsi="Arial" w:cs="Arial"/>
          <w:szCs w:val="24"/>
          <w:lang w:val="de-DE" w:eastAsia="de-DE"/>
        </w:rPr>
        <w:t xml:space="preserve">. </w:t>
      </w:r>
      <w:r w:rsidR="00E66872">
        <w:rPr>
          <w:rFonts w:ascii="Arial" w:eastAsia="Arial" w:hAnsi="Arial" w:cs="Arial"/>
          <w:szCs w:val="24"/>
          <w:lang w:val="de-DE" w:eastAsia="de-DE"/>
        </w:rPr>
        <w:t>September</w:t>
      </w:r>
      <w:r w:rsidR="00E66872" w:rsidRPr="00EB2D33">
        <w:rPr>
          <w:rFonts w:ascii="Arial" w:eastAsia="Arial" w:hAnsi="Arial" w:cs="Arial"/>
          <w:szCs w:val="24"/>
          <w:lang w:val="de-DE" w:eastAsia="de-DE"/>
        </w:rPr>
        <w:t xml:space="preserve"> 2022</w:t>
      </w:r>
    </w:p>
    <w:p w14:paraId="6D41956D" w14:textId="77777777" w:rsidR="00E66872" w:rsidRPr="00EB2D33" w:rsidRDefault="00E66872" w:rsidP="00E66872">
      <w:pPr>
        <w:tabs>
          <w:tab w:val="right" w:pos="3856"/>
          <w:tab w:val="left" w:pos="5670"/>
        </w:tabs>
        <w:spacing w:line="240" w:lineRule="auto"/>
        <w:ind w:left="5387" w:right="565"/>
        <w:rPr>
          <w:rFonts w:ascii="Arial" w:hAnsi="Arial" w:cs="Arial"/>
          <w:snapToGrid w:val="0"/>
          <w:kern w:val="2"/>
          <w:lang w:val="de-DE" w:eastAsia="de-DE"/>
        </w:rPr>
      </w:pPr>
      <w:proofErr w:type="spellStart"/>
      <w:r w:rsidRPr="00EB2D33">
        <w:rPr>
          <w:rFonts w:ascii="Arial" w:eastAsia="Arial" w:hAnsi="Arial" w:cs="Arial"/>
          <w:sz w:val="16"/>
          <w:szCs w:val="24"/>
          <w:lang w:val="de-DE" w:eastAsia="de-DE"/>
        </w:rPr>
        <w:t>Or</w:t>
      </w:r>
      <w:proofErr w:type="spellEnd"/>
      <w:r w:rsidRPr="00EB2D33">
        <w:rPr>
          <w:rFonts w:ascii="Arial" w:eastAsia="Arial" w:hAnsi="Arial" w:cs="Arial"/>
          <w:sz w:val="16"/>
          <w:szCs w:val="24"/>
          <w:lang w:val="de-DE" w:eastAsia="de-DE"/>
        </w:rPr>
        <w:t>.  ENGLISCH</w:t>
      </w:r>
    </w:p>
    <w:p w14:paraId="080E74C8" w14:textId="77777777" w:rsidR="00E66872" w:rsidRPr="00EB2D33" w:rsidRDefault="00E66872" w:rsidP="00E66872">
      <w:pPr>
        <w:spacing w:line="240" w:lineRule="auto"/>
        <w:rPr>
          <w:rFonts w:ascii="Arial" w:hAnsi="Arial" w:cs="Arial"/>
          <w:sz w:val="16"/>
          <w:szCs w:val="24"/>
          <w:lang w:val="de-DE" w:eastAsia="de-DE"/>
        </w:rPr>
      </w:pPr>
    </w:p>
    <w:p w14:paraId="2DA2CBA3" w14:textId="77777777" w:rsidR="00E66872" w:rsidRPr="00EB2D33" w:rsidRDefault="00E66872" w:rsidP="00E66872">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EB2D33">
        <w:rPr>
          <w:rFonts w:ascii="Arial" w:hAnsi="Arial" w:cs="Arial"/>
          <w:snapToGrid w:val="0"/>
          <w:sz w:val="16"/>
          <w:szCs w:val="16"/>
          <w:lang w:val="de-DE"/>
        </w:rPr>
        <w:t xml:space="preserve">GEMEINSAME EXPERTENTAGUNG FÜR DIE DEM ÜBEREINKOMMEN ÜBER DIE INTERNATIONALE BEFÖRDERUNG VON GEFÄHRLICHEN GÜTERN AUF </w:t>
      </w:r>
      <w:proofErr w:type="spellStart"/>
      <w:r w:rsidRPr="00EB2D33">
        <w:rPr>
          <w:rFonts w:ascii="Arial" w:hAnsi="Arial" w:cs="Arial"/>
          <w:snapToGrid w:val="0"/>
          <w:sz w:val="16"/>
          <w:szCs w:val="16"/>
          <w:lang w:val="de-DE"/>
        </w:rPr>
        <w:t>BINNENWASSERSTRAßEN</w:t>
      </w:r>
      <w:proofErr w:type="spellEnd"/>
    </w:p>
    <w:p w14:paraId="596B01C8" w14:textId="77777777" w:rsidR="00E66872" w:rsidRPr="00EB2D33" w:rsidRDefault="00E66872" w:rsidP="00E66872">
      <w:pPr>
        <w:overflowPunct w:val="0"/>
        <w:autoSpaceDE w:val="0"/>
        <w:autoSpaceDN w:val="0"/>
        <w:adjustRightInd w:val="0"/>
        <w:spacing w:line="240" w:lineRule="auto"/>
        <w:ind w:left="4111" w:right="-2"/>
        <w:textAlignment w:val="baseline"/>
        <w:rPr>
          <w:rFonts w:ascii="Arial" w:hAnsi="Arial" w:cs="Arial"/>
          <w:snapToGrid w:val="0"/>
          <w:sz w:val="16"/>
          <w:szCs w:val="16"/>
          <w:lang w:val="de-DE"/>
        </w:rPr>
      </w:pPr>
      <w:r w:rsidRPr="00EB2D33">
        <w:rPr>
          <w:rFonts w:ascii="Arial" w:hAnsi="Arial" w:cs="Arial"/>
          <w:snapToGrid w:val="0"/>
          <w:sz w:val="16"/>
          <w:szCs w:val="16"/>
          <w:lang w:val="de-DE"/>
        </w:rPr>
        <w:t>(ADN) BEIGEFÜGTE VERORDNUNG</w:t>
      </w:r>
    </w:p>
    <w:p w14:paraId="79304020" w14:textId="77777777" w:rsidR="00E66872" w:rsidRPr="00EB2D33" w:rsidRDefault="00E66872" w:rsidP="00E66872">
      <w:pPr>
        <w:tabs>
          <w:tab w:val="left" w:pos="2977"/>
        </w:tabs>
        <w:spacing w:line="240" w:lineRule="auto"/>
        <w:ind w:left="4111" w:right="-2"/>
        <w:rPr>
          <w:rFonts w:ascii="Arial" w:hAnsi="Arial" w:cs="Arial"/>
          <w:snapToGrid w:val="0"/>
          <w:sz w:val="16"/>
          <w:szCs w:val="16"/>
          <w:lang w:val="de-DE"/>
        </w:rPr>
      </w:pPr>
      <w:r w:rsidRPr="00EB2D33">
        <w:rPr>
          <w:rFonts w:ascii="Arial" w:hAnsi="Arial" w:cs="Arial"/>
          <w:snapToGrid w:val="0"/>
          <w:sz w:val="16"/>
          <w:szCs w:val="16"/>
          <w:lang w:val="de-DE"/>
        </w:rPr>
        <w:t>(SICHERHEITSAUSSCHUSS)</w:t>
      </w:r>
    </w:p>
    <w:p w14:paraId="4B191019" w14:textId="72162C55" w:rsidR="00E66872" w:rsidRPr="00EB2D33" w:rsidRDefault="00E66872" w:rsidP="00E66872">
      <w:pPr>
        <w:tabs>
          <w:tab w:val="left" w:pos="2977"/>
        </w:tabs>
        <w:spacing w:line="240" w:lineRule="auto"/>
        <w:ind w:left="4111" w:right="-2"/>
        <w:rPr>
          <w:rFonts w:ascii="Arial" w:hAnsi="Arial" w:cs="Arial"/>
          <w:snapToGrid w:val="0"/>
          <w:sz w:val="16"/>
          <w:szCs w:val="16"/>
          <w:lang w:val="de-DE"/>
        </w:rPr>
      </w:pPr>
      <w:r w:rsidRPr="00EB2D33">
        <w:rPr>
          <w:rFonts w:ascii="Arial" w:hAnsi="Arial" w:cs="Arial"/>
          <w:snapToGrid w:val="0"/>
          <w:sz w:val="16"/>
          <w:szCs w:val="16"/>
          <w:lang w:val="de-DE"/>
        </w:rPr>
        <w:t>(</w:t>
      </w:r>
      <w:r>
        <w:rPr>
          <w:rFonts w:ascii="Arial" w:hAnsi="Arial" w:cs="Arial"/>
          <w:snapToGrid w:val="0"/>
          <w:sz w:val="16"/>
          <w:szCs w:val="16"/>
          <w:lang w:val="de-DE"/>
        </w:rPr>
        <w:t>40</w:t>
      </w:r>
      <w:r w:rsidRPr="00EB2D33">
        <w:rPr>
          <w:rFonts w:ascii="Arial" w:hAnsi="Arial" w:cs="Arial"/>
          <w:snapToGrid w:val="0"/>
          <w:sz w:val="16"/>
          <w:szCs w:val="16"/>
          <w:lang w:val="de-DE"/>
        </w:rPr>
        <w:t xml:space="preserve">. Tagung, Genf, </w:t>
      </w:r>
      <w:r>
        <w:rPr>
          <w:rFonts w:ascii="Arial" w:hAnsi="Arial" w:cs="Arial"/>
          <w:snapToGrid w:val="0"/>
          <w:sz w:val="16"/>
          <w:szCs w:val="16"/>
          <w:lang w:val="de-DE"/>
        </w:rPr>
        <w:t>22</w:t>
      </w:r>
      <w:r w:rsidRPr="00EB2D33">
        <w:rPr>
          <w:rFonts w:ascii="Arial" w:hAnsi="Arial" w:cs="Arial"/>
          <w:snapToGrid w:val="0"/>
          <w:sz w:val="16"/>
          <w:szCs w:val="16"/>
          <w:lang w:val="de-DE"/>
        </w:rPr>
        <w:t xml:space="preserve">. bis </w:t>
      </w:r>
      <w:r>
        <w:rPr>
          <w:rFonts w:ascii="Arial" w:hAnsi="Arial" w:cs="Arial"/>
          <w:snapToGrid w:val="0"/>
          <w:sz w:val="16"/>
          <w:szCs w:val="16"/>
          <w:lang w:val="de-DE"/>
        </w:rPr>
        <w:t>26</w:t>
      </w:r>
      <w:r w:rsidRPr="00EB2D33">
        <w:rPr>
          <w:rFonts w:ascii="Arial" w:hAnsi="Arial" w:cs="Arial"/>
          <w:snapToGrid w:val="0"/>
          <w:sz w:val="16"/>
          <w:szCs w:val="16"/>
          <w:lang w:val="de-DE"/>
        </w:rPr>
        <w:t xml:space="preserve">. </w:t>
      </w:r>
      <w:r>
        <w:rPr>
          <w:rFonts w:ascii="Arial" w:hAnsi="Arial" w:cs="Arial"/>
          <w:snapToGrid w:val="0"/>
          <w:sz w:val="16"/>
          <w:szCs w:val="16"/>
          <w:lang w:val="de-DE"/>
        </w:rPr>
        <w:t>August</w:t>
      </w:r>
      <w:r w:rsidRPr="00EB2D33">
        <w:rPr>
          <w:rFonts w:ascii="Arial" w:hAnsi="Arial" w:cs="Arial"/>
          <w:snapToGrid w:val="0"/>
          <w:sz w:val="16"/>
          <w:szCs w:val="16"/>
          <w:lang w:val="de-DE"/>
        </w:rPr>
        <w:t xml:space="preserve"> 2022)</w:t>
      </w:r>
    </w:p>
    <w:p w14:paraId="1B8B6E52" w14:textId="77777777" w:rsidR="00E66872" w:rsidRPr="00EB2D33" w:rsidRDefault="00E66872" w:rsidP="00E66872">
      <w:pPr>
        <w:rPr>
          <w:lang w:val="de-DE" w:eastAsia="en-US"/>
        </w:rPr>
      </w:pPr>
    </w:p>
    <w:p w14:paraId="00F6AEFC" w14:textId="77777777" w:rsidR="00E66872" w:rsidRPr="0013018E" w:rsidRDefault="00E66872" w:rsidP="00E66872">
      <w:pPr>
        <w:pStyle w:val="HChG"/>
        <w:spacing w:before="300"/>
        <w:rPr>
          <w:lang w:val="de-DE"/>
        </w:rPr>
      </w:pPr>
      <w:r w:rsidRPr="00EB2D33">
        <w:rPr>
          <w:lang w:val="de-DE"/>
        </w:rPr>
        <w:tab/>
      </w:r>
      <w:r w:rsidRPr="00EB2D33">
        <w:rPr>
          <w:lang w:val="de-DE"/>
        </w:rPr>
        <w:tab/>
      </w:r>
      <w:r w:rsidRPr="00AF4A79">
        <w:rPr>
          <w:lang w:val="de-DE"/>
        </w:rPr>
        <w:t>Protokoll über die vierzigste Sitzung der gemeinsamen Expertentagung für die dem Europäischen Übereinkommen über die internationale Beförderung von gefährlichen Gütern auf Binnenwasserstraßen (ADN) beigefügte Verordnung (ADN-Sicherheitsausschuss)</w:t>
      </w:r>
      <w:r w:rsidRPr="00AF4A79">
        <w:rPr>
          <w:rStyle w:val="FootnoteReference"/>
          <w:szCs w:val="28"/>
          <w:lang w:val="de-DE"/>
        </w:rPr>
        <w:footnoteReference w:customMarkFollows="1" w:id="2"/>
        <w:sym w:font="Symbol" w:char="F02A"/>
      </w:r>
    </w:p>
    <w:p w14:paraId="4AA1F24C" w14:textId="77777777" w:rsidR="00E66872" w:rsidRPr="00EB2D33" w:rsidRDefault="00E66872" w:rsidP="00E66872">
      <w:pPr>
        <w:suppressAutoHyphens w:val="0"/>
        <w:spacing w:line="240" w:lineRule="auto"/>
        <w:rPr>
          <w:sz w:val="28"/>
          <w:lang w:val="de-DE"/>
        </w:rPr>
      </w:pPr>
      <w:r w:rsidRPr="00EB2D33">
        <w:rPr>
          <w:sz w:val="28"/>
          <w:lang w:val="de-DE"/>
        </w:rPr>
        <w:br w:type="page"/>
      </w:r>
    </w:p>
    <w:p w14:paraId="1A29E6AA" w14:textId="4772A1B7" w:rsidR="00717F5E" w:rsidRPr="0013018E" w:rsidRDefault="00717F5E" w:rsidP="00BB3039">
      <w:pPr>
        <w:spacing w:before="120"/>
        <w:rPr>
          <w:b/>
          <w:sz w:val="28"/>
          <w:szCs w:val="28"/>
          <w:lang w:val="de-DE"/>
        </w:rPr>
      </w:pPr>
    </w:p>
    <w:p w14:paraId="5BD262AC" w14:textId="10EE9FB5" w:rsidR="00812E82" w:rsidRPr="00E66872" w:rsidRDefault="00AF4A79" w:rsidP="00AF4A79">
      <w:pPr>
        <w:spacing w:after="120"/>
        <w:rPr>
          <w:sz w:val="28"/>
          <w:lang w:val="de-DE"/>
        </w:rPr>
      </w:pPr>
      <w:r w:rsidRPr="00AF4A79">
        <w:rPr>
          <w:sz w:val="28"/>
          <w:lang w:val="de-DE"/>
        </w:rPr>
        <w:t>Inhalt</w:t>
      </w:r>
    </w:p>
    <w:p w14:paraId="31205659" w14:textId="7BB0EF2D" w:rsidR="00812E82" w:rsidRPr="00E66872" w:rsidRDefault="00812E82" w:rsidP="00AF4A79">
      <w:pPr>
        <w:tabs>
          <w:tab w:val="right" w:pos="9638"/>
        </w:tabs>
        <w:spacing w:after="120"/>
        <w:ind w:left="283"/>
        <w:rPr>
          <w:sz w:val="18"/>
          <w:lang w:val="de-DE"/>
        </w:rPr>
      </w:pPr>
      <w:r w:rsidRPr="00E66872">
        <w:rPr>
          <w:i/>
          <w:sz w:val="18"/>
          <w:lang w:val="de-DE"/>
        </w:rPr>
        <w:tab/>
      </w:r>
      <w:r w:rsidR="00AF4A79" w:rsidRPr="00AF4A79">
        <w:rPr>
          <w:i/>
          <w:sz w:val="18"/>
          <w:lang w:val="de-DE"/>
        </w:rPr>
        <w:t>Seite</w:t>
      </w:r>
    </w:p>
    <w:p w14:paraId="409D6375" w14:textId="6F3EE0BA" w:rsidR="00812E82" w:rsidRPr="00E66872" w:rsidRDefault="0052558F" w:rsidP="00AF4A79">
      <w:pPr>
        <w:tabs>
          <w:tab w:val="right" w:pos="850"/>
          <w:tab w:val="left" w:pos="1134"/>
          <w:tab w:val="left" w:pos="1559"/>
          <w:tab w:val="left" w:pos="1984"/>
          <w:tab w:val="left" w:leader="dot" w:pos="8929"/>
          <w:tab w:val="right" w:pos="9638"/>
        </w:tabs>
        <w:spacing w:after="120"/>
        <w:rPr>
          <w:lang w:val="de-DE"/>
        </w:rPr>
      </w:pPr>
      <w:r w:rsidRPr="00E66872">
        <w:rPr>
          <w:lang w:val="de-DE"/>
        </w:rPr>
        <w:tab/>
      </w:r>
      <w:r w:rsidR="00AF4A79" w:rsidRPr="00AF4A79">
        <w:rPr>
          <w:lang w:val="de-DE"/>
        </w:rPr>
        <w:t>I.</w:t>
      </w:r>
      <w:r w:rsidRPr="00E66872">
        <w:rPr>
          <w:lang w:val="de-DE"/>
        </w:rPr>
        <w:tab/>
      </w:r>
      <w:r w:rsidR="00AF4A79" w:rsidRPr="00AF4A79">
        <w:rPr>
          <w:lang w:val="de-DE"/>
        </w:rPr>
        <w:t>Teilnehmer</w:t>
      </w:r>
      <w:r w:rsidRPr="00E66872">
        <w:rPr>
          <w:lang w:val="de-DE"/>
        </w:rPr>
        <w:tab/>
      </w:r>
      <w:r w:rsidRPr="00E66872">
        <w:rPr>
          <w:lang w:val="de-DE"/>
        </w:rPr>
        <w:tab/>
        <w:t>4</w:t>
      </w:r>
    </w:p>
    <w:p w14:paraId="5936A9C3" w14:textId="33012DB3" w:rsidR="007D25CC" w:rsidRPr="00E66872" w:rsidRDefault="007D25CC" w:rsidP="00AF4A79">
      <w:pPr>
        <w:tabs>
          <w:tab w:val="right" w:pos="850"/>
          <w:tab w:val="left" w:pos="1134"/>
          <w:tab w:val="left" w:pos="1559"/>
          <w:tab w:val="left" w:pos="1984"/>
          <w:tab w:val="left" w:leader="dot" w:pos="8929"/>
          <w:tab w:val="right" w:pos="9638"/>
        </w:tabs>
        <w:spacing w:after="120"/>
        <w:rPr>
          <w:lang w:val="de-DE"/>
        </w:rPr>
      </w:pPr>
      <w:r w:rsidRPr="00E66872">
        <w:rPr>
          <w:lang w:val="de-DE"/>
        </w:rPr>
        <w:tab/>
      </w:r>
      <w:r w:rsidR="00AF4A79" w:rsidRPr="00AF4A79">
        <w:rPr>
          <w:lang w:val="de-DE"/>
        </w:rPr>
        <w:t>II.</w:t>
      </w:r>
      <w:r w:rsidRPr="00E66872">
        <w:rPr>
          <w:lang w:val="de-DE"/>
        </w:rPr>
        <w:tab/>
      </w:r>
      <w:r w:rsidR="00AF4A79" w:rsidRPr="00AF4A79">
        <w:rPr>
          <w:lang w:val="de-DE"/>
        </w:rPr>
        <w:t>Organisatorisches</w:t>
      </w:r>
      <w:r w:rsidR="00E24AF3" w:rsidRPr="00E66872">
        <w:rPr>
          <w:lang w:val="de-DE"/>
        </w:rPr>
        <w:tab/>
      </w:r>
      <w:r w:rsidR="00E24AF3" w:rsidRPr="00E66872">
        <w:rPr>
          <w:lang w:val="de-DE"/>
        </w:rPr>
        <w:tab/>
        <w:t>4</w:t>
      </w:r>
    </w:p>
    <w:p w14:paraId="7C9CFC19" w14:textId="4DE986D0" w:rsidR="00E24AF3" w:rsidRPr="00E66872" w:rsidRDefault="00E24AF3" w:rsidP="00AF4A79">
      <w:pPr>
        <w:tabs>
          <w:tab w:val="right" w:pos="850"/>
          <w:tab w:val="left" w:pos="1134"/>
          <w:tab w:val="left" w:pos="1559"/>
          <w:tab w:val="left" w:pos="1984"/>
          <w:tab w:val="left" w:leader="dot" w:pos="8929"/>
          <w:tab w:val="right" w:pos="9638"/>
        </w:tabs>
        <w:spacing w:after="120"/>
        <w:rPr>
          <w:lang w:val="de-DE"/>
        </w:rPr>
      </w:pPr>
      <w:r w:rsidRPr="00E66872">
        <w:rPr>
          <w:lang w:val="de-DE"/>
        </w:rPr>
        <w:tab/>
      </w:r>
      <w:r w:rsidR="00AF4A79" w:rsidRPr="00AF4A79">
        <w:rPr>
          <w:lang w:val="de-DE"/>
        </w:rPr>
        <w:t>III.</w:t>
      </w:r>
      <w:r w:rsidRPr="00E66872">
        <w:rPr>
          <w:lang w:val="de-DE"/>
        </w:rPr>
        <w:tab/>
      </w:r>
      <w:r w:rsidR="00AF4A79" w:rsidRPr="00AF4A79">
        <w:rPr>
          <w:lang w:val="de-DE"/>
        </w:rPr>
        <w:t>Genehmigung der Tagesordnung (TOP 1)</w:t>
      </w:r>
      <w:r w:rsidRPr="00E66872">
        <w:rPr>
          <w:lang w:val="de-DE"/>
        </w:rPr>
        <w:tab/>
      </w:r>
      <w:r w:rsidRPr="00E66872">
        <w:rPr>
          <w:lang w:val="de-DE"/>
        </w:rPr>
        <w:tab/>
        <w:t>4</w:t>
      </w:r>
    </w:p>
    <w:p w14:paraId="26501BE5" w14:textId="2B83ABBD" w:rsidR="00E24AF3" w:rsidRPr="00E66872" w:rsidRDefault="00382D1E" w:rsidP="005F26E2">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00AF4A79" w:rsidRPr="00AF4A79">
        <w:rPr>
          <w:lang w:val="de-DE"/>
        </w:rPr>
        <w:t>IV.</w:t>
      </w:r>
      <w:r w:rsidRPr="00E66872">
        <w:rPr>
          <w:lang w:val="de-DE"/>
        </w:rPr>
        <w:tab/>
      </w:r>
      <w:r w:rsidR="00AF4A79" w:rsidRPr="00BF15C5">
        <w:rPr>
          <w:lang w:val="de-DE"/>
        </w:rPr>
        <w:t>Fragen im Zusammenhang mit den Arbeiten der Organe der Vereinten Nationen oder anderer Organisationen (TOP 2)</w:t>
      </w:r>
      <w:r w:rsidRPr="00E66872">
        <w:rPr>
          <w:lang w:val="de-DE"/>
        </w:rPr>
        <w:tab/>
      </w:r>
      <w:r w:rsidR="005F26E2">
        <w:rPr>
          <w:lang w:val="de-DE"/>
        </w:rPr>
        <w:tab/>
      </w:r>
      <w:r w:rsidR="005A36FB" w:rsidRPr="00E66872">
        <w:rPr>
          <w:lang w:val="de-DE"/>
        </w:rPr>
        <w:t>4</w:t>
      </w:r>
    </w:p>
    <w:p w14:paraId="55D556FD" w14:textId="4C9D5EE2" w:rsidR="005A36FB" w:rsidRPr="00E66872" w:rsidRDefault="00064F6E" w:rsidP="00BF15C5">
      <w:pPr>
        <w:tabs>
          <w:tab w:val="right" w:pos="850"/>
          <w:tab w:val="left" w:pos="1134"/>
          <w:tab w:val="left" w:pos="1559"/>
          <w:tab w:val="left" w:pos="1984"/>
          <w:tab w:val="left" w:leader="dot" w:pos="8929"/>
          <w:tab w:val="right" w:pos="9638"/>
        </w:tabs>
        <w:spacing w:after="120"/>
        <w:rPr>
          <w:lang w:val="de-DE"/>
        </w:rPr>
      </w:pPr>
      <w:r w:rsidRPr="00E66872">
        <w:rPr>
          <w:lang w:val="de-DE"/>
        </w:rPr>
        <w:tab/>
      </w:r>
      <w:r w:rsidRPr="00E66872">
        <w:rPr>
          <w:lang w:val="de-DE"/>
        </w:rPr>
        <w:tab/>
      </w:r>
      <w:r w:rsidR="00BF15C5" w:rsidRPr="00BF15C5">
        <w:rPr>
          <w:lang w:val="de-DE"/>
        </w:rPr>
        <w:t>A.</w:t>
      </w:r>
      <w:r w:rsidRPr="00E66872">
        <w:rPr>
          <w:lang w:val="de-DE"/>
        </w:rPr>
        <w:tab/>
      </w:r>
      <w:r w:rsidR="00BF15C5" w:rsidRPr="00BF15C5">
        <w:rPr>
          <w:lang w:val="de-DE"/>
        </w:rPr>
        <w:t>Arbeiten des Binnenverkehrsausschusses</w:t>
      </w:r>
      <w:r w:rsidR="00DA49B9" w:rsidRPr="00E66872">
        <w:rPr>
          <w:lang w:val="de-DE"/>
        </w:rPr>
        <w:tab/>
      </w:r>
      <w:r w:rsidR="00DA49B9" w:rsidRPr="00E66872">
        <w:rPr>
          <w:lang w:val="de-DE"/>
        </w:rPr>
        <w:tab/>
        <w:t>4</w:t>
      </w:r>
    </w:p>
    <w:p w14:paraId="284A675E" w14:textId="6F471DBD" w:rsidR="00DA49B9" w:rsidRPr="00E66872" w:rsidRDefault="00DA49B9" w:rsidP="00BF15C5">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00BF15C5" w:rsidRPr="00BF15C5">
        <w:rPr>
          <w:lang w:val="de-DE"/>
        </w:rPr>
        <w:t>V.</w:t>
      </w:r>
      <w:r w:rsidR="004136E2" w:rsidRPr="00E66872">
        <w:rPr>
          <w:lang w:val="de-DE"/>
        </w:rPr>
        <w:tab/>
      </w:r>
      <w:r w:rsidR="00BF15C5" w:rsidRPr="00BF15C5">
        <w:rPr>
          <w:lang w:val="de-DE"/>
        </w:rPr>
        <w:t>Durchführung des Europäischen Übereinkommens über die internationale Beförderung von gefährlichen Gütern auf Binnenwasserstraßen (ADN) (TOP 3)</w:t>
      </w:r>
      <w:r w:rsidR="008435EA" w:rsidRPr="00E66872">
        <w:rPr>
          <w:lang w:val="de-DE"/>
        </w:rPr>
        <w:tab/>
      </w:r>
      <w:r w:rsidR="008435EA" w:rsidRPr="00E66872">
        <w:rPr>
          <w:lang w:val="de-DE"/>
        </w:rPr>
        <w:tab/>
        <w:t>5</w:t>
      </w:r>
    </w:p>
    <w:p w14:paraId="457C33B4" w14:textId="5E66BE20" w:rsidR="008435EA" w:rsidRPr="00E66872" w:rsidRDefault="00DD10B1" w:rsidP="00BF15C5">
      <w:pPr>
        <w:tabs>
          <w:tab w:val="right" w:pos="850"/>
          <w:tab w:val="left" w:pos="1134"/>
          <w:tab w:val="left" w:pos="1559"/>
          <w:tab w:val="left" w:pos="1984"/>
          <w:tab w:val="left" w:leader="dot" w:pos="8929"/>
          <w:tab w:val="right" w:pos="9638"/>
        </w:tabs>
        <w:spacing w:after="120"/>
        <w:ind w:left="1134" w:hanging="1134"/>
        <w:rPr>
          <w:noProof/>
          <w:lang w:val="de-DE"/>
        </w:rPr>
      </w:pPr>
      <w:r w:rsidRPr="00E66872">
        <w:rPr>
          <w:lang w:val="de-DE"/>
        </w:rPr>
        <w:tab/>
      </w:r>
      <w:r w:rsidRPr="00E66872">
        <w:rPr>
          <w:lang w:val="de-DE"/>
        </w:rPr>
        <w:tab/>
      </w:r>
      <w:r w:rsidR="00BF15C5" w:rsidRPr="00BF15C5">
        <w:rPr>
          <w:lang w:val="de-DE"/>
        </w:rPr>
        <w:t>A.</w:t>
      </w:r>
      <w:r w:rsidRPr="00E66872">
        <w:rPr>
          <w:lang w:val="de-DE"/>
        </w:rPr>
        <w:tab/>
      </w:r>
      <w:r w:rsidR="00BF15C5" w:rsidRPr="00BF15C5">
        <w:rPr>
          <w:lang w:val="de-DE"/>
        </w:rPr>
        <w:t>Status des ADN</w:t>
      </w:r>
      <w:r w:rsidRPr="00E66872">
        <w:rPr>
          <w:noProof/>
          <w:lang w:val="de-DE"/>
        </w:rPr>
        <w:tab/>
      </w:r>
      <w:r w:rsidRPr="00E66872">
        <w:rPr>
          <w:noProof/>
          <w:lang w:val="de-DE"/>
        </w:rPr>
        <w:tab/>
        <w:t>5</w:t>
      </w:r>
    </w:p>
    <w:p w14:paraId="336579D0" w14:textId="2D04E6F4" w:rsidR="00DD10B1" w:rsidRPr="00E66872" w:rsidRDefault="00A019E1" w:rsidP="00BF15C5">
      <w:pPr>
        <w:tabs>
          <w:tab w:val="right" w:pos="850"/>
          <w:tab w:val="left" w:pos="1134"/>
          <w:tab w:val="left" w:pos="1559"/>
          <w:tab w:val="left" w:pos="1984"/>
          <w:tab w:val="left" w:leader="dot" w:pos="8929"/>
          <w:tab w:val="right" w:pos="9638"/>
        </w:tabs>
        <w:spacing w:after="120"/>
        <w:ind w:left="1134" w:hanging="1134"/>
        <w:rPr>
          <w:noProof/>
          <w:lang w:val="de-DE"/>
        </w:rPr>
      </w:pPr>
      <w:r w:rsidRPr="00E66872">
        <w:rPr>
          <w:noProof/>
          <w:lang w:val="de-DE"/>
        </w:rPr>
        <w:tab/>
      </w:r>
      <w:r w:rsidRPr="00E66872">
        <w:rPr>
          <w:noProof/>
          <w:lang w:val="de-DE"/>
        </w:rPr>
        <w:tab/>
      </w:r>
      <w:r w:rsidR="00BF15C5" w:rsidRPr="00BF15C5">
        <w:rPr>
          <w:lang w:val="de-DE"/>
        </w:rPr>
        <w:t>B.</w:t>
      </w:r>
      <w:r w:rsidRPr="00E66872">
        <w:rPr>
          <w:noProof/>
          <w:lang w:val="de-DE"/>
        </w:rPr>
        <w:tab/>
      </w:r>
      <w:r w:rsidR="00BF15C5" w:rsidRPr="00BF15C5">
        <w:rPr>
          <w:lang w:val="de-DE"/>
        </w:rPr>
        <w:t>AUSNAHMEGENEHMIGUNGEN, ABWEICHUNGEN UND GLEICHWERTIGKEITEN</w:t>
      </w:r>
      <w:r w:rsidRPr="00E66872">
        <w:rPr>
          <w:noProof/>
          <w:lang w:val="de-DE"/>
        </w:rPr>
        <w:tab/>
        <w:t>5</w:t>
      </w:r>
    </w:p>
    <w:p w14:paraId="2B732452" w14:textId="5D9C9849" w:rsidR="00FA7BB3" w:rsidRPr="00E66872" w:rsidRDefault="00FA7BB3" w:rsidP="008A58FB">
      <w:pPr>
        <w:tabs>
          <w:tab w:val="right" w:pos="850"/>
          <w:tab w:val="left" w:pos="1134"/>
          <w:tab w:val="left" w:pos="1559"/>
          <w:tab w:val="left" w:pos="1984"/>
          <w:tab w:val="left" w:leader="dot" w:pos="8929"/>
          <w:tab w:val="right" w:pos="9638"/>
        </w:tabs>
        <w:spacing w:after="120"/>
        <w:ind w:left="1134" w:hanging="1134"/>
        <w:rPr>
          <w:noProof/>
          <w:lang w:val="de-DE"/>
        </w:rPr>
      </w:pPr>
      <w:r w:rsidRPr="00E66872">
        <w:rPr>
          <w:noProof/>
          <w:lang w:val="de-DE"/>
        </w:rPr>
        <w:tab/>
      </w:r>
      <w:r w:rsidRPr="00E66872">
        <w:rPr>
          <w:noProof/>
          <w:lang w:val="de-DE"/>
        </w:rPr>
        <w:tab/>
      </w:r>
      <w:r w:rsidRPr="00E66872">
        <w:rPr>
          <w:noProof/>
          <w:lang w:val="de-DE"/>
        </w:rPr>
        <w:tab/>
        <w:t>1.</w:t>
      </w:r>
      <w:r w:rsidRPr="00E66872">
        <w:rPr>
          <w:noProof/>
          <w:lang w:val="de-DE"/>
        </w:rPr>
        <w:tab/>
      </w:r>
      <w:bookmarkStart w:id="0" w:name="_Hlk115341359"/>
      <w:r w:rsidR="00D55036" w:rsidRPr="00AE57BE">
        <w:rPr>
          <w:lang w:val="de-DE"/>
        </w:rPr>
        <w:t xml:space="preserve">Ausnahmegenehmigung </w:t>
      </w:r>
      <w:r w:rsidR="008A58FB" w:rsidRPr="00AE57BE">
        <w:rPr>
          <w:lang w:val="de-DE"/>
        </w:rPr>
        <w:t>für</w:t>
      </w:r>
      <w:r w:rsidR="00D55036" w:rsidRPr="00AE57BE">
        <w:rPr>
          <w:lang w:val="de-DE"/>
        </w:rPr>
        <w:t xml:space="preserve"> UN-Nr. 1977, STICKSTOFF, TIEFGEKÜHLT, FLÜSSIG</w:t>
      </w:r>
      <w:bookmarkEnd w:id="0"/>
      <w:r w:rsidRPr="00E66872">
        <w:rPr>
          <w:noProof/>
          <w:lang w:val="de-DE"/>
        </w:rPr>
        <w:tab/>
        <w:t>5</w:t>
      </w:r>
    </w:p>
    <w:p w14:paraId="3F147A6D" w14:textId="17C765A0" w:rsidR="00FA7BB3" w:rsidRPr="00E66872" w:rsidRDefault="00FA7BB3" w:rsidP="008A58FB">
      <w:pPr>
        <w:tabs>
          <w:tab w:val="right" w:pos="850"/>
          <w:tab w:val="left" w:pos="1134"/>
          <w:tab w:val="left" w:pos="1559"/>
          <w:tab w:val="left" w:pos="1984"/>
          <w:tab w:val="left" w:leader="dot" w:pos="8929"/>
          <w:tab w:val="right" w:pos="9638"/>
        </w:tabs>
        <w:spacing w:after="120"/>
        <w:ind w:left="1134" w:hanging="1134"/>
        <w:rPr>
          <w:noProof/>
          <w:lang w:val="de-DE"/>
        </w:rPr>
      </w:pPr>
      <w:r w:rsidRPr="00E66872">
        <w:rPr>
          <w:noProof/>
          <w:lang w:val="de-DE"/>
        </w:rPr>
        <w:tab/>
      </w:r>
      <w:r w:rsidRPr="00E66872">
        <w:rPr>
          <w:noProof/>
          <w:lang w:val="de-DE"/>
        </w:rPr>
        <w:tab/>
      </w:r>
      <w:r w:rsidRPr="00E66872">
        <w:rPr>
          <w:noProof/>
          <w:lang w:val="de-DE"/>
        </w:rPr>
        <w:tab/>
        <w:t>2.</w:t>
      </w:r>
      <w:r w:rsidRPr="00E66872">
        <w:rPr>
          <w:noProof/>
          <w:lang w:val="de-DE"/>
        </w:rPr>
        <w:tab/>
      </w:r>
      <w:r w:rsidR="008A58FB" w:rsidRPr="00AE57BE">
        <w:rPr>
          <w:lang w:val="de-DE"/>
        </w:rPr>
        <w:t>Projekt für Schiffe mit reduzierter Besatzung</w:t>
      </w:r>
      <w:r w:rsidRPr="00E66872">
        <w:rPr>
          <w:lang w:val="de-DE"/>
        </w:rPr>
        <w:tab/>
      </w:r>
      <w:r w:rsidRPr="00E66872">
        <w:rPr>
          <w:lang w:val="de-DE"/>
        </w:rPr>
        <w:tab/>
        <w:t>5</w:t>
      </w:r>
    </w:p>
    <w:p w14:paraId="68CA1AB6" w14:textId="19D5437D" w:rsidR="00A019E1" w:rsidRPr="00E66872" w:rsidRDefault="00305551" w:rsidP="008A58FB">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t>C.</w:t>
      </w:r>
      <w:r w:rsidRPr="00E66872">
        <w:rPr>
          <w:lang w:val="de-DE"/>
        </w:rPr>
        <w:tab/>
      </w:r>
      <w:r w:rsidR="008A58FB" w:rsidRPr="00AE57BE">
        <w:rPr>
          <w:lang w:val="de-DE"/>
        </w:rPr>
        <w:t>Auslegung der dem ADN beigefügten Verordnung</w:t>
      </w:r>
      <w:r w:rsidRPr="00E66872">
        <w:rPr>
          <w:lang w:val="de-DE"/>
        </w:rPr>
        <w:tab/>
      </w:r>
      <w:r w:rsidRPr="00E66872">
        <w:rPr>
          <w:lang w:val="de-DE"/>
        </w:rPr>
        <w:tab/>
      </w:r>
      <w:r w:rsidR="00A73227" w:rsidRPr="00E66872">
        <w:rPr>
          <w:lang w:val="de-DE"/>
        </w:rPr>
        <w:t>6</w:t>
      </w:r>
    </w:p>
    <w:p w14:paraId="339B369E" w14:textId="0A85615F" w:rsidR="00F72147" w:rsidRPr="00E66872" w:rsidRDefault="00FB5A31" w:rsidP="008A58FB">
      <w:pPr>
        <w:tabs>
          <w:tab w:val="right" w:pos="850"/>
          <w:tab w:val="left" w:pos="1134"/>
          <w:tab w:val="left" w:pos="1559"/>
          <w:tab w:val="left" w:pos="1984"/>
          <w:tab w:val="left" w:leader="dot" w:pos="8929"/>
          <w:tab w:val="right" w:pos="9638"/>
        </w:tabs>
        <w:spacing w:after="120"/>
        <w:ind w:left="1134" w:hanging="1134"/>
        <w:rPr>
          <w:noProof/>
          <w:lang w:val="de-DE"/>
        </w:rPr>
      </w:pPr>
      <w:r w:rsidRPr="00E66872">
        <w:rPr>
          <w:lang w:val="de-DE"/>
        </w:rPr>
        <w:tab/>
      </w:r>
      <w:r w:rsidRPr="00E66872">
        <w:rPr>
          <w:lang w:val="de-DE"/>
        </w:rPr>
        <w:tab/>
      </w:r>
      <w:r w:rsidRPr="00E66872">
        <w:rPr>
          <w:lang w:val="de-DE"/>
        </w:rPr>
        <w:tab/>
        <w:t>1.</w:t>
      </w:r>
      <w:r w:rsidRPr="00E66872">
        <w:rPr>
          <w:lang w:val="de-DE"/>
        </w:rPr>
        <w:tab/>
      </w:r>
      <w:r w:rsidR="008A58FB" w:rsidRPr="00AE57BE">
        <w:rPr>
          <w:lang w:val="de-DE"/>
        </w:rPr>
        <w:t>Listen der Auslegungen der Klassifikationsgesellschaften</w:t>
      </w:r>
      <w:r w:rsidRPr="00E66872">
        <w:rPr>
          <w:noProof/>
          <w:lang w:val="de-DE"/>
        </w:rPr>
        <w:tab/>
      </w:r>
      <w:r w:rsidRPr="00E66872">
        <w:rPr>
          <w:noProof/>
          <w:lang w:val="de-DE"/>
        </w:rPr>
        <w:tab/>
        <w:t>6</w:t>
      </w:r>
    </w:p>
    <w:p w14:paraId="3A8FB434" w14:textId="23DDAACF" w:rsidR="00FB5A31" w:rsidRPr="00E66872" w:rsidRDefault="00FB5A31" w:rsidP="002D6C64">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2.</w:t>
      </w:r>
      <w:r w:rsidRPr="00E66872">
        <w:rPr>
          <w:lang w:val="de-DE"/>
        </w:rPr>
        <w:tab/>
      </w:r>
      <w:r w:rsidR="0036362D" w:rsidRPr="00AE57BE">
        <w:rPr>
          <w:lang w:val="de-DE"/>
        </w:rPr>
        <w:t>L</w:t>
      </w:r>
      <w:r w:rsidR="008A58FB" w:rsidRPr="00AE57BE">
        <w:rPr>
          <w:lang w:val="de-DE"/>
        </w:rPr>
        <w:t>andseitige Überwachung</w:t>
      </w:r>
      <w:r w:rsidR="0036362D" w:rsidRPr="00AE57BE">
        <w:rPr>
          <w:lang w:val="de-DE"/>
        </w:rPr>
        <w:t xml:space="preserve"> des Ladens und Lö</w:t>
      </w:r>
      <w:r w:rsidR="0036362D" w:rsidRPr="002D6C64">
        <w:rPr>
          <w:lang w:val="de-DE"/>
        </w:rPr>
        <w:t>schens</w:t>
      </w:r>
      <w:r w:rsidR="00D01559" w:rsidRPr="00E66872">
        <w:rPr>
          <w:lang w:val="de-DE"/>
        </w:rPr>
        <w:tab/>
      </w:r>
      <w:r w:rsidR="00D01559" w:rsidRPr="00E66872">
        <w:rPr>
          <w:lang w:val="de-DE"/>
        </w:rPr>
        <w:tab/>
        <w:t>6</w:t>
      </w:r>
    </w:p>
    <w:p w14:paraId="68AB00C8" w14:textId="340CBE12" w:rsidR="00D01559" w:rsidRPr="00E66872" w:rsidRDefault="00D01559" w:rsidP="002D6C64">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3.</w:t>
      </w:r>
      <w:r w:rsidRPr="00E66872">
        <w:rPr>
          <w:lang w:val="de-DE"/>
        </w:rPr>
        <w:tab/>
      </w:r>
      <w:r w:rsidR="002D6C64" w:rsidRPr="002D6C64">
        <w:rPr>
          <w:lang w:val="de-DE"/>
        </w:rPr>
        <w:t>Übergangsbestimmungen für Gasspürgeräte</w:t>
      </w:r>
      <w:r w:rsidRPr="00E66872">
        <w:rPr>
          <w:lang w:val="de-DE"/>
        </w:rPr>
        <w:tab/>
      </w:r>
      <w:r w:rsidRPr="00E66872">
        <w:rPr>
          <w:lang w:val="de-DE"/>
        </w:rPr>
        <w:tab/>
      </w:r>
      <w:r w:rsidR="00BA21B5" w:rsidRPr="00E66872">
        <w:rPr>
          <w:lang w:val="de-DE"/>
        </w:rPr>
        <w:t>7</w:t>
      </w:r>
    </w:p>
    <w:p w14:paraId="503006FB" w14:textId="70EFF2C8" w:rsidR="00BA21B5" w:rsidRPr="00E66872" w:rsidRDefault="00BA21B5" w:rsidP="008F356C">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4.</w:t>
      </w:r>
      <w:r w:rsidRPr="00E66872">
        <w:rPr>
          <w:lang w:val="de-DE"/>
        </w:rPr>
        <w:tab/>
      </w:r>
      <w:r w:rsidR="002D6C64" w:rsidRPr="008F356C">
        <w:rPr>
          <w:lang w:val="de-DE"/>
        </w:rPr>
        <w:t>Beförderung von Kohlendioxid (CO</w:t>
      </w:r>
      <w:r w:rsidR="002D6C64" w:rsidRPr="008F356C">
        <w:rPr>
          <w:vertAlign w:val="subscript"/>
          <w:lang w:val="de-DE"/>
        </w:rPr>
        <w:t>2</w:t>
      </w:r>
      <w:r w:rsidR="002D6C64" w:rsidRPr="008F356C">
        <w:rPr>
          <w:lang w:val="de-DE"/>
        </w:rPr>
        <w:t>), gekühlt, flüssig</w:t>
      </w:r>
      <w:r w:rsidRPr="00E66872">
        <w:rPr>
          <w:lang w:val="de-DE"/>
        </w:rPr>
        <w:tab/>
      </w:r>
      <w:r w:rsidRPr="00E66872">
        <w:rPr>
          <w:lang w:val="de-DE"/>
        </w:rPr>
        <w:tab/>
        <w:t>7</w:t>
      </w:r>
    </w:p>
    <w:p w14:paraId="2CA21833" w14:textId="5470C1B9" w:rsidR="00BA21B5" w:rsidRPr="00E66872" w:rsidRDefault="00BA21B5" w:rsidP="0018586F">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008F356C" w:rsidRPr="008F356C">
        <w:rPr>
          <w:lang w:val="de-DE"/>
        </w:rPr>
        <w:t>D.</w:t>
      </w:r>
      <w:r w:rsidRPr="00E66872">
        <w:rPr>
          <w:lang w:val="de-DE"/>
        </w:rPr>
        <w:tab/>
      </w:r>
      <w:r w:rsidR="008F356C" w:rsidRPr="0018586F">
        <w:rPr>
          <w:lang w:val="de-DE"/>
        </w:rPr>
        <w:t>Sachkundigenausbildung</w:t>
      </w:r>
      <w:r w:rsidRPr="00E66872">
        <w:rPr>
          <w:lang w:val="de-DE"/>
        </w:rPr>
        <w:tab/>
      </w:r>
      <w:r w:rsidRPr="00E66872">
        <w:rPr>
          <w:lang w:val="de-DE"/>
        </w:rPr>
        <w:tab/>
        <w:t>7</w:t>
      </w:r>
    </w:p>
    <w:p w14:paraId="0BBDF2B4" w14:textId="49327144" w:rsidR="00BA21B5" w:rsidRPr="00E66872" w:rsidRDefault="00F5519F" w:rsidP="0018586F">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0018586F" w:rsidRPr="0018586F">
        <w:rPr>
          <w:lang w:val="de-DE"/>
        </w:rPr>
        <w:t>E.</w:t>
      </w:r>
      <w:r w:rsidRPr="00E66872">
        <w:rPr>
          <w:lang w:val="de-DE"/>
        </w:rPr>
        <w:tab/>
      </w:r>
      <w:r w:rsidR="0018586F" w:rsidRPr="0018586F">
        <w:rPr>
          <w:lang w:val="de-DE"/>
        </w:rPr>
        <w:t>Fragen im Zusammenhang mit den Klassifikationsgesellschaften</w:t>
      </w:r>
      <w:r w:rsidRPr="00E66872">
        <w:rPr>
          <w:lang w:val="de-DE"/>
        </w:rPr>
        <w:tab/>
      </w:r>
      <w:r w:rsidRPr="00E66872">
        <w:rPr>
          <w:lang w:val="de-DE"/>
        </w:rPr>
        <w:tab/>
        <w:t>8</w:t>
      </w:r>
    </w:p>
    <w:p w14:paraId="7070D62C" w14:textId="5719BBCE" w:rsidR="00F5519F" w:rsidRPr="00E66872" w:rsidRDefault="00F5519F" w:rsidP="0018586F">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1.</w:t>
      </w:r>
      <w:r w:rsidRPr="00E66872">
        <w:rPr>
          <w:lang w:val="de-DE"/>
        </w:rPr>
        <w:tab/>
      </w:r>
      <w:r w:rsidR="0018586F" w:rsidRPr="0018586F">
        <w:rPr>
          <w:lang w:val="de-DE"/>
        </w:rPr>
        <w:t>Einsetzung einer technischen Arbeitsgruppe</w:t>
      </w:r>
      <w:r w:rsidRPr="00E66872">
        <w:rPr>
          <w:lang w:val="de-DE"/>
        </w:rPr>
        <w:tab/>
      </w:r>
      <w:r w:rsidRPr="00E66872">
        <w:rPr>
          <w:lang w:val="de-DE"/>
        </w:rPr>
        <w:tab/>
        <w:t>8</w:t>
      </w:r>
    </w:p>
    <w:p w14:paraId="7E849245" w14:textId="2C79FAA6" w:rsidR="00F5519F" w:rsidRPr="00E66872" w:rsidRDefault="00F5519F" w:rsidP="0018586F">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2.</w:t>
      </w:r>
      <w:r w:rsidRPr="00E66872">
        <w:rPr>
          <w:lang w:val="de-DE"/>
        </w:rPr>
        <w:tab/>
      </w:r>
      <w:r w:rsidR="0018586F" w:rsidRPr="0018586F">
        <w:rPr>
          <w:lang w:val="de-DE"/>
        </w:rPr>
        <w:t>Liste der Klassifikationsgesellschaften</w:t>
      </w:r>
      <w:r w:rsidR="00B47786" w:rsidRPr="00E66872">
        <w:rPr>
          <w:lang w:val="de-DE"/>
        </w:rPr>
        <w:tab/>
      </w:r>
      <w:r w:rsidR="00B47786" w:rsidRPr="00E66872">
        <w:rPr>
          <w:lang w:val="de-DE"/>
        </w:rPr>
        <w:tab/>
        <w:t>8</w:t>
      </w:r>
    </w:p>
    <w:p w14:paraId="5A31340C" w14:textId="687BC5A0" w:rsidR="00B47786" w:rsidRPr="00E66872" w:rsidRDefault="00B47786" w:rsidP="0018586F">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0018586F" w:rsidRPr="0018586F">
        <w:rPr>
          <w:lang w:val="de-DE"/>
        </w:rPr>
        <w:t>VI.</w:t>
      </w:r>
      <w:r w:rsidRPr="00E66872">
        <w:rPr>
          <w:lang w:val="de-DE"/>
        </w:rPr>
        <w:tab/>
      </w:r>
      <w:r w:rsidR="0018586F" w:rsidRPr="0018586F">
        <w:rPr>
          <w:lang w:val="de-DE"/>
        </w:rPr>
        <w:t>Vorschläge für Änderungen der dem ADN beigefügten Verordnung (TOP 4)</w:t>
      </w:r>
      <w:r w:rsidRPr="00E66872">
        <w:rPr>
          <w:lang w:val="de-DE"/>
        </w:rPr>
        <w:tab/>
      </w:r>
      <w:r w:rsidRPr="00E66872">
        <w:rPr>
          <w:lang w:val="de-DE"/>
        </w:rPr>
        <w:tab/>
        <w:t>8</w:t>
      </w:r>
    </w:p>
    <w:p w14:paraId="11BC63DE" w14:textId="7B065339" w:rsidR="00DE565A" w:rsidRPr="00E66872" w:rsidRDefault="00DE565A" w:rsidP="0018586F">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0018586F" w:rsidRPr="0018586F">
        <w:rPr>
          <w:lang w:val="de-DE"/>
        </w:rPr>
        <w:t>A.</w:t>
      </w:r>
      <w:r w:rsidRPr="00E66872">
        <w:rPr>
          <w:lang w:val="de-DE"/>
        </w:rPr>
        <w:tab/>
      </w:r>
      <w:r w:rsidR="0018586F" w:rsidRPr="0018586F">
        <w:rPr>
          <w:lang w:val="de-DE"/>
        </w:rPr>
        <w:t>Arbeiten der Gemeinsamen RID/ADR/ADN-Tagung</w:t>
      </w:r>
      <w:r w:rsidRPr="00E66872">
        <w:rPr>
          <w:lang w:val="de-DE"/>
        </w:rPr>
        <w:tab/>
      </w:r>
      <w:r w:rsidRPr="00E66872">
        <w:rPr>
          <w:lang w:val="de-DE"/>
        </w:rPr>
        <w:tab/>
        <w:t>8</w:t>
      </w:r>
    </w:p>
    <w:p w14:paraId="6113D493" w14:textId="16914DE8" w:rsidR="00B47786" w:rsidRPr="00E66872" w:rsidRDefault="00B47786" w:rsidP="00FC7A6E">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1.</w:t>
      </w:r>
      <w:r w:rsidRPr="00E66872">
        <w:rPr>
          <w:lang w:val="de-DE"/>
        </w:rPr>
        <w:tab/>
      </w:r>
      <w:r w:rsidR="0018586F" w:rsidRPr="00FC7A6E">
        <w:rPr>
          <w:lang w:val="de-DE"/>
        </w:rPr>
        <w:t>Änderungen zur Ausgabe 2023 des ADN</w:t>
      </w:r>
      <w:r w:rsidR="00DE565A" w:rsidRPr="00E66872">
        <w:rPr>
          <w:lang w:val="de-DE"/>
        </w:rPr>
        <w:tab/>
      </w:r>
      <w:r w:rsidR="00DE565A" w:rsidRPr="00E66872">
        <w:rPr>
          <w:lang w:val="de-DE"/>
        </w:rPr>
        <w:tab/>
        <w:t>8</w:t>
      </w:r>
    </w:p>
    <w:p w14:paraId="40CFFDB9" w14:textId="582AC162" w:rsidR="00DE565A" w:rsidRPr="0013018E" w:rsidRDefault="00DE565A" w:rsidP="00F961B7">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r>
      <w:r w:rsidRPr="0013018E">
        <w:rPr>
          <w:lang w:val="de-DE"/>
        </w:rPr>
        <w:t>2.</w:t>
      </w:r>
      <w:r w:rsidR="00B23405" w:rsidRPr="0013018E">
        <w:rPr>
          <w:lang w:val="de-DE"/>
        </w:rPr>
        <w:tab/>
      </w:r>
      <w:r w:rsidR="00FC7A6E" w:rsidRPr="00F961B7">
        <w:rPr>
          <w:lang w:val="de-DE"/>
        </w:rPr>
        <w:t>Änderung der Tabelle B</w:t>
      </w:r>
      <w:r w:rsidR="00B23405" w:rsidRPr="0013018E">
        <w:rPr>
          <w:lang w:val="de-DE"/>
        </w:rPr>
        <w:tab/>
      </w:r>
      <w:r w:rsidR="00B23405" w:rsidRPr="0013018E">
        <w:rPr>
          <w:lang w:val="de-DE"/>
        </w:rPr>
        <w:tab/>
      </w:r>
      <w:r w:rsidR="00F03230">
        <w:rPr>
          <w:lang w:val="de-DE"/>
        </w:rPr>
        <w:t>9</w:t>
      </w:r>
    </w:p>
    <w:p w14:paraId="71E75586" w14:textId="52C78B2D" w:rsidR="004F3A89" w:rsidRPr="0013018E" w:rsidRDefault="004F3A89" w:rsidP="00F961B7">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Pr="0013018E">
        <w:rPr>
          <w:lang w:val="de-DE"/>
        </w:rPr>
        <w:tab/>
        <w:t>3.</w:t>
      </w:r>
      <w:r w:rsidRPr="0013018E">
        <w:rPr>
          <w:lang w:val="de-DE"/>
        </w:rPr>
        <w:tab/>
      </w:r>
      <w:r w:rsidR="00F961B7" w:rsidRPr="00F961B7">
        <w:rPr>
          <w:lang w:val="de-DE"/>
        </w:rPr>
        <w:t>Begriffsbestimmung für „Untersuchungsstelle“</w:t>
      </w:r>
      <w:r w:rsidRPr="0013018E">
        <w:rPr>
          <w:lang w:val="de-DE"/>
        </w:rPr>
        <w:tab/>
      </w:r>
      <w:r w:rsidRPr="0013018E">
        <w:rPr>
          <w:lang w:val="de-DE"/>
        </w:rPr>
        <w:tab/>
        <w:t>9</w:t>
      </w:r>
    </w:p>
    <w:p w14:paraId="193F9924" w14:textId="06D140B0" w:rsidR="004F3A89" w:rsidRPr="0013018E" w:rsidRDefault="004F3A89" w:rsidP="00294E10">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Pr="0013018E">
        <w:rPr>
          <w:lang w:val="de-DE"/>
        </w:rPr>
        <w:tab/>
        <w:t>4.</w:t>
      </w:r>
      <w:r w:rsidRPr="0013018E">
        <w:rPr>
          <w:lang w:val="de-DE"/>
        </w:rPr>
        <w:tab/>
      </w:r>
      <w:r w:rsidR="00F961B7" w:rsidRPr="00294E10">
        <w:rPr>
          <w:lang w:val="de-DE"/>
        </w:rPr>
        <w:t>Korrekturen bereits angenommener Änderungen (ECE/ADN/61)</w:t>
      </w:r>
      <w:r w:rsidRPr="0013018E">
        <w:rPr>
          <w:lang w:val="de-DE"/>
        </w:rPr>
        <w:tab/>
      </w:r>
      <w:r w:rsidRPr="0013018E">
        <w:rPr>
          <w:lang w:val="de-DE"/>
        </w:rPr>
        <w:tab/>
      </w:r>
      <w:r w:rsidR="00F03230">
        <w:rPr>
          <w:lang w:val="de-DE"/>
        </w:rPr>
        <w:t>9</w:t>
      </w:r>
    </w:p>
    <w:p w14:paraId="11031B39" w14:textId="699FFAA7" w:rsidR="004F3A89" w:rsidRPr="0013018E" w:rsidRDefault="009F50EE" w:rsidP="00294E10">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00294E10" w:rsidRPr="00294E10">
        <w:rPr>
          <w:lang w:val="de-DE"/>
        </w:rPr>
        <w:t>B.</w:t>
      </w:r>
      <w:r w:rsidRPr="0013018E">
        <w:rPr>
          <w:lang w:val="de-DE"/>
        </w:rPr>
        <w:tab/>
      </w:r>
      <w:r w:rsidR="00294E10" w:rsidRPr="00294E10">
        <w:rPr>
          <w:lang w:val="de-DE"/>
        </w:rPr>
        <w:t>Weitere Vorschläge</w:t>
      </w:r>
      <w:r w:rsidRPr="0013018E">
        <w:rPr>
          <w:lang w:val="de-DE"/>
        </w:rPr>
        <w:tab/>
      </w:r>
      <w:r w:rsidRPr="0013018E">
        <w:rPr>
          <w:lang w:val="de-DE"/>
        </w:rPr>
        <w:tab/>
      </w:r>
      <w:r w:rsidR="00687034" w:rsidRPr="0013018E">
        <w:rPr>
          <w:lang w:val="de-DE"/>
        </w:rPr>
        <w:t>9</w:t>
      </w:r>
    </w:p>
    <w:p w14:paraId="46B74F04" w14:textId="63E9DA8B" w:rsidR="009F7C5F" w:rsidRPr="0013018E" w:rsidRDefault="00AE1E8E" w:rsidP="00571AD4">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Pr="0013018E">
        <w:rPr>
          <w:lang w:val="de-DE"/>
        </w:rPr>
        <w:tab/>
        <w:t>1.</w:t>
      </w:r>
      <w:r w:rsidRPr="0013018E">
        <w:rPr>
          <w:lang w:val="de-DE"/>
        </w:rPr>
        <w:tab/>
      </w:r>
      <w:r w:rsidR="00294E10" w:rsidRPr="00294E10">
        <w:rPr>
          <w:lang w:val="de-DE"/>
        </w:rPr>
        <w:t>Absatz 5.4.1.1.3 ADN:</w:t>
      </w:r>
      <w:r w:rsidRPr="0013018E">
        <w:rPr>
          <w:lang w:val="de-DE"/>
        </w:rPr>
        <w:t xml:space="preserve"> </w:t>
      </w:r>
      <w:r w:rsidR="00616C41" w:rsidRPr="00571AD4">
        <w:rPr>
          <w:lang w:val="de-DE"/>
        </w:rPr>
        <w:t xml:space="preserve">Angaben im Beförderungspapier – </w:t>
      </w:r>
      <w:r w:rsidR="00571AD4" w:rsidRPr="00AE57BE">
        <w:rPr>
          <w:lang w:val="de-DE"/>
        </w:rPr>
        <w:t>Sonderv</w:t>
      </w:r>
      <w:r w:rsidR="00616C41" w:rsidRPr="00AE57BE">
        <w:rPr>
          <w:lang w:val="de-DE"/>
        </w:rPr>
        <w:t>orschriften</w:t>
      </w:r>
      <w:r w:rsidR="00616C41" w:rsidRPr="00571AD4">
        <w:rPr>
          <w:lang w:val="de-DE"/>
        </w:rPr>
        <w:t xml:space="preserve"> für Abfälle</w:t>
      </w:r>
      <w:r w:rsidRPr="0013018E">
        <w:rPr>
          <w:lang w:val="de-DE"/>
        </w:rPr>
        <w:tab/>
      </w:r>
      <w:r w:rsidR="00687034" w:rsidRPr="0013018E">
        <w:rPr>
          <w:lang w:val="de-DE"/>
        </w:rPr>
        <w:t>9</w:t>
      </w:r>
    </w:p>
    <w:p w14:paraId="044A9C63" w14:textId="245D6C04" w:rsidR="00D0004C" w:rsidRPr="00E66872" w:rsidRDefault="00D0004C" w:rsidP="006936E7">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Pr="0013018E">
        <w:rPr>
          <w:lang w:val="de-DE"/>
        </w:rPr>
        <w:tab/>
      </w:r>
      <w:r w:rsidRPr="00E66872">
        <w:rPr>
          <w:lang w:val="de-DE"/>
        </w:rPr>
        <w:t>2.</w:t>
      </w:r>
      <w:r w:rsidRPr="00E66872">
        <w:rPr>
          <w:lang w:val="de-DE"/>
        </w:rPr>
        <w:tab/>
      </w:r>
      <w:r w:rsidR="006936E7" w:rsidRPr="006936E7">
        <w:rPr>
          <w:lang w:val="de-DE"/>
        </w:rPr>
        <w:t>Abschnitt 1.2.1 ADN, „Begriffsbestimmungen“</w:t>
      </w:r>
      <w:r w:rsidRPr="00E66872">
        <w:rPr>
          <w:lang w:val="de-DE"/>
        </w:rPr>
        <w:tab/>
      </w:r>
      <w:r w:rsidRPr="00E66872">
        <w:rPr>
          <w:lang w:val="de-DE"/>
        </w:rPr>
        <w:tab/>
      </w:r>
      <w:r w:rsidR="00687034" w:rsidRPr="00E66872">
        <w:rPr>
          <w:lang w:val="de-DE"/>
        </w:rPr>
        <w:t>9</w:t>
      </w:r>
    </w:p>
    <w:p w14:paraId="7C7CA630" w14:textId="221014C3" w:rsidR="00D0004C" w:rsidRPr="00E66872" w:rsidRDefault="00731FFC" w:rsidP="006936E7">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3.</w:t>
      </w:r>
      <w:r w:rsidRPr="00E66872">
        <w:rPr>
          <w:lang w:val="de-DE"/>
        </w:rPr>
        <w:tab/>
      </w:r>
      <w:r w:rsidR="006936E7" w:rsidRPr="006936E7">
        <w:rPr>
          <w:lang w:val="de-DE"/>
        </w:rPr>
        <w:t>Abschnitt 1.6.7.2 ADN – Übergangsvorschriften</w:t>
      </w:r>
      <w:r w:rsidR="0064594B" w:rsidRPr="00E66872">
        <w:rPr>
          <w:lang w:val="de-DE"/>
        </w:rPr>
        <w:tab/>
      </w:r>
      <w:r w:rsidR="0064594B" w:rsidRPr="00E66872">
        <w:rPr>
          <w:lang w:val="de-DE"/>
        </w:rPr>
        <w:tab/>
      </w:r>
      <w:r w:rsidR="00687034" w:rsidRPr="00E66872">
        <w:rPr>
          <w:lang w:val="de-DE"/>
        </w:rPr>
        <w:t>9</w:t>
      </w:r>
    </w:p>
    <w:p w14:paraId="600F58DC" w14:textId="7472EC2D" w:rsidR="0064594B" w:rsidRPr="00E66872" w:rsidRDefault="00F44544" w:rsidP="004353C9">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4.</w:t>
      </w:r>
      <w:r w:rsidRPr="00E66872">
        <w:rPr>
          <w:lang w:val="de-DE"/>
        </w:rPr>
        <w:tab/>
      </w:r>
      <w:r w:rsidR="004353C9" w:rsidRPr="004353C9">
        <w:rPr>
          <w:lang w:val="de-DE"/>
        </w:rPr>
        <w:t xml:space="preserve">Abschnitt 3.2.3 ADN, Tabelle C – </w:t>
      </w:r>
      <w:r w:rsidR="004353C9" w:rsidRPr="00AE57BE">
        <w:rPr>
          <w:lang w:val="de-DE"/>
        </w:rPr>
        <w:t>Druckfehler</w:t>
      </w:r>
      <w:r w:rsidR="004353C9" w:rsidRPr="004353C9">
        <w:rPr>
          <w:lang w:val="de-DE"/>
        </w:rPr>
        <w:t xml:space="preserve"> in den UN-Nummern 1268 und 3256</w:t>
      </w:r>
      <w:r w:rsidRPr="00E66872">
        <w:rPr>
          <w:lang w:val="de-DE"/>
        </w:rPr>
        <w:tab/>
      </w:r>
      <w:r w:rsidRPr="00E66872">
        <w:rPr>
          <w:lang w:val="de-DE"/>
        </w:rPr>
        <w:tab/>
      </w:r>
      <w:r w:rsidR="00F03230">
        <w:rPr>
          <w:lang w:val="de-DE"/>
        </w:rPr>
        <w:t>10</w:t>
      </w:r>
    </w:p>
    <w:p w14:paraId="16FA67F2" w14:textId="756037CA" w:rsidR="00F44544" w:rsidRPr="00E66872" w:rsidRDefault="00F44544" w:rsidP="00C959B5">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Pr="00E66872">
        <w:rPr>
          <w:lang w:val="de-DE"/>
        </w:rPr>
        <w:tab/>
      </w:r>
      <w:r w:rsidRPr="00E66872">
        <w:rPr>
          <w:lang w:val="de-DE"/>
        </w:rPr>
        <w:tab/>
        <w:t>5.</w:t>
      </w:r>
      <w:r w:rsidRPr="00E66872">
        <w:rPr>
          <w:lang w:val="de-DE"/>
        </w:rPr>
        <w:tab/>
      </w:r>
      <w:r w:rsidR="00D87258" w:rsidRPr="00C959B5">
        <w:rPr>
          <w:lang w:val="de-DE"/>
        </w:rPr>
        <w:t xml:space="preserve">Abschnitt 6.1.4 – </w:t>
      </w:r>
      <w:r w:rsidR="00C959B5" w:rsidRPr="00C959B5">
        <w:rPr>
          <w:lang w:val="de-DE"/>
        </w:rPr>
        <w:t>Zu befördernde Eisenbahnfahrzeuge, Anpassung an die deutsche Fassung</w:t>
      </w:r>
      <w:r w:rsidR="009C002D" w:rsidRPr="00E66872">
        <w:rPr>
          <w:lang w:val="de-DE"/>
        </w:rPr>
        <w:tab/>
        <w:t>1</w:t>
      </w:r>
      <w:r w:rsidR="00CB6268" w:rsidRPr="00E66872">
        <w:rPr>
          <w:lang w:val="de-DE"/>
        </w:rPr>
        <w:t>0</w:t>
      </w:r>
    </w:p>
    <w:p w14:paraId="4FF2C317" w14:textId="691CB5E2" w:rsidR="009C002D" w:rsidRPr="00E66872" w:rsidRDefault="009C002D" w:rsidP="00B1528D">
      <w:pPr>
        <w:tabs>
          <w:tab w:val="right" w:pos="850"/>
          <w:tab w:val="left" w:pos="1134"/>
          <w:tab w:val="left" w:pos="1559"/>
          <w:tab w:val="left" w:pos="1984"/>
          <w:tab w:val="left" w:leader="dot" w:pos="8929"/>
          <w:tab w:val="right" w:pos="9638"/>
        </w:tabs>
        <w:spacing w:after="120"/>
        <w:ind w:left="1984" w:hanging="1984"/>
        <w:rPr>
          <w:lang w:val="de-DE"/>
        </w:rPr>
      </w:pPr>
      <w:r w:rsidRPr="00E66872">
        <w:rPr>
          <w:lang w:val="de-DE"/>
        </w:rPr>
        <w:tab/>
      </w:r>
      <w:r w:rsidRPr="00E66872">
        <w:rPr>
          <w:lang w:val="de-DE"/>
        </w:rPr>
        <w:tab/>
      </w:r>
      <w:r w:rsidRPr="00E66872">
        <w:rPr>
          <w:lang w:val="de-DE"/>
        </w:rPr>
        <w:tab/>
        <w:t>6.</w:t>
      </w:r>
      <w:r w:rsidRPr="00E66872">
        <w:rPr>
          <w:lang w:val="de-DE"/>
        </w:rPr>
        <w:tab/>
      </w:r>
      <w:r w:rsidR="00C959B5" w:rsidRPr="00B1528D">
        <w:rPr>
          <w:lang w:val="de-DE"/>
        </w:rPr>
        <w:t>Unstimmigkeiten zwischen den Sprachfassungen in Absatz 9.1.0.40.2.5 c) und</w:t>
      </w:r>
      <w:r w:rsidR="00B1528D" w:rsidRPr="00B1528D">
        <w:rPr>
          <w:lang w:val="de-DE"/>
        </w:rPr>
        <w:t xml:space="preserve"> Absatz</w:t>
      </w:r>
      <w:r w:rsidR="00C959B5" w:rsidRPr="00B1528D">
        <w:rPr>
          <w:lang w:val="de-DE"/>
        </w:rPr>
        <w:t xml:space="preserve"> 9.3.X.40.2.5 c) ADN betreffend Auslöseeinrichtungen</w:t>
      </w:r>
      <w:r w:rsidR="004F2992" w:rsidRPr="00E66872">
        <w:rPr>
          <w:lang w:val="de-DE"/>
        </w:rPr>
        <w:tab/>
      </w:r>
      <w:r w:rsidR="004F2992" w:rsidRPr="00E66872">
        <w:rPr>
          <w:lang w:val="de-DE"/>
        </w:rPr>
        <w:tab/>
        <w:t>1</w:t>
      </w:r>
      <w:r w:rsidR="00386E5A" w:rsidRPr="00E66872">
        <w:rPr>
          <w:lang w:val="de-DE"/>
        </w:rPr>
        <w:t>0</w:t>
      </w:r>
    </w:p>
    <w:p w14:paraId="25F44B30" w14:textId="4A67C2CC" w:rsidR="00D73DF6" w:rsidRPr="0013018E" w:rsidRDefault="001B15C1" w:rsidP="00B1528D">
      <w:pPr>
        <w:tabs>
          <w:tab w:val="right" w:pos="850"/>
          <w:tab w:val="left" w:pos="1134"/>
          <w:tab w:val="left" w:pos="1559"/>
          <w:tab w:val="left" w:pos="1984"/>
          <w:tab w:val="left" w:leader="dot" w:pos="8929"/>
          <w:tab w:val="right" w:pos="9638"/>
        </w:tabs>
        <w:spacing w:after="120"/>
        <w:ind w:left="1984" w:hanging="1984"/>
        <w:rPr>
          <w:lang w:val="de-DE"/>
        </w:rPr>
      </w:pPr>
      <w:r w:rsidRPr="00E66872">
        <w:rPr>
          <w:lang w:val="de-DE"/>
        </w:rPr>
        <w:tab/>
      </w:r>
      <w:r w:rsidRPr="00E66872">
        <w:rPr>
          <w:lang w:val="de-DE"/>
        </w:rPr>
        <w:tab/>
      </w:r>
      <w:r w:rsidRPr="00E66872">
        <w:rPr>
          <w:lang w:val="de-DE"/>
        </w:rPr>
        <w:tab/>
      </w:r>
      <w:r w:rsidRPr="0013018E">
        <w:rPr>
          <w:lang w:val="de-DE"/>
        </w:rPr>
        <w:t>7.</w:t>
      </w:r>
      <w:r w:rsidRPr="0013018E">
        <w:rPr>
          <w:lang w:val="de-DE"/>
        </w:rPr>
        <w:tab/>
      </w:r>
      <w:r w:rsidR="00B1528D" w:rsidRPr="00B1528D">
        <w:rPr>
          <w:lang w:val="de-DE"/>
        </w:rPr>
        <w:t xml:space="preserve">Berichtigungen des ADN 2021 </w:t>
      </w:r>
      <w:r w:rsidR="00A23BD8">
        <w:rPr>
          <w:lang w:val="de-DE"/>
        </w:rPr>
        <w:t>– e</w:t>
      </w:r>
      <w:r w:rsidR="00B1528D" w:rsidRPr="00B1528D">
        <w:rPr>
          <w:lang w:val="de-DE"/>
        </w:rPr>
        <w:t>nglische Fassung</w:t>
      </w:r>
      <w:r w:rsidR="00DC4E3C" w:rsidRPr="0013018E">
        <w:rPr>
          <w:lang w:val="de-DE"/>
        </w:rPr>
        <w:tab/>
      </w:r>
      <w:r w:rsidR="00DC4E3C" w:rsidRPr="0013018E">
        <w:rPr>
          <w:lang w:val="de-DE"/>
        </w:rPr>
        <w:tab/>
        <w:t>1</w:t>
      </w:r>
      <w:r w:rsidR="00386E5A" w:rsidRPr="0013018E">
        <w:rPr>
          <w:lang w:val="de-DE"/>
        </w:rPr>
        <w:t>0</w:t>
      </w:r>
    </w:p>
    <w:p w14:paraId="2A206B87" w14:textId="11FBAD0F" w:rsidR="00A52005" w:rsidRPr="0013018E" w:rsidRDefault="00FD0322" w:rsidP="00B1528D">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8.</w:t>
      </w:r>
      <w:r w:rsidRPr="0013018E">
        <w:rPr>
          <w:lang w:val="de-DE"/>
        </w:rPr>
        <w:tab/>
      </w:r>
      <w:r w:rsidR="00B1528D" w:rsidRPr="00B1528D">
        <w:rPr>
          <w:lang w:val="de-DE"/>
        </w:rPr>
        <w:t>Deflagration, Detonation und Dauerbrand</w:t>
      </w:r>
      <w:r w:rsidRPr="0013018E">
        <w:rPr>
          <w:lang w:val="de-DE"/>
        </w:rPr>
        <w:tab/>
      </w:r>
      <w:r w:rsidR="00E44822" w:rsidRPr="0013018E">
        <w:rPr>
          <w:lang w:val="de-DE"/>
        </w:rPr>
        <w:tab/>
        <w:t>1</w:t>
      </w:r>
      <w:r w:rsidR="00386E5A" w:rsidRPr="0013018E">
        <w:rPr>
          <w:lang w:val="de-DE"/>
        </w:rPr>
        <w:t>0</w:t>
      </w:r>
    </w:p>
    <w:p w14:paraId="7AEA8C19" w14:textId="115F30DF" w:rsidR="00E44822" w:rsidRPr="0013018E" w:rsidRDefault="00E44822" w:rsidP="005D07B7">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9.</w:t>
      </w:r>
      <w:r w:rsidRPr="0013018E">
        <w:rPr>
          <w:lang w:val="de-DE"/>
        </w:rPr>
        <w:tab/>
      </w:r>
      <w:r w:rsidR="00B1528D" w:rsidRPr="005D07B7">
        <w:rPr>
          <w:lang w:val="de-DE"/>
        </w:rPr>
        <w:t>Beförderung in Containern – Absatz 7.1.1.18 ADN</w:t>
      </w:r>
      <w:r w:rsidR="00DF3D4B" w:rsidRPr="0013018E">
        <w:rPr>
          <w:lang w:val="de-DE"/>
        </w:rPr>
        <w:tab/>
      </w:r>
      <w:r w:rsidR="00DF3D4B" w:rsidRPr="0013018E">
        <w:rPr>
          <w:lang w:val="de-DE"/>
        </w:rPr>
        <w:tab/>
        <w:t>1</w:t>
      </w:r>
      <w:r w:rsidR="00386E5A" w:rsidRPr="0013018E">
        <w:rPr>
          <w:lang w:val="de-DE"/>
        </w:rPr>
        <w:t>0</w:t>
      </w:r>
    </w:p>
    <w:p w14:paraId="0646A938" w14:textId="0FC25EC2" w:rsidR="00DF3D4B" w:rsidRPr="0013018E" w:rsidRDefault="00DF3D4B" w:rsidP="008D4948">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lastRenderedPageBreak/>
        <w:tab/>
      </w:r>
      <w:r w:rsidRPr="0013018E">
        <w:rPr>
          <w:lang w:val="de-DE"/>
        </w:rPr>
        <w:tab/>
      </w:r>
      <w:r w:rsidRPr="0013018E">
        <w:rPr>
          <w:lang w:val="de-DE"/>
        </w:rPr>
        <w:tab/>
        <w:t>10.</w:t>
      </w:r>
      <w:r w:rsidRPr="0013018E">
        <w:rPr>
          <w:lang w:val="de-DE"/>
        </w:rPr>
        <w:tab/>
      </w:r>
      <w:r w:rsidR="005D07B7" w:rsidRPr="008D4948">
        <w:rPr>
          <w:lang w:val="de-DE"/>
        </w:rPr>
        <w:t>Entgasen von Binnentankschiffen an Annahmestellen – Federbelastetes Niederdruckventil</w:t>
      </w:r>
      <w:r w:rsidR="00DB68B4" w:rsidRPr="0013018E">
        <w:rPr>
          <w:lang w:val="de-DE"/>
        </w:rPr>
        <w:tab/>
        <w:t>1</w:t>
      </w:r>
      <w:r w:rsidR="00386E5A" w:rsidRPr="0013018E">
        <w:rPr>
          <w:lang w:val="de-DE"/>
        </w:rPr>
        <w:t>0</w:t>
      </w:r>
    </w:p>
    <w:p w14:paraId="7DA0862D" w14:textId="024CAA2F" w:rsidR="00DB68B4" w:rsidRPr="0013018E" w:rsidRDefault="00DB68B4" w:rsidP="009C7D64">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11.</w:t>
      </w:r>
      <w:r w:rsidRPr="0013018E">
        <w:rPr>
          <w:lang w:val="de-DE"/>
        </w:rPr>
        <w:tab/>
      </w:r>
      <w:r w:rsidR="008D4948" w:rsidRPr="00AE57BE">
        <w:rPr>
          <w:lang w:val="de-DE"/>
        </w:rPr>
        <w:t>Korrekturvorschlag</w:t>
      </w:r>
      <w:r w:rsidR="008D4948" w:rsidRPr="00AE57BE">
        <w:rPr>
          <w:color w:val="000000"/>
          <w:lang w:val="de-DE"/>
        </w:rPr>
        <w:t xml:space="preserve"> für den Verweis auf die </w:t>
      </w:r>
      <w:r w:rsidR="00A94FE5" w:rsidRPr="00AE57BE">
        <w:rPr>
          <w:color w:val="000000"/>
          <w:lang w:val="de-DE"/>
        </w:rPr>
        <w:t>Anforderungen</w:t>
      </w:r>
      <w:r w:rsidR="008D4948" w:rsidRPr="00AE57BE">
        <w:rPr>
          <w:color w:val="000000"/>
          <w:lang w:val="de-DE"/>
        </w:rPr>
        <w:t xml:space="preserve"> </w:t>
      </w:r>
      <w:r w:rsidR="00A94FE5" w:rsidRPr="00AE57BE">
        <w:rPr>
          <w:color w:val="000000"/>
          <w:lang w:val="de-DE"/>
        </w:rPr>
        <w:t>des</w:t>
      </w:r>
      <w:r w:rsidR="008D4948" w:rsidRPr="00AE57BE">
        <w:rPr>
          <w:color w:val="000000"/>
          <w:lang w:val="de-DE"/>
        </w:rPr>
        <w:t xml:space="preserve"> Kapitel</w:t>
      </w:r>
      <w:r w:rsidR="00A94FE5" w:rsidRPr="00AE57BE">
        <w:rPr>
          <w:color w:val="000000"/>
          <w:lang w:val="de-DE"/>
        </w:rPr>
        <w:t>s</w:t>
      </w:r>
      <w:r w:rsidR="008D4948" w:rsidRPr="00AE57BE">
        <w:rPr>
          <w:color w:val="000000"/>
          <w:lang w:val="de-DE"/>
        </w:rPr>
        <w:t xml:space="preserve"> 30 und </w:t>
      </w:r>
      <w:r w:rsidR="00A94FE5" w:rsidRPr="00AE57BE">
        <w:rPr>
          <w:color w:val="000000"/>
          <w:lang w:val="de-DE"/>
        </w:rPr>
        <w:t xml:space="preserve">der Anlage 8 </w:t>
      </w:r>
      <w:r w:rsidR="008D4948" w:rsidRPr="00AE57BE">
        <w:rPr>
          <w:color w:val="000000"/>
          <w:lang w:val="de-DE"/>
        </w:rPr>
        <w:t>Abschnitt</w:t>
      </w:r>
      <w:r w:rsidR="008D4948" w:rsidRPr="008D4948">
        <w:rPr>
          <w:color w:val="000000"/>
          <w:lang w:val="de-DE"/>
        </w:rPr>
        <w:t xml:space="preserve"> 1</w:t>
      </w:r>
      <w:r w:rsidR="009C7D64">
        <w:rPr>
          <w:color w:val="000000"/>
          <w:lang w:val="de-DE"/>
        </w:rPr>
        <w:t xml:space="preserve"> des ES-TRIN</w:t>
      </w:r>
      <w:r w:rsidR="00E10254" w:rsidRPr="0013018E">
        <w:rPr>
          <w:lang w:val="de-DE"/>
        </w:rPr>
        <w:tab/>
      </w:r>
      <w:r w:rsidR="00E10254" w:rsidRPr="0013018E">
        <w:rPr>
          <w:lang w:val="de-DE"/>
        </w:rPr>
        <w:tab/>
        <w:t>1</w:t>
      </w:r>
      <w:r w:rsidR="00F03230">
        <w:rPr>
          <w:lang w:val="de-DE"/>
        </w:rPr>
        <w:t>1</w:t>
      </w:r>
    </w:p>
    <w:p w14:paraId="02CB62C4" w14:textId="674D950F" w:rsidR="00E10254" w:rsidRPr="0013018E" w:rsidRDefault="00E10254" w:rsidP="00A12F98">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12.</w:t>
      </w:r>
      <w:r w:rsidRPr="0013018E">
        <w:rPr>
          <w:lang w:val="de-DE"/>
        </w:rPr>
        <w:tab/>
      </w:r>
      <w:r w:rsidR="008D4948" w:rsidRPr="00A12F98">
        <w:rPr>
          <w:lang w:val="de-DE"/>
        </w:rPr>
        <w:t>Korrekturvorschlag für Unterabschnitt 8.1.2.3 v) ADN</w:t>
      </w:r>
      <w:r w:rsidR="00E20A35" w:rsidRPr="0013018E">
        <w:rPr>
          <w:lang w:val="de-DE"/>
        </w:rPr>
        <w:tab/>
      </w:r>
      <w:r w:rsidR="00E20A35" w:rsidRPr="0013018E">
        <w:rPr>
          <w:lang w:val="de-DE"/>
        </w:rPr>
        <w:tab/>
        <w:t>1</w:t>
      </w:r>
      <w:r w:rsidR="00386E5A" w:rsidRPr="0013018E">
        <w:rPr>
          <w:lang w:val="de-DE"/>
        </w:rPr>
        <w:t>1</w:t>
      </w:r>
    </w:p>
    <w:p w14:paraId="268074E3" w14:textId="033AA530" w:rsidR="00E20A35" w:rsidRPr="00E66872" w:rsidRDefault="00E20A35" w:rsidP="00A12F98">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r>
      <w:r w:rsidRPr="00E66872">
        <w:rPr>
          <w:lang w:val="de-DE"/>
        </w:rPr>
        <w:t>13.</w:t>
      </w:r>
      <w:r w:rsidRPr="00E66872">
        <w:rPr>
          <w:lang w:val="de-DE"/>
        </w:rPr>
        <w:tab/>
      </w:r>
      <w:r w:rsidR="00B43D08" w:rsidRPr="00E66872">
        <w:rPr>
          <w:lang w:val="de-DE"/>
        </w:rPr>
        <w:t>.</w:t>
      </w:r>
      <w:r w:rsidR="00A12F98" w:rsidRPr="00A12F98">
        <w:rPr>
          <w:lang w:val="de-DE"/>
        </w:rPr>
        <w:t>Absatz 2.4.22 ADN:</w:t>
      </w:r>
      <w:r w:rsidR="00B43D08" w:rsidRPr="00E66872">
        <w:rPr>
          <w:lang w:val="de-DE"/>
        </w:rPr>
        <w:t xml:space="preserve"> </w:t>
      </w:r>
      <w:r w:rsidR="00A12F98" w:rsidRPr="00A12F98">
        <w:rPr>
          <w:lang w:val="de-DE"/>
        </w:rPr>
        <w:t>Öffnen von Öffnungen</w:t>
      </w:r>
      <w:r w:rsidR="00B43D08" w:rsidRPr="00E66872">
        <w:rPr>
          <w:lang w:val="de-DE"/>
        </w:rPr>
        <w:tab/>
      </w:r>
      <w:r w:rsidR="00B43D08" w:rsidRPr="00E66872">
        <w:rPr>
          <w:lang w:val="de-DE"/>
        </w:rPr>
        <w:tab/>
        <w:t>1</w:t>
      </w:r>
      <w:r w:rsidR="00386E5A" w:rsidRPr="00E66872">
        <w:rPr>
          <w:lang w:val="de-DE"/>
        </w:rPr>
        <w:t>1</w:t>
      </w:r>
    </w:p>
    <w:p w14:paraId="71858F80" w14:textId="63B7E52D" w:rsidR="00B43D08" w:rsidRPr="0013018E" w:rsidRDefault="00B43D08" w:rsidP="00A12F98">
      <w:pPr>
        <w:tabs>
          <w:tab w:val="right" w:pos="850"/>
          <w:tab w:val="left" w:pos="1134"/>
          <w:tab w:val="left" w:pos="1559"/>
          <w:tab w:val="left" w:pos="1984"/>
          <w:tab w:val="left" w:leader="dot" w:pos="8929"/>
          <w:tab w:val="right" w:pos="9638"/>
        </w:tabs>
        <w:spacing w:after="120"/>
        <w:ind w:left="1984" w:hanging="1984"/>
        <w:rPr>
          <w:lang w:val="de-DE"/>
        </w:rPr>
      </w:pPr>
      <w:r w:rsidRPr="00E66872">
        <w:rPr>
          <w:lang w:val="de-DE"/>
        </w:rPr>
        <w:tab/>
      </w:r>
      <w:r w:rsidRPr="00E66872">
        <w:rPr>
          <w:lang w:val="de-DE"/>
        </w:rPr>
        <w:tab/>
      </w:r>
      <w:r w:rsidRPr="00E66872">
        <w:rPr>
          <w:lang w:val="de-DE"/>
        </w:rPr>
        <w:tab/>
      </w:r>
      <w:r w:rsidRPr="0013018E">
        <w:rPr>
          <w:lang w:val="de-DE"/>
        </w:rPr>
        <w:t>14.</w:t>
      </w:r>
      <w:r w:rsidRPr="0013018E">
        <w:rPr>
          <w:lang w:val="de-DE"/>
        </w:rPr>
        <w:tab/>
      </w:r>
      <w:r w:rsidR="00A12F98" w:rsidRPr="00A12F98">
        <w:rPr>
          <w:lang w:val="de-DE"/>
        </w:rPr>
        <w:t>Flammendurchschlagsicherung bei Entgasung</w:t>
      </w:r>
      <w:r w:rsidR="00350ADD" w:rsidRPr="0013018E">
        <w:rPr>
          <w:lang w:val="de-DE"/>
        </w:rPr>
        <w:tab/>
      </w:r>
      <w:r w:rsidR="00350ADD" w:rsidRPr="0013018E">
        <w:rPr>
          <w:lang w:val="de-DE"/>
        </w:rPr>
        <w:tab/>
        <w:t>1</w:t>
      </w:r>
      <w:r w:rsidR="00F03230">
        <w:rPr>
          <w:lang w:val="de-DE"/>
        </w:rPr>
        <w:t>2</w:t>
      </w:r>
    </w:p>
    <w:p w14:paraId="31758A56" w14:textId="457239E2" w:rsidR="00350ADD" w:rsidRPr="0013018E" w:rsidRDefault="00350ADD" w:rsidP="00A12F98">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15.</w:t>
      </w:r>
      <w:r w:rsidRPr="0013018E">
        <w:rPr>
          <w:lang w:val="de-DE"/>
        </w:rPr>
        <w:tab/>
      </w:r>
      <w:r w:rsidR="00A12F98" w:rsidRPr="00A12F98">
        <w:rPr>
          <w:lang w:val="de-DE"/>
        </w:rPr>
        <w:t>Vermischung der Aufgaben in Absatz 5.4.1.1.6.5 der dem ADN beigefügten Verordnung</w:t>
      </w:r>
      <w:r w:rsidR="008E0878" w:rsidRPr="0013018E">
        <w:rPr>
          <w:lang w:val="de-DE"/>
        </w:rPr>
        <w:tab/>
        <w:t>1</w:t>
      </w:r>
      <w:r w:rsidR="00F03230">
        <w:rPr>
          <w:lang w:val="de-DE"/>
        </w:rPr>
        <w:t>2</w:t>
      </w:r>
    </w:p>
    <w:p w14:paraId="11E89129" w14:textId="3F0FCACC" w:rsidR="008E0878" w:rsidRPr="0013018E" w:rsidRDefault="008E0878" w:rsidP="00A12F98">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16.</w:t>
      </w:r>
      <w:r w:rsidRPr="0013018E">
        <w:rPr>
          <w:lang w:val="de-DE"/>
        </w:rPr>
        <w:tab/>
      </w:r>
      <w:r w:rsidR="00A12F98" w:rsidRPr="00A12F98">
        <w:rPr>
          <w:lang w:val="de-DE"/>
        </w:rPr>
        <w:t>Erwähnung von Ölschroten, Ölsaatkuchen und Ölkuchen in Tabelle B</w:t>
      </w:r>
      <w:r w:rsidR="00A54F3C" w:rsidRPr="0013018E">
        <w:rPr>
          <w:lang w:val="de-DE"/>
        </w:rPr>
        <w:tab/>
      </w:r>
      <w:r w:rsidR="00A54F3C" w:rsidRPr="0013018E">
        <w:rPr>
          <w:lang w:val="de-DE"/>
        </w:rPr>
        <w:tab/>
        <w:t>1</w:t>
      </w:r>
      <w:r w:rsidR="00386E5A" w:rsidRPr="0013018E">
        <w:rPr>
          <w:lang w:val="de-DE"/>
        </w:rPr>
        <w:t>2</w:t>
      </w:r>
    </w:p>
    <w:p w14:paraId="360754C7" w14:textId="746B44BE" w:rsidR="00A54F3C" w:rsidRPr="0013018E" w:rsidRDefault="00A54F3C" w:rsidP="00604B74">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17.</w:t>
      </w:r>
      <w:r w:rsidRPr="0013018E">
        <w:rPr>
          <w:lang w:val="de-DE"/>
        </w:rPr>
        <w:tab/>
      </w:r>
      <w:r w:rsidR="00A12F98" w:rsidRPr="00604B74">
        <w:rPr>
          <w:lang w:val="de-DE"/>
        </w:rPr>
        <w:t>Absatz 1.6.7.2.2 – Korrektur der Übergangsvorschriften zu Unterabschnitt 8.1.2.3</w:t>
      </w:r>
      <w:r w:rsidR="00FF5998" w:rsidRPr="0013018E">
        <w:rPr>
          <w:lang w:val="de-DE"/>
        </w:rPr>
        <w:tab/>
      </w:r>
      <w:r w:rsidR="00FF5998" w:rsidRPr="0013018E">
        <w:rPr>
          <w:lang w:val="de-DE"/>
        </w:rPr>
        <w:tab/>
        <w:t>1</w:t>
      </w:r>
      <w:r w:rsidR="00386E5A" w:rsidRPr="0013018E">
        <w:rPr>
          <w:lang w:val="de-DE"/>
        </w:rPr>
        <w:t>2</w:t>
      </w:r>
    </w:p>
    <w:p w14:paraId="32C3A113" w14:textId="22A6B5A2" w:rsidR="00FF5998" w:rsidRPr="0013018E" w:rsidRDefault="00FF5998" w:rsidP="008D1113">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18.</w:t>
      </w:r>
      <w:r w:rsidRPr="0013018E">
        <w:rPr>
          <w:lang w:val="de-DE"/>
        </w:rPr>
        <w:tab/>
      </w:r>
      <w:r w:rsidR="00A23BD8" w:rsidRPr="008D1113">
        <w:rPr>
          <w:lang w:val="de-DE"/>
        </w:rPr>
        <w:t>Alternative Antriebssysteme/</w:t>
      </w:r>
      <w:r w:rsidR="00A23BD8" w:rsidRPr="00AE57BE">
        <w:rPr>
          <w:lang w:val="de-DE"/>
        </w:rPr>
        <w:t>Kraftstoffe</w:t>
      </w:r>
      <w:r w:rsidR="00A23BD8" w:rsidRPr="008D1113">
        <w:rPr>
          <w:lang w:val="de-DE"/>
        </w:rPr>
        <w:t xml:space="preserve"> in der Binnenschifffahrt: Ermittlung der notwendigen Anpassungen im ADN</w:t>
      </w:r>
      <w:r w:rsidR="0037634E" w:rsidRPr="0013018E">
        <w:rPr>
          <w:lang w:val="de-DE"/>
        </w:rPr>
        <w:tab/>
      </w:r>
      <w:r w:rsidR="0037634E" w:rsidRPr="0013018E">
        <w:rPr>
          <w:lang w:val="de-DE"/>
        </w:rPr>
        <w:tab/>
        <w:t>1</w:t>
      </w:r>
      <w:r w:rsidR="00386E5A" w:rsidRPr="0013018E">
        <w:rPr>
          <w:lang w:val="de-DE"/>
        </w:rPr>
        <w:t>2</w:t>
      </w:r>
    </w:p>
    <w:p w14:paraId="20101885" w14:textId="241DCBE3" w:rsidR="0037634E" w:rsidRPr="0013018E" w:rsidRDefault="0037634E" w:rsidP="008D1113">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19.</w:t>
      </w:r>
      <w:r w:rsidRPr="0013018E">
        <w:rPr>
          <w:lang w:val="de-DE"/>
        </w:rPr>
        <w:tab/>
      </w:r>
      <w:r w:rsidR="008D1113" w:rsidRPr="008D1113">
        <w:rPr>
          <w:lang w:val="de-DE"/>
        </w:rPr>
        <w:t>Verschiedene Korrekturen des ADN 2021 (Tabellen A und C)</w:t>
      </w:r>
      <w:r w:rsidR="00BF73FE" w:rsidRPr="0013018E">
        <w:rPr>
          <w:lang w:val="de-DE"/>
        </w:rPr>
        <w:tab/>
      </w:r>
      <w:r w:rsidR="00BF73FE" w:rsidRPr="0013018E">
        <w:rPr>
          <w:lang w:val="de-DE"/>
        </w:rPr>
        <w:tab/>
        <w:t>1</w:t>
      </w:r>
      <w:r w:rsidR="00F03230">
        <w:rPr>
          <w:lang w:val="de-DE"/>
        </w:rPr>
        <w:t>3</w:t>
      </w:r>
    </w:p>
    <w:p w14:paraId="25BA8D52" w14:textId="3C59ED69" w:rsidR="00BF73FE" w:rsidRPr="0013018E" w:rsidRDefault="00BF73FE" w:rsidP="008D1113">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Pr="0013018E">
        <w:rPr>
          <w:lang w:val="de-DE"/>
        </w:rPr>
        <w:tab/>
      </w:r>
      <w:r w:rsidRPr="0013018E">
        <w:rPr>
          <w:lang w:val="de-DE"/>
        </w:rPr>
        <w:tab/>
        <w:t>20.</w:t>
      </w:r>
      <w:r w:rsidRPr="0013018E">
        <w:rPr>
          <w:lang w:val="de-DE"/>
        </w:rPr>
        <w:tab/>
      </w:r>
      <w:r w:rsidR="008D1113" w:rsidRPr="008D1113">
        <w:rPr>
          <w:lang w:val="de-DE"/>
        </w:rPr>
        <w:t>Bericht über die zwölfte Sitzung der Informellen Arbeitsgruppe „Stoffe“</w:t>
      </w:r>
      <w:r w:rsidR="00CA0C91" w:rsidRPr="0013018E">
        <w:rPr>
          <w:lang w:val="de-DE"/>
        </w:rPr>
        <w:tab/>
      </w:r>
      <w:r w:rsidR="00CA0C91" w:rsidRPr="0013018E">
        <w:rPr>
          <w:lang w:val="de-DE"/>
        </w:rPr>
        <w:tab/>
        <w:t>1</w:t>
      </w:r>
      <w:r w:rsidR="00F03230">
        <w:rPr>
          <w:lang w:val="de-DE"/>
        </w:rPr>
        <w:t>3</w:t>
      </w:r>
    </w:p>
    <w:p w14:paraId="7CB7FB1B" w14:textId="5847B865" w:rsidR="00CA0C91" w:rsidRPr="0013018E" w:rsidRDefault="000A2C3E" w:rsidP="008D1113">
      <w:pPr>
        <w:tabs>
          <w:tab w:val="right" w:pos="850"/>
          <w:tab w:val="left" w:pos="1134"/>
          <w:tab w:val="left" w:pos="1559"/>
          <w:tab w:val="left" w:pos="1984"/>
          <w:tab w:val="left" w:leader="dot" w:pos="8929"/>
          <w:tab w:val="right" w:pos="9638"/>
        </w:tabs>
        <w:spacing w:after="120"/>
        <w:ind w:left="1984" w:hanging="1984"/>
        <w:rPr>
          <w:lang w:val="de-DE"/>
        </w:rPr>
      </w:pPr>
      <w:r w:rsidRPr="0013018E">
        <w:rPr>
          <w:lang w:val="de-DE"/>
        </w:rPr>
        <w:tab/>
      </w:r>
      <w:r w:rsidR="008D1113" w:rsidRPr="008D1113">
        <w:rPr>
          <w:lang w:val="de-DE"/>
        </w:rPr>
        <w:t>VII.</w:t>
      </w:r>
      <w:r w:rsidRPr="0013018E">
        <w:rPr>
          <w:lang w:val="de-DE"/>
        </w:rPr>
        <w:tab/>
      </w:r>
      <w:r w:rsidR="008D1113" w:rsidRPr="008D1113">
        <w:rPr>
          <w:lang w:val="de-DE"/>
        </w:rPr>
        <w:t>Berichte informeller Arbeitsgruppen (TOP 5)</w:t>
      </w:r>
      <w:r w:rsidR="00BD377E" w:rsidRPr="0013018E">
        <w:rPr>
          <w:lang w:val="de-DE"/>
        </w:rPr>
        <w:tab/>
      </w:r>
      <w:r w:rsidR="00BD377E" w:rsidRPr="0013018E">
        <w:rPr>
          <w:lang w:val="de-DE"/>
        </w:rPr>
        <w:tab/>
        <w:t>1</w:t>
      </w:r>
      <w:r w:rsidR="00386E5A" w:rsidRPr="0013018E">
        <w:rPr>
          <w:lang w:val="de-DE"/>
        </w:rPr>
        <w:t>3</w:t>
      </w:r>
    </w:p>
    <w:p w14:paraId="7636F47B" w14:textId="135CEB0A" w:rsidR="00BD377E" w:rsidRPr="0013018E" w:rsidRDefault="008D1113" w:rsidP="005F26E2">
      <w:pPr>
        <w:tabs>
          <w:tab w:val="left" w:pos="1559"/>
          <w:tab w:val="left" w:pos="1984"/>
          <w:tab w:val="left" w:leader="dot" w:pos="8929"/>
          <w:tab w:val="right" w:pos="9638"/>
        </w:tabs>
        <w:spacing w:after="120"/>
        <w:ind w:left="1560" w:hanging="426"/>
        <w:rPr>
          <w:lang w:val="de-DE"/>
        </w:rPr>
      </w:pPr>
      <w:r w:rsidRPr="008D1113">
        <w:rPr>
          <w:lang w:val="de-DE"/>
        </w:rPr>
        <w:t>A.</w:t>
      </w:r>
      <w:r w:rsidR="00E908D2" w:rsidRPr="0013018E">
        <w:rPr>
          <w:lang w:val="de-DE"/>
        </w:rPr>
        <w:tab/>
      </w:r>
      <w:r w:rsidRPr="00093F5F">
        <w:rPr>
          <w:lang w:val="de-DE"/>
        </w:rPr>
        <w:t>Sitzungsprotokoll der dreiundzwanzigsten Sitzung der Gruppe der Empfohlenen ADN-Klassifikationsgesellschaften</w:t>
      </w:r>
      <w:r w:rsidR="00E908D2" w:rsidRPr="0013018E">
        <w:rPr>
          <w:lang w:val="de-DE"/>
        </w:rPr>
        <w:t xml:space="preserve"> </w:t>
      </w:r>
      <w:r w:rsidR="00E908D2" w:rsidRPr="0013018E">
        <w:rPr>
          <w:lang w:val="de-DE"/>
        </w:rPr>
        <w:tab/>
      </w:r>
      <w:r w:rsidR="00E908D2" w:rsidRPr="0013018E">
        <w:rPr>
          <w:lang w:val="de-DE"/>
        </w:rPr>
        <w:tab/>
        <w:t>1</w:t>
      </w:r>
      <w:r w:rsidR="00386E5A" w:rsidRPr="0013018E">
        <w:rPr>
          <w:lang w:val="de-DE"/>
        </w:rPr>
        <w:t>3</w:t>
      </w:r>
    </w:p>
    <w:p w14:paraId="7F1FA73A" w14:textId="45475BF5" w:rsidR="005B693F" w:rsidRPr="0013018E" w:rsidRDefault="00093F5F" w:rsidP="005F26E2">
      <w:pPr>
        <w:tabs>
          <w:tab w:val="left" w:pos="1559"/>
          <w:tab w:val="left" w:pos="1984"/>
          <w:tab w:val="left" w:leader="dot" w:pos="8929"/>
          <w:tab w:val="right" w:pos="9638"/>
        </w:tabs>
        <w:spacing w:after="120"/>
        <w:ind w:left="1560" w:hanging="426"/>
        <w:rPr>
          <w:lang w:val="de-DE"/>
        </w:rPr>
      </w:pPr>
      <w:r w:rsidRPr="00093F5F">
        <w:rPr>
          <w:lang w:val="de-DE"/>
        </w:rPr>
        <w:t>B.</w:t>
      </w:r>
      <w:r w:rsidR="005B693F" w:rsidRPr="0013018E">
        <w:rPr>
          <w:lang w:val="de-DE"/>
        </w:rPr>
        <w:tab/>
      </w:r>
      <w:r w:rsidRPr="00861C2E">
        <w:rPr>
          <w:lang w:val="de-DE"/>
        </w:rPr>
        <w:t xml:space="preserve">Korrespondenzgruppe für begaste </w:t>
      </w:r>
      <w:r w:rsidRPr="00AE57BE">
        <w:rPr>
          <w:lang w:val="de-DE"/>
        </w:rPr>
        <w:t>Ladung</w:t>
      </w:r>
      <w:r w:rsidR="00BB3C6A" w:rsidRPr="0013018E">
        <w:rPr>
          <w:lang w:val="de-DE"/>
        </w:rPr>
        <w:tab/>
      </w:r>
      <w:r w:rsidR="005F26E2">
        <w:rPr>
          <w:lang w:val="de-DE"/>
        </w:rPr>
        <w:tab/>
      </w:r>
      <w:r w:rsidR="00BB3C6A" w:rsidRPr="0013018E">
        <w:rPr>
          <w:lang w:val="de-DE"/>
        </w:rPr>
        <w:t>1</w:t>
      </w:r>
      <w:r w:rsidR="00386E5A" w:rsidRPr="0013018E">
        <w:rPr>
          <w:lang w:val="de-DE"/>
        </w:rPr>
        <w:t>3</w:t>
      </w:r>
    </w:p>
    <w:p w14:paraId="01AA76B4" w14:textId="1F1D7943" w:rsidR="00BB3C6A" w:rsidRPr="0013018E" w:rsidRDefault="00BB3C6A" w:rsidP="005F26E2">
      <w:pPr>
        <w:tabs>
          <w:tab w:val="left" w:pos="1559"/>
          <w:tab w:val="left" w:pos="1984"/>
          <w:tab w:val="left" w:leader="dot" w:pos="8929"/>
          <w:tab w:val="right" w:pos="9638"/>
        </w:tabs>
        <w:spacing w:after="120"/>
        <w:ind w:left="1560" w:hanging="426"/>
        <w:rPr>
          <w:lang w:val="de-DE"/>
        </w:rPr>
      </w:pPr>
      <w:r w:rsidRPr="0013018E">
        <w:rPr>
          <w:lang w:val="de-DE"/>
        </w:rPr>
        <w:t>C.</w:t>
      </w:r>
      <w:r w:rsidRPr="0013018E">
        <w:rPr>
          <w:lang w:val="de-DE"/>
        </w:rPr>
        <w:tab/>
      </w:r>
      <w:r w:rsidR="00861C2E" w:rsidRPr="00B84346">
        <w:rPr>
          <w:lang w:val="de-DE"/>
        </w:rPr>
        <w:t xml:space="preserve">Bericht über die erste Sitzung der </w:t>
      </w:r>
      <w:r w:rsidR="00B84346" w:rsidRPr="00B84346">
        <w:rPr>
          <w:lang w:val="de-DE"/>
        </w:rPr>
        <w:t>I</w:t>
      </w:r>
      <w:r w:rsidR="00861C2E" w:rsidRPr="00B84346">
        <w:rPr>
          <w:lang w:val="de-DE"/>
        </w:rPr>
        <w:t xml:space="preserve">nformellen Arbeitsgruppe </w:t>
      </w:r>
      <w:r w:rsidR="00B84346" w:rsidRPr="00B84346">
        <w:rPr>
          <w:lang w:val="de-DE"/>
        </w:rPr>
        <w:t>„Instruktion für die Lade- und Löschraten“</w:t>
      </w:r>
      <w:r w:rsidR="00812272" w:rsidRPr="0013018E">
        <w:rPr>
          <w:lang w:val="de-DE"/>
        </w:rPr>
        <w:tab/>
      </w:r>
      <w:r w:rsidR="005F26E2">
        <w:rPr>
          <w:lang w:val="de-DE"/>
        </w:rPr>
        <w:tab/>
      </w:r>
      <w:r w:rsidR="00812272" w:rsidRPr="0013018E">
        <w:rPr>
          <w:lang w:val="de-DE"/>
        </w:rPr>
        <w:t>1</w:t>
      </w:r>
      <w:r w:rsidR="00F03230">
        <w:rPr>
          <w:lang w:val="de-DE"/>
        </w:rPr>
        <w:t>4</w:t>
      </w:r>
    </w:p>
    <w:p w14:paraId="6836BA9B" w14:textId="40E0331D" w:rsidR="00812272" w:rsidRPr="0013018E" w:rsidRDefault="00B84346" w:rsidP="005F26E2">
      <w:pPr>
        <w:tabs>
          <w:tab w:val="left" w:pos="1559"/>
          <w:tab w:val="left" w:pos="1984"/>
          <w:tab w:val="left" w:leader="dot" w:pos="8929"/>
          <w:tab w:val="right" w:pos="9638"/>
        </w:tabs>
        <w:spacing w:after="120"/>
        <w:ind w:left="1560" w:hanging="426"/>
        <w:rPr>
          <w:lang w:val="de-DE"/>
        </w:rPr>
      </w:pPr>
      <w:r w:rsidRPr="00B84346">
        <w:rPr>
          <w:lang w:val="de-DE"/>
        </w:rPr>
        <w:t>D.</w:t>
      </w:r>
      <w:r w:rsidR="00812272" w:rsidRPr="0013018E">
        <w:rPr>
          <w:lang w:val="de-DE"/>
        </w:rPr>
        <w:tab/>
      </w:r>
      <w:r w:rsidR="00B31271" w:rsidRPr="00B3102E">
        <w:rPr>
          <w:lang w:val="de-DE"/>
        </w:rPr>
        <w:t>Bericht über die erste Sitzung der informellen Arbeitsgruppe „</w:t>
      </w:r>
      <w:r w:rsidR="00B3102E" w:rsidRPr="00B3102E">
        <w:rPr>
          <w:lang w:val="de-DE"/>
        </w:rPr>
        <w:t>Urkunden</w:t>
      </w:r>
      <w:r w:rsidR="00B31271" w:rsidRPr="00B3102E">
        <w:rPr>
          <w:lang w:val="de-DE"/>
        </w:rPr>
        <w:t xml:space="preserve"> und </w:t>
      </w:r>
      <w:r w:rsidR="00B3102E" w:rsidRPr="00B3102E">
        <w:rPr>
          <w:lang w:val="de-DE"/>
        </w:rPr>
        <w:t>sonstige</w:t>
      </w:r>
      <w:r w:rsidR="00B31271" w:rsidRPr="00B3102E">
        <w:rPr>
          <w:lang w:val="de-DE"/>
        </w:rPr>
        <w:t xml:space="preserve"> Dokumente an Bord in elektronischer Form“</w:t>
      </w:r>
      <w:r w:rsidR="00497317" w:rsidRPr="0013018E">
        <w:rPr>
          <w:lang w:val="de-DE"/>
        </w:rPr>
        <w:tab/>
      </w:r>
      <w:r w:rsidR="00497317" w:rsidRPr="0013018E">
        <w:rPr>
          <w:lang w:val="de-DE"/>
        </w:rPr>
        <w:tab/>
        <w:t>1</w:t>
      </w:r>
      <w:r w:rsidR="00386E5A" w:rsidRPr="0013018E">
        <w:rPr>
          <w:lang w:val="de-DE"/>
        </w:rPr>
        <w:t>4</w:t>
      </w:r>
    </w:p>
    <w:p w14:paraId="387BD6A8" w14:textId="5EFE540C" w:rsidR="00497317" w:rsidRPr="00E66872" w:rsidRDefault="00497317" w:rsidP="00B3102E">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E66872">
        <w:rPr>
          <w:lang w:val="de-DE"/>
        </w:rPr>
        <w:t>VIII.</w:t>
      </w:r>
      <w:r w:rsidRPr="00E66872">
        <w:rPr>
          <w:lang w:val="de-DE"/>
        </w:rPr>
        <w:tab/>
      </w:r>
      <w:r w:rsidR="00B3102E" w:rsidRPr="00B3102E">
        <w:rPr>
          <w:lang w:val="de-DE"/>
        </w:rPr>
        <w:t>Arbeitsprogramm und Sitzungsplan (TOP 6)</w:t>
      </w:r>
      <w:r w:rsidR="003A42A4" w:rsidRPr="00E66872">
        <w:rPr>
          <w:lang w:val="de-DE"/>
        </w:rPr>
        <w:tab/>
      </w:r>
      <w:r w:rsidR="003A42A4" w:rsidRPr="00E66872">
        <w:rPr>
          <w:lang w:val="de-DE"/>
        </w:rPr>
        <w:tab/>
        <w:t>1</w:t>
      </w:r>
      <w:r w:rsidR="00386E5A" w:rsidRPr="00E66872">
        <w:rPr>
          <w:lang w:val="de-DE"/>
        </w:rPr>
        <w:t>4</w:t>
      </w:r>
    </w:p>
    <w:p w14:paraId="03868880" w14:textId="55C2AB05" w:rsidR="003A42A4" w:rsidRPr="0013018E" w:rsidRDefault="0032655D" w:rsidP="00B3102E">
      <w:pPr>
        <w:tabs>
          <w:tab w:val="right" w:pos="850"/>
          <w:tab w:val="left" w:pos="1134"/>
          <w:tab w:val="left" w:pos="1559"/>
          <w:tab w:val="left" w:pos="1984"/>
          <w:tab w:val="left" w:leader="dot" w:pos="8929"/>
          <w:tab w:val="right" w:pos="9638"/>
        </w:tabs>
        <w:spacing w:after="120"/>
        <w:ind w:left="1134" w:hanging="1134"/>
        <w:rPr>
          <w:lang w:val="de-DE"/>
        </w:rPr>
      </w:pPr>
      <w:r w:rsidRPr="00E66872">
        <w:rPr>
          <w:lang w:val="de-DE"/>
        </w:rPr>
        <w:tab/>
      </w:r>
      <w:r w:rsidR="00B3102E" w:rsidRPr="00B3102E">
        <w:rPr>
          <w:lang w:val="de-DE"/>
        </w:rPr>
        <w:t>IX.</w:t>
      </w:r>
      <w:r w:rsidRPr="0013018E">
        <w:rPr>
          <w:lang w:val="de-DE"/>
        </w:rPr>
        <w:tab/>
      </w:r>
      <w:r w:rsidR="00B3102E" w:rsidRPr="00B3102E">
        <w:rPr>
          <w:lang w:val="de-DE"/>
        </w:rPr>
        <w:t>Verschiedenes (TOP 7)</w:t>
      </w:r>
      <w:r w:rsidR="001539F3" w:rsidRPr="0013018E">
        <w:rPr>
          <w:lang w:val="de-DE"/>
        </w:rPr>
        <w:tab/>
      </w:r>
      <w:r w:rsidR="001539F3" w:rsidRPr="0013018E">
        <w:rPr>
          <w:lang w:val="de-DE"/>
        </w:rPr>
        <w:tab/>
        <w:t>1</w:t>
      </w:r>
      <w:r w:rsidR="00386E5A" w:rsidRPr="0013018E">
        <w:rPr>
          <w:lang w:val="de-DE"/>
        </w:rPr>
        <w:t>4</w:t>
      </w:r>
    </w:p>
    <w:p w14:paraId="39DB854D" w14:textId="263B4825" w:rsidR="001539F3" w:rsidRPr="0013018E" w:rsidRDefault="0047307A" w:rsidP="00BD72C0">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00B3102E" w:rsidRPr="00B3102E">
        <w:rPr>
          <w:lang w:val="de-DE"/>
        </w:rPr>
        <w:t>A.</w:t>
      </w:r>
      <w:r w:rsidRPr="0013018E">
        <w:rPr>
          <w:lang w:val="de-DE"/>
        </w:rPr>
        <w:tab/>
      </w:r>
      <w:r w:rsidR="00B3102E" w:rsidRPr="00BD72C0">
        <w:rPr>
          <w:lang w:val="de-DE"/>
        </w:rPr>
        <w:t>Überarbeitung von</w:t>
      </w:r>
      <w:r w:rsidR="00BD72C0" w:rsidRPr="00BD72C0">
        <w:rPr>
          <w:lang w:val="de-DE"/>
        </w:rPr>
        <w:t xml:space="preserve"> Abschnitt</w:t>
      </w:r>
      <w:r w:rsidR="00B3102E" w:rsidRPr="00BD72C0">
        <w:rPr>
          <w:lang w:val="de-DE"/>
        </w:rPr>
        <w:t xml:space="preserve"> 9.3.4 ADN</w:t>
      </w:r>
      <w:r w:rsidRPr="0013018E">
        <w:rPr>
          <w:lang w:val="de-DE"/>
        </w:rPr>
        <w:tab/>
      </w:r>
      <w:r w:rsidRPr="0013018E">
        <w:rPr>
          <w:lang w:val="de-DE"/>
        </w:rPr>
        <w:tab/>
        <w:t>1</w:t>
      </w:r>
      <w:r w:rsidR="00386E5A" w:rsidRPr="0013018E">
        <w:rPr>
          <w:lang w:val="de-DE"/>
        </w:rPr>
        <w:t>4</w:t>
      </w:r>
    </w:p>
    <w:p w14:paraId="5CA865AB" w14:textId="477F6D2A" w:rsidR="0047307A" w:rsidRPr="0013018E" w:rsidRDefault="0047307A" w:rsidP="00F22C67">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00BD72C0" w:rsidRPr="00BD72C0">
        <w:rPr>
          <w:lang w:val="de-DE"/>
        </w:rPr>
        <w:t>B.</w:t>
      </w:r>
      <w:r w:rsidRPr="0013018E">
        <w:rPr>
          <w:lang w:val="de-DE"/>
        </w:rPr>
        <w:tab/>
      </w:r>
      <w:r w:rsidR="00BD72C0" w:rsidRPr="00F22C67">
        <w:rPr>
          <w:lang w:val="de-DE"/>
        </w:rPr>
        <w:t>Geschäftsordnung für den ADN-Sicherheitsausschuss</w:t>
      </w:r>
      <w:r w:rsidR="00F22C67" w:rsidRPr="00F22C67">
        <w:rPr>
          <w:lang w:val="de-DE"/>
        </w:rPr>
        <w:t>, Korrekturvorschläge</w:t>
      </w:r>
      <w:r w:rsidR="000B477D" w:rsidRPr="0013018E">
        <w:rPr>
          <w:lang w:val="de-DE"/>
        </w:rPr>
        <w:tab/>
      </w:r>
      <w:r w:rsidR="000B477D" w:rsidRPr="0013018E">
        <w:rPr>
          <w:lang w:val="de-DE"/>
        </w:rPr>
        <w:tab/>
        <w:t>1</w:t>
      </w:r>
      <w:r w:rsidR="001839C8">
        <w:rPr>
          <w:lang w:val="de-DE"/>
        </w:rPr>
        <w:t>5</w:t>
      </w:r>
    </w:p>
    <w:p w14:paraId="720F002E" w14:textId="77F2A94F" w:rsidR="000B477D" w:rsidRPr="005F26E2" w:rsidRDefault="00F22C67" w:rsidP="005F26E2">
      <w:pPr>
        <w:tabs>
          <w:tab w:val="left" w:pos="1559"/>
          <w:tab w:val="left" w:pos="1984"/>
          <w:tab w:val="left" w:leader="dot" w:pos="8929"/>
          <w:tab w:val="right" w:pos="9638"/>
        </w:tabs>
        <w:spacing w:after="120"/>
        <w:ind w:left="1560" w:hanging="426"/>
        <w:rPr>
          <w:lang w:val="de-DE"/>
        </w:rPr>
      </w:pPr>
      <w:r w:rsidRPr="005F26E2">
        <w:rPr>
          <w:lang w:val="de-DE"/>
        </w:rPr>
        <w:t>C.</w:t>
      </w:r>
      <w:r w:rsidR="000B477D" w:rsidRPr="005F26E2">
        <w:rPr>
          <w:lang w:val="de-DE"/>
        </w:rPr>
        <w:tab/>
      </w:r>
      <w:r w:rsidRPr="005F26E2">
        <w:rPr>
          <w:lang w:val="de-DE"/>
        </w:rPr>
        <w:t>Informelle Arbeitsgruppe „Schiffe mit reduzierter Besatzung und unbemannte Schiffe, die gefährliche Güter befördern“</w:t>
      </w:r>
      <w:r w:rsidR="003E29B7" w:rsidRPr="005F26E2">
        <w:rPr>
          <w:lang w:val="de-DE"/>
        </w:rPr>
        <w:tab/>
      </w:r>
      <w:r w:rsidR="003E29B7" w:rsidRPr="005F26E2">
        <w:rPr>
          <w:lang w:val="de-DE"/>
        </w:rPr>
        <w:tab/>
        <w:t>1</w:t>
      </w:r>
      <w:r w:rsidR="00386E5A" w:rsidRPr="005F26E2">
        <w:rPr>
          <w:lang w:val="de-DE"/>
        </w:rPr>
        <w:t>5</w:t>
      </w:r>
    </w:p>
    <w:p w14:paraId="5CC685C0" w14:textId="6B88FF16" w:rsidR="003E29B7" w:rsidRPr="0013018E" w:rsidRDefault="00DF11B4" w:rsidP="00486A49">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00F22C67" w:rsidRPr="00F22C67">
        <w:rPr>
          <w:lang w:val="de-DE"/>
        </w:rPr>
        <w:t>D.</w:t>
      </w:r>
      <w:r w:rsidRPr="0013018E">
        <w:rPr>
          <w:lang w:val="de-DE"/>
        </w:rPr>
        <w:tab/>
      </w:r>
      <w:r w:rsidR="00486A49" w:rsidRPr="00486A49">
        <w:rPr>
          <w:lang w:val="de-DE"/>
        </w:rPr>
        <w:t>Aktualisierung der Verweise auf Normen im Handbuch Prüfungen und Kriterien</w:t>
      </w:r>
      <w:r w:rsidR="00BE03B2" w:rsidRPr="0013018E">
        <w:rPr>
          <w:lang w:val="de-DE"/>
        </w:rPr>
        <w:tab/>
      </w:r>
      <w:r w:rsidR="00BE03B2" w:rsidRPr="0013018E">
        <w:rPr>
          <w:lang w:val="de-DE"/>
        </w:rPr>
        <w:tab/>
        <w:t>1</w:t>
      </w:r>
      <w:r w:rsidR="00386E5A" w:rsidRPr="0013018E">
        <w:rPr>
          <w:lang w:val="de-DE"/>
        </w:rPr>
        <w:t>5</w:t>
      </w:r>
    </w:p>
    <w:p w14:paraId="2E8F3972" w14:textId="2C1BB1B6" w:rsidR="00BE03B2" w:rsidRPr="0013018E" w:rsidRDefault="00BE03B2" w:rsidP="00486A49">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Pr="0013018E">
        <w:rPr>
          <w:lang w:val="de-DE"/>
        </w:rPr>
        <w:tab/>
      </w:r>
      <w:r w:rsidR="00486A49" w:rsidRPr="00486A49">
        <w:rPr>
          <w:lang w:val="de-DE"/>
        </w:rPr>
        <w:t>E.</w:t>
      </w:r>
      <w:r w:rsidRPr="0013018E">
        <w:rPr>
          <w:lang w:val="de-DE"/>
        </w:rPr>
        <w:tab/>
      </w:r>
      <w:r w:rsidR="00486A49" w:rsidRPr="00486A49">
        <w:rPr>
          <w:lang w:val="de-DE"/>
        </w:rPr>
        <w:t>Danksagung an Frau Kräh (</w:t>
      </w:r>
      <w:r w:rsidR="00923844">
        <w:rPr>
          <w:lang w:val="de-DE"/>
        </w:rPr>
        <w:t>CEFIC</w:t>
      </w:r>
      <w:r w:rsidR="00486A49" w:rsidRPr="00486A49">
        <w:rPr>
          <w:lang w:val="de-DE"/>
        </w:rPr>
        <w:t>) und Herrn Overveld (EBU/ESO)</w:t>
      </w:r>
      <w:r w:rsidR="00171F63" w:rsidRPr="0013018E">
        <w:rPr>
          <w:lang w:val="de-DE"/>
        </w:rPr>
        <w:tab/>
      </w:r>
      <w:r w:rsidR="00171F63" w:rsidRPr="0013018E">
        <w:rPr>
          <w:lang w:val="de-DE"/>
        </w:rPr>
        <w:tab/>
        <w:t>1</w:t>
      </w:r>
      <w:r w:rsidR="00386E5A" w:rsidRPr="0013018E">
        <w:rPr>
          <w:lang w:val="de-DE"/>
        </w:rPr>
        <w:t>5</w:t>
      </w:r>
    </w:p>
    <w:p w14:paraId="5C0AB478" w14:textId="637B7B3B" w:rsidR="00171F63" w:rsidRPr="0013018E" w:rsidRDefault="00171F63" w:rsidP="00486A49">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b/>
      </w:r>
      <w:r w:rsidR="00486A49" w:rsidRPr="00486A49">
        <w:rPr>
          <w:lang w:val="de-DE"/>
        </w:rPr>
        <w:t>X.</w:t>
      </w:r>
      <w:r w:rsidRPr="0013018E">
        <w:rPr>
          <w:lang w:val="de-DE"/>
        </w:rPr>
        <w:tab/>
      </w:r>
      <w:r w:rsidR="00486A49" w:rsidRPr="00486A49">
        <w:rPr>
          <w:lang w:val="de-DE"/>
        </w:rPr>
        <w:t>Genehmigung des Sitzungsprotokolls (TOP 8)</w:t>
      </w:r>
      <w:r w:rsidR="007F758E" w:rsidRPr="0013018E">
        <w:rPr>
          <w:lang w:val="de-DE"/>
        </w:rPr>
        <w:tab/>
      </w:r>
      <w:r w:rsidR="007F758E" w:rsidRPr="0013018E">
        <w:rPr>
          <w:lang w:val="de-DE"/>
        </w:rPr>
        <w:tab/>
        <w:t>1</w:t>
      </w:r>
      <w:r w:rsidR="00F03230">
        <w:rPr>
          <w:lang w:val="de-DE"/>
        </w:rPr>
        <w:t>6</w:t>
      </w:r>
    </w:p>
    <w:p w14:paraId="4724C603" w14:textId="77777777" w:rsidR="00A16A0D" w:rsidRDefault="00A16A0D" w:rsidP="005B693F">
      <w:pPr>
        <w:tabs>
          <w:tab w:val="right" w:pos="850"/>
          <w:tab w:val="left" w:pos="1134"/>
          <w:tab w:val="left" w:pos="1559"/>
          <w:tab w:val="left" w:pos="1984"/>
          <w:tab w:val="left" w:leader="dot" w:pos="8929"/>
          <w:tab w:val="right" w:pos="9638"/>
        </w:tabs>
        <w:spacing w:after="120"/>
        <w:ind w:left="1134" w:hanging="1134"/>
        <w:rPr>
          <w:lang w:val="de-DE"/>
        </w:rPr>
      </w:pPr>
    </w:p>
    <w:p w14:paraId="5703278B" w14:textId="16C60E71" w:rsidR="007F758E" w:rsidRPr="0013018E" w:rsidRDefault="007F758E" w:rsidP="005B693F">
      <w:pPr>
        <w:tabs>
          <w:tab w:val="right" w:pos="850"/>
          <w:tab w:val="left" w:pos="1134"/>
          <w:tab w:val="left" w:pos="1559"/>
          <w:tab w:val="left" w:pos="1984"/>
          <w:tab w:val="left" w:leader="dot" w:pos="8929"/>
          <w:tab w:val="right" w:pos="9638"/>
        </w:tabs>
        <w:spacing w:after="120"/>
        <w:ind w:left="1134" w:hanging="1134"/>
        <w:rPr>
          <w:lang w:val="de-DE"/>
        </w:rPr>
      </w:pPr>
      <w:r w:rsidRPr="0013018E">
        <w:rPr>
          <w:lang w:val="de-DE"/>
        </w:rPr>
        <w:t>An</w:t>
      </w:r>
      <w:r w:rsidR="00825905" w:rsidRPr="0013018E">
        <w:rPr>
          <w:lang w:val="de-DE"/>
        </w:rPr>
        <w:t>lag</w:t>
      </w:r>
      <w:r w:rsidRPr="0013018E">
        <w:rPr>
          <w:lang w:val="de-DE"/>
        </w:rPr>
        <w:t>e</w:t>
      </w:r>
      <w:r w:rsidR="00825905" w:rsidRPr="0013018E">
        <w:rPr>
          <w:lang w:val="de-DE"/>
        </w:rPr>
        <w:t>n</w:t>
      </w:r>
    </w:p>
    <w:p w14:paraId="728D3D61" w14:textId="6B3973DC" w:rsidR="00A16A0D" w:rsidRPr="00DA47AE" w:rsidRDefault="008F5EDC" w:rsidP="00DA47AE">
      <w:pPr>
        <w:numPr>
          <w:ilvl w:val="0"/>
          <w:numId w:val="22"/>
        </w:numPr>
        <w:tabs>
          <w:tab w:val="left" w:pos="426"/>
          <w:tab w:val="left" w:pos="1559"/>
          <w:tab w:val="left" w:pos="1984"/>
          <w:tab w:val="left" w:leader="dot" w:pos="8929"/>
          <w:tab w:val="right" w:pos="9638"/>
        </w:tabs>
        <w:spacing w:after="120"/>
        <w:ind w:left="426" w:hanging="426"/>
      </w:pPr>
      <w:r w:rsidRPr="00F03230">
        <w:rPr>
          <w:lang w:val="de-DE"/>
        </w:rPr>
        <w:t xml:space="preserve">Änderungsentwürfe </w:t>
      </w:r>
      <w:r w:rsidR="00A16A0D" w:rsidRPr="00F03230">
        <w:rPr>
          <w:lang w:val="de-DE"/>
        </w:rPr>
        <w:t xml:space="preserve">zu der dem ADN beigefügten Verordnung, die am 1. </w:t>
      </w:r>
      <w:proofErr w:type="spellStart"/>
      <w:r w:rsidR="00A16A0D" w:rsidRPr="00DA47AE">
        <w:t>Januar</w:t>
      </w:r>
      <w:proofErr w:type="spellEnd"/>
      <w:r w:rsidR="00A16A0D" w:rsidRPr="00DA47AE">
        <w:t xml:space="preserve"> 2023 in Kraft </w:t>
      </w:r>
      <w:proofErr w:type="spellStart"/>
      <w:r w:rsidR="00A16A0D" w:rsidRPr="00DA47AE">
        <w:t>treten</w:t>
      </w:r>
      <w:proofErr w:type="spellEnd"/>
      <w:r w:rsidR="00A16A0D" w:rsidRPr="00DA47AE">
        <w:t xml:space="preserve"> </w:t>
      </w:r>
      <w:proofErr w:type="spellStart"/>
      <w:r w:rsidR="00A16A0D" w:rsidRPr="00DA47AE">
        <w:t>sollen</w:t>
      </w:r>
      <w:proofErr w:type="spellEnd"/>
      <w:r w:rsidR="00DA47AE" w:rsidRPr="00DA47AE">
        <w:tab/>
        <w:t>1</w:t>
      </w:r>
      <w:r w:rsidR="00F03230">
        <w:t>7</w:t>
      </w:r>
    </w:p>
    <w:p w14:paraId="7F17E52A" w14:textId="31C860B4" w:rsidR="008F5EDC" w:rsidRPr="00DA47AE" w:rsidRDefault="008F5EDC" w:rsidP="00DA47AE">
      <w:pPr>
        <w:numPr>
          <w:ilvl w:val="0"/>
          <w:numId w:val="22"/>
        </w:numPr>
        <w:tabs>
          <w:tab w:val="left" w:pos="426"/>
          <w:tab w:val="left" w:pos="1559"/>
          <w:tab w:val="left" w:pos="1984"/>
          <w:tab w:val="left" w:leader="dot" w:pos="8929"/>
          <w:tab w:val="right" w:pos="9638"/>
        </w:tabs>
        <w:spacing w:after="120"/>
        <w:ind w:left="426" w:hanging="426"/>
      </w:pPr>
      <w:r w:rsidRPr="00F03230">
        <w:rPr>
          <w:lang w:val="de-DE"/>
        </w:rPr>
        <w:t xml:space="preserve">Berichtigungen der Änderungsentwürfe zu der dem ADN beigefügten Verordnung, die am 1. </w:t>
      </w:r>
      <w:proofErr w:type="spellStart"/>
      <w:r w:rsidRPr="00DA47AE">
        <w:t>Januar</w:t>
      </w:r>
      <w:proofErr w:type="spellEnd"/>
      <w:r w:rsidRPr="00DA47AE">
        <w:t xml:space="preserve"> 2023</w:t>
      </w:r>
      <w:r w:rsidR="00DA47AE">
        <w:br/>
      </w:r>
      <w:r w:rsidRPr="00DA47AE">
        <w:t xml:space="preserve">in Kraft </w:t>
      </w:r>
      <w:proofErr w:type="spellStart"/>
      <w:r w:rsidRPr="00DA47AE">
        <w:t>treten</w:t>
      </w:r>
      <w:proofErr w:type="spellEnd"/>
      <w:r w:rsidRPr="00DA47AE">
        <w:t xml:space="preserve"> </w:t>
      </w:r>
      <w:proofErr w:type="spellStart"/>
      <w:r w:rsidRPr="00DA47AE">
        <w:t>sollen</w:t>
      </w:r>
      <w:proofErr w:type="spellEnd"/>
      <w:r w:rsidR="00DA47AE">
        <w:tab/>
      </w:r>
      <w:r w:rsidR="00DA47AE">
        <w:tab/>
        <w:t>1</w:t>
      </w:r>
      <w:r w:rsidR="00F03230">
        <w:t>8</w:t>
      </w:r>
    </w:p>
    <w:p w14:paraId="16932853" w14:textId="46B4C642" w:rsidR="008F5EDC" w:rsidRPr="00DA47AE" w:rsidRDefault="008F5EDC" w:rsidP="00DA47AE">
      <w:pPr>
        <w:numPr>
          <w:ilvl w:val="0"/>
          <w:numId w:val="22"/>
        </w:numPr>
        <w:tabs>
          <w:tab w:val="left" w:pos="426"/>
          <w:tab w:val="left" w:pos="1559"/>
          <w:tab w:val="left" w:pos="1984"/>
          <w:tab w:val="left" w:leader="dot" w:pos="8929"/>
          <w:tab w:val="right" w:pos="9638"/>
        </w:tabs>
        <w:spacing w:after="120"/>
        <w:ind w:left="426" w:hanging="426"/>
      </w:pPr>
      <w:r w:rsidRPr="00DA47AE">
        <w:rPr>
          <w:lang w:val="de-DE"/>
        </w:rPr>
        <w:t xml:space="preserve">Änderungsvorschläge zu der dem ADN beigefügten Verordnung, die am 1. </w:t>
      </w:r>
      <w:proofErr w:type="spellStart"/>
      <w:r w:rsidRPr="00DA47AE">
        <w:t>Januar</w:t>
      </w:r>
      <w:proofErr w:type="spellEnd"/>
      <w:r w:rsidRPr="00DA47AE">
        <w:t xml:space="preserve"> 2025 in Kraft </w:t>
      </w:r>
      <w:proofErr w:type="spellStart"/>
      <w:r w:rsidRPr="00DA47AE">
        <w:t>treten</w:t>
      </w:r>
      <w:proofErr w:type="spellEnd"/>
      <w:r w:rsidRPr="00DA47AE">
        <w:t xml:space="preserve"> </w:t>
      </w:r>
      <w:proofErr w:type="spellStart"/>
      <w:r w:rsidRPr="00DA47AE">
        <w:t>sollen</w:t>
      </w:r>
      <w:proofErr w:type="spellEnd"/>
      <w:r w:rsidR="00DA47AE">
        <w:tab/>
        <w:t>1</w:t>
      </w:r>
      <w:r w:rsidR="00F03230">
        <w:t>9</w:t>
      </w:r>
    </w:p>
    <w:p w14:paraId="0E2D6EDE" w14:textId="5076B00E" w:rsidR="00A34BB8" w:rsidRPr="00DA47AE" w:rsidRDefault="00A34BB8" w:rsidP="00DA47AE">
      <w:pPr>
        <w:numPr>
          <w:ilvl w:val="0"/>
          <w:numId w:val="22"/>
        </w:numPr>
        <w:tabs>
          <w:tab w:val="left" w:pos="426"/>
          <w:tab w:val="left" w:pos="1559"/>
          <w:tab w:val="left" w:pos="1984"/>
          <w:tab w:val="left" w:leader="dot" w:pos="8929"/>
          <w:tab w:val="right" w:pos="9638"/>
        </w:tabs>
        <w:spacing w:after="120"/>
        <w:ind w:left="426" w:hanging="426"/>
        <w:rPr>
          <w:lang w:val="de-DE"/>
        </w:rPr>
      </w:pPr>
      <w:bookmarkStart w:id="1" w:name="_Hlk116552572"/>
      <w:r w:rsidRPr="00DA47AE">
        <w:rPr>
          <w:lang w:val="de-DE"/>
        </w:rPr>
        <w:t xml:space="preserve">Berichtigungsvorschläge </w:t>
      </w:r>
      <w:bookmarkEnd w:id="1"/>
      <w:r w:rsidRPr="00DA47AE">
        <w:rPr>
          <w:lang w:val="de-DE"/>
        </w:rPr>
        <w:t>zu der dem ADN beigefügten Verordnung (bedürfen der Zustimmung der Vertragsparteien)</w:t>
      </w:r>
      <w:r w:rsidR="00DA47AE">
        <w:rPr>
          <w:lang w:val="de-DE"/>
        </w:rPr>
        <w:tab/>
      </w:r>
      <w:r w:rsidR="00DA47AE">
        <w:rPr>
          <w:lang w:val="de-DE"/>
        </w:rPr>
        <w:tab/>
      </w:r>
      <w:r w:rsidR="00DA47AE">
        <w:rPr>
          <w:lang w:val="de-DE"/>
        </w:rPr>
        <w:tab/>
      </w:r>
      <w:r w:rsidR="00F03230">
        <w:rPr>
          <w:lang w:val="de-DE"/>
        </w:rPr>
        <w:tab/>
      </w:r>
      <w:r w:rsidR="00DA47AE">
        <w:rPr>
          <w:lang w:val="de-DE"/>
        </w:rPr>
        <w:t>2</w:t>
      </w:r>
      <w:r w:rsidR="00F03230">
        <w:rPr>
          <w:lang w:val="de-DE"/>
        </w:rPr>
        <w:t>5</w:t>
      </w:r>
    </w:p>
    <w:p w14:paraId="6842545C" w14:textId="381491E2" w:rsidR="00300998" w:rsidRPr="00DA47AE" w:rsidRDefault="00A34BB8" w:rsidP="00A16A0D">
      <w:pPr>
        <w:numPr>
          <w:ilvl w:val="0"/>
          <w:numId w:val="22"/>
        </w:numPr>
        <w:tabs>
          <w:tab w:val="left" w:pos="426"/>
          <w:tab w:val="right" w:pos="850"/>
          <w:tab w:val="left" w:pos="1134"/>
          <w:tab w:val="left" w:pos="1559"/>
          <w:tab w:val="left" w:pos="1984"/>
          <w:tab w:val="left" w:leader="dot" w:pos="8929"/>
          <w:tab w:val="right" w:pos="9638"/>
        </w:tabs>
        <w:spacing w:after="120"/>
        <w:ind w:left="426" w:hanging="426"/>
        <w:rPr>
          <w:lang w:val="de-DE"/>
        </w:rPr>
      </w:pPr>
      <w:r w:rsidRPr="00DA47AE">
        <w:rPr>
          <w:lang w:val="de-DE"/>
        </w:rPr>
        <w:t>Berichtigungen am Dokument ECE/TRANS/301 (ADN-Ausgabe 2021) (bedürfen nicht der Zustimmung der Vertragsparteien)</w:t>
      </w:r>
      <w:r w:rsidR="00DA47AE" w:rsidRPr="00DA47AE">
        <w:rPr>
          <w:lang w:val="de-DE"/>
        </w:rPr>
        <w:tab/>
      </w:r>
      <w:r w:rsidR="00DA47AE" w:rsidRPr="00DA47AE">
        <w:rPr>
          <w:lang w:val="de-DE"/>
        </w:rPr>
        <w:tab/>
      </w:r>
      <w:r w:rsidR="00DA47AE" w:rsidRPr="00DA47AE">
        <w:rPr>
          <w:lang w:val="de-DE"/>
        </w:rPr>
        <w:tab/>
        <w:t>2</w:t>
      </w:r>
      <w:r w:rsidR="00F03230">
        <w:rPr>
          <w:lang w:val="de-DE"/>
        </w:rPr>
        <w:t>8</w:t>
      </w:r>
      <w:r w:rsidR="00300998" w:rsidRPr="00DA47AE">
        <w:rPr>
          <w:lang w:val="de-DE"/>
        </w:rPr>
        <w:br w:type="page"/>
      </w:r>
    </w:p>
    <w:p w14:paraId="3B463664" w14:textId="04204807" w:rsidR="00E4366B" w:rsidRPr="0013018E" w:rsidRDefault="00E4366B" w:rsidP="005F5367">
      <w:pPr>
        <w:pStyle w:val="HChG"/>
        <w:spacing w:after="120"/>
        <w:rPr>
          <w:lang w:val="de-DE"/>
        </w:rPr>
      </w:pPr>
      <w:r w:rsidRPr="0013018E">
        <w:rPr>
          <w:lang w:val="de-DE"/>
        </w:rPr>
        <w:lastRenderedPageBreak/>
        <w:tab/>
        <w:t>I.</w:t>
      </w:r>
      <w:r w:rsidRPr="0013018E">
        <w:rPr>
          <w:lang w:val="de-DE"/>
        </w:rPr>
        <w:tab/>
      </w:r>
      <w:r w:rsidR="00486A49" w:rsidRPr="00486A49">
        <w:rPr>
          <w:lang w:val="de-DE"/>
        </w:rPr>
        <w:t>Teilnehmer</w:t>
      </w:r>
    </w:p>
    <w:p w14:paraId="0FA16F3A" w14:textId="47A6D2F3" w:rsidR="00E4366B" w:rsidRPr="0013018E" w:rsidRDefault="00E4366B" w:rsidP="00C353B7">
      <w:pPr>
        <w:pStyle w:val="SingleTxtG"/>
        <w:rPr>
          <w:lang w:val="de-DE"/>
        </w:rPr>
      </w:pPr>
      <w:bookmarkStart w:id="2" w:name="_Hlk18340908"/>
      <w:r w:rsidRPr="0013018E">
        <w:rPr>
          <w:lang w:val="de-DE"/>
        </w:rPr>
        <w:t>1.</w:t>
      </w:r>
      <w:r w:rsidRPr="0013018E">
        <w:rPr>
          <w:lang w:val="de-DE"/>
        </w:rPr>
        <w:tab/>
      </w:r>
      <w:bookmarkStart w:id="3" w:name="_Hlk18487351"/>
      <w:r w:rsidR="00163136" w:rsidRPr="00C353B7">
        <w:rPr>
          <w:lang w:val="de-DE"/>
        </w:rPr>
        <w:t>Die Gemeinsame Expertentagung für die dem Europäischen Übereinkommen über die internationale Beförderung von gefährlichen Gütern auf Binnenwasserstraßen (ADN) beigefügte Verordnung (ADN-Sicherheitsausschuss) hielt vom 2</w:t>
      </w:r>
      <w:r w:rsidR="00C353B7" w:rsidRPr="00C353B7">
        <w:rPr>
          <w:lang w:val="de-DE"/>
        </w:rPr>
        <w:t>2</w:t>
      </w:r>
      <w:r w:rsidR="00163136" w:rsidRPr="00C353B7">
        <w:rPr>
          <w:lang w:val="de-DE"/>
        </w:rPr>
        <w:t>. bis 2</w:t>
      </w:r>
      <w:r w:rsidR="00C353B7" w:rsidRPr="00C353B7">
        <w:rPr>
          <w:lang w:val="de-DE"/>
        </w:rPr>
        <w:t>6</w:t>
      </w:r>
      <w:r w:rsidR="00163136" w:rsidRPr="00C353B7">
        <w:rPr>
          <w:lang w:val="de-DE"/>
        </w:rPr>
        <w:t xml:space="preserve">. </w:t>
      </w:r>
      <w:r w:rsidR="00C353B7" w:rsidRPr="00C353B7">
        <w:rPr>
          <w:lang w:val="de-DE"/>
        </w:rPr>
        <w:t>August</w:t>
      </w:r>
      <w:r w:rsidR="00163136" w:rsidRPr="00C353B7">
        <w:rPr>
          <w:lang w:val="de-DE"/>
        </w:rPr>
        <w:t xml:space="preserve"> 2022 in Genf ihre vierzigste Sitzung ab. Den Vorsitz führte Herr H. Langenberg (Niederlande) und den stellvertretenden Vorsitz Herr B. Birklhuber (Österreich).</w:t>
      </w:r>
      <w:bookmarkEnd w:id="3"/>
      <w:r w:rsidRPr="0013018E">
        <w:rPr>
          <w:lang w:val="de-DE"/>
        </w:rPr>
        <w:t xml:space="preserve"> </w:t>
      </w:r>
    </w:p>
    <w:p w14:paraId="3F34AFD4" w14:textId="7295B42F" w:rsidR="00E4366B" w:rsidRPr="0013018E" w:rsidRDefault="00E4366B" w:rsidP="00C353B7">
      <w:pPr>
        <w:pStyle w:val="SingleTxtG"/>
        <w:rPr>
          <w:lang w:val="de-DE"/>
        </w:rPr>
      </w:pPr>
      <w:r w:rsidRPr="0013018E">
        <w:rPr>
          <w:lang w:val="de-DE"/>
        </w:rPr>
        <w:t>2.</w:t>
      </w:r>
      <w:r w:rsidRPr="0013018E">
        <w:rPr>
          <w:lang w:val="de-DE"/>
        </w:rPr>
        <w:tab/>
      </w:r>
      <w:r w:rsidR="00C353B7" w:rsidRPr="00C353B7">
        <w:rPr>
          <w:lang w:val="de-DE"/>
        </w:rPr>
        <w:t>An den Arbeiten dieser Sitzung beteiligten sich Vertreter der folgenden Länder:</w:t>
      </w:r>
      <w:r w:rsidRPr="0013018E">
        <w:rPr>
          <w:lang w:val="de-DE"/>
        </w:rPr>
        <w:t xml:space="preserve"> </w:t>
      </w:r>
      <w:r w:rsidR="00C353B7" w:rsidRPr="00C353B7">
        <w:rPr>
          <w:lang w:val="de-DE"/>
        </w:rPr>
        <w:t>Belgien, Bulgarien, Deutschland, Frankreich, Luxemburg, Niederlande, Österreich, Polen, Rumänien, Russische Föderation, Slowakei und Schweiz.</w:t>
      </w:r>
    </w:p>
    <w:p w14:paraId="634A34DA" w14:textId="53E0FB8C" w:rsidR="00E4366B" w:rsidRPr="0013018E" w:rsidRDefault="00E4366B" w:rsidP="00C51BCC">
      <w:pPr>
        <w:pStyle w:val="SingleTxtG"/>
        <w:rPr>
          <w:lang w:val="de-DE"/>
        </w:rPr>
      </w:pPr>
      <w:r w:rsidRPr="0013018E">
        <w:rPr>
          <w:lang w:val="de-DE"/>
        </w:rPr>
        <w:t>3.</w:t>
      </w:r>
      <w:r w:rsidRPr="0013018E">
        <w:rPr>
          <w:lang w:val="de-DE"/>
        </w:rPr>
        <w:tab/>
      </w:r>
      <w:r w:rsidR="00C353B7" w:rsidRPr="00C353B7">
        <w:rPr>
          <w:lang w:val="de-DE"/>
        </w:rPr>
        <w:t>Folgende zwischenstaatliche Organisationen waren vertreten:</w:t>
      </w:r>
      <w:r w:rsidRPr="0013018E">
        <w:rPr>
          <w:lang w:val="de-DE"/>
        </w:rPr>
        <w:t xml:space="preserve"> </w:t>
      </w:r>
      <w:r w:rsidR="00C353B7" w:rsidRPr="00C51BCC">
        <w:rPr>
          <w:lang w:val="de-DE"/>
        </w:rPr>
        <w:t xml:space="preserve">Zentralkommission für die Rheinschifffahrt (ZKR), Donaukommission, Europäische Kommission und </w:t>
      </w:r>
      <w:r w:rsidR="00C353B7" w:rsidRPr="004A700D">
        <w:rPr>
          <w:lang w:val="de-DE"/>
        </w:rPr>
        <w:t>Verkehrsgemeinschaft</w:t>
      </w:r>
      <w:r w:rsidR="00C353B7" w:rsidRPr="00C51BCC">
        <w:rPr>
          <w:lang w:val="de-DE"/>
        </w:rPr>
        <w:t>.</w:t>
      </w:r>
    </w:p>
    <w:p w14:paraId="30DA6B0F" w14:textId="281D3426" w:rsidR="00E4366B" w:rsidRPr="0013018E" w:rsidRDefault="00E4366B" w:rsidP="00F54F1E">
      <w:pPr>
        <w:pStyle w:val="SingleTxtG"/>
        <w:rPr>
          <w:lang w:val="de-DE"/>
        </w:rPr>
      </w:pPr>
      <w:r w:rsidRPr="0013018E">
        <w:rPr>
          <w:lang w:val="de-DE"/>
        </w:rPr>
        <w:t>4.</w:t>
      </w:r>
      <w:r w:rsidRPr="0013018E">
        <w:rPr>
          <w:lang w:val="de-DE"/>
        </w:rPr>
        <w:tab/>
      </w:r>
      <w:r w:rsidR="00C51BCC" w:rsidRPr="00F54F1E">
        <w:rPr>
          <w:lang w:val="de-DE"/>
        </w:rPr>
        <w:t>Ebenfalls vertreten waren folgende nichtstaatlichen Organisationen:</w:t>
      </w:r>
      <w:r w:rsidRPr="0013018E">
        <w:rPr>
          <w:lang w:val="de-DE"/>
        </w:rPr>
        <w:t xml:space="preserve"> </w:t>
      </w:r>
      <w:r w:rsidR="00F54F1E" w:rsidRPr="00F54F1E">
        <w:rPr>
          <w:lang w:val="de-DE"/>
        </w:rPr>
        <w:t xml:space="preserve">Europäische Binnenschifffahrtsunion (EBU), Europäischer Rat der chemischen Industrieverbände (CEFIC), Europäische Schifferorganisation (ESO), Verband europäischer Tanklager (FETSA), </w:t>
      </w:r>
      <w:proofErr w:type="spellStart"/>
      <w:r w:rsidR="00F54F1E" w:rsidRPr="00F54F1E">
        <w:rPr>
          <w:lang w:val="de-DE"/>
        </w:rPr>
        <w:t>FuelsEurope</w:t>
      </w:r>
      <w:proofErr w:type="spellEnd"/>
      <w:r w:rsidR="00F54F1E" w:rsidRPr="00F54F1E">
        <w:rPr>
          <w:lang w:val="de-DE"/>
        </w:rPr>
        <w:t xml:space="preserve">, </w:t>
      </w:r>
      <w:proofErr w:type="spellStart"/>
      <w:r w:rsidR="00F54F1E" w:rsidRPr="00F54F1E">
        <w:rPr>
          <w:lang w:val="de-DE"/>
        </w:rPr>
        <w:t>Grain</w:t>
      </w:r>
      <w:proofErr w:type="spellEnd"/>
      <w:r w:rsidR="00F54F1E" w:rsidRPr="00F54F1E">
        <w:rPr>
          <w:lang w:val="de-DE"/>
        </w:rPr>
        <w:t xml:space="preserve"> and Feed Trade </w:t>
      </w:r>
      <w:proofErr w:type="spellStart"/>
      <w:r w:rsidR="00F54F1E" w:rsidRPr="00F54F1E">
        <w:rPr>
          <w:lang w:val="de-DE"/>
        </w:rPr>
        <w:t>Association</w:t>
      </w:r>
      <w:proofErr w:type="spellEnd"/>
      <w:r w:rsidR="00F54F1E" w:rsidRPr="00F54F1E">
        <w:rPr>
          <w:lang w:val="de-DE"/>
        </w:rPr>
        <w:t xml:space="preserve"> (GAFTA), Internationaler Ausschuss für die Verhütung von Arbeitsunfällen in der Binnenschifffahrt (CIPA), International </w:t>
      </w:r>
      <w:proofErr w:type="spellStart"/>
      <w:r w:rsidR="00F54F1E" w:rsidRPr="00F54F1E">
        <w:rPr>
          <w:lang w:val="de-DE"/>
        </w:rPr>
        <w:t>Dangerous</w:t>
      </w:r>
      <w:proofErr w:type="spellEnd"/>
      <w:r w:rsidR="00F54F1E" w:rsidRPr="00F54F1E">
        <w:rPr>
          <w:lang w:val="de-DE"/>
        </w:rPr>
        <w:t xml:space="preserve"> </w:t>
      </w:r>
      <w:proofErr w:type="spellStart"/>
      <w:r w:rsidR="00F54F1E" w:rsidRPr="00F54F1E">
        <w:rPr>
          <w:lang w:val="de-DE"/>
        </w:rPr>
        <w:t>Goods</w:t>
      </w:r>
      <w:proofErr w:type="spellEnd"/>
      <w:r w:rsidR="00F54F1E" w:rsidRPr="00F54F1E">
        <w:rPr>
          <w:lang w:val="de-DE"/>
        </w:rPr>
        <w:t xml:space="preserve"> and Containers </w:t>
      </w:r>
      <w:proofErr w:type="spellStart"/>
      <w:r w:rsidR="00F54F1E" w:rsidRPr="00F54F1E">
        <w:rPr>
          <w:lang w:val="de-DE"/>
        </w:rPr>
        <w:t>Association</w:t>
      </w:r>
      <w:proofErr w:type="spellEnd"/>
      <w:r w:rsidR="00F54F1E" w:rsidRPr="00F54F1E">
        <w:rPr>
          <w:lang w:val="de-DE"/>
        </w:rPr>
        <w:t xml:space="preserve"> (IDGCA) und Gruppe der Empfohlenen ADN-Klassifikationsgesellschaften.</w:t>
      </w:r>
    </w:p>
    <w:p w14:paraId="4649EC73" w14:textId="125468D1" w:rsidR="00E4366B" w:rsidRPr="0013018E" w:rsidRDefault="00E4366B" w:rsidP="005F5367">
      <w:pPr>
        <w:pStyle w:val="HChG"/>
        <w:spacing w:before="240" w:after="120"/>
        <w:rPr>
          <w:lang w:val="de-DE"/>
        </w:rPr>
      </w:pPr>
      <w:r w:rsidRPr="0013018E">
        <w:rPr>
          <w:lang w:val="de-DE"/>
        </w:rPr>
        <w:tab/>
      </w:r>
      <w:r w:rsidR="00F54F1E" w:rsidRPr="00F54F1E">
        <w:rPr>
          <w:lang w:val="de-DE"/>
        </w:rPr>
        <w:t>II.</w:t>
      </w:r>
      <w:r w:rsidRPr="0013018E">
        <w:rPr>
          <w:lang w:val="de-DE"/>
        </w:rPr>
        <w:tab/>
      </w:r>
      <w:r w:rsidR="00F54F1E" w:rsidRPr="00F54F1E">
        <w:rPr>
          <w:lang w:val="de-DE"/>
        </w:rPr>
        <w:t>Organisatorisches</w:t>
      </w:r>
    </w:p>
    <w:p w14:paraId="1D00D4FE" w14:textId="2D06FBA0" w:rsidR="00E4366B" w:rsidRPr="0013018E" w:rsidRDefault="00F54F1E" w:rsidP="00F54F1E">
      <w:pPr>
        <w:pStyle w:val="SingleTxtG"/>
        <w:tabs>
          <w:tab w:val="left" w:pos="3402"/>
        </w:tabs>
        <w:rPr>
          <w:lang w:val="de-DE"/>
        </w:rPr>
      </w:pPr>
      <w:r w:rsidRPr="00F54F1E">
        <w:rPr>
          <w:i/>
          <w:lang w:val="de-DE" w:eastAsia="en-US"/>
        </w:rPr>
        <w:t>Informelles Dokument:</w:t>
      </w:r>
      <w:r w:rsidR="00E4366B" w:rsidRPr="0013018E">
        <w:rPr>
          <w:lang w:val="de-DE"/>
        </w:rPr>
        <w:tab/>
      </w:r>
      <w:r w:rsidRPr="00F54F1E">
        <w:rPr>
          <w:lang w:val="de-DE"/>
        </w:rPr>
        <w:t>INF.4 (Sekretariat)</w:t>
      </w:r>
    </w:p>
    <w:p w14:paraId="43F7C640" w14:textId="5610FE41" w:rsidR="00E4366B" w:rsidRPr="00E66872" w:rsidRDefault="00E4366B" w:rsidP="0084586A">
      <w:pPr>
        <w:pStyle w:val="SingleTxtG"/>
        <w:rPr>
          <w:color w:val="000000"/>
          <w:lang w:val="de-DE"/>
        </w:rPr>
      </w:pPr>
      <w:r w:rsidRPr="0013018E">
        <w:rPr>
          <w:lang w:val="de-DE"/>
        </w:rPr>
        <w:t>5.</w:t>
      </w:r>
      <w:r w:rsidRPr="0013018E">
        <w:rPr>
          <w:lang w:val="de-DE"/>
        </w:rPr>
        <w:tab/>
      </w:r>
      <w:r w:rsidR="00E04DB5" w:rsidRPr="00E04DB5">
        <w:rPr>
          <w:lang w:val="de-DE"/>
        </w:rPr>
        <w:t>Die Sitzung wurde in einem hybriden Format abgehalten, mit der Möglichkeit, online oder physisch teilzunehmen, wie im informellen Dokument INF.4 beschrieben.</w:t>
      </w:r>
      <w:r w:rsidRPr="0013018E">
        <w:rPr>
          <w:lang w:val="de-DE"/>
        </w:rPr>
        <w:t xml:space="preserve"> </w:t>
      </w:r>
      <w:r w:rsidR="00E04DB5" w:rsidRPr="0084586A">
        <w:rPr>
          <w:lang w:val="de-DE"/>
        </w:rPr>
        <w:t>Nach den Folgen der COVID-19-Pandemie möchte das Büro der Vereinten Nationen in Genf wieder zur Normalität zurückkehren.</w:t>
      </w:r>
      <w:r w:rsidRPr="00E66872">
        <w:rPr>
          <w:lang w:val="de-DE"/>
        </w:rPr>
        <w:t xml:space="preserve"> </w:t>
      </w:r>
      <w:r w:rsidR="0084586A" w:rsidRPr="0084586A">
        <w:rPr>
          <w:rStyle w:val="normaltextrun"/>
          <w:color w:val="000000"/>
          <w:lang w:val="de-DE"/>
        </w:rPr>
        <w:t>2023 werden die Sitzungen des Sicherheitsausschusses daher ausschließlich in Präsenz abgehalten.</w:t>
      </w:r>
    </w:p>
    <w:bookmarkEnd w:id="2"/>
    <w:p w14:paraId="137D6503" w14:textId="62C37E59" w:rsidR="00E4366B" w:rsidRPr="00E66872" w:rsidRDefault="00E4366B" w:rsidP="005F5367">
      <w:pPr>
        <w:pStyle w:val="HChG"/>
        <w:spacing w:before="240"/>
        <w:rPr>
          <w:lang w:val="de-DE"/>
        </w:rPr>
      </w:pPr>
      <w:r w:rsidRPr="00E66872">
        <w:rPr>
          <w:lang w:val="de-DE"/>
        </w:rPr>
        <w:tab/>
      </w:r>
      <w:r w:rsidR="0084586A" w:rsidRPr="0084586A">
        <w:rPr>
          <w:lang w:val="de-DE"/>
        </w:rPr>
        <w:t>III.</w:t>
      </w:r>
      <w:r w:rsidRPr="00E66872">
        <w:rPr>
          <w:lang w:val="de-DE"/>
        </w:rPr>
        <w:tab/>
      </w:r>
      <w:r w:rsidR="0084586A" w:rsidRPr="0084586A">
        <w:rPr>
          <w:lang w:val="de-DE"/>
        </w:rPr>
        <w:t>Genehmigung der Tagesordnung (TOP 1)</w:t>
      </w:r>
    </w:p>
    <w:p w14:paraId="4C98DCCF" w14:textId="3CBE53AB" w:rsidR="00E4366B" w:rsidRPr="00E66872" w:rsidRDefault="0084586A" w:rsidP="0084586A">
      <w:pPr>
        <w:pStyle w:val="SingleTxtG"/>
        <w:tabs>
          <w:tab w:val="left" w:pos="3402"/>
        </w:tabs>
        <w:rPr>
          <w:lang w:val="de-DE"/>
        </w:rPr>
      </w:pPr>
      <w:r w:rsidRPr="0084586A">
        <w:rPr>
          <w:i/>
          <w:lang w:val="de-DE" w:eastAsia="en-US"/>
        </w:rPr>
        <w:t>Dokumente:</w:t>
      </w:r>
      <w:r w:rsidR="00E4366B" w:rsidRPr="00E66872">
        <w:rPr>
          <w:lang w:val="de-DE"/>
        </w:rPr>
        <w:tab/>
        <w:t xml:space="preserve">ECE/TRANS/WP.15/AC.2/81 </w:t>
      </w:r>
      <w:r w:rsidRPr="00E66872">
        <w:rPr>
          <w:lang w:val="de-DE"/>
        </w:rPr>
        <w:t>u</w:t>
      </w:r>
      <w:r w:rsidR="00E4366B" w:rsidRPr="00E66872">
        <w:rPr>
          <w:lang w:val="de-DE"/>
        </w:rPr>
        <w:t>nd Add.1</w:t>
      </w:r>
    </w:p>
    <w:p w14:paraId="1F5BDE4C" w14:textId="7F4085C2" w:rsidR="00E4366B" w:rsidRPr="00E66872" w:rsidRDefault="0084586A" w:rsidP="0084586A">
      <w:pPr>
        <w:pStyle w:val="SingleTxtG"/>
        <w:tabs>
          <w:tab w:val="left" w:pos="3402"/>
        </w:tabs>
        <w:rPr>
          <w:lang w:val="de-DE"/>
        </w:rPr>
      </w:pPr>
      <w:r w:rsidRPr="0084586A">
        <w:rPr>
          <w:i/>
          <w:lang w:val="de-DE" w:eastAsia="en-US"/>
        </w:rPr>
        <w:t>Informelles Dokument:</w:t>
      </w:r>
      <w:r w:rsidR="00E4366B" w:rsidRPr="00E66872">
        <w:rPr>
          <w:lang w:val="de-DE"/>
        </w:rPr>
        <w:tab/>
      </w:r>
      <w:r w:rsidRPr="0084586A">
        <w:rPr>
          <w:lang w:val="de-DE"/>
        </w:rPr>
        <w:t>INF.1 (Sekretariat)</w:t>
      </w:r>
    </w:p>
    <w:p w14:paraId="226BCF12" w14:textId="7F22D9E3" w:rsidR="00E4366B" w:rsidRPr="00E66872" w:rsidRDefault="00E4366B" w:rsidP="00EE4ED2">
      <w:pPr>
        <w:pStyle w:val="SingleTxtG"/>
        <w:rPr>
          <w:lang w:val="de-DE"/>
        </w:rPr>
      </w:pPr>
      <w:r w:rsidRPr="00E66872">
        <w:rPr>
          <w:lang w:val="de-DE"/>
        </w:rPr>
        <w:t>6.</w:t>
      </w:r>
      <w:r w:rsidRPr="00E66872">
        <w:rPr>
          <w:lang w:val="de-DE"/>
        </w:rPr>
        <w:tab/>
      </w:r>
      <w:r w:rsidR="0084586A" w:rsidRPr="00EE4ED2">
        <w:rPr>
          <w:lang w:val="de-DE"/>
        </w:rPr>
        <w:t>Der Sicherheitsausschuss genehmigte die vom Sekretariat vorbereitete Tagesordnung in der durch das informelle Dokument INF.1 zur Berücksichtigung der informellen Dokumente INF.2 bis INF.22 geänderten Fassung.</w:t>
      </w:r>
    </w:p>
    <w:p w14:paraId="1CF3A7A1" w14:textId="266973EA" w:rsidR="00E4366B" w:rsidRPr="00E66872" w:rsidRDefault="00E4366B" w:rsidP="005F5367">
      <w:pPr>
        <w:pStyle w:val="HChG"/>
        <w:spacing w:before="240"/>
        <w:rPr>
          <w:lang w:val="de-DE"/>
        </w:rPr>
      </w:pPr>
      <w:r w:rsidRPr="00E66872">
        <w:rPr>
          <w:lang w:val="de-DE"/>
        </w:rPr>
        <w:tab/>
      </w:r>
      <w:r w:rsidR="00EE4ED2" w:rsidRPr="00EE4ED2">
        <w:rPr>
          <w:lang w:val="de-DE"/>
        </w:rPr>
        <w:t>IV.</w:t>
      </w:r>
      <w:r w:rsidRPr="00E66872">
        <w:rPr>
          <w:lang w:val="de-DE"/>
        </w:rPr>
        <w:tab/>
      </w:r>
      <w:r w:rsidR="00EE4ED2" w:rsidRPr="00EE4ED2">
        <w:rPr>
          <w:lang w:val="de-DE"/>
        </w:rPr>
        <w:t>Fragen im Zusammenhang mit den Arbeiten der Organe der Vereinten Nationen oder anderer Organisationen (TOP 2)</w:t>
      </w:r>
    </w:p>
    <w:p w14:paraId="4A7286E8" w14:textId="563E2C2D" w:rsidR="00E4366B" w:rsidRPr="00F03230" w:rsidRDefault="00E4366B" w:rsidP="005F5367">
      <w:pPr>
        <w:pStyle w:val="H1G"/>
        <w:spacing w:before="240"/>
        <w:rPr>
          <w:lang w:val="de-DE"/>
        </w:rPr>
      </w:pPr>
      <w:r w:rsidRPr="00E66872">
        <w:rPr>
          <w:lang w:val="de-DE"/>
        </w:rPr>
        <w:tab/>
      </w:r>
      <w:r w:rsidR="00EE4ED2" w:rsidRPr="00EE4ED2">
        <w:rPr>
          <w:lang w:val="de-DE"/>
        </w:rPr>
        <w:t>A.</w:t>
      </w:r>
      <w:r w:rsidRPr="00F03230">
        <w:rPr>
          <w:lang w:val="de-DE"/>
        </w:rPr>
        <w:tab/>
      </w:r>
      <w:r w:rsidR="00EE4ED2" w:rsidRPr="00EE4ED2">
        <w:rPr>
          <w:lang w:val="de-DE"/>
        </w:rPr>
        <w:t>Arbeiten des Binnenverkehrsausschusses</w:t>
      </w:r>
    </w:p>
    <w:p w14:paraId="26AE4DB2" w14:textId="4CD1DEC3" w:rsidR="00E4366B" w:rsidRPr="0013018E" w:rsidRDefault="00E4366B" w:rsidP="00F30329">
      <w:pPr>
        <w:pStyle w:val="SingleTxtG"/>
        <w:rPr>
          <w:lang w:val="de-DE"/>
        </w:rPr>
      </w:pPr>
      <w:r w:rsidRPr="0013018E">
        <w:rPr>
          <w:lang w:val="de-DE"/>
        </w:rPr>
        <w:t>7.</w:t>
      </w:r>
      <w:r w:rsidRPr="0013018E">
        <w:rPr>
          <w:lang w:val="de-DE"/>
        </w:rPr>
        <w:tab/>
      </w:r>
      <w:r w:rsidR="00EE4ED2" w:rsidRPr="00F30329">
        <w:rPr>
          <w:lang w:val="de-DE"/>
        </w:rPr>
        <w:t>Der Sicherheitsausschuss wurde darüber informiert, dass die vierundachtzigste Sitzung des Binnenverkehrsausschusses (BVA) vom 22. bis 25. Februar 2022 in Genf stattfand (siehe Bericht ECE/TRANS/316).</w:t>
      </w:r>
      <w:r w:rsidRPr="00F03230">
        <w:rPr>
          <w:lang w:val="de-DE"/>
        </w:rPr>
        <w:t xml:space="preserve"> </w:t>
      </w:r>
      <w:r w:rsidR="00F30329" w:rsidRPr="00F30329">
        <w:rPr>
          <w:lang w:val="de-DE"/>
        </w:rPr>
        <w:t>Er nahm mit Interesse die weiteren Arbeiten zur Umsetzung der BVA-Strategie bis 2030 einschließlich der i</w:t>
      </w:r>
      <w:r w:rsidR="003F2575">
        <w:rPr>
          <w:lang w:val="de-DE"/>
        </w:rPr>
        <w:t>n</w:t>
      </w:r>
      <w:r w:rsidR="00F30329" w:rsidRPr="00F30329">
        <w:rPr>
          <w:lang w:val="de-DE"/>
        </w:rPr>
        <w:t xml:space="preserve"> Dokument ECE/TRANS/2022/3 dargelegten nächsten Schritte zur Kenntnis.</w:t>
      </w:r>
    </w:p>
    <w:p w14:paraId="07E77039" w14:textId="40D0BD44" w:rsidR="00E4366B" w:rsidRPr="0013018E" w:rsidRDefault="00E4366B" w:rsidP="00B8419A">
      <w:pPr>
        <w:pStyle w:val="SingleTxtG"/>
        <w:rPr>
          <w:lang w:val="de-DE"/>
        </w:rPr>
      </w:pPr>
      <w:r w:rsidRPr="0013018E">
        <w:rPr>
          <w:lang w:val="de-DE"/>
        </w:rPr>
        <w:t>8.</w:t>
      </w:r>
      <w:r w:rsidRPr="0013018E">
        <w:rPr>
          <w:lang w:val="de-DE"/>
        </w:rPr>
        <w:tab/>
      </w:r>
      <w:r w:rsidR="00F30329" w:rsidRPr="00B8419A">
        <w:rPr>
          <w:lang w:val="de-DE"/>
        </w:rPr>
        <w:t>Der Sicherheitsausschuss nahm ferner zur Kenntnis, dass das Sekretariat gebeten wurde, dem BVA regelmäßig über Aspekte im Zusammenhang mit den Zielen für nachhaltige Entwicklung</w:t>
      </w:r>
      <w:r w:rsidR="00603CFD" w:rsidRPr="00B8419A">
        <w:rPr>
          <w:lang w:val="de-DE"/>
        </w:rPr>
        <w:t>,</w:t>
      </w:r>
      <w:r w:rsidR="00F30329" w:rsidRPr="00B8419A">
        <w:rPr>
          <w:lang w:val="de-DE"/>
        </w:rPr>
        <w:t xml:space="preserve"> </w:t>
      </w:r>
      <w:r w:rsidR="00603CFD" w:rsidRPr="00B8419A">
        <w:rPr>
          <w:lang w:val="de-DE"/>
        </w:rPr>
        <w:t xml:space="preserve">insbesondere über die Kreislaufwirtschaft und die nachhaltige Nutzung natürlicher Ressourcen, </w:t>
      </w:r>
      <w:r w:rsidR="00F30329" w:rsidRPr="00B8419A">
        <w:rPr>
          <w:lang w:val="de-DE"/>
        </w:rPr>
        <w:t>zu berichten.</w:t>
      </w:r>
      <w:r w:rsidRPr="0013018E">
        <w:rPr>
          <w:lang w:val="de-DE"/>
        </w:rPr>
        <w:t xml:space="preserve"> </w:t>
      </w:r>
      <w:r w:rsidR="00B8419A" w:rsidRPr="00B8419A">
        <w:rPr>
          <w:lang w:val="de-DE"/>
        </w:rPr>
        <w:t>Es wurde empfohlen, dass die Delegierten in den Begründungsteil ihrer künftigen Vorschläge den Bezug zur Kreislaufwirtschaft und zur nachhaltigen Nutzung natürlicher Ressourcen aufzeigen, sofern vorhanden.</w:t>
      </w:r>
    </w:p>
    <w:p w14:paraId="54C8E3EB" w14:textId="50423510" w:rsidR="00E4366B" w:rsidRPr="00E66872" w:rsidRDefault="00E4366B" w:rsidP="00B8419A">
      <w:pPr>
        <w:pStyle w:val="HChG"/>
        <w:rPr>
          <w:noProof/>
          <w:lang w:val="de-DE"/>
        </w:rPr>
      </w:pPr>
      <w:r w:rsidRPr="0013018E">
        <w:rPr>
          <w:noProof/>
          <w:lang w:val="de-DE"/>
        </w:rPr>
        <w:lastRenderedPageBreak/>
        <w:tab/>
      </w:r>
      <w:r w:rsidRPr="00E66872">
        <w:rPr>
          <w:noProof/>
          <w:lang w:val="de-DE"/>
        </w:rPr>
        <w:t>V.</w:t>
      </w:r>
      <w:r w:rsidRPr="00E66872">
        <w:rPr>
          <w:noProof/>
          <w:lang w:val="de-DE"/>
        </w:rPr>
        <w:tab/>
      </w:r>
      <w:bookmarkStart w:id="4" w:name="_Hlk113358552"/>
      <w:r w:rsidR="00B8419A" w:rsidRPr="00B8419A">
        <w:rPr>
          <w:lang w:val="de-DE"/>
        </w:rPr>
        <w:t>Durchführung des Europäischen Übereinkommens über die internationale Beförderung von gefährlichen Gütern auf Binnenwasserstraßen (ADN) (TOP 3)</w:t>
      </w:r>
    </w:p>
    <w:bookmarkEnd w:id="4"/>
    <w:p w14:paraId="39DC8477" w14:textId="2C45E167" w:rsidR="00E4366B" w:rsidRPr="00E66872" w:rsidRDefault="00E4366B" w:rsidP="00B8419A">
      <w:pPr>
        <w:pStyle w:val="H1G"/>
        <w:keepNext w:val="0"/>
        <w:keepLines w:val="0"/>
        <w:rPr>
          <w:noProof/>
          <w:lang w:val="de-DE"/>
        </w:rPr>
      </w:pPr>
      <w:r w:rsidRPr="00E66872">
        <w:rPr>
          <w:noProof/>
          <w:lang w:val="de-DE"/>
        </w:rPr>
        <w:tab/>
      </w:r>
      <w:bookmarkStart w:id="5" w:name="_Toc32481639"/>
      <w:r w:rsidR="00B8419A" w:rsidRPr="00B8419A">
        <w:rPr>
          <w:lang w:val="de-DE"/>
        </w:rPr>
        <w:t>A.</w:t>
      </w:r>
      <w:r w:rsidRPr="00E66872">
        <w:rPr>
          <w:noProof/>
          <w:lang w:val="de-DE"/>
        </w:rPr>
        <w:tab/>
      </w:r>
      <w:bookmarkEnd w:id="5"/>
      <w:r w:rsidR="00B8419A" w:rsidRPr="00B8419A">
        <w:rPr>
          <w:lang w:val="de-DE"/>
        </w:rPr>
        <w:t>Status des ADN</w:t>
      </w:r>
    </w:p>
    <w:p w14:paraId="5BD297C1" w14:textId="609DFE9A" w:rsidR="00E4366B" w:rsidRPr="00E66872" w:rsidRDefault="00E4366B" w:rsidP="00B53221">
      <w:pPr>
        <w:pStyle w:val="SingleTxtG"/>
        <w:rPr>
          <w:noProof/>
          <w:lang w:val="de-DE"/>
        </w:rPr>
      </w:pPr>
      <w:r w:rsidRPr="00E66872">
        <w:rPr>
          <w:noProof/>
          <w:lang w:val="de-DE"/>
        </w:rPr>
        <w:t>9.</w:t>
      </w:r>
      <w:r w:rsidRPr="00E66872">
        <w:rPr>
          <w:noProof/>
          <w:lang w:val="de-DE"/>
        </w:rPr>
        <w:tab/>
      </w:r>
      <w:r w:rsidR="00B53221" w:rsidRPr="00B53221">
        <w:rPr>
          <w:lang w:val="de-DE"/>
        </w:rPr>
        <w:t>Der Sicherheitsausschuss stellte fest, dass es zum Status des ADN keine neuen Informationen gibt und die Anzahl der Vertragsparteien des ADN weiterhin achtzehn beträgt.</w:t>
      </w:r>
    </w:p>
    <w:p w14:paraId="1BE86FEC" w14:textId="248BD0E4" w:rsidR="00103E6D" w:rsidRPr="0013018E" w:rsidRDefault="00103E6D" w:rsidP="00B53221">
      <w:pPr>
        <w:pStyle w:val="H1G"/>
        <w:rPr>
          <w:noProof/>
          <w:lang w:val="de-DE"/>
        </w:rPr>
      </w:pPr>
      <w:r w:rsidRPr="00E66872">
        <w:rPr>
          <w:noProof/>
          <w:lang w:val="de-DE"/>
        </w:rPr>
        <w:tab/>
      </w:r>
      <w:bookmarkStart w:id="6" w:name="_Toc32481640"/>
      <w:r w:rsidR="00B53221" w:rsidRPr="00B53221">
        <w:rPr>
          <w:lang w:val="de-DE"/>
        </w:rPr>
        <w:t>B.</w:t>
      </w:r>
      <w:r w:rsidRPr="0013018E">
        <w:rPr>
          <w:noProof/>
          <w:lang w:val="de-DE"/>
        </w:rPr>
        <w:tab/>
      </w:r>
      <w:bookmarkEnd w:id="6"/>
      <w:r w:rsidR="00B53221" w:rsidRPr="00B53221">
        <w:rPr>
          <w:lang w:val="de-DE"/>
        </w:rPr>
        <w:t>Ausnahmegenehmigungen, Abweichungen und Gleichwertigkeiten</w:t>
      </w:r>
    </w:p>
    <w:p w14:paraId="3F1A67A8" w14:textId="0BDF2733" w:rsidR="00103E6D" w:rsidRPr="00F03230" w:rsidRDefault="00103E6D" w:rsidP="00814CDD">
      <w:pPr>
        <w:pStyle w:val="H23G"/>
        <w:rPr>
          <w:noProof/>
          <w:lang w:val="de-DE"/>
        </w:rPr>
      </w:pPr>
      <w:r w:rsidRPr="0013018E">
        <w:rPr>
          <w:noProof/>
          <w:lang w:val="de-DE"/>
        </w:rPr>
        <w:tab/>
        <w:t>1.</w:t>
      </w:r>
      <w:r w:rsidRPr="0013018E">
        <w:rPr>
          <w:noProof/>
          <w:lang w:val="de-DE"/>
        </w:rPr>
        <w:tab/>
      </w:r>
      <w:r w:rsidR="00B53221" w:rsidRPr="00814CDD">
        <w:rPr>
          <w:lang w:val="de-DE"/>
        </w:rPr>
        <w:t>Ausnahmegenehmigung für UN-Nr. 1977, STICKSTOFF, TIEFGEKÜHLT, FLÜSSIG</w:t>
      </w:r>
    </w:p>
    <w:p w14:paraId="73077756" w14:textId="21A40D7C" w:rsidR="00103E6D" w:rsidRPr="0013018E" w:rsidRDefault="00814CDD" w:rsidP="00814CDD">
      <w:pPr>
        <w:pStyle w:val="SingleTxtG"/>
        <w:tabs>
          <w:tab w:val="left" w:pos="3402"/>
        </w:tabs>
        <w:rPr>
          <w:noProof/>
          <w:lang w:val="de-DE"/>
        </w:rPr>
      </w:pPr>
      <w:r w:rsidRPr="00814CDD">
        <w:rPr>
          <w:i/>
          <w:iCs/>
          <w:lang w:val="de-DE"/>
        </w:rPr>
        <w:t>Dokument:</w:t>
      </w:r>
      <w:r w:rsidR="00103E6D" w:rsidRPr="0013018E">
        <w:rPr>
          <w:noProof/>
          <w:lang w:val="de-DE"/>
        </w:rPr>
        <w:t xml:space="preserve"> </w:t>
      </w:r>
      <w:r w:rsidR="00103E6D" w:rsidRPr="0013018E">
        <w:rPr>
          <w:noProof/>
          <w:lang w:val="de-DE"/>
        </w:rPr>
        <w:tab/>
        <w:t>ECE/ADN/2022/4 (Belgi</w:t>
      </w:r>
      <w:r w:rsidRPr="0013018E">
        <w:rPr>
          <w:noProof/>
          <w:lang w:val="de-DE"/>
        </w:rPr>
        <w:t>en</w:t>
      </w:r>
      <w:r w:rsidR="00103E6D" w:rsidRPr="0013018E">
        <w:rPr>
          <w:noProof/>
          <w:lang w:val="de-DE"/>
        </w:rPr>
        <w:t>)</w:t>
      </w:r>
    </w:p>
    <w:p w14:paraId="007A203F" w14:textId="01F30630" w:rsidR="00103E6D" w:rsidRPr="00E66872" w:rsidRDefault="00E87A51" w:rsidP="00392193">
      <w:pPr>
        <w:pStyle w:val="SingleTxtG"/>
        <w:rPr>
          <w:noProof/>
          <w:lang w:val="de-DE"/>
        </w:rPr>
      </w:pPr>
      <w:r w:rsidRPr="0013018E">
        <w:rPr>
          <w:noProof/>
          <w:lang w:val="de-DE"/>
        </w:rPr>
        <w:t>10</w:t>
      </w:r>
      <w:r w:rsidR="00103E6D" w:rsidRPr="0013018E">
        <w:rPr>
          <w:noProof/>
          <w:lang w:val="de-DE"/>
        </w:rPr>
        <w:t>.</w:t>
      </w:r>
      <w:r w:rsidR="00103E6D" w:rsidRPr="0013018E">
        <w:rPr>
          <w:noProof/>
          <w:lang w:val="de-DE"/>
        </w:rPr>
        <w:tab/>
      </w:r>
      <w:r w:rsidR="002A3CF5" w:rsidRPr="00392193">
        <w:rPr>
          <w:lang w:val="de-DE"/>
        </w:rPr>
        <w:t>Der Vertreter Belgiens stellt</w:t>
      </w:r>
      <w:r w:rsidR="00392193" w:rsidRPr="00392193">
        <w:rPr>
          <w:lang w:val="de-DE"/>
        </w:rPr>
        <w:t>e</w:t>
      </w:r>
      <w:r w:rsidR="002A3CF5" w:rsidRPr="00392193">
        <w:rPr>
          <w:lang w:val="de-DE"/>
        </w:rPr>
        <w:t xml:space="preserve"> einen Vorschlag zur Änderung von Kapitel 3.2 Tabelle</w:t>
      </w:r>
      <w:r w:rsidR="007C4F5A">
        <w:rPr>
          <w:lang w:val="de-DE"/>
        </w:rPr>
        <w:t> </w:t>
      </w:r>
      <w:r w:rsidR="002A3CF5" w:rsidRPr="00392193">
        <w:rPr>
          <w:lang w:val="de-DE"/>
        </w:rPr>
        <w:t>C des ADN auf der Grundlage einer für zwei Schiffe erteilten Ausnahmegenehmigung für die Beförderung von UN-Nummer 1977, STICKSTOFF, TIEFGEFKÜHLT, FLÜSSIG, in Tankschiffen vor, die in Anlage II des Dokuments ECE/ADN/2022/4 abgedruckt ist.</w:t>
      </w:r>
      <w:r w:rsidR="00103E6D" w:rsidRPr="0013018E">
        <w:rPr>
          <w:noProof/>
          <w:lang w:val="de-DE"/>
        </w:rPr>
        <w:t xml:space="preserve"> </w:t>
      </w:r>
      <w:r w:rsidR="00131DA1" w:rsidRPr="00392193">
        <w:rPr>
          <w:lang w:val="de-DE"/>
        </w:rPr>
        <w:t xml:space="preserve">Der Vertreter der Niederlande bestätigte, dass die niederländische Behörde der </w:t>
      </w:r>
      <w:r w:rsidR="00191621" w:rsidRPr="00392193">
        <w:rPr>
          <w:lang w:val="de-DE"/>
        </w:rPr>
        <w:t>Ausnahme</w:t>
      </w:r>
      <w:r w:rsidR="00131DA1" w:rsidRPr="00392193">
        <w:rPr>
          <w:lang w:val="de-DE"/>
        </w:rPr>
        <w:t xml:space="preserve">genehmigung für die Beförderung von UN-Nr. 1977 in Tankschiffen auf den Binnenwasserstraßen in </w:t>
      </w:r>
      <w:r w:rsidR="006D1F9F" w:rsidRPr="00392193">
        <w:rPr>
          <w:lang w:val="de-DE"/>
        </w:rPr>
        <w:t>Flandern (Belgien)</w:t>
      </w:r>
      <w:r w:rsidR="00131DA1" w:rsidRPr="00392193">
        <w:rPr>
          <w:lang w:val="de-DE"/>
        </w:rPr>
        <w:t xml:space="preserve"> und den Niederlanden zugestimmt hat.</w:t>
      </w:r>
    </w:p>
    <w:p w14:paraId="6833CA0E" w14:textId="6C77FF75" w:rsidR="00103E6D" w:rsidRPr="00E66872" w:rsidRDefault="00E87A51" w:rsidP="00392193">
      <w:pPr>
        <w:pStyle w:val="SingleTxtG"/>
        <w:rPr>
          <w:noProof/>
          <w:lang w:val="de-DE"/>
        </w:rPr>
      </w:pPr>
      <w:r w:rsidRPr="00E66872">
        <w:rPr>
          <w:noProof/>
          <w:lang w:val="de-DE"/>
        </w:rPr>
        <w:t>11</w:t>
      </w:r>
      <w:r w:rsidR="00103E6D" w:rsidRPr="00E66872">
        <w:rPr>
          <w:noProof/>
          <w:lang w:val="de-DE"/>
        </w:rPr>
        <w:t>.</w:t>
      </w:r>
      <w:r w:rsidR="00103E6D" w:rsidRPr="00E66872">
        <w:rPr>
          <w:noProof/>
          <w:lang w:val="de-DE"/>
        </w:rPr>
        <w:tab/>
      </w:r>
      <w:r w:rsidR="006D1F9F" w:rsidRPr="00392193">
        <w:rPr>
          <w:lang w:val="de-DE"/>
        </w:rPr>
        <w:t>Der Vertreter Frankreichs schlug redaktionelle Änderungen an dem Änderungsvorschlag vor, um Asteriske zu vermeiden.</w:t>
      </w:r>
      <w:r w:rsidR="00103E6D" w:rsidRPr="00E66872">
        <w:rPr>
          <w:noProof/>
          <w:lang w:val="de-DE"/>
        </w:rPr>
        <w:t xml:space="preserve"> </w:t>
      </w:r>
      <w:r w:rsidR="006D1F9F" w:rsidRPr="00392193">
        <w:rPr>
          <w:lang w:val="de-DE"/>
        </w:rPr>
        <w:t>Der Vertreter Deutschlands wi</w:t>
      </w:r>
      <w:r w:rsidR="004F29DF" w:rsidRPr="00392193">
        <w:rPr>
          <w:lang w:val="de-DE"/>
        </w:rPr>
        <w:t>es</w:t>
      </w:r>
      <w:r w:rsidR="006D1F9F" w:rsidRPr="00392193">
        <w:rPr>
          <w:lang w:val="de-DE"/>
        </w:rPr>
        <w:t xml:space="preserve"> darauf hin, dass einige der in Anlage I des Dokuments ECE/ADN/2022/4 aufgeführten Sicherheitsempfehlungen in Teil 7 des ADN behandelt werden müssten.</w:t>
      </w:r>
      <w:r w:rsidR="00103E6D" w:rsidRPr="00E66872">
        <w:rPr>
          <w:noProof/>
          <w:lang w:val="de-DE"/>
        </w:rPr>
        <w:t xml:space="preserve"> </w:t>
      </w:r>
      <w:r w:rsidR="00E34933" w:rsidRPr="00392193">
        <w:rPr>
          <w:lang w:val="de-DE"/>
        </w:rPr>
        <w:t>Der Vertreter Österreichs fügt</w:t>
      </w:r>
      <w:r w:rsidR="00392193" w:rsidRPr="00392193">
        <w:rPr>
          <w:lang w:val="de-DE"/>
        </w:rPr>
        <w:t>e</w:t>
      </w:r>
      <w:r w:rsidR="00E34933" w:rsidRPr="00392193">
        <w:rPr>
          <w:lang w:val="de-DE"/>
        </w:rPr>
        <w:t xml:space="preserve"> hinzu, dass auch in Kapitel 3.2 einige Folgeänderungen erforderlich seien.</w:t>
      </w:r>
    </w:p>
    <w:p w14:paraId="25DB6BA2" w14:textId="3F3BBF83" w:rsidR="00103E6D" w:rsidRPr="0013018E" w:rsidRDefault="00C853FD" w:rsidP="00392193">
      <w:pPr>
        <w:pStyle w:val="SingleTxtG"/>
        <w:rPr>
          <w:noProof/>
          <w:lang w:val="de-DE"/>
        </w:rPr>
      </w:pPr>
      <w:r w:rsidRPr="0013018E">
        <w:rPr>
          <w:noProof/>
          <w:lang w:val="de-DE"/>
        </w:rPr>
        <w:t>12</w:t>
      </w:r>
      <w:r w:rsidR="00103E6D" w:rsidRPr="0013018E">
        <w:rPr>
          <w:noProof/>
          <w:lang w:val="de-DE"/>
        </w:rPr>
        <w:t>.</w:t>
      </w:r>
      <w:r w:rsidR="00103E6D" w:rsidRPr="0013018E">
        <w:rPr>
          <w:noProof/>
          <w:lang w:val="de-DE"/>
        </w:rPr>
        <w:tab/>
      </w:r>
      <w:r w:rsidR="00E34933" w:rsidRPr="00392193">
        <w:rPr>
          <w:lang w:val="de-DE"/>
        </w:rPr>
        <w:t xml:space="preserve">Da die Änderungen in die Ausgabe 2025 des ADN aufgenommen werden sollen, kam der Sicherheitsausschuss überein, die Diskussion zu diesem Thema auf seiner nächsten </w:t>
      </w:r>
      <w:r w:rsidR="00517C0D" w:rsidRPr="00392193">
        <w:rPr>
          <w:lang w:val="de-DE"/>
        </w:rPr>
        <w:t>Sitzung</w:t>
      </w:r>
      <w:r w:rsidR="00E34933" w:rsidRPr="00392193">
        <w:rPr>
          <w:lang w:val="de-DE"/>
        </w:rPr>
        <w:t xml:space="preserve"> wieder aufzunehmen.</w:t>
      </w:r>
      <w:r w:rsidR="00103E6D" w:rsidRPr="0013018E">
        <w:rPr>
          <w:noProof/>
          <w:lang w:val="de-DE"/>
        </w:rPr>
        <w:t xml:space="preserve"> </w:t>
      </w:r>
      <w:r w:rsidR="00517C0D" w:rsidRPr="00392193">
        <w:rPr>
          <w:lang w:val="de-DE"/>
        </w:rPr>
        <w:t>Die Vertreter Belgiens und der Niederlande wurden gebeten, ein überarbeitetes Dokument vorzulegen und die eingegangenen Bemerkungen zu berücksichtigen.</w:t>
      </w:r>
    </w:p>
    <w:p w14:paraId="6DBCDE0C" w14:textId="0B5730CB" w:rsidR="00103E6D" w:rsidRPr="00E66872" w:rsidRDefault="00103E6D" w:rsidP="00517C0D">
      <w:pPr>
        <w:pStyle w:val="H23G"/>
        <w:rPr>
          <w:noProof/>
          <w:lang w:val="de-DE"/>
        </w:rPr>
      </w:pPr>
      <w:r w:rsidRPr="0013018E">
        <w:rPr>
          <w:noProof/>
          <w:lang w:val="de-DE"/>
        </w:rPr>
        <w:tab/>
      </w:r>
      <w:r w:rsidRPr="00E66872">
        <w:rPr>
          <w:noProof/>
          <w:lang w:val="de-DE"/>
        </w:rPr>
        <w:t>2.</w:t>
      </w:r>
      <w:r w:rsidRPr="00E66872">
        <w:rPr>
          <w:noProof/>
          <w:lang w:val="de-DE"/>
        </w:rPr>
        <w:tab/>
      </w:r>
      <w:r w:rsidR="00517C0D" w:rsidRPr="00517C0D">
        <w:rPr>
          <w:lang w:val="de-DE"/>
        </w:rPr>
        <w:t>Projekt für Schiffe mit reduzierter Besatzung</w:t>
      </w:r>
    </w:p>
    <w:p w14:paraId="019F550B" w14:textId="74166835" w:rsidR="00103E6D" w:rsidRPr="00E66872" w:rsidRDefault="00517C0D" w:rsidP="00517C0D">
      <w:pPr>
        <w:pStyle w:val="SingleTxtG"/>
        <w:keepNext/>
        <w:keepLines/>
        <w:ind w:left="3402" w:hanging="2268"/>
        <w:jc w:val="left"/>
        <w:rPr>
          <w:noProof/>
          <w:lang w:val="de-DE"/>
        </w:rPr>
      </w:pPr>
      <w:r w:rsidRPr="00517C0D">
        <w:rPr>
          <w:i/>
          <w:iCs/>
          <w:lang w:val="de-DE"/>
        </w:rPr>
        <w:t>Dokument:</w:t>
      </w:r>
      <w:r w:rsidR="00103E6D" w:rsidRPr="00E66872">
        <w:rPr>
          <w:noProof/>
          <w:lang w:val="de-DE"/>
        </w:rPr>
        <w:tab/>
      </w:r>
      <w:r w:rsidR="00103E6D" w:rsidRPr="00E66872">
        <w:rPr>
          <w:noProof/>
          <w:lang w:val="de-DE"/>
        </w:rPr>
        <w:tab/>
        <w:t>ECE/TRANS/WP.15/AC.2/2022/47 (Belgi</w:t>
      </w:r>
      <w:r w:rsidRPr="00E66872">
        <w:rPr>
          <w:noProof/>
          <w:lang w:val="de-DE"/>
        </w:rPr>
        <w:t>en</w:t>
      </w:r>
      <w:r w:rsidR="00103E6D" w:rsidRPr="00E66872">
        <w:rPr>
          <w:noProof/>
          <w:lang w:val="de-DE"/>
        </w:rPr>
        <w:t>)</w:t>
      </w:r>
    </w:p>
    <w:p w14:paraId="588E4303" w14:textId="32118442" w:rsidR="00103E6D" w:rsidRPr="00E66872" w:rsidRDefault="00517C0D" w:rsidP="00517C0D">
      <w:pPr>
        <w:pStyle w:val="SingleTxtG"/>
        <w:tabs>
          <w:tab w:val="left" w:pos="3402"/>
        </w:tabs>
        <w:rPr>
          <w:noProof/>
          <w:lang w:val="de-DE"/>
        </w:rPr>
      </w:pPr>
      <w:r w:rsidRPr="00517C0D">
        <w:rPr>
          <w:i/>
          <w:iCs/>
          <w:lang w:val="de-DE"/>
        </w:rPr>
        <w:t>Informelle Dokumente:</w:t>
      </w:r>
      <w:r w:rsidR="00103E6D" w:rsidRPr="00E66872">
        <w:rPr>
          <w:noProof/>
          <w:lang w:val="de-DE"/>
        </w:rPr>
        <w:t xml:space="preserve"> </w:t>
      </w:r>
      <w:r w:rsidR="00103E6D" w:rsidRPr="00E66872">
        <w:rPr>
          <w:noProof/>
          <w:lang w:val="de-DE"/>
        </w:rPr>
        <w:tab/>
        <w:t xml:space="preserve">INF.2 </w:t>
      </w:r>
      <w:r w:rsidRPr="00E66872">
        <w:rPr>
          <w:noProof/>
          <w:lang w:val="de-DE"/>
        </w:rPr>
        <w:t>u</w:t>
      </w:r>
      <w:r w:rsidR="00103E6D" w:rsidRPr="00E66872">
        <w:rPr>
          <w:noProof/>
          <w:lang w:val="de-DE"/>
        </w:rPr>
        <w:t>nd INF.3 (Belgi</w:t>
      </w:r>
      <w:r w:rsidRPr="00E66872">
        <w:rPr>
          <w:noProof/>
          <w:lang w:val="de-DE"/>
        </w:rPr>
        <w:t>en</w:t>
      </w:r>
      <w:r w:rsidR="00103E6D" w:rsidRPr="00E66872">
        <w:rPr>
          <w:noProof/>
          <w:lang w:val="de-DE"/>
        </w:rPr>
        <w:t>)</w:t>
      </w:r>
    </w:p>
    <w:p w14:paraId="64ADB6E3" w14:textId="26850FF6" w:rsidR="00103E6D" w:rsidRPr="00F03230" w:rsidRDefault="00C853FD" w:rsidP="007303EE">
      <w:pPr>
        <w:pStyle w:val="SingleTxtG"/>
        <w:rPr>
          <w:noProof/>
          <w:lang w:val="de-DE"/>
        </w:rPr>
      </w:pPr>
      <w:r w:rsidRPr="00E66872">
        <w:rPr>
          <w:noProof/>
          <w:lang w:val="de-DE"/>
        </w:rPr>
        <w:t>13</w:t>
      </w:r>
      <w:r w:rsidR="00103E6D" w:rsidRPr="00E66872">
        <w:rPr>
          <w:noProof/>
          <w:lang w:val="de-DE"/>
        </w:rPr>
        <w:t>.</w:t>
      </w:r>
      <w:r w:rsidR="00103E6D" w:rsidRPr="00E66872">
        <w:rPr>
          <w:noProof/>
          <w:lang w:val="de-DE"/>
        </w:rPr>
        <w:tab/>
      </w:r>
      <w:r w:rsidR="007E5A7A" w:rsidRPr="007303EE">
        <w:rPr>
          <w:lang w:val="de-DE"/>
        </w:rPr>
        <w:t>Der Sicherheitsausschuss begrüßte unter Verweis auf das Dokument ECE/TRANS/WP.15/AC.2/2022/47 eine Präsentation über ein gemeinsames Projekt der unabhängigen Schiffs</w:t>
      </w:r>
      <w:r w:rsidR="00CD3FB8" w:rsidRPr="007303EE">
        <w:rPr>
          <w:lang w:val="de-DE"/>
        </w:rPr>
        <w:t>verwaltungs</w:t>
      </w:r>
      <w:r w:rsidR="007E5A7A" w:rsidRPr="007303EE">
        <w:rPr>
          <w:lang w:val="de-DE"/>
        </w:rPr>
        <w:t>gesellschaft SEAFAR und des deutschen Schifffahrts- und Logistikunternehmens HGK</w:t>
      </w:r>
      <w:r w:rsidR="00D9705C" w:rsidRPr="007303EE">
        <w:rPr>
          <w:lang w:val="de-DE"/>
        </w:rPr>
        <w:t xml:space="preserve"> </w:t>
      </w:r>
      <w:r w:rsidR="007E5A7A" w:rsidRPr="007303EE">
        <w:rPr>
          <w:lang w:val="de-DE"/>
        </w:rPr>
        <w:t>Shipping zu besatzungsreduzierten Schiffen für die mögliche künftige Beförderung gefährlicher Güter auf Binnenwasserstraßen.</w:t>
      </w:r>
      <w:r w:rsidR="00103E6D" w:rsidRPr="00E66872">
        <w:rPr>
          <w:noProof/>
          <w:lang w:val="de-DE"/>
        </w:rPr>
        <w:t xml:space="preserve"> </w:t>
      </w:r>
      <w:r w:rsidR="002A5B46" w:rsidRPr="007303EE">
        <w:rPr>
          <w:lang w:val="de-DE"/>
        </w:rPr>
        <w:t xml:space="preserve">Der Sicherheitsausschuss nahm einige Bedenken und </w:t>
      </w:r>
      <w:r w:rsidR="001B3D96" w:rsidRPr="007303EE">
        <w:rPr>
          <w:lang w:val="de-DE"/>
        </w:rPr>
        <w:t>Nachfragen</w:t>
      </w:r>
      <w:r w:rsidR="002A5B46" w:rsidRPr="007303EE">
        <w:rPr>
          <w:lang w:val="de-DE"/>
        </w:rPr>
        <w:t xml:space="preserve"> zur Kenntnis</w:t>
      </w:r>
      <w:r w:rsidR="001B3D96" w:rsidRPr="007303EE">
        <w:rPr>
          <w:lang w:val="de-DE"/>
        </w:rPr>
        <w:t xml:space="preserve"> betreffend</w:t>
      </w:r>
    </w:p>
    <w:p w14:paraId="774DFDE0" w14:textId="7D451A36" w:rsidR="00103E6D" w:rsidRPr="0013018E" w:rsidRDefault="001B3D96" w:rsidP="008E503A">
      <w:pPr>
        <w:pStyle w:val="SingleTxtG"/>
        <w:ind w:firstLine="567"/>
        <w:rPr>
          <w:noProof/>
          <w:lang w:val="de-DE"/>
        </w:rPr>
      </w:pPr>
      <w:r w:rsidRPr="007303EE">
        <w:rPr>
          <w:lang w:val="de-DE"/>
        </w:rPr>
        <w:t>a)</w:t>
      </w:r>
      <w:r w:rsidR="00103E6D" w:rsidRPr="0013018E">
        <w:rPr>
          <w:noProof/>
          <w:lang w:val="de-DE"/>
        </w:rPr>
        <w:tab/>
      </w:r>
      <w:r w:rsidR="00403D18" w:rsidRPr="008E503A">
        <w:rPr>
          <w:lang w:val="de-DE"/>
        </w:rPr>
        <w:t xml:space="preserve">die Verantwortlichkeiten und </w:t>
      </w:r>
      <w:r w:rsidR="007303EE" w:rsidRPr="008E503A">
        <w:rPr>
          <w:lang w:val="de-DE"/>
        </w:rPr>
        <w:t>Verpflichtungen</w:t>
      </w:r>
      <w:r w:rsidR="00403D18" w:rsidRPr="008E503A">
        <w:rPr>
          <w:lang w:val="de-DE"/>
        </w:rPr>
        <w:t xml:space="preserve"> </w:t>
      </w:r>
      <w:r w:rsidR="00410F0F" w:rsidRPr="008E503A">
        <w:rPr>
          <w:lang w:val="de-DE"/>
        </w:rPr>
        <w:t xml:space="preserve">auf den verschiedenen Betriebsebenen </w:t>
      </w:r>
      <w:r w:rsidR="00403D18" w:rsidRPr="008E503A">
        <w:rPr>
          <w:lang w:val="de-DE"/>
        </w:rPr>
        <w:t>solcher innovativer Binnenschiffe (d. h. besatzungsunterstützte Schifffahrt, besatzungsreduzierte Schifffahrt und unbemannte Schifffahrt) im Falle eines Zwischenfalls oder Unfalls;</w:t>
      </w:r>
    </w:p>
    <w:p w14:paraId="06116B4C" w14:textId="7405E612" w:rsidR="00103E6D" w:rsidRPr="00E66872" w:rsidRDefault="006E6D3C" w:rsidP="008E503A">
      <w:pPr>
        <w:pStyle w:val="SingleTxtG"/>
        <w:ind w:firstLine="567"/>
        <w:rPr>
          <w:noProof/>
          <w:lang w:val="de-DE"/>
        </w:rPr>
      </w:pPr>
      <w:r w:rsidRPr="008E503A">
        <w:rPr>
          <w:lang w:val="de-DE"/>
        </w:rPr>
        <w:t>b)</w:t>
      </w:r>
      <w:r w:rsidR="00103E6D" w:rsidRPr="00E66872">
        <w:rPr>
          <w:noProof/>
          <w:lang w:val="de-DE"/>
        </w:rPr>
        <w:tab/>
      </w:r>
      <w:r w:rsidR="008F20FE" w:rsidRPr="008E503A">
        <w:rPr>
          <w:lang w:val="de-DE"/>
        </w:rPr>
        <w:t>die Verringerung der Zahl der Besatzungsmitglieder und die Neuverteilung der verschiedenen Aufgaben und Verantwortlichkeiten;</w:t>
      </w:r>
    </w:p>
    <w:p w14:paraId="654DEBE5" w14:textId="52A9FFE8" w:rsidR="00103E6D" w:rsidRPr="00E66872" w:rsidRDefault="008F20FE" w:rsidP="008E503A">
      <w:pPr>
        <w:pStyle w:val="SingleTxtG"/>
        <w:ind w:firstLine="567"/>
        <w:rPr>
          <w:noProof/>
          <w:lang w:val="de-DE"/>
        </w:rPr>
      </w:pPr>
      <w:r w:rsidRPr="008E503A">
        <w:rPr>
          <w:lang w:val="de-DE"/>
        </w:rPr>
        <w:t>c)</w:t>
      </w:r>
      <w:r w:rsidR="00103E6D" w:rsidRPr="00E66872">
        <w:rPr>
          <w:noProof/>
          <w:lang w:val="de-DE"/>
        </w:rPr>
        <w:tab/>
      </w:r>
      <w:r w:rsidR="002F77EC" w:rsidRPr="00E66872">
        <w:rPr>
          <w:noProof/>
          <w:lang w:val="de-DE"/>
        </w:rPr>
        <w:t xml:space="preserve">die für die verschiedenen Automatisierungsgrade </w:t>
      </w:r>
      <w:r w:rsidR="006A4602" w:rsidRPr="00E66872">
        <w:rPr>
          <w:noProof/>
          <w:lang w:val="de-DE"/>
        </w:rPr>
        <w:t xml:space="preserve">in </w:t>
      </w:r>
      <w:r w:rsidR="002F77EC" w:rsidRPr="00E66872">
        <w:rPr>
          <w:noProof/>
          <w:lang w:val="de-DE"/>
        </w:rPr>
        <w:t xml:space="preserve">der </w:t>
      </w:r>
      <w:r w:rsidR="007C36BA" w:rsidRPr="00E66872">
        <w:rPr>
          <w:noProof/>
          <w:lang w:val="de-DE"/>
        </w:rPr>
        <w:t>Schifffahrt</w:t>
      </w:r>
      <w:r w:rsidR="002F77EC" w:rsidRPr="00E66872">
        <w:rPr>
          <w:noProof/>
          <w:lang w:val="de-DE"/>
        </w:rPr>
        <w:t xml:space="preserve"> eingesetzten innovativen Technologien, insbesondere Fernsteuerung, Assistenzsysteme, Kommunikation, künstliche Intelligenz usw.;</w:t>
      </w:r>
      <w:r w:rsidR="00103E6D" w:rsidRPr="00E66872">
        <w:rPr>
          <w:noProof/>
          <w:lang w:val="de-DE"/>
        </w:rPr>
        <w:t xml:space="preserve"> </w:t>
      </w:r>
    </w:p>
    <w:p w14:paraId="795F8D40" w14:textId="3B619CB0" w:rsidR="00103E6D" w:rsidRPr="00E66872" w:rsidRDefault="008F20FE" w:rsidP="003A5D75">
      <w:pPr>
        <w:pStyle w:val="SingleTxtG"/>
        <w:ind w:firstLine="567"/>
        <w:rPr>
          <w:noProof/>
          <w:lang w:val="de-DE"/>
        </w:rPr>
      </w:pPr>
      <w:r w:rsidRPr="008E503A">
        <w:rPr>
          <w:lang w:val="de-DE"/>
        </w:rPr>
        <w:t>d)</w:t>
      </w:r>
      <w:r w:rsidR="00103E6D" w:rsidRPr="00E66872">
        <w:rPr>
          <w:noProof/>
          <w:lang w:val="de-DE"/>
        </w:rPr>
        <w:tab/>
      </w:r>
      <w:r w:rsidR="006A4602" w:rsidRPr="003A5D75">
        <w:rPr>
          <w:lang w:val="de-DE"/>
        </w:rPr>
        <w:t>die Verbesserung des Sicherheitsniveaus durch solche innovativen Technologien für die Beförderung gefährlicher Güter.</w:t>
      </w:r>
    </w:p>
    <w:p w14:paraId="5B4CF1A1" w14:textId="77777777" w:rsidR="00E142BC" w:rsidRDefault="00E142BC">
      <w:pPr>
        <w:suppressAutoHyphens w:val="0"/>
        <w:spacing w:line="240" w:lineRule="auto"/>
        <w:rPr>
          <w:noProof/>
          <w:lang w:val="de-DE"/>
        </w:rPr>
      </w:pPr>
      <w:r>
        <w:rPr>
          <w:noProof/>
          <w:lang w:val="de-DE"/>
        </w:rPr>
        <w:br w:type="page"/>
      </w:r>
    </w:p>
    <w:p w14:paraId="61BAC104" w14:textId="28C65238" w:rsidR="00103E6D" w:rsidRPr="00E66872" w:rsidRDefault="00A600A2" w:rsidP="00E142BC">
      <w:pPr>
        <w:pStyle w:val="SingleTxtG"/>
        <w:spacing w:line="240" w:lineRule="auto"/>
        <w:rPr>
          <w:noProof/>
          <w:lang w:val="de-DE"/>
        </w:rPr>
      </w:pPr>
      <w:r w:rsidRPr="00E66872">
        <w:rPr>
          <w:noProof/>
          <w:lang w:val="de-DE"/>
        </w:rPr>
        <w:lastRenderedPageBreak/>
        <w:t>14</w:t>
      </w:r>
      <w:r w:rsidR="00103E6D" w:rsidRPr="00E66872">
        <w:rPr>
          <w:noProof/>
          <w:lang w:val="de-DE"/>
        </w:rPr>
        <w:t>.</w:t>
      </w:r>
      <w:r w:rsidR="00103E6D" w:rsidRPr="00E66872">
        <w:rPr>
          <w:noProof/>
          <w:lang w:val="de-DE"/>
        </w:rPr>
        <w:tab/>
      </w:r>
      <w:r w:rsidR="00DB5A3A" w:rsidRPr="00671B57">
        <w:rPr>
          <w:lang w:val="de-DE"/>
        </w:rPr>
        <w:t>Der Vertreter Belgiens verwies auf das informelle Dokument INF.3 über eine entsprechende Risikoanalyse.</w:t>
      </w:r>
      <w:r w:rsidR="00103E6D" w:rsidRPr="00E66872">
        <w:rPr>
          <w:noProof/>
          <w:lang w:val="de-DE"/>
        </w:rPr>
        <w:t xml:space="preserve"> </w:t>
      </w:r>
      <w:r w:rsidR="00187246" w:rsidRPr="00671B57">
        <w:rPr>
          <w:lang w:val="de-DE"/>
        </w:rPr>
        <w:t xml:space="preserve">Der Vertreter Luxemburgs regte an, die künftige Dokumentation durch statistische Daten über Zwischenfälle von </w:t>
      </w:r>
      <w:r w:rsidR="00F00D36" w:rsidRPr="00671B57">
        <w:rPr>
          <w:lang w:val="de-DE"/>
        </w:rPr>
        <w:t>mit solchen innovativen Technologien ausgerüsteten Schiffen</w:t>
      </w:r>
      <w:r w:rsidR="00187246" w:rsidRPr="00671B57">
        <w:rPr>
          <w:lang w:val="de-DE"/>
        </w:rPr>
        <w:t xml:space="preserve"> und die daraus gezogenen Lehren zu ergänzen.</w:t>
      </w:r>
      <w:r w:rsidR="00103E6D" w:rsidRPr="00E66872">
        <w:rPr>
          <w:noProof/>
          <w:lang w:val="de-DE"/>
        </w:rPr>
        <w:t xml:space="preserve"> </w:t>
      </w:r>
      <w:r w:rsidR="00F00D36" w:rsidRPr="00671B57">
        <w:rPr>
          <w:lang w:val="de-DE"/>
        </w:rPr>
        <w:t>Der Vertreter Österreichs äußerte sich besorgt über die lange Zeitspanne, die für die Entwicklung neuer Vorschriften für Schiffe mit reduzierter Besatzung notwendig ist.</w:t>
      </w:r>
    </w:p>
    <w:p w14:paraId="548B9E87" w14:textId="1C94EE27" w:rsidR="00103E6D" w:rsidRPr="00E66872" w:rsidRDefault="00A600A2" w:rsidP="00E142BC">
      <w:pPr>
        <w:pStyle w:val="SingleTxtG"/>
        <w:spacing w:line="240" w:lineRule="auto"/>
        <w:rPr>
          <w:lang w:val="de-DE"/>
        </w:rPr>
      </w:pPr>
      <w:r w:rsidRPr="00E66872">
        <w:rPr>
          <w:noProof/>
          <w:lang w:val="de-DE"/>
        </w:rPr>
        <w:t>15</w:t>
      </w:r>
      <w:r w:rsidR="00103E6D" w:rsidRPr="00E66872">
        <w:rPr>
          <w:noProof/>
          <w:lang w:val="de-DE"/>
        </w:rPr>
        <w:t>.</w:t>
      </w:r>
      <w:r w:rsidR="00103E6D" w:rsidRPr="00E66872">
        <w:rPr>
          <w:noProof/>
          <w:lang w:val="de-DE"/>
        </w:rPr>
        <w:tab/>
      </w:r>
      <w:r w:rsidR="008618F4" w:rsidRPr="00671B57">
        <w:rPr>
          <w:lang w:val="de-DE"/>
        </w:rPr>
        <w:t xml:space="preserve">Der Sicherheitsausschuss erachtete es als einen wichtigen und innovativen Schritt für die Binnenschifffahrt, hielt </w:t>
      </w:r>
      <w:r w:rsidR="00353E08" w:rsidRPr="00671B57">
        <w:rPr>
          <w:lang w:val="de-DE"/>
        </w:rPr>
        <w:t xml:space="preserve">jedoch </w:t>
      </w:r>
      <w:r w:rsidR="008618F4" w:rsidRPr="00671B57">
        <w:rPr>
          <w:lang w:val="de-DE"/>
        </w:rPr>
        <w:t xml:space="preserve">die Einsetzung einer informellen Arbeitsgruppe zur Erörterung möglicher Änderungen der dem ADN beigefügten </w:t>
      </w:r>
      <w:r w:rsidR="0058783F" w:rsidRPr="00671B57">
        <w:rPr>
          <w:lang w:val="de-DE"/>
        </w:rPr>
        <w:t>Verordnung</w:t>
      </w:r>
      <w:r w:rsidR="008618F4" w:rsidRPr="00671B57">
        <w:rPr>
          <w:lang w:val="de-DE"/>
        </w:rPr>
        <w:t xml:space="preserve"> für verfrüht.</w:t>
      </w:r>
      <w:r w:rsidR="00103E6D" w:rsidRPr="00E66872">
        <w:rPr>
          <w:noProof/>
          <w:lang w:val="de-DE"/>
        </w:rPr>
        <w:t xml:space="preserve"> </w:t>
      </w:r>
      <w:r w:rsidR="00353E08" w:rsidRPr="00671B57">
        <w:rPr>
          <w:lang w:val="de-DE"/>
        </w:rPr>
        <w:t>Er zog es vor, die Ergebnisse entsprechender Diskussionen in anderen Binnenschifffahrtsinstitutionen wie der ZKR und de</w:t>
      </w:r>
      <w:r w:rsidR="00E70F85" w:rsidRPr="00671B57">
        <w:rPr>
          <w:lang w:val="de-DE"/>
        </w:rPr>
        <w:t>m</w:t>
      </w:r>
      <w:r w:rsidR="00353E08" w:rsidRPr="00671B57">
        <w:rPr>
          <w:lang w:val="de-DE"/>
        </w:rPr>
        <w:t xml:space="preserve"> CESNI </w:t>
      </w:r>
      <w:r w:rsidR="00BA4389" w:rsidRPr="00671B57">
        <w:rPr>
          <w:lang w:val="de-DE"/>
        </w:rPr>
        <w:t>sowie</w:t>
      </w:r>
      <w:r w:rsidR="00353E08" w:rsidRPr="00671B57">
        <w:rPr>
          <w:lang w:val="de-DE"/>
        </w:rPr>
        <w:t xml:space="preserve"> d</w:t>
      </w:r>
      <w:r w:rsidR="00BA4389" w:rsidRPr="00671B57">
        <w:rPr>
          <w:lang w:val="de-DE"/>
        </w:rPr>
        <w:t>i</w:t>
      </w:r>
      <w:r w:rsidR="00353E08" w:rsidRPr="00671B57">
        <w:rPr>
          <w:lang w:val="de-DE"/>
        </w:rPr>
        <w:t>e Entscheidungen der zuständigen Behörden abzuwarten.</w:t>
      </w:r>
      <w:r w:rsidR="00103E6D" w:rsidRPr="00E66872">
        <w:rPr>
          <w:lang w:val="de-DE"/>
        </w:rPr>
        <w:t xml:space="preserve"> </w:t>
      </w:r>
      <w:r w:rsidR="00C002A6" w:rsidRPr="00671B57">
        <w:rPr>
          <w:lang w:val="de-DE"/>
        </w:rPr>
        <w:t xml:space="preserve">Der Sicherheitsausschuss bat die belgische Delegation, für eine </w:t>
      </w:r>
      <w:r w:rsidR="00B72E16" w:rsidRPr="00671B57">
        <w:rPr>
          <w:lang w:val="de-DE"/>
        </w:rPr>
        <w:t>der nächsten</w:t>
      </w:r>
      <w:r w:rsidR="00C002A6" w:rsidRPr="00671B57">
        <w:rPr>
          <w:lang w:val="de-DE"/>
        </w:rPr>
        <w:t xml:space="preserve"> Sitzung</w:t>
      </w:r>
      <w:r w:rsidR="00B72E16" w:rsidRPr="00671B57">
        <w:rPr>
          <w:lang w:val="de-DE"/>
        </w:rPr>
        <w:t>en</w:t>
      </w:r>
      <w:r w:rsidR="00C002A6" w:rsidRPr="00671B57">
        <w:rPr>
          <w:lang w:val="de-DE"/>
        </w:rPr>
        <w:t xml:space="preserve"> ein Dokument vorzulegen, </w:t>
      </w:r>
      <w:r w:rsidR="00B72E16" w:rsidRPr="00671B57">
        <w:rPr>
          <w:lang w:val="de-DE"/>
        </w:rPr>
        <w:t>das</w:t>
      </w:r>
      <w:r w:rsidR="00C002A6" w:rsidRPr="00671B57">
        <w:rPr>
          <w:lang w:val="de-DE"/>
        </w:rPr>
        <w:t xml:space="preserve"> de</w:t>
      </w:r>
      <w:r w:rsidR="00B72E16" w:rsidRPr="00671B57">
        <w:rPr>
          <w:lang w:val="de-DE"/>
        </w:rPr>
        <w:t>n</w:t>
      </w:r>
      <w:r w:rsidR="00C002A6" w:rsidRPr="00671B57">
        <w:rPr>
          <w:lang w:val="de-DE"/>
        </w:rPr>
        <w:t xml:space="preserve"> Schlussfolgerungen der Diskussion</w:t>
      </w:r>
      <w:r w:rsidR="00B72E16" w:rsidRPr="00671B57">
        <w:rPr>
          <w:lang w:val="de-DE"/>
        </w:rPr>
        <w:t>en</w:t>
      </w:r>
      <w:r w:rsidR="00C002A6" w:rsidRPr="00671B57">
        <w:rPr>
          <w:lang w:val="de-DE"/>
        </w:rPr>
        <w:t xml:space="preserve"> in der ZKR und de</w:t>
      </w:r>
      <w:r w:rsidR="00B72E16" w:rsidRPr="00671B57">
        <w:rPr>
          <w:lang w:val="de-DE"/>
        </w:rPr>
        <w:t>m</w:t>
      </w:r>
      <w:r w:rsidR="00C002A6" w:rsidRPr="00671B57">
        <w:rPr>
          <w:lang w:val="de-DE"/>
        </w:rPr>
        <w:t xml:space="preserve"> CESNI </w:t>
      </w:r>
      <w:r w:rsidR="00B72E16" w:rsidRPr="00671B57">
        <w:rPr>
          <w:lang w:val="de-DE"/>
        </w:rPr>
        <w:t>Rechnung</w:t>
      </w:r>
      <w:r w:rsidR="00C002A6" w:rsidRPr="00671B57">
        <w:rPr>
          <w:lang w:val="de-DE"/>
        </w:rPr>
        <w:t xml:space="preserve"> </w:t>
      </w:r>
      <w:r w:rsidR="00B72E16" w:rsidRPr="00671B57">
        <w:rPr>
          <w:lang w:val="de-DE"/>
        </w:rPr>
        <w:t>trägt</w:t>
      </w:r>
      <w:r w:rsidR="00C002A6" w:rsidRPr="00671B57">
        <w:rPr>
          <w:lang w:val="de-DE"/>
        </w:rPr>
        <w:t>.</w:t>
      </w:r>
    </w:p>
    <w:p w14:paraId="3914AEBD" w14:textId="6F25161D" w:rsidR="00E4366B" w:rsidRPr="00E66872" w:rsidRDefault="00E4366B" w:rsidP="00E142BC">
      <w:pPr>
        <w:pStyle w:val="H1G"/>
        <w:spacing w:before="240" w:after="120" w:line="240" w:lineRule="auto"/>
        <w:rPr>
          <w:noProof/>
          <w:lang w:val="de-DE"/>
        </w:rPr>
      </w:pPr>
      <w:r w:rsidRPr="00E66872">
        <w:rPr>
          <w:noProof/>
          <w:lang w:val="de-DE"/>
        </w:rPr>
        <w:tab/>
      </w:r>
      <w:bookmarkStart w:id="7" w:name="_Toc32481641"/>
      <w:r w:rsidR="00B72E16" w:rsidRPr="00B72E16">
        <w:rPr>
          <w:lang w:val="de-DE"/>
        </w:rPr>
        <w:t>C.</w:t>
      </w:r>
      <w:r w:rsidRPr="00E66872">
        <w:rPr>
          <w:noProof/>
          <w:lang w:val="de-DE"/>
        </w:rPr>
        <w:tab/>
      </w:r>
      <w:bookmarkEnd w:id="7"/>
      <w:r w:rsidR="00B72E16" w:rsidRPr="00B72E16">
        <w:rPr>
          <w:lang w:val="de-DE"/>
        </w:rPr>
        <w:t>Auslegung der dem ADN beigefügten Verordnung</w:t>
      </w:r>
    </w:p>
    <w:p w14:paraId="69806A84" w14:textId="11A91095" w:rsidR="00E4366B" w:rsidRPr="00E66872" w:rsidRDefault="00E4366B" w:rsidP="00E142BC">
      <w:pPr>
        <w:pStyle w:val="H23G"/>
        <w:spacing w:before="120" w:line="240" w:lineRule="auto"/>
        <w:rPr>
          <w:noProof/>
          <w:lang w:val="de-DE"/>
        </w:rPr>
      </w:pPr>
      <w:r w:rsidRPr="00E66872">
        <w:rPr>
          <w:noProof/>
          <w:lang w:val="de-DE"/>
        </w:rPr>
        <w:tab/>
        <w:t>1.</w:t>
      </w:r>
      <w:r w:rsidRPr="00E66872">
        <w:rPr>
          <w:noProof/>
          <w:lang w:val="de-DE"/>
        </w:rPr>
        <w:tab/>
      </w:r>
      <w:r w:rsidR="00B72E16" w:rsidRPr="00B72E16">
        <w:rPr>
          <w:lang w:val="de-DE"/>
        </w:rPr>
        <w:t>Listen der Auslegungen der Klassifikationsgesellschaften</w:t>
      </w:r>
    </w:p>
    <w:p w14:paraId="7E832C55" w14:textId="5E3B9D0C" w:rsidR="00E4366B" w:rsidRPr="00E66872" w:rsidRDefault="00B72E16" w:rsidP="00E142BC">
      <w:pPr>
        <w:pStyle w:val="SingleTxtG"/>
        <w:keepNext/>
        <w:keepLines/>
        <w:spacing w:line="240" w:lineRule="auto"/>
        <w:ind w:left="3402" w:hanging="2268"/>
        <w:jc w:val="left"/>
        <w:rPr>
          <w:noProof/>
          <w:lang w:val="de-DE"/>
        </w:rPr>
      </w:pPr>
      <w:r w:rsidRPr="00B72E16">
        <w:rPr>
          <w:i/>
          <w:iCs/>
          <w:lang w:val="de-DE"/>
        </w:rPr>
        <w:t>Dokument:</w:t>
      </w:r>
      <w:r w:rsidR="00E4366B" w:rsidRPr="00E66872">
        <w:rPr>
          <w:noProof/>
          <w:lang w:val="de-DE"/>
        </w:rPr>
        <w:tab/>
      </w:r>
      <w:r w:rsidR="00E4366B" w:rsidRPr="00E66872">
        <w:rPr>
          <w:noProof/>
          <w:lang w:val="de-DE"/>
        </w:rPr>
        <w:tab/>
      </w:r>
      <w:r w:rsidRPr="00B72E16">
        <w:rPr>
          <w:lang w:val="de-DE"/>
        </w:rPr>
        <w:t>ECE/TRANS/WP.15/AC.2/2022/29 (Empfohlene Klassifikationsgesellschaften)</w:t>
      </w:r>
    </w:p>
    <w:p w14:paraId="0948A5AE" w14:textId="621AB78A" w:rsidR="00E4366B" w:rsidRPr="00E66872" w:rsidRDefault="00E4366B" w:rsidP="00E142BC">
      <w:pPr>
        <w:pStyle w:val="SingleTxtG"/>
        <w:spacing w:line="240" w:lineRule="auto"/>
        <w:rPr>
          <w:noProof/>
          <w:lang w:val="de-DE"/>
        </w:rPr>
      </w:pPr>
      <w:r w:rsidRPr="00E66872">
        <w:rPr>
          <w:noProof/>
          <w:lang w:val="de-DE"/>
        </w:rPr>
        <w:t>1</w:t>
      </w:r>
      <w:r w:rsidR="00910BE7" w:rsidRPr="00E66872">
        <w:rPr>
          <w:noProof/>
          <w:lang w:val="de-DE"/>
        </w:rPr>
        <w:t>6</w:t>
      </w:r>
      <w:r w:rsidRPr="00E66872">
        <w:rPr>
          <w:noProof/>
          <w:lang w:val="de-DE"/>
        </w:rPr>
        <w:t>.</w:t>
      </w:r>
      <w:r w:rsidRPr="00E66872">
        <w:rPr>
          <w:noProof/>
          <w:lang w:val="de-DE"/>
        </w:rPr>
        <w:tab/>
      </w:r>
      <w:r w:rsidR="001C6FCE" w:rsidRPr="0027598C">
        <w:rPr>
          <w:lang w:val="de-DE"/>
        </w:rPr>
        <w:t xml:space="preserve">Der Sicherheitsausschuss stimmte der in Absatz 3 vorgeschlagenen Auslegung der Übergangsvorschrift 1.6.7.2.2.2 grundsätzlich zu und </w:t>
      </w:r>
      <w:r w:rsidR="00E12D56" w:rsidRPr="0027598C">
        <w:rPr>
          <w:lang w:val="de-DE"/>
        </w:rPr>
        <w:t>billigte</w:t>
      </w:r>
      <w:r w:rsidR="001C6FCE" w:rsidRPr="0027598C">
        <w:rPr>
          <w:lang w:val="de-DE"/>
        </w:rPr>
        <w:t xml:space="preserve"> d</w:t>
      </w:r>
      <w:r w:rsidR="00E12D56" w:rsidRPr="0027598C">
        <w:rPr>
          <w:lang w:val="de-DE"/>
        </w:rPr>
        <w:t>i</w:t>
      </w:r>
      <w:r w:rsidR="001C6FCE" w:rsidRPr="0027598C">
        <w:rPr>
          <w:lang w:val="de-DE"/>
        </w:rPr>
        <w:t>e in den Absätzen 4 und 5 des Dokuments ECE/TRANS/WP.15/AC.2/2022/29 vorgeschlagenen Auslegungen zu den Absätzen 9.3.2.11.8 und 9.3.4.1.1 mit einigen Korrekturen.</w:t>
      </w:r>
      <w:r w:rsidRPr="00E66872">
        <w:rPr>
          <w:lang w:val="de-DE"/>
        </w:rPr>
        <w:t xml:space="preserve"> </w:t>
      </w:r>
      <w:r w:rsidR="0027598C" w:rsidRPr="00A04E38">
        <w:rPr>
          <w:lang w:val="de-DE"/>
        </w:rPr>
        <w:t xml:space="preserve">Es wurde festgestellt, dass </w:t>
      </w:r>
      <w:r w:rsidR="00A01757" w:rsidRPr="00A04E38">
        <w:rPr>
          <w:lang w:val="de-DE"/>
        </w:rPr>
        <w:t>es am besten sei</w:t>
      </w:r>
      <w:r w:rsidR="0027598C" w:rsidRPr="00A04E38">
        <w:rPr>
          <w:lang w:val="de-DE"/>
        </w:rPr>
        <w:t xml:space="preserve">, die Vorschriften des Absatzes 1.6.7.2.2.2 für den Absatz 9.3.X.40.2 </w:t>
      </w:r>
      <w:r w:rsidR="00A04E38" w:rsidRPr="00A04E38">
        <w:rPr>
          <w:lang w:val="de-DE"/>
        </w:rPr>
        <w:t>im Hinblick auf ein</w:t>
      </w:r>
      <w:r w:rsidR="0027598C" w:rsidRPr="00A04E38">
        <w:rPr>
          <w:lang w:val="de-DE"/>
        </w:rPr>
        <w:t xml:space="preserve"> Inkrafttreten am 1. Januar 2025 zu ändern.</w:t>
      </w:r>
      <w:r w:rsidRPr="00F03230">
        <w:rPr>
          <w:lang w:val="de-DE"/>
        </w:rPr>
        <w:t xml:space="preserve"> </w:t>
      </w:r>
      <w:r w:rsidR="00671ECA" w:rsidRPr="00A64FFF">
        <w:rPr>
          <w:lang w:val="de-DE"/>
        </w:rPr>
        <w:t xml:space="preserve">Der Vertreter der Empfohlenen ADN-Klassifikationsgesellschaften erklärte sich bereit, für die nächste Sitzung im Januar 2023 einen Vorschlag zur Änderung der dem ADN beigefügten </w:t>
      </w:r>
      <w:r w:rsidR="00E26CDF" w:rsidRPr="00A64FFF">
        <w:rPr>
          <w:lang w:val="de-DE"/>
        </w:rPr>
        <w:t>Verordnung</w:t>
      </w:r>
      <w:r w:rsidR="00671ECA" w:rsidRPr="00A64FFF">
        <w:rPr>
          <w:lang w:val="de-DE"/>
        </w:rPr>
        <w:t xml:space="preserve"> auszuarbeiten.</w:t>
      </w:r>
      <w:r w:rsidRPr="00E66872">
        <w:rPr>
          <w:lang w:val="de-DE"/>
        </w:rPr>
        <w:t xml:space="preserve"> </w:t>
      </w:r>
      <w:r w:rsidR="00AF153A" w:rsidRPr="00AF153A">
        <w:rPr>
          <w:lang w:val="de-DE"/>
        </w:rPr>
        <w:t>Das Sekretariat wurde gebeten, die folgenden Auslegungen von Absatz 4 und 5 in der geänderten Fassung auf der Website der UNECE zu veröffentlichen:</w:t>
      </w:r>
    </w:p>
    <w:p w14:paraId="4308ADCC" w14:textId="4D3BF907" w:rsidR="00E4366B" w:rsidRPr="00E66872" w:rsidRDefault="00AF153A" w:rsidP="00E142BC">
      <w:pPr>
        <w:pStyle w:val="SingleTxtG"/>
        <w:keepNext/>
        <w:keepLines/>
        <w:spacing w:line="240" w:lineRule="auto"/>
        <w:rPr>
          <w:b/>
          <w:bCs/>
          <w:lang w:val="de-DE"/>
        </w:rPr>
      </w:pPr>
      <w:r w:rsidRPr="00E66872">
        <w:rPr>
          <w:noProof/>
          <w:lang w:val="de-DE"/>
        </w:rPr>
        <w:t>„</w:t>
      </w:r>
      <w:r w:rsidR="00E4366B" w:rsidRPr="00E66872">
        <w:rPr>
          <w:b/>
          <w:bCs/>
          <w:lang w:val="de-DE"/>
        </w:rPr>
        <w:t>9.3.2.11.8</w:t>
      </w:r>
    </w:p>
    <w:p w14:paraId="3F003DAE" w14:textId="1CA45E61" w:rsidR="00E4366B" w:rsidRPr="00E66872" w:rsidRDefault="00AF153A" w:rsidP="00E142BC">
      <w:pPr>
        <w:pStyle w:val="SingleTxtG"/>
        <w:spacing w:line="240" w:lineRule="auto"/>
        <w:rPr>
          <w:lang w:val="de-DE"/>
        </w:rPr>
      </w:pPr>
      <w:r w:rsidRPr="00AF153A">
        <w:rPr>
          <w:lang w:val="de-DE"/>
        </w:rPr>
        <w:t>In Absatz 9.3.2.11.8 wird auf die Verwendung von unabhängigen Ladetanks eingegangen.</w:t>
      </w:r>
      <w:r w:rsidR="00E4366B" w:rsidRPr="00E66872">
        <w:rPr>
          <w:lang w:val="de-DE"/>
        </w:rPr>
        <w:t xml:space="preserve"> </w:t>
      </w:r>
      <w:r w:rsidRPr="00AF153A">
        <w:rPr>
          <w:lang w:val="de-DE"/>
        </w:rPr>
        <w:t>In diesem Fall sind zusätzliche Verstärkungen, wie sie in Absatz 9.3.2.11.7 vorgeschrieben sind, nicht mehr erforderlich, da die Anforderungen an einen Abstand von 80 cm bereits erfüllt sind.</w:t>
      </w:r>
    </w:p>
    <w:p w14:paraId="074B1C7F" w14:textId="77777777" w:rsidR="00E4366B" w:rsidRPr="00E66872" w:rsidRDefault="00E4366B" w:rsidP="00E142BC">
      <w:pPr>
        <w:pStyle w:val="SingleTxtG"/>
        <w:spacing w:line="240" w:lineRule="auto"/>
        <w:rPr>
          <w:b/>
          <w:bCs/>
          <w:lang w:val="de-DE"/>
        </w:rPr>
      </w:pPr>
      <w:r w:rsidRPr="00E66872">
        <w:rPr>
          <w:b/>
          <w:bCs/>
          <w:lang w:val="de-DE"/>
        </w:rPr>
        <w:t>9.3.4.1.1</w:t>
      </w:r>
    </w:p>
    <w:p w14:paraId="6790F745" w14:textId="33F26079" w:rsidR="00E4366B" w:rsidRPr="00E66872" w:rsidRDefault="00AF153A" w:rsidP="00E142BC">
      <w:pPr>
        <w:pStyle w:val="SingleTxtG"/>
        <w:spacing w:line="240" w:lineRule="auto"/>
        <w:rPr>
          <w:noProof/>
          <w:lang w:val="de-DE"/>
        </w:rPr>
      </w:pPr>
      <w:r w:rsidRPr="00AF153A">
        <w:rPr>
          <w:lang w:val="de-DE"/>
        </w:rPr>
        <w:t>In Absatz 9.3.4.1.1 heißt es, dass der höchstzulässige Inhalt eines Ladetanks die in Absatz 9.3.x.11.1 angegebenen Werte überschreiten darf und dass von den in den Absätzen 9.3.1.11.2 Buchstabe a und 9.3.2.11.7 angegebenen Mindestabständen abgewichen werden darf, sofern die Vorschriften des Abschnitts 9.3.4 eingehalten werden.</w:t>
      </w:r>
      <w:r w:rsidR="00E4366B" w:rsidRPr="00E66872">
        <w:rPr>
          <w:lang w:val="de-DE"/>
        </w:rPr>
        <w:t xml:space="preserve"> </w:t>
      </w:r>
      <w:r w:rsidRPr="00E6682F">
        <w:rPr>
          <w:lang w:val="de-DE"/>
        </w:rPr>
        <w:t>Die Berechnungen gemäß Absatz 9.3.4.1.1 können bei allen Schiffsgrößen angewendet werden</w:t>
      </w:r>
      <w:r w:rsidR="00E6682F" w:rsidRPr="00E6682F">
        <w:rPr>
          <w:lang w:val="de-DE"/>
        </w:rPr>
        <w:t>.“</w:t>
      </w:r>
      <w:r w:rsidR="004F639D">
        <w:rPr>
          <w:lang w:val="de-DE"/>
        </w:rPr>
        <w:t>.</w:t>
      </w:r>
    </w:p>
    <w:p w14:paraId="0838C34C" w14:textId="2C0709BD" w:rsidR="00E4366B" w:rsidRPr="00E66872" w:rsidRDefault="00E4366B" w:rsidP="00E142BC">
      <w:pPr>
        <w:pStyle w:val="SingleTxtG"/>
        <w:spacing w:line="240" w:lineRule="auto"/>
        <w:rPr>
          <w:noProof/>
          <w:lang w:val="de-DE"/>
        </w:rPr>
      </w:pPr>
      <w:r w:rsidRPr="00E66872">
        <w:rPr>
          <w:noProof/>
          <w:lang w:val="de-DE"/>
        </w:rPr>
        <w:t>1</w:t>
      </w:r>
      <w:r w:rsidR="00910BE7" w:rsidRPr="00E66872">
        <w:rPr>
          <w:noProof/>
          <w:lang w:val="de-DE"/>
        </w:rPr>
        <w:t>7</w:t>
      </w:r>
      <w:r w:rsidRPr="00E66872">
        <w:rPr>
          <w:noProof/>
          <w:lang w:val="de-DE"/>
        </w:rPr>
        <w:t>.</w:t>
      </w:r>
      <w:r w:rsidRPr="00E66872">
        <w:rPr>
          <w:noProof/>
          <w:lang w:val="de-DE"/>
        </w:rPr>
        <w:tab/>
      </w:r>
      <w:r w:rsidR="001E79F8" w:rsidRPr="00CE53EA">
        <w:rPr>
          <w:lang w:val="de-DE"/>
        </w:rPr>
        <w:t xml:space="preserve">Der Sicherheitsausschuss begrüßte das Angebot der </w:t>
      </w:r>
      <w:r w:rsidR="00AE43FA" w:rsidRPr="00CE53EA">
        <w:rPr>
          <w:lang w:val="de-DE"/>
        </w:rPr>
        <w:t>E</w:t>
      </w:r>
      <w:r w:rsidR="001E79F8" w:rsidRPr="00CE53EA">
        <w:rPr>
          <w:lang w:val="de-DE"/>
        </w:rPr>
        <w:t xml:space="preserve">mpfohlenen ADN-Klassifikationsgesellschaften, </w:t>
      </w:r>
      <w:r w:rsidR="009F5B16" w:rsidRPr="00CE53EA">
        <w:rPr>
          <w:lang w:val="de-DE"/>
        </w:rPr>
        <w:t>unter Einbeziehung</w:t>
      </w:r>
      <w:r w:rsidR="001E79F8" w:rsidRPr="00CE53EA">
        <w:rPr>
          <w:lang w:val="de-DE"/>
        </w:rPr>
        <w:t xml:space="preserve"> de</w:t>
      </w:r>
      <w:r w:rsidR="009F5B16" w:rsidRPr="00CE53EA">
        <w:rPr>
          <w:lang w:val="de-DE"/>
        </w:rPr>
        <w:t>r</w:t>
      </w:r>
      <w:r w:rsidR="001E79F8" w:rsidRPr="00CE53EA">
        <w:rPr>
          <w:lang w:val="de-DE"/>
        </w:rPr>
        <w:t xml:space="preserve"> Beiträge Deutschlands und der Niederlande eine umfassende </w:t>
      </w:r>
      <w:proofErr w:type="gramStart"/>
      <w:r w:rsidR="001E79F8" w:rsidRPr="00CE53EA">
        <w:rPr>
          <w:lang w:val="de-DE"/>
        </w:rPr>
        <w:t>Liste</w:t>
      </w:r>
      <w:proofErr w:type="gramEnd"/>
      <w:r w:rsidR="001E79F8" w:rsidRPr="00CE53EA">
        <w:rPr>
          <w:lang w:val="de-DE"/>
        </w:rPr>
        <w:t xml:space="preserve"> </w:t>
      </w:r>
      <w:r w:rsidR="001D449C" w:rsidRPr="00CE53EA">
        <w:rPr>
          <w:lang w:val="de-DE"/>
        </w:rPr>
        <w:t>der von den Klassifikationsgesellschaften in der Vergangenheit diskutierten</w:t>
      </w:r>
      <w:r w:rsidR="00CE53EA" w:rsidRPr="00CE53EA">
        <w:rPr>
          <w:lang w:val="de-DE"/>
        </w:rPr>
        <w:t xml:space="preserve"> Auslegungen</w:t>
      </w:r>
      <w:r w:rsidR="001D449C" w:rsidRPr="00CE53EA">
        <w:rPr>
          <w:lang w:val="de-DE"/>
        </w:rPr>
        <w:t xml:space="preserve"> </w:t>
      </w:r>
      <w:r w:rsidR="001E79F8" w:rsidRPr="00CE53EA">
        <w:rPr>
          <w:lang w:val="de-DE"/>
        </w:rPr>
        <w:t xml:space="preserve">zu erstellen und sie auf der nächsten </w:t>
      </w:r>
      <w:r w:rsidR="00CE53EA" w:rsidRPr="00CE53EA">
        <w:rPr>
          <w:lang w:val="de-DE"/>
        </w:rPr>
        <w:t>Sitzung</w:t>
      </w:r>
      <w:r w:rsidR="001E79F8" w:rsidRPr="00CE53EA">
        <w:rPr>
          <w:lang w:val="de-DE"/>
        </w:rPr>
        <w:t xml:space="preserve"> zur Diskussion zu stellen.</w:t>
      </w:r>
      <w:r w:rsidRPr="00E66872">
        <w:rPr>
          <w:noProof/>
          <w:lang w:val="de-DE"/>
        </w:rPr>
        <w:t xml:space="preserve"> </w:t>
      </w:r>
      <w:r w:rsidR="00792071" w:rsidRPr="00792071">
        <w:rPr>
          <w:lang w:val="de-DE"/>
        </w:rPr>
        <w:t>Auch ein Vorschlag zur Aufnahme von Verweisen auf die Auslegungen in den entsprechenden Teilen des ADN oder zur Aufnahme der Auslegungen als Fußnoten soll diskutiert werden.</w:t>
      </w:r>
    </w:p>
    <w:p w14:paraId="04A8E40C" w14:textId="0F12F553" w:rsidR="00E4366B" w:rsidRPr="0013018E" w:rsidRDefault="00E4366B" w:rsidP="00E142BC">
      <w:pPr>
        <w:pStyle w:val="H23G"/>
        <w:spacing w:line="240" w:lineRule="auto"/>
        <w:rPr>
          <w:noProof/>
          <w:lang w:val="de-DE"/>
        </w:rPr>
      </w:pPr>
      <w:r w:rsidRPr="00E66872">
        <w:rPr>
          <w:noProof/>
          <w:lang w:val="de-DE"/>
        </w:rPr>
        <w:tab/>
      </w:r>
      <w:r w:rsidRPr="0013018E">
        <w:rPr>
          <w:noProof/>
          <w:lang w:val="de-DE"/>
        </w:rPr>
        <w:t>2.</w:t>
      </w:r>
      <w:r w:rsidRPr="0013018E">
        <w:rPr>
          <w:noProof/>
          <w:lang w:val="de-DE"/>
        </w:rPr>
        <w:tab/>
      </w:r>
      <w:r w:rsidR="00792071" w:rsidRPr="000832EE">
        <w:rPr>
          <w:lang w:val="de-DE"/>
        </w:rPr>
        <w:t>Landseitige Überwachung des Ladens und Löschens</w:t>
      </w:r>
    </w:p>
    <w:p w14:paraId="5E4164FE" w14:textId="4CD4B653" w:rsidR="00E4366B" w:rsidRPr="0013018E" w:rsidRDefault="000832EE" w:rsidP="00E142BC">
      <w:pPr>
        <w:pStyle w:val="SingleTxtG"/>
        <w:keepNext/>
        <w:keepLines/>
        <w:spacing w:line="240" w:lineRule="auto"/>
        <w:ind w:left="3402" w:hanging="2268"/>
        <w:jc w:val="left"/>
        <w:rPr>
          <w:noProof/>
          <w:lang w:val="de-DE"/>
        </w:rPr>
      </w:pPr>
      <w:r w:rsidRPr="000832EE">
        <w:rPr>
          <w:i/>
          <w:iCs/>
          <w:lang w:val="de-DE"/>
        </w:rPr>
        <w:t>Dokument:</w:t>
      </w:r>
      <w:r w:rsidR="00E4366B" w:rsidRPr="0013018E">
        <w:rPr>
          <w:noProof/>
          <w:lang w:val="de-DE"/>
        </w:rPr>
        <w:tab/>
      </w:r>
      <w:r w:rsidR="00E4366B" w:rsidRPr="0013018E">
        <w:rPr>
          <w:noProof/>
          <w:lang w:val="de-DE"/>
        </w:rPr>
        <w:tab/>
        <w:t>ECE/TRANS/WP.15/AC.2/2022/49 (N</w:t>
      </w:r>
      <w:r w:rsidRPr="0013018E">
        <w:rPr>
          <w:noProof/>
          <w:lang w:val="de-DE"/>
        </w:rPr>
        <w:t>i</w:t>
      </w:r>
      <w:r w:rsidR="00E4366B" w:rsidRPr="0013018E">
        <w:rPr>
          <w:noProof/>
          <w:lang w:val="de-DE"/>
        </w:rPr>
        <w:t>e</w:t>
      </w:r>
      <w:r w:rsidRPr="0013018E">
        <w:rPr>
          <w:noProof/>
          <w:lang w:val="de-DE"/>
        </w:rPr>
        <w:t>d</w:t>
      </w:r>
      <w:r w:rsidR="00E4366B" w:rsidRPr="0013018E">
        <w:rPr>
          <w:noProof/>
          <w:lang w:val="de-DE"/>
        </w:rPr>
        <w:t>erland</w:t>
      </w:r>
      <w:r w:rsidRPr="0013018E">
        <w:rPr>
          <w:noProof/>
          <w:lang w:val="de-DE"/>
        </w:rPr>
        <w:t>e</w:t>
      </w:r>
      <w:r w:rsidR="00E4366B" w:rsidRPr="0013018E">
        <w:rPr>
          <w:noProof/>
          <w:lang w:val="de-DE"/>
        </w:rPr>
        <w:t>)</w:t>
      </w:r>
    </w:p>
    <w:p w14:paraId="0DCC4CCD" w14:textId="31EC6DD9" w:rsidR="00E4366B" w:rsidRPr="0013018E" w:rsidRDefault="00E4366B" w:rsidP="00E142BC">
      <w:pPr>
        <w:pStyle w:val="SingleTxtG"/>
        <w:spacing w:line="240" w:lineRule="auto"/>
        <w:rPr>
          <w:noProof/>
          <w:lang w:val="de-DE"/>
        </w:rPr>
      </w:pPr>
      <w:r w:rsidRPr="0013018E">
        <w:rPr>
          <w:noProof/>
          <w:lang w:val="de-DE"/>
        </w:rPr>
        <w:t>1</w:t>
      </w:r>
      <w:r w:rsidR="00910BE7" w:rsidRPr="0013018E">
        <w:rPr>
          <w:noProof/>
          <w:lang w:val="de-DE"/>
        </w:rPr>
        <w:t>8</w:t>
      </w:r>
      <w:r w:rsidR="005364ED" w:rsidRPr="0013018E">
        <w:rPr>
          <w:noProof/>
          <w:lang w:val="de-DE"/>
        </w:rPr>
        <w:t>.</w:t>
      </w:r>
      <w:r w:rsidRPr="0013018E">
        <w:rPr>
          <w:noProof/>
          <w:lang w:val="de-DE"/>
        </w:rPr>
        <w:tab/>
      </w:r>
      <w:r w:rsidR="00415C19" w:rsidRPr="00105A95">
        <w:rPr>
          <w:lang w:val="de-DE"/>
        </w:rPr>
        <w:t xml:space="preserve">Der Sicherheitsausschuss begrüßte die Informationen in Dokument ECE/TRANS/WP.15/AC.2/2022/49 zur Auslegung von Abschnitt 8.6.3 über die </w:t>
      </w:r>
      <w:r w:rsidR="00842581" w:rsidRPr="00105A95">
        <w:rPr>
          <w:lang w:val="de-DE"/>
        </w:rPr>
        <w:t xml:space="preserve">bord- und landseitige Überwachung des </w:t>
      </w:r>
      <w:r w:rsidR="008C713D">
        <w:rPr>
          <w:lang w:val="de-DE"/>
        </w:rPr>
        <w:t>L</w:t>
      </w:r>
      <w:r w:rsidR="00842581" w:rsidRPr="00105A95">
        <w:rPr>
          <w:lang w:val="de-DE"/>
        </w:rPr>
        <w:t xml:space="preserve">adens </w:t>
      </w:r>
      <w:r w:rsidR="004E4EC1" w:rsidRPr="00105A95">
        <w:rPr>
          <w:lang w:val="de-DE"/>
        </w:rPr>
        <w:t>und</w:t>
      </w:r>
      <w:r w:rsidR="00842581" w:rsidRPr="00105A95">
        <w:rPr>
          <w:lang w:val="de-DE"/>
        </w:rPr>
        <w:t xml:space="preserve"> Löschens</w:t>
      </w:r>
      <w:r w:rsidR="00415C19" w:rsidRPr="00105A95">
        <w:rPr>
          <w:lang w:val="de-DE"/>
        </w:rPr>
        <w:t>.</w:t>
      </w:r>
      <w:r w:rsidRPr="0013018E">
        <w:rPr>
          <w:lang w:val="de-DE"/>
        </w:rPr>
        <w:t xml:space="preserve"> </w:t>
      </w:r>
      <w:r w:rsidR="00F65F8E" w:rsidRPr="00AB4B13">
        <w:rPr>
          <w:lang w:val="de-DE"/>
        </w:rPr>
        <w:t xml:space="preserve">Es wurde festgestellt, dass bei solchen Vorgängen etwa neunzig Prozent der Zwischenfälle mit dem </w:t>
      </w:r>
      <w:r w:rsidR="001E6977" w:rsidRPr="00AB4B13">
        <w:rPr>
          <w:lang w:val="de-DE"/>
        </w:rPr>
        <w:t>Sammelrohr</w:t>
      </w:r>
      <w:r w:rsidR="00F65F8E" w:rsidRPr="00AB4B13">
        <w:rPr>
          <w:lang w:val="de-DE"/>
        </w:rPr>
        <w:t xml:space="preserve"> </w:t>
      </w:r>
      <w:r w:rsidR="001E6977" w:rsidRPr="00AB4B13">
        <w:rPr>
          <w:lang w:val="de-DE"/>
        </w:rPr>
        <w:t xml:space="preserve">in Zusammenhang </w:t>
      </w:r>
      <w:r w:rsidR="00F65F8E" w:rsidRPr="00AB4B13">
        <w:rPr>
          <w:lang w:val="de-DE"/>
        </w:rPr>
        <w:t xml:space="preserve">stehen und eine gute Kommunikation zwischen den Betreibern an Bord und an Land </w:t>
      </w:r>
      <w:r w:rsidR="00DB0306" w:rsidRPr="00AB4B13">
        <w:rPr>
          <w:lang w:val="de-DE"/>
        </w:rPr>
        <w:t>äußerst wichtig</w:t>
      </w:r>
      <w:r w:rsidR="00F65F8E" w:rsidRPr="00AB4B13">
        <w:rPr>
          <w:lang w:val="de-DE"/>
        </w:rPr>
        <w:t xml:space="preserve"> ist.</w:t>
      </w:r>
      <w:r w:rsidRPr="0013018E">
        <w:rPr>
          <w:noProof/>
          <w:lang w:val="de-DE"/>
        </w:rPr>
        <w:t xml:space="preserve"> </w:t>
      </w:r>
      <w:r w:rsidR="00EA6209" w:rsidRPr="002C251B">
        <w:rPr>
          <w:lang w:val="de-DE"/>
        </w:rPr>
        <w:t xml:space="preserve">Zur Notwendigkeit einer Überprüfung der ADN-Bestimmungen über die Überwachung des </w:t>
      </w:r>
      <w:r w:rsidR="00A1297A" w:rsidRPr="002C251B">
        <w:rPr>
          <w:lang w:val="de-DE"/>
        </w:rPr>
        <w:t>Sammelrohr</w:t>
      </w:r>
      <w:r w:rsidR="002C251B" w:rsidRPr="002C251B">
        <w:rPr>
          <w:lang w:val="de-DE"/>
        </w:rPr>
        <w:t>s</w:t>
      </w:r>
      <w:r w:rsidR="00A1297A" w:rsidRPr="002C251B">
        <w:rPr>
          <w:lang w:val="de-DE"/>
        </w:rPr>
        <w:t xml:space="preserve"> in einem Umkreis </w:t>
      </w:r>
      <w:r w:rsidR="00EA6209" w:rsidRPr="002C251B">
        <w:rPr>
          <w:lang w:val="de-DE"/>
        </w:rPr>
        <w:t>von drei Metern äußerte der Sicherheitsausschuss folgende Vorbehalte:</w:t>
      </w:r>
    </w:p>
    <w:p w14:paraId="71AB16DB" w14:textId="5EA14735" w:rsidR="00E4366B" w:rsidRPr="0013018E" w:rsidRDefault="002C251B" w:rsidP="00D90EE1">
      <w:pPr>
        <w:pStyle w:val="SingleTxtG"/>
        <w:tabs>
          <w:tab w:val="left" w:pos="1701"/>
          <w:tab w:val="left" w:pos="2268"/>
        </w:tabs>
        <w:ind w:firstLine="567"/>
        <w:rPr>
          <w:noProof/>
          <w:lang w:val="de-DE"/>
        </w:rPr>
      </w:pPr>
      <w:r w:rsidRPr="002C251B">
        <w:rPr>
          <w:lang w:val="de-DE"/>
        </w:rPr>
        <w:lastRenderedPageBreak/>
        <w:t>a)</w:t>
      </w:r>
      <w:r w:rsidR="00E4366B" w:rsidRPr="0013018E">
        <w:rPr>
          <w:noProof/>
          <w:lang w:val="de-DE"/>
        </w:rPr>
        <w:tab/>
      </w:r>
      <w:r w:rsidRPr="00D90EE1">
        <w:rPr>
          <w:lang w:val="de-DE"/>
        </w:rPr>
        <w:t xml:space="preserve">Ein breiteres Sichtfeld </w:t>
      </w:r>
      <w:r w:rsidR="00D90EE1" w:rsidRPr="00D90EE1">
        <w:rPr>
          <w:lang w:val="de-DE"/>
        </w:rPr>
        <w:t>im</w:t>
      </w:r>
      <w:r w:rsidRPr="00D90EE1">
        <w:rPr>
          <w:lang w:val="de-DE"/>
        </w:rPr>
        <w:t xml:space="preserve"> Überwachungsbereich würde nicht unbedingt zu einer besseren Qualität der Überwachung führen (selbst wenn neue Technologien wie Überwachungsdrohnen eingesetzt w</w:t>
      </w:r>
      <w:r w:rsidR="00D90EE1" w:rsidRPr="00D90EE1">
        <w:rPr>
          <w:lang w:val="de-DE"/>
        </w:rPr>
        <w:t>ü</w:t>
      </w:r>
      <w:r w:rsidRPr="00D90EE1">
        <w:rPr>
          <w:lang w:val="de-DE"/>
        </w:rPr>
        <w:t>rden);</w:t>
      </w:r>
    </w:p>
    <w:p w14:paraId="4B98CD37" w14:textId="0935D1B5" w:rsidR="00E4366B" w:rsidRPr="0013018E" w:rsidRDefault="00D90EE1" w:rsidP="001D298C">
      <w:pPr>
        <w:pStyle w:val="SingleTxtG"/>
        <w:tabs>
          <w:tab w:val="left" w:pos="1701"/>
          <w:tab w:val="left" w:pos="2268"/>
        </w:tabs>
        <w:ind w:firstLine="567"/>
        <w:rPr>
          <w:noProof/>
          <w:lang w:val="de-DE"/>
        </w:rPr>
      </w:pPr>
      <w:r w:rsidRPr="00D90EE1">
        <w:rPr>
          <w:lang w:val="de-DE"/>
        </w:rPr>
        <w:t>b)</w:t>
      </w:r>
      <w:r w:rsidR="00E4366B" w:rsidRPr="0013018E">
        <w:rPr>
          <w:noProof/>
          <w:lang w:val="de-DE"/>
        </w:rPr>
        <w:tab/>
      </w:r>
      <w:r w:rsidRPr="001D298C">
        <w:rPr>
          <w:lang w:val="de-DE"/>
        </w:rPr>
        <w:t>Eine Änderung des Überwachungsbereichs auf einen Umkreis von drei Metern hätte rechtliche Auswirkungen und könnte Verantwortungs- und Haftungsfragen aufwerfen, einschließlich Fragen des Datenschutzes.</w:t>
      </w:r>
    </w:p>
    <w:p w14:paraId="400581FC" w14:textId="69CA3525" w:rsidR="00E4366B" w:rsidRPr="0013018E" w:rsidRDefault="00E4366B" w:rsidP="00A947CC">
      <w:pPr>
        <w:pStyle w:val="SingleTxtG"/>
        <w:rPr>
          <w:noProof/>
          <w:lang w:val="de-DE"/>
        </w:rPr>
      </w:pPr>
      <w:r w:rsidRPr="0013018E">
        <w:rPr>
          <w:noProof/>
          <w:lang w:val="de-DE"/>
        </w:rPr>
        <w:t>1</w:t>
      </w:r>
      <w:r w:rsidR="00910BE7" w:rsidRPr="0013018E">
        <w:rPr>
          <w:noProof/>
          <w:lang w:val="de-DE"/>
        </w:rPr>
        <w:t>9</w:t>
      </w:r>
      <w:r w:rsidRPr="0013018E">
        <w:rPr>
          <w:noProof/>
          <w:lang w:val="de-DE"/>
        </w:rPr>
        <w:t>.</w:t>
      </w:r>
      <w:r w:rsidRPr="0013018E">
        <w:rPr>
          <w:noProof/>
          <w:lang w:val="de-DE"/>
        </w:rPr>
        <w:tab/>
      </w:r>
      <w:r w:rsidR="00C17D60" w:rsidRPr="00E03DE8">
        <w:rPr>
          <w:lang w:val="de-DE"/>
        </w:rPr>
        <w:t xml:space="preserve">Der Sicherheitsausschuss war sich einig, dass eine Änderung der derzeitigen Bestimmungen verfrüht sei, und zog es vor, sich auf mögliche Präventionsmaßnahmen wie eine Überprüfung der </w:t>
      </w:r>
      <w:r w:rsidR="00E03DE8" w:rsidRPr="00E03DE8">
        <w:rPr>
          <w:lang w:val="de-DE"/>
        </w:rPr>
        <w:t>bestehenden</w:t>
      </w:r>
      <w:r w:rsidR="00C17D60" w:rsidRPr="00E03DE8">
        <w:rPr>
          <w:lang w:val="de-DE"/>
        </w:rPr>
        <w:t xml:space="preserve"> </w:t>
      </w:r>
      <w:r w:rsidR="004872F6" w:rsidRPr="00E03DE8">
        <w:rPr>
          <w:lang w:val="de-DE"/>
        </w:rPr>
        <w:t>Prüf</w:t>
      </w:r>
      <w:r w:rsidR="00C17D60" w:rsidRPr="00E03DE8">
        <w:rPr>
          <w:lang w:val="de-DE"/>
        </w:rPr>
        <w:t>liste zu konzentrieren.</w:t>
      </w:r>
      <w:r w:rsidRPr="0013018E">
        <w:rPr>
          <w:lang w:val="de-DE"/>
        </w:rPr>
        <w:t xml:space="preserve"> </w:t>
      </w:r>
      <w:r w:rsidR="00E03DE8" w:rsidRPr="00A947CC">
        <w:rPr>
          <w:lang w:val="de-DE"/>
        </w:rPr>
        <w:t>Der Vertreter der Niederlande bot an, bei der nächsten Sitzung detailliertere Informationen über Zwischenfälle vorzulegen, die durch die Aus</w:t>
      </w:r>
      <w:r w:rsidR="00913588" w:rsidRPr="00A947CC">
        <w:rPr>
          <w:lang w:val="de-DE"/>
        </w:rPr>
        <w:t>dehnun</w:t>
      </w:r>
      <w:r w:rsidR="00E03DE8" w:rsidRPr="00A947CC">
        <w:rPr>
          <w:lang w:val="de-DE"/>
        </w:rPr>
        <w:t xml:space="preserve">g des Überwachungsbereichs hätten vermieden werden können, </w:t>
      </w:r>
      <w:r w:rsidR="00913588" w:rsidRPr="00A947CC">
        <w:rPr>
          <w:lang w:val="de-DE"/>
        </w:rPr>
        <w:t>und</w:t>
      </w:r>
      <w:r w:rsidR="00E03DE8" w:rsidRPr="00A947CC">
        <w:rPr>
          <w:lang w:val="de-DE"/>
        </w:rPr>
        <w:t xml:space="preserve"> mögliche weitere Schritte</w:t>
      </w:r>
      <w:r w:rsidR="00913588" w:rsidRPr="00A947CC">
        <w:rPr>
          <w:lang w:val="de-DE"/>
        </w:rPr>
        <w:t xml:space="preserve"> vorzuschlagen</w:t>
      </w:r>
      <w:r w:rsidR="00E03DE8" w:rsidRPr="00A947CC">
        <w:rPr>
          <w:lang w:val="de-DE"/>
        </w:rPr>
        <w:t>.</w:t>
      </w:r>
    </w:p>
    <w:p w14:paraId="630F8E71" w14:textId="13B0DB67" w:rsidR="00B1536E" w:rsidRPr="0013018E" w:rsidRDefault="00B1536E" w:rsidP="00A947CC">
      <w:pPr>
        <w:pStyle w:val="H23G"/>
        <w:rPr>
          <w:lang w:val="de-DE"/>
        </w:rPr>
      </w:pPr>
      <w:r w:rsidRPr="0013018E">
        <w:rPr>
          <w:lang w:val="de-DE"/>
        </w:rPr>
        <w:tab/>
        <w:t>3.</w:t>
      </w:r>
      <w:r w:rsidRPr="0013018E">
        <w:rPr>
          <w:lang w:val="de-DE"/>
        </w:rPr>
        <w:tab/>
      </w:r>
      <w:r w:rsidR="00A947CC" w:rsidRPr="00A947CC">
        <w:rPr>
          <w:lang w:val="de-DE"/>
        </w:rPr>
        <w:t>Übergangsbestimmungen für Gasspürgeräte</w:t>
      </w:r>
    </w:p>
    <w:p w14:paraId="66D86E40" w14:textId="106E33CE" w:rsidR="00B1536E" w:rsidRPr="0013018E" w:rsidRDefault="00A947CC" w:rsidP="00A947CC">
      <w:pPr>
        <w:pStyle w:val="SingleTxtG"/>
        <w:keepNext/>
        <w:keepLines/>
        <w:ind w:left="3402" w:hanging="2268"/>
        <w:jc w:val="left"/>
        <w:rPr>
          <w:lang w:val="de-DE"/>
        </w:rPr>
      </w:pPr>
      <w:r w:rsidRPr="00A947CC">
        <w:rPr>
          <w:i/>
          <w:iCs/>
          <w:lang w:val="de-DE"/>
        </w:rPr>
        <w:t>Informelle Dokumente:</w:t>
      </w:r>
      <w:r w:rsidR="00B1536E" w:rsidRPr="0013018E">
        <w:rPr>
          <w:lang w:val="de-DE"/>
        </w:rPr>
        <w:tab/>
        <w:t xml:space="preserve">INF.5 </w:t>
      </w:r>
      <w:r w:rsidR="008C713D" w:rsidRPr="0013018E">
        <w:rPr>
          <w:lang w:val="de-DE"/>
        </w:rPr>
        <w:t>u</w:t>
      </w:r>
      <w:r w:rsidR="00B1536E" w:rsidRPr="0013018E">
        <w:rPr>
          <w:lang w:val="de-DE"/>
        </w:rPr>
        <w:t xml:space="preserve">nd INF.5/Add.1 (EBU </w:t>
      </w:r>
      <w:r w:rsidRPr="0013018E">
        <w:rPr>
          <w:lang w:val="de-DE"/>
        </w:rPr>
        <w:t>u</w:t>
      </w:r>
      <w:r w:rsidR="00B1536E" w:rsidRPr="0013018E">
        <w:rPr>
          <w:lang w:val="de-DE"/>
        </w:rPr>
        <w:t>nd ESO)</w:t>
      </w:r>
    </w:p>
    <w:p w14:paraId="180A67FE" w14:textId="056EDF6C" w:rsidR="00B1536E" w:rsidRPr="0013018E" w:rsidRDefault="00910BE7" w:rsidP="00D520D0">
      <w:pPr>
        <w:pStyle w:val="SingleTxtG"/>
        <w:rPr>
          <w:lang w:val="de-DE"/>
        </w:rPr>
      </w:pPr>
      <w:r w:rsidRPr="0013018E">
        <w:rPr>
          <w:lang w:val="de-DE"/>
        </w:rPr>
        <w:t>20</w:t>
      </w:r>
      <w:r w:rsidR="00B1536E" w:rsidRPr="0013018E">
        <w:rPr>
          <w:lang w:val="de-DE"/>
        </w:rPr>
        <w:t>.</w:t>
      </w:r>
      <w:r w:rsidR="00B1536E" w:rsidRPr="0013018E">
        <w:rPr>
          <w:lang w:val="de-DE"/>
        </w:rPr>
        <w:tab/>
      </w:r>
      <w:r w:rsidR="00A947CC" w:rsidRPr="006D4CD3">
        <w:rPr>
          <w:lang w:val="de-DE"/>
        </w:rPr>
        <w:t xml:space="preserve">Der Vorschlag zur Änderung der veralteten Übergangsvorschrift in Absatz 1.6.7.2.2.2 über die Verwendung von Gasspürgeräten </w:t>
      </w:r>
      <w:r w:rsidR="006D4CD3" w:rsidRPr="006D4CD3">
        <w:rPr>
          <w:lang w:val="de-DE"/>
        </w:rPr>
        <w:t>auf</w:t>
      </w:r>
      <w:r w:rsidR="00A947CC" w:rsidRPr="006D4CD3">
        <w:rPr>
          <w:lang w:val="de-DE"/>
        </w:rPr>
        <w:t xml:space="preserve"> Tankschiffen wurde von einigen Delegationen grundsätzlich unterstützt.</w:t>
      </w:r>
      <w:r w:rsidR="00B1536E" w:rsidRPr="0013018E">
        <w:rPr>
          <w:lang w:val="de-DE"/>
        </w:rPr>
        <w:t xml:space="preserve"> </w:t>
      </w:r>
      <w:r w:rsidR="006D4CD3" w:rsidRPr="001C6A6B">
        <w:rPr>
          <w:lang w:val="de-DE"/>
        </w:rPr>
        <w:t xml:space="preserve">Andere Delegationen stellten das Verfahren in Frage und </w:t>
      </w:r>
      <w:r w:rsidR="00DA71D4" w:rsidRPr="001C6A6B">
        <w:rPr>
          <w:lang w:val="de-DE"/>
        </w:rPr>
        <w:t>wollten wissen</w:t>
      </w:r>
      <w:r w:rsidR="006D4CD3" w:rsidRPr="001C6A6B">
        <w:rPr>
          <w:lang w:val="de-DE"/>
        </w:rPr>
        <w:t>, welche Folgemaßnahmen seit 2020 ergriffen wurden, als solche Fälle festgestellt wurden.</w:t>
      </w:r>
      <w:r w:rsidR="00B1536E" w:rsidRPr="0013018E">
        <w:rPr>
          <w:lang w:val="de-DE"/>
        </w:rPr>
        <w:t xml:space="preserve"> </w:t>
      </w:r>
      <w:r w:rsidR="001C6A6B" w:rsidRPr="0046009D">
        <w:rPr>
          <w:lang w:val="de-DE"/>
        </w:rPr>
        <w:t xml:space="preserve">In der weiteren Diskussion wurde </w:t>
      </w:r>
      <w:r w:rsidR="008C713D">
        <w:rPr>
          <w:lang w:val="de-DE"/>
        </w:rPr>
        <w:t>betont</w:t>
      </w:r>
      <w:r w:rsidR="001C6A6B" w:rsidRPr="0046009D">
        <w:rPr>
          <w:lang w:val="de-DE"/>
        </w:rPr>
        <w:t xml:space="preserve">, dass zwischen </w:t>
      </w:r>
      <w:r w:rsidR="0046009D" w:rsidRPr="0046009D">
        <w:rPr>
          <w:lang w:val="de-DE"/>
        </w:rPr>
        <w:t>Konstruktionst</w:t>
      </w:r>
      <w:r w:rsidR="001C6A6B" w:rsidRPr="0046009D">
        <w:rPr>
          <w:lang w:val="de-DE"/>
        </w:rPr>
        <w:t>eilen des Schiffes, die längere Übergangsfristen erfordern könnten, und mobilen Geräten unterschieden werden sollte.</w:t>
      </w:r>
      <w:r w:rsidR="00B1536E" w:rsidRPr="0013018E">
        <w:rPr>
          <w:lang w:val="de-DE"/>
        </w:rPr>
        <w:t xml:space="preserve"> </w:t>
      </w:r>
      <w:r w:rsidR="0046009D" w:rsidRPr="00AC09C5">
        <w:rPr>
          <w:lang w:val="de-DE"/>
        </w:rPr>
        <w:t>Außerdem müss</w:t>
      </w:r>
      <w:r w:rsidR="00AC09C5">
        <w:rPr>
          <w:lang w:val="de-DE"/>
        </w:rPr>
        <w:t>t</w:t>
      </w:r>
      <w:r w:rsidR="0046009D" w:rsidRPr="00AC09C5">
        <w:rPr>
          <w:lang w:val="de-DE"/>
        </w:rPr>
        <w:t xml:space="preserve">en die Verweise </w:t>
      </w:r>
      <w:proofErr w:type="gramStart"/>
      <w:r w:rsidR="0046009D" w:rsidRPr="00AC09C5">
        <w:rPr>
          <w:lang w:val="de-DE"/>
        </w:rPr>
        <w:t>auf</w:t>
      </w:r>
      <w:proofErr w:type="gramEnd"/>
      <w:r w:rsidR="0046009D" w:rsidRPr="00AC09C5">
        <w:rPr>
          <w:lang w:val="de-DE"/>
        </w:rPr>
        <w:t xml:space="preserve"> die für die Zulassung zugrunde gelegten Normen individuell überprüft werden.</w:t>
      </w:r>
      <w:r w:rsidR="00B1536E" w:rsidRPr="0013018E">
        <w:rPr>
          <w:lang w:val="de-DE"/>
        </w:rPr>
        <w:t xml:space="preserve"> </w:t>
      </w:r>
      <w:r w:rsidR="00AC09C5" w:rsidRPr="00D520D0">
        <w:rPr>
          <w:lang w:val="de-DE"/>
        </w:rPr>
        <w:t xml:space="preserve">Der Sicherheitsausschuss nahm zur Kenntnis, dass die Übergangsbestimmungen </w:t>
      </w:r>
      <w:r w:rsidR="00D520D0" w:rsidRPr="00D520D0">
        <w:rPr>
          <w:lang w:val="de-DE"/>
        </w:rPr>
        <w:t>des</w:t>
      </w:r>
      <w:r w:rsidR="00AC09C5" w:rsidRPr="00D520D0">
        <w:rPr>
          <w:lang w:val="de-DE"/>
        </w:rPr>
        <w:t xml:space="preserve"> Europäischen </w:t>
      </w:r>
      <w:r w:rsidR="00AD5C27" w:rsidRPr="00D520D0">
        <w:rPr>
          <w:lang w:val="de-DE"/>
        </w:rPr>
        <w:t>Standard</w:t>
      </w:r>
      <w:r w:rsidR="00D520D0" w:rsidRPr="00D520D0">
        <w:rPr>
          <w:lang w:val="de-DE"/>
        </w:rPr>
        <w:t>s</w:t>
      </w:r>
      <w:r w:rsidR="00AC09C5" w:rsidRPr="00D520D0">
        <w:rPr>
          <w:lang w:val="de-DE"/>
        </w:rPr>
        <w:t xml:space="preserve"> </w:t>
      </w:r>
      <w:r w:rsidR="00D520D0" w:rsidRPr="00D520D0">
        <w:rPr>
          <w:lang w:val="de-DE"/>
        </w:rPr>
        <w:t>der</w:t>
      </w:r>
      <w:r w:rsidR="00AC09C5" w:rsidRPr="00D520D0">
        <w:rPr>
          <w:lang w:val="de-DE"/>
        </w:rPr>
        <w:t xml:space="preserve"> technischen </w:t>
      </w:r>
      <w:r w:rsidR="00D520D0" w:rsidRPr="00D520D0">
        <w:rPr>
          <w:lang w:val="de-DE"/>
        </w:rPr>
        <w:t>Vorschriften</w:t>
      </w:r>
      <w:r w:rsidR="00AC09C5" w:rsidRPr="00D520D0">
        <w:rPr>
          <w:lang w:val="de-DE"/>
        </w:rPr>
        <w:t xml:space="preserve"> </w:t>
      </w:r>
      <w:r w:rsidR="00D520D0" w:rsidRPr="00D520D0">
        <w:rPr>
          <w:lang w:val="de-DE"/>
        </w:rPr>
        <w:t>für</w:t>
      </w:r>
      <w:r w:rsidR="00AC09C5" w:rsidRPr="00D520D0">
        <w:rPr>
          <w:lang w:val="de-DE"/>
        </w:rPr>
        <w:t xml:space="preserve"> Binnenschiffe (ES-TRIN) für einen Zeitraum von zwanzig Jahren gelten.</w:t>
      </w:r>
    </w:p>
    <w:p w14:paraId="62442D79" w14:textId="3B7564B9" w:rsidR="00B1536E" w:rsidRPr="0013018E" w:rsidRDefault="00910BE7" w:rsidP="00051D0C">
      <w:pPr>
        <w:pStyle w:val="SingleTxtG"/>
        <w:rPr>
          <w:lang w:val="de-DE"/>
        </w:rPr>
      </w:pPr>
      <w:r w:rsidRPr="0013018E">
        <w:rPr>
          <w:lang w:val="de-DE"/>
        </w:rPr>
        <w:t>21</w:t>
      </w:r>
      <w:r w:rsidR="00B1536E" w:rsidRPr="0013018E">
        <w:rPr>
          <w:lang w:val="de-DE"/>
        </w:rPr>
        <w:t>.</w:t>
      </w:r>
      <w:r w:rsidR="00B1536E" w:rsidRPr="0013018E">
        <w:rPr>
          <w:lang w:val="de-DE"/>
        </w:rPr>
        <w:tab/>
      </w:r>
      <w:r w:rsidR="00D520D0" w:rsidRPr="00051D0C">
        <w:rPr>
          <w:lang w:val="de-DE"/>
        </w:rPr>
        <w:t>Der Sicherheitsausschuss kam überein, die Diskussion zu diesem Thema in seiner nächsten Sitzung auf der Grundlage eines offiziellen Dokuments von EBU/ESO, das eine ausführliche Begründung enthalten soll, wieder aufzunehmen.</w:t>
      </w:r>
    </w:p>
    <w:p w14:paraId="6808CBEE" w14:textId="75B73C5B" w:rsidR="00916DCD" w:rsidRPr="0013018E" w:rsidRDefault="00CF5012" w:rsidP="00051D0C">
      <w:pPr>
        <w:pStyle w:val="H23G"/>
        <w:rPr>
          <w:lang w:val="de-DE"/>
        </w:rPr>
      </w:pPr>
      <w:r w:rsidRPr="0013018E">
        <w:rPr>
          <w:lang w:val="de-DE"/>
        </w:rPr>
        <w:tab/>
      </w:r>
      <w:r w:rsidR="00916DCD" w:rsidRPr="0013018E">
        <w:rPr>
          <w:lang w:val="de-DE"/>
        </w:rPr>
        <w:t>4.</w:t>
      </w:r>
      <w:r w:rsidR="00916DCD" w:rsidRPr="0013018E">
        <w:rPr>
          <w:lang w:val="de-DE"/>
        </w:rPr>
        <w:tab/>
      </w:r>
      <w:r w:rsidR="00051D0C" w:rsidRPr="00051D0C">
        <w:rPr>
          <w:lang w:val="de-DE"/>
        </w:rPr>
        <w:t>Beförderung von Kohlendioxid (CO</w:t>
      </w:r>
      <w:r w:rsidR="00051D0C" w:rsidRPr="00051D0C">
        <w:rPr>
          <w:vertAlign w:val="subscript"/>
          <w:lang w:val="de-DE"/>
        </w:rPr>
        <w:t>2</w:t>
      </w:r>
      <w:r w:rsidR="00051D0C" w:rsidRPr="00051D0C">
        <w:rPr>
          <w:lang w:val="de-DE"/>
        </w:rPr>
        <w:t>), gekühlt, flüssig</w:t>
      </w:r>
    </w:p>
    <w:p w14:paraId="348462C5" w14:textId="5D06D2C7" w:rsidR="00916DCD" w:rsidRPr="0013018E" w:rsidRDefault="00051D0C" w:rsidP="00051D0C">
      <w:pPr>
        <w:pStyle w:val="SingleTxtG"/>
        <w:keepNext/>
        <w:keepLines/>
        <w:ind w:left="3402" w:hanging="2268"/>
        <w:jc w:val="left"/>
        <w:rPr>
          <w:lang w:val="de-DE"/>
        </w:rPr>
      </w:pPr>
      <w:r w:rsidRPr="00051D0C">
        <w:rPr>
          <w:i/>
          <w:iCs/>
          <w:lang w:val="de-DE"/>
        </w:rPr>
        <w:t>Informelles Dokument:</w:t>
      </w:r>
      <w:r w:rsidR="00916DCD" w:rsidRPr="0013018E">
        <w:rPr>
          <w:lang w:val="de-DE"/>
        </w:rPr>
        <w:tab/>
        <w:t xml:space="preserve">INF.18 (EBU </w:t>
      </w:r>
      <w:r w:rsidRPr="0013018E">
        <w:rPr>
          <w:lang w:val="de-DE"/>
        </w:rPr>
        <w:t>u</w:t>
      </w:r>
      <w:r w:rsidR="00916DCD" w:rsidRPr="0013018E">
        <w:rPr>
          <w:lang w:val="de-DE"/>
        </w:rPr>
        <w:t>nd ESO)</w:t>
      </w:r>
    </w:p>
    <w:p w14:paraId="55CDFC54" w14:textId="350F2C27" w:rsidR="00916DCD" w:rsidRPr="0013018E" w:rsidRDefault="00913DD9" w:rsidP="001F515D">
      <w:pPr>
        <w:pStyle w:val="SingleTxtG"/>
        <w:rPr>
          <w:lang w:val="de-DE"/>
        </w:rPr>
      </w:pPr>
      <w:r w:rsidRPr="0013018E">
        <w:rPr>
          <w:lang w:val="de-DE"/>
        </w:rPr>
        <w:t>22</w:t>
      </w:r>
      <w:r w:rsidR="00916DCD" w:rsidRPr="0013018E">
        <w:rPr>
          <w:lang w:val="de-DE"/>
        </w:rPr>
        <w:t>.</w:t>
      </w:r>
      <w:r w:rsidR="00916DCD" w:rsidRPr="0013018E">
        <w:rPr>
          <w:lang w:val="de-DE"/>
        </w:rPr>
        <w:tab/>
      </w:r>
      <w:r w:rsidR="008B6507" w:rsidRPr="001F515D">
        <w:rPr>
          <w:lang w:val="de-DE"/>
        </w:rPr>
        <w:t>Nach der Billigung durch die informelle Arbeitsgruppe „Stoffe“ (siehe Absatz 62) stimmte der Sicherheitsausschuss den im informellen Dokument INF.18 vorgeschlagenen Änderungen der Tabelle C und der Bemerkung 42 für UN-</w:t>
      </w:r>
      <w:r w:rsidR="004A05DE" w:rsidRPr="001F515D">
        <w:rPr>
          <w:lang w:val="de-DE"/>
        </w:rPr>
        <w:t>Nr.</w:t>
      </w:r>
      <w:r w:rsidR="008B6507" w:rsidRPr="001F515D">
        <w:rPr>
          <w:lang w:val="de-DE"/>
        </w:rPr>
        <w:t xml:space="preserve"> 2187 grundsätzlich zu.</w:t>
      </w:r>
      <w:r w:rsidR="00916DCD" w:rsidRPr="00F03230">
        <w:rPr>
          <w:lang w:val="de-DE"/>
        </w:rPr>
        <w:t xml:space="preserve"> </w:t>
      </w:r>
      <w:r w:rsidR="001F515D" w:rsidRPr="001F515D">
        <w:rPr>
          <w:lang w:val="de-DE"/>
        </w:rPr>
        <w:t>Der Sicherheitsausschuss vereinbarte, die Beratungen in seiner nächsten Sitzung auf der Grundlage eines offiziellen Dokuments von EBU/ESO wieder aufzunehmen.</w:t>
      </w:r>
    </w:p>
    <w:p w14:paraId="6C916F9E" w14:textId="34950B65" w:rsidR="00B1536E" w:rsidRPr="0013018E" w:rsidRDefault="00B1536E" w:rsidP="001F515D">
      <w:pPr>
        <w:pStyle w:val="H1G"/>
        <w:keepNext w:val="0"/>
        <w:keepLines w:val="0"/>
        <w:rPr>
          <w:lang w:val="de-DE"/>
        </w:rPr>
      </w:pPr>
      <w:r w:rsidRPr="0013018E">
        <w:rPr>
          <w:lang w:val="de-DE"/>
        </w:rPr>
        <w:tab/>
      </w:r>
      <w:bookmarkStart w:id="8" w:name="_Toc32481642"/>
      <w:r w:rsidR="001F515D" w:rsidRPr="001F515D">
        <w:rPr>
          <w:lang w:val="de-DE"/>
        </w:rPr>
        <w:t>D.</w:t>
      </w:r>
      <w:r w:rsidRPr="0013018E">
        <w:rPr>
          <w:lang w:val="de-DE"/>
        </w:rPr>
        <w:tab/>
      </w:r>
      <w:bookmarkEnd w:id="8"/>
      <w:r w:rsidR="001F515D" w:rsidRPr="001F515D">
        <w:rPr>
          <w:lang w:val="de-DE"/>
        </w:rPr>
        <w:t>Sachkundigenausbildung</w:t>
      </w:r>
    </w:p>
    <w:p w14:paraId="2273F97C" w14:textId="22D86215" w:rsidR="00B1536E" w:rsidRPr="0013018E" w:rsidRDefault="001F515D" w:rsidP="001F515D">
      <w:pPr>
        <w:pStyle w:val="SingleTxtG"/>
        <w:keepNext/>
        <w:keepLines/>
        <w:ind w:left="3402" w:hanging="2268"/>
        <w:jc w:val="left"/>
        <w:rPr>
          <w:lang w:val="de-DE"/>
        </w:rPr>
      </w:pPr>
      <w:r w:rsidRPr="001F515D">
        <w:rPr>
          <w:i/>
          <w:iCs/>
          <w:lang w:val="de-DE"/>
        </w:rPr>
        <w:t>Dokument:</w:t>
      </w:r>
      <w:r w:rsidR="00B1536E" w:rsidRPr="0013018E">
        <w:rPr>
          <w:lang w:val="de-DE"/>
        </w:rPr>
        <w:tab/>
      </w:r>
      <w:r w:rsidR="00B1536E" w:rsidRPr="0013018E">
        <w:rPr>
          <w:lang w:val="de-DE"/>
        </w:rPr>
        <w:tab/>
        <w:t>ECE/TRANS/WP.15/AC.2/2022/34 (</w:t>
      </w:r>
      <w:r w:rsidRPr="0013018E">
        <w:rPr>
          <w:lang w:val="de-DE"/>
        </w:rPr>
        <w:t>ZKR</w:t>
      </w:r>
      <w:r w:rsidR="00B1536E" w:rsidRPr="0013018E">
        <w:rPr>
          <w:lang w:val="de-DE"/>
        </w:rPr>
        <w:t>)</w:t>
      </w:r>
    </w:p>
    <w:p w14:paraId="5636D1E7" w14:textId="35D760BB" w:rsidR="00B1536E" w:rsidRPr="0013018E" w:rsidRDefault="00B1536E" w:rsidP="00B63C4E">
      <w:pPr>
        <w:pStyle w:val="SingleTxtG"/>
        <w:rPr>
          <w:lang w:val="de-DE"/>
        </w:rPr>
      </w:pPr>
      <w:r w:rsidRPr="0013018E">
        <w:rPr>
          <w:lang w:val="de-DE"/>
        </w:rPr>
        <w:tab/>
      </w:r>
      <w:r w:rsidR="00913DD9" w:rsidRPr="0013018E">
        <w:rPr>
          <w:lang w:val="de-DE"/>
        </w:rPr>
        <w:t>23</w:t>
      </w:r>
      <w:r w:rsidRPr="0013018E">
        <w:rPr>
          <w:lang w:val="de-DE"/>
        </w:rPr>
        <w:t>.</w:t>
      </w:r>
      <w:r w:rsidRPr="0013018E">
        <w:rPr>
          <w:lang w:val="de-DE"/>
        </w:rPr>
        <w:tab/>
      </w:r>
      <w:r w:rsidR="00595327" w:rsidRPr="00B63C4E">
        <w:rPr>
          <w:lang w:val="de-DE"/>
        </w:rPr>
        <w:t>Der Sicherheitsausschuss begrüßt</w:t>
      </w:r>
      <w:r w:rsidR="008C713D">
        <w:rPr>
          <w:lang w:val="de-DE"/>
        </w:rPr>
        <w:t>e</w:t>
      </w:r>
      <w:r w:rsidR="00595327" w:rsidRPr="00B63C4E">
        <w:rPr>
          <w:lang w:val="de-DE"/>
        </w:rPr>
        <w:t xml:space="preserve"> den Bericht über die zweiundzwanzigste Sitzung der informellen Arbeitsgruppe </w:t>
      </w:r>
      <w:r w:rsidR="00B63C4E" w:rsidRPr="00B63C4E">
        <w:rPr>
          <w:lang w:val="de-DE"/>
        </w:rPr>
        <w:t>„Sachkundigenausbildung</w:t>
      </w:r>
      <w:r w:rsidR="008C713D">
        <w:rPr>
          <w:lang w:val="de-DE"/>
        </w:rPr>
        <w:t>“</w:t>
      </w:r>
      <w:r w:rsidR="00B63C4E" w:rsidRPr="00B63C4E">
        <w:rPr>
          <w:lang w:val="de-DE"/>
        </w:rPr>
        <w:t xml:space="preserve"> </w:t>
      </w:r>
      <w:r w:rsidR="008C713D">
        <w:rPr>
          <w:lang w:val="de-DE"/>
        </w:rPr>
        <w:t>(</w:t>
      </w:r>
      <w:r w:rsidR="00B63C4E" w:rsidRPr="00B63C4E">
        <w:rPr>
          <w:lang w:val="de-DE"/>
        </w:rPr>
        <w:t>ECE/TRAN</w:t>
      </w:r>
      <w:r w:rsidR="00595327" w:rsidRPr="00B63C4E">
        <w:rPr>
          <w:lang w:val="de-DE"/>
        </w:rPr>
        <w:t>S/WP.15/AC.2/2022/34).</w:t>
      </w:r>
    </w:p>
    <w:p w14:paraId="101F6C2E" w14:textId="70041886" w:rsidR="00B1536E" w:rsidRPr="00E66872" w:rsidRDefault="00913DD9" w:rsidP="002E3031">
      <w:pPr>
        <w:pStyle w:val="SingleTxtG"/>
        <w:rPr>
          <w:lang w:val="de-DE"/>
        </w:rPr>
      </w:pPr>
      <w:r w:rsidRPr="0013018E">
        <w:rPr>
          <w:lang w:val="de-DE"/>
        </w:rPr>
        <w:t>24</w:t>
      </w:r>
      <w:r w:rsidR="00B1536E" w:rsidRPr="0013018E">
        <w:rPr>
          <w:lang w:val="de-DE"/>
        </w:rPr>
        <w:t>.</w:t>
      </w:r>
      <w:r w:rsidR="00B1536E" w:rsidRPr="0013018E">
        <w:rPr>
          <w:lang w:val="de-DE"/>
        </w:rPr>
        <w:tab/>
      </w:r>
      <w:r w:rsidR="00B63C4E" w:rsidRPr="002E3031">
        <w:rPr>
          <w:lang w:val="de-DE"/>
        </w:rPr>
        <w:t xml:space="preserve">Es wurde festgestellt, dass die Überarbeitung des Fragenkatalogs gemäß der Ausgabe 2023 des ADN fortgesetzt wird, dass der überarbeitete Katalog voraussichtlich von der informellen Arbeitsgruppe auf ihrer nächsten </w:t>
      </w:r>
      <w:r w:rsidR="00C92B79" w:rsidRPr="002E3031">
        <w:rPr>
          <w:lang w:val="de-DE"/>
        </w:rPr>
        <w:t>Sitzung</w:t>
      </w:r>
      <w:r w:rsidR="00B63C4E" w:rsidRPr="002E3031">
        <w:rPr>
          <w:lang w:val="de-DE"/>
        </w:rPr>
        <w:t xml:space="preserve"> (20.-22. September 2022) angenommen und dem Sicherheitsausschuss auf seiner einundvierzigsten </w:t>
      </w:r>
      <w:r w:rsidR="004544B0" w:rsidRPr="002E3031">
        <w:rPr>
          <w:lang w:val="de-DE"/>
        </w:rPr>
        <w:t>Sitzung</w:t>
      </w:r>
      <w:r w:rsidR="00B63C4E" w:rsidRPr="002E3031">
        <w:rPr>
          <w:lang w:val="de-DE"/>
        </w:rPr>
        <w:t xml:space="preserve"> (Januar 2023) vorgelegt wird.</w:t>
      </w:r>
    </w:p>
    <w:p w14:paraId="2085CB59" w14:textId="3F4DB4F5" w:rsidR="00B1536E" w:rsidRPr="0013018E" w:rsidRDefault="00913DD9" w:rsidP="00C259EB">
      <w:pPr>
        <w:pStyle w:val="SingleTxtG"/>
        <w:rPr>
          <w:lang w:val="de-DE"/>
        </w:rPr>
      </w:pPr>
      <w:r w:rsidRPr="0013018E">
        <w:rPr>
          <w:lang w:val="de-DE"/>
        </w:rPr>
        <w:t>25</w:t>
      </w:r>
      <w:r w:rsidR="00B1536E" w:rsidRPr="0013018E">
        <w:rPr>
          <w:lang w:val="de-DE"/>
        </w:rPr>
        <w:t>.</w:t>
      </w:r>
      <w:r w:rsidR="00B1536E" w:rsidRPr="0013018E">
        <w:rPr>
          <w:lang w:val="de-DE"/>
        </w:rPr>
        <w:tab/>
      </w:r>
      <w:r w:rsidR="00C259EB" w:rsidRPr="00721A5E">
        <w:rPr>
          <w:lang w:val="de-DE"/>
        </w:rPr>
        <w:t>Hinsichtlich</w:t>
      </w:r>
      <w:r w:rsidR="00482A53" w:rsidRPr="00721A5E">
        <w:rPr>
          <w:lang w:val="de-DE"/>
        </w:rPr>
        <w:t xml:space="preserve"> de</w:t>
      </w:r>
      <w:r w:rsidR="007413C7" w:rsidRPr="00721A5E">
        <w:rPr>
          <w:lang w:val="de-DE"/>
        </w:rPr>
        <w:t>r</w:t>
      </w:r>
      <w:r w:rsidR="00F56ABF" w:rsidRPr="00721A5E">
        <w:rPr>
          <w:lang w:val="de-DE"/>
        </w:rPr>
        <w:t xml:space="preserve"> allgemeinen Fragen zum</w:t>
      </w:r>
      <w:r w:rsidR="00F56ABF" w:rsidRPr="00C259EB">
        <w:rPr>
          <w:lang w:val="de-DE"/>
        </w:rPr>
        <w:t xml:space="preserve"> Fragenkatalog sprachen sich einige Delegierte dafür aus, die Dauer der Prüfungen von sechzig auf fünfundsiebzig Minuten zu verlängern.</w:t>
      </w:r>
    </w:p>
    <w:p w14:paraId="47D6D65F" w14:textId="333E8D9E" w:rsidR="00B1536E" w:rsidRPr="0013018E" w:rsidRDefault="00913DD9" w:rsidP="004A36DA">
      <w:pPr>
        <w:pStyle w:val="SingleTxtG"/>
        <w:rPr>
          <w:lang w:val="de-DE"/>
        </w:rPr>
      </w:pPr>
      <w:r w:rsidRPr="0013018E">
        <w:rPr>
          <w:lang w:val="de-DE"/>
        </w:rPr>
        <w:t>26</w:t>
      </w:r>
      <w:r w:rsidR="00B1536E" w:rsidRPr="0013018E">
        <w:rPr>
          <w:lang w:val="de-DE"/>
        </w:rPr>
        <w:t>.</w:t>
      </w:r>
      <w:r w:rsidR="00B1536E" w:rsidRPr="0013018E">
        <w:rPr>
          <w:lang w:val="de-DE"/>
        </w:rPr>
        <w:tab/>
      </w:r>
      <w:r w:rsidR="00F60D80" w:rsidRPr="004A36DA">
        <w:rPr>
          <w:lang w:val="de-DE"/>
        </w:rPr>
        <w:t>Zur Möglichkeit des Fernunterrichts und der Integration von E-Learning-Konzepten bei praktischen Übungen wurde dem Sicherheitsausschuss mitgeteilt, dass diese Fragen auch von der Gemeinsamen RID/ADR/ADN-Tagung bei ihrer Herbstsitzung 2022 geprüft werden (informelles Dokument INF.4 der Herbst</w:t>
      </w:r>
      <w:r w:rsidR="008257C6" w:rsidRPr="004A36DA">
        <w:rPr>
          <w:lang w:val="de-DE"/>
        </w:rPr>
        <w:t>sitz</w:t>
      </w:r>
      <w:r w:rsidR="00F60D80" w:rsidRPr="004A36DA">
        <w:rPr>
          <w:lang w:val="de-DE"/>
        </w:rPr>
        <w:t>ung 2022).</w:t>
      </w:r>
    </w:p>
    <w:p w14:paraId="17EAC777" w14:textId="01780BE1" w:rsidR="00B1536E" w:rsidRPr="0013018E" w:rsidRDefault="00B1536E" w:rsidP="007C721E">
      <w:pPr>
        <w:pStyle w:val="SingleTxtG"/>
        <w:rPr>
          <w:lang w:val="de-DE"/>
        </w:rPr>
      </w:pPr>
      <w:r w:rsidRPr="0013018E">
        <w:rPr>
          <w:lang w:val="de-DE"/>
        </w:rPr>
        <w:lastRenderedPageBreak/>
        <w:t>2</w:t>
      </w:r>
      <w:r w:rsidR="00913DD9" w:rsidRPr="0013018E">
        <w:rPr>
          <w:lang w:val="de-DE"/>
        </w:rPr>
        <w:t>7</w:t>
      </w:r>
      <w:r w:rsidRPr="0013018E">
        <w:rPr>
          <w:lang w:val="de-DE"/>
        </w:rPr>
        <w:t>.</w:t>
      </w:r>
      <w:r w:rsidRPr="0013018E">
        <w:rPr>
          <w:lang w:val="de-DE"/>
        </w:rPr>
        <w:tab/>
      </w:r>
      <w:r w:rsidR="004A36DA" w:rsidRPr="007C721E">
        <w:rPr>
          <w:lang w:val="de-DE"/>
        </w:rPr>
        <w:t>Der Sicherheitsausschuss kam überein, die Diskussion über die verbleibenden Fragen bei seiner nächsten Sitzung unter Berücksichtigung der Hinweise der Gemeinsamen RID/ADR/ADN-Tagung wieder aufzunehmen.</w:t>
      </w:r>
    </w:p>
    <w:p w14:paraId="24F2E89D" w14:textId="46111948" w:rsidR="00B1536E" w:rsidRPr="0013018E" w:rsidRDefault="00B1536E" w:rsidP="007C721E">
      <w:pPr>
        <w:pStyle w:val="H1G"/>
        <w:rPr>
          <w:lang w:val="de-DE"/>
        </w:rPr>
      </w:pPr>
      <w:r w:rsidRPr="0013018E">
        <w:rPr>
          <w:lang w:val="de-DE"/>
        </w:rPr>
        <w:tab/>
      </w:r>
      <w:bookmarkStart w:id="9" w:name="_Toc505688421"/>
      <w:bookmarkStart w:id="10" w:name="_Toc32481643"/>
      <w:r w:rsidR="007C721E" w:rsidRPr="007C721E">
        <w:rPr>
          <w:lang w:val="de-DE"/>
        </w:rPr>
        <w:t>E.</w:t>
      </w:r>
      <w:r w:rsidRPr="0013018E">
        <w:rPr>
          <w:lang w:val="de-DE"/>
        </w:rPr>
        <w:tab/>
      </w:r>
      <w:bookmarkEnd w:id="9"/>
      <w:bookmarkEnd w:id="10"/>
      <w:r w:rsidR="007C721E" w:rsidRPr="007C721E">
        <w:rPr>
          <w:lang w:val="de-DE"/>
        </w:rPr>
        <w:t>Fragen im Zusammenhang mit den Klassifikationsgesellschaften</w:t>
      </w:r>
    </w:p>
    <w:p w14:paraId="15D29459" w14:textId="3DDD0BD2" w:rsidR="00B1536E" w:rsidRPr="0013018E" w:rsidRDefault="00B1536E" w:rsidP="007C721E">
      <w:pPr>
        <w:pStyle w:val="H23G"/>
        <w:rPr>
          <w:lang w:val="de-DE"/>
        </w:rPr>
      </w:pPr>
      <w:r w:rsidRPr="0013018E">
        <w:rPr>
          <w:lang w:val="de-DE"/>
        </w:rPr>
        <w:tab/>
        <w:t>1.</w:t>
      </w:r>
      <w:r w:rsidRPr="0013018E">
        <w:rPr>
          <w:lang w:val="de-DE"/>
        </w:rPr>
        <w:tab/>
      </w:r>
      <w:r w:rsidR="007C721E" w:rsidRPr="007C721E">
        <w:rPr>
          <w:lang w:val="de-DE"/>
        </w:rPr>
        <w:t>Einsetzung einer technischen Arbeitsgruppe</w:t>
      </w:r>
    </w:p>
    <w:p w14:paraId="4A91CE7B" w14:textId="29C37B67" w:rsidR="00B1536E" w:rsidRPr="0013018E" w:rsidRDefault="007C721E" w:rsidP="007C721E">
      <w:pPr>
        <w:tabs>
          <w:tab w:val="left" w:pos="3402"/>
        </w:tabs>
        <w:spacing w:after="120"/>
        <w:ind w:left="3402" w:right="1134" w:hanging="2268"/>
        <w:rPr>
          <w:lang w:val="de-DE"/>
        </w:rPr>
      </w:pPr>
      <w:r w:rsidRPr="007C721E">
        <w:rPr>
          <w:i/>
          <w:iCs/>
          <w:lang w:val="de-DE"/>
        </w:rPr>
        <w:t>Informelles Dokument:</w:t>
      </w:r>
      <w:r w:rsidR="00B1536E" w:rsidRPr="0013018E">
        <w:rPr>
          <w:lang w:val="de-DE"/>
        </w:rPr>
        <w:tab/>
      </w:r>
      <w:r w:rsidRPr="007C721E">
        <w:rPr>
          <w:lang w:val="de-DE"/>
        </w:rPr>
        <w:t>INF.8 (Empfohlene Klassifikationsgesellschaften)</w:t>
      </w:r>
    </w:p>
    <w:p w14:paraId="56AB2EB5" w14:textId="1285F034" w:rsidR="00B1536E" w:rsidRPr="00E66872" w:rsidRDefault="00B1536E" w:rsidP="000739E8">
      <w:pPr>
        <w:pStyle w:val="SingleTxtG"/>
        <w:rPr>
          <w:lang w:val="de-DE"/>
        </w:rPr>
      </w:pPr>
      <w:r w:rsidRPr="0013018E">
        <w:rPr>
          <w:lang w:val="de-DE"/>
        </w:rPr>
        <w:t>2</w:t>
      </w:r>
      <w:r w:rsidR="00913DD9" w:rsidRPr="0013018E">
        <w:rPr>
          <w:lang w:val="de-DE"/>
        </w:rPr>
        <w:t>8</w:t>
      </w:r>
      <w:r w:rsidRPr="0013018E">
        <w:rPr>
          <w:lang w:val="de-DE"/>
        </w:rPr>
        <w:t>.</w:t>
      </w:r>
      <w:r w:rsidRPr="0013018E">
        <w:rPr>
          <w:lang w:val="de-DE"/>
        </w:rPr>
        <w:tab/>
      </w:r>
      <w:r w:rsidR="000D1558" w:rsidRPr="0038399E">
        <w:rPr>
          <w:lang w:val="de-DE"/>
        </w:rPr>
        <w:t xml:space="preserve">Der Sicherheitsausschuss erinnerte daran, dass der ursprüngliche Zweck der regelmäßigen Sitzungen der Klassifikationsgesellschaften der </w:t>
      </w:r>
      <w:r w:rsidR="00A031C0" w:rsidRPr="0038399E">
        <w:rPr>
          <w:lang w:val="de-DE"/>
        </w:rPr>
        <w:t>Erfahrungsa</w:t>
      </w:r>
      <w:r w:rsidR="000D1558" w:rsidRPr="0038399E">
        <w:rPr>
          <w:lang w:val="de-DE"/>
        </w:rPr>
        <w:t xml:space="preserve">ustausch und nicht </w:t>
      </w:r>
      <w:r w:rsidR="0038399E" w:rsidRPr="0038399E">
        <w:rPr>
          <w:lang w:val="de-DE"/>
        </w:rPr>
        <w:t>etwa</w:t>
      </w:r>
      <w:r w:rsidR="000D1558" w:rsidRPr="0038399E">
        <w:rPr>
          <w:lang w:val="de-DE"/>
        </w:rPr>
        <w:t xml:space="preserve"> die Behandlung technischer Fragen auf Ersuchen des Ausschusses</w:t>
      </w:r>
      <w:r w:rsidR="00A031C0" w:rsidRPr="0038399E">
        <w:rPr>
          <w:lang w:val="de-DE"/>
        </w:rPr>
        <w:t xml:space="preserve"> sei</w:t>
      </w:r>
      <w:r w:rsidR="000D1558" w:rsidRPr="0038399E">
        <w:rPr>
          <w:lang w:val="de-DE"/>
        </w:rPr>
        <w:t>.</w:t>
      </w:r>
      <w:r w:rsidRPr="0013018E">
        <w:rPr>
          <w:lang w:val="de-DE"/>
        </w:rPr>
        <w:t xml:space="preserve"> </w:t>
      </w:r>
      <w:r w:rsidR="0038399E" w:rsidRPr="000739E8">
        <w:rPr>
          <w:lang w:val="de-DE"/>
        </w:rPr>
        <w:t xml:space="preserve">Einige Delegierte waren der Meinung, dass der Begriff </w:t>
      </w:r>
      <w:r w:rsidR="001C55FF" w:rsidRPr="000739E8">
        <w:rPr>
          <w:lang w:val="de-DE"/>
        </w:rPr>
        <w:t>„</w:t>
      </w:r>
      <w:r w:rsidR="0038399E" w:rsidRPr="000739E8">
        <w:rPr>
          <w:lang w:val="de-DE"/>
        </w:rPr>
        <w:t xml:space="preserve">technische </w:t>
      </w:r>
      <w:r w:rsidR="0038399E" w:rsidRPr="00297F34">
        <w:rPr>
          <w:lang w:val="de-DE"/>
        </w:rPr>
        <w:t>Fragen</w:t>
      </w:r>
      <w:r w:rsidR="001C55FF" w:rsidRPr="00297F34">
        <w:rPr>
          <w:lang w:val="de-DE"/>
        </w:rPr>
        <w:t>“</w:t>
      </w:r>
      <w:r w:rsidR="0038399E" w:rsidRPr="00297F34">
        <w:rPr>
          <w:lang w:val="de-DE"/>
        </w:rPr>
        <w:t xml:space="preserve"> zu weit gefasst sei und präzisiert werden müsse (z. B. </w:t>
      </w:r>
      <w:r w:rsidR="000739E8" w:rsidRPr="00297F34">
        <w:rPr>
          <w:lang w:val="de-DE"/>
        </w:rPr>
        <w:t>Probleme</w:t>
      </w:r>
      <w:r w:rsidR="0038399E" w:rsidRPr="00297F34">
        <w:rPr>
          <w:lang w:val="de-DE"/>
        </w:rPr>
        <w:t xml:space="preserve"> an Bord/an Land</w:t>
      </w:r>
      <w:r w:rsidR="0038399E" w:rsidRPr="000739E8">
        <w:rPr>
          <w:lang w:val="de-DE"/>
        </w:rPr>
        <w:t>).</w:t>
      </w:r>
      <w:r w:rsidRPr="00E66872">
        <w:rPr>
          <w:lang w:val="de-DE"/>
        </w:rPr>
        <w:t xml:space="preserve"> </w:t>
      </w:r>
      <w:r w:rsidR="000739E8" w:rsidRPr="000739E8">
        <w:rPr>
          <w:lang w:val="de-DE"/>
        </w:rPr>
        <w:t>Andere Delegierte fragten, ob die neue Gruppe ein ständiges oder ein zeitlich begrenztes Mandat haben werde.</w:t>
      </w:r>
    </w:p>
    <w:p w14:paraId="002BB06C" w14:textId="0E6AB550" w:rsidR="00B1536E" w:rsidRPr="00E66872" w:rsidRDefault="00B1536E" w:rsidP="008F4031">
      <w:pPr>
        <w:pStyle w:val="SingleTxtG"/>
        <w:rPr>
          <w:lang w:val="de-DE"/>
        </w:rPr>
      </w:pPr>
      <w:r w:rsidRPr="00E66872">
        <w:rPr>
          <w:lang w:val="de-DE"/>
        </w:rPr>
        <w:t>2</w:t>
      </w:r>
      <w:r w:rsidR="00913DD9" w:rsidRPr="00E66872">
        <w:rPr>
          <w:lang w:val="de-DE"/>
        </w:rPr>
        <w:t>9</w:t>
      </w:r>
      <w:r w:rsidRPr="00E66872">
        <w:rPr>
          <w:lang w:val="de-DE"/>
        </w:rPr>
        <w:t>.</w:t>
      </w:r>
      <w:r w:rsidRPr="00E66872">
        <w:rPr>
          <w:lang w:val="de-DE"/>
        </w:rPr>
        <w:tab/>
      </w:r>
      <w:r w:rsidR="000739E8" w:rsidRPr="000739E8">
        <w:rPr>
          <w:lang w:val="de-DE"/>
        </w:rPr>
        <w:t>Der Sicherheitsausschuss war sich darin einig, dass von Zeit zu Zeit technische Fragen im Detail erörtert werden müssen und dass alle Mitglieder des Sicherheitsausschusses die Möglichkeit haben sollten, an solchen Diskussionen teilzunehmen.</w:t>
      </w:r>
      <w:r w:rsidRPr="00E66872">
        <w:rPr>
          <w:lang w:val="de-DE"/>
        </w:rPr>
        <w:t xml:space="preserve"> </w:t>
      </w:r>
      <w:r w:rsidR="000739E8" w:rsidRPr="008F4031">
        <w:rPr>
          <w:lang w:val="de-DE"/>
        </w:rPr>
        <w:t>Ferner wurde vereinbart, in künftigen Sitzungen des Sicherheitsausschusses die Möglichkeit, technische Fragen an die Klassifikationsgesellschaften zu verweisen, sorgfältiger zu prüfen.</w:t>
      </w:r>
      <w:r w:rsidRPr="00E66872">
        <w:rPr>
          <w:lang w:val="de-DE"/>
        </w:rPr>
        <w:t xml:space="preserve"> </w:t>
      </w:r>
      <w:r w:rsidR="008F4031" w:rsidRPr="008F4031">
        <w:rPr>
          <w:lang w:val="de-DE"/>
        </w:rPr>
        <w:t>Die Einsetzung einer neuen technischen Arbeitsgruppe wurde zum jetzigen Zeitpunkt als verfrüht angesehen.</w:t>
      </w:r>
      <w:r w:rsidRPr="00E66872">
        <w:rPr>
          <w:lang w:val="de-DE"/>
        </w:rPr>
        <w:t xml:space="preserve"> </w:t>
      </w:r>
      <w:r w:rsidR="008F4031" w:rsidRPr="008F4031">
        <w:rPr>
          <w:lang w:val="de-DE"/>
        </w:rPr>
        <w:t xml:space="preserve">Die Delegierten wurden gebeten, dem Vertreter der </w:t>
      </w:r>
      <w:r w:rsidR="009B451A">
        <w:rPr>
          <w:lang w:val="de-DE"/>
        </w:rPr>
        <w:t>E</w:t>
      </w:r>
      <w:r w:rsidR="008F4031" w:rsidRPr="008F4031">
        <w:rPr>
          <w:lang w:val="de-DE"/>
        </w:rPr>
        <w:t xml:space="preserve">mpfohlenen ADN-Klassifikationsgesellschaften weitere Ideen zu übermitteln, wobei die derzeitige Praxis zu berücksichtigen ist, erforderlichenfalls </w:t>
      </w:r>
      <w:r w:rsidR="00297F34">
        <w:rPr>
          <w:lang w:val="de-DE"/>
        </w:rPr>
        <w:t>von Fall zu Fall</w:t>
      </w:r>
      <w:r w:rsidR="008F4031" w:rsidRPr="008F4031">
        <w:rPr>
          <w:lang w:val="de-DE"/>
        </w:rPr>
        <w:t xml:space="preserve"> eine neue informelle Arbeitsgruppe </w:t>
      </w:r>
      <w:r w:rsidR="00A5221D">
        <w:rPr>
          <w:lang w:val="de-DE"/>
        </w:rPr>
        <w:t>einzusetzen</w:t>
      </w:r>
      <w:r w:rsidR="008F4031" w:rsidRPr="008F4031">
        <w:rPr>
          <w:lang w:val="de-DE"/>
        </w:rPr>
        <w:t>.</w:t>
      </w:r>
    </w:p>
    <w:p w14:paraId="271BCA78" w14:textId="44688CDC" w:rsidR="00B1536E" w:rsidRPr="00E66872" w:rsidRDefault="00B1536E" w:rsidP="008F4031">
      <w:pPr>
        <w:pStyle w:val="H23G"/>
        <w:rPr>
          <w:lang w:val="de-DE"/>
        </w:rPr>
      </w:pPr>
      <w:r w:rsidRPr="00E66872">
        <w:rPr>
          <w:lang w:val="de-DE"/>
        </w:rPr>
        <w:tab/>
        <w:t>2.</w:t>
      </w:r>
      <w:r w:rsidRPr="00E66872">
        <w:rPr>
          <w:lang w:val="de-DE"/>
        </w:rPr>
        <w:tab/>
      </w:r>
      <w:r w:rsidR="008F4031" w:rsidRPr="008F4031">
        <w:rPr>
          <w:lang w:val="de-DE"/>
        </w:rPr>
        <w:t>Liste der Klassifikationsgesellschaften</w:t>
      </w:r>
    </w:p>
    <w:p w14:paraId="70333004" w14:textId="1699A473" w:rsidR="00B1536E" w:rsidRPr="00E66872" w:rsidRDefault="00B1536E" w:rsidP="008F4031">
      <w:pPr>
        <w:pStyle w:val="SingleTxtG"/>
        <w:rPr>
          <w:lang w:val="de-DE"/>
        </w:rPr>
      </w:pPr>
      <w:r w:rsidRPr="00E66872">
        <w:rPr>
          <w:lang w:val="de-DE"/>
        </w:rPr>
        <w:t>3</w:t>
      </w:r>
      <w:r w:rsidR="00913DD9" w:rsidRPr="00E66872">
        <w:rPr>
          <w:lang w:val="de-DE"/>
        </w:rPr>
        <w:t>0</w:t>
      </w:r>
      <w:r w:rsidRPr="00E66872">
        <w:rPr>
          <w:lang w:val="de-DE"/>
        </w:rPr>
        <w:t>.</w:t>
      </w:r>
      <w:r w:rsidRPr="00E66872">
        <w:rPr>
          <w:lang w:val="de-DE"/>
        </w:rPr>
        <w:tab/>
      </w:r>
      <w:r w:rsidR="008F4031" w:rsidRPr="008F4031">
        <w:rPr>
          <w:lang w:val="de-DE"/>
        </w:rPr>
        <w:t xml:space="preserve">Der Sicherheitsausschuss nahm zur Kenntnis, dass es in der </w:t>
      </w:r>
      <w:proofErr w:type="gramStart"/>
      <w:r w:rsidR="008F4031" w:rsidRPr="008F4031">
        <w:rPr>
          <w:lang w:val="de-DE"/>
        </w:rPr>
        <w:t>Liste</w:t>
      </w:r>
      <w:proofErr w:type="gramEnd"/>
      <w:r w:rsidR="008F4031" w:rsidRPr="008F4031">
        <w:rPr>
          <w:lang w:val="de-DE"/>
        </w:rPr>
        <w:t xml:space="preserve"> der von den Vertragsparteien des ADN anerkannten Klassifikationsgesellschaften keine Änderungen gibt. Die Liste kann unter folgendem Link abgerufen werden:</w:t>
      </w:r>
      <w:r w:rsidRPr="00E66872">
        <w:rPr>
          <w:lang w:val="de-DE"/>
        </w:rPr>
        <w:t xml:space="preserve"> </w:t>
      </w:r>
      <w:hyperlink r:id="rId12" w:history="1">
        <w:r w:rsidRPr="00E66872">
          <w:rPr>
            <w:rStyle w:val="Hyperlink"/>
            <w:lang w:val="de-DE"/>
          </w:rPr>
          <w:t>https://unece.org/classification-societies</w:t>
        </w:r>
      </w:hyperlink>
      <w:r w:rsidR="00923844" w:rsidRPr="00E66872">
        <w:rPr>
          <w:rStyle w:val="Hyperlink"/>
          <w:lang w:val="de-DE"/>
        </w:rPr>
        <w:t>.</w:t>
      </w:r>
    </w:p>
    <w:p w14:paraId="04847B74" w14:textId="06B13BF0" w:rsidR="007550D0" w:rsidRPr="00E66872" w:rsidRDefault="007550D0" w:rsidP="009B451A">
      <w:pPr>
        <w:pStyle w:val="HChG"/>
        <w:rPr>
          <w:lang w:val="de-DE"/>
        </w:rPr>
      </w:pPr>
      <w:r w:rsidRPr="00E66872">
        <w:rPr>
          <w:lang w:val="de-DE"/>
        </w:rPr>
        <w:tab/>
      </w:r>
      <w:bookmarkStart w:id="11" w:name="_Toc505688425"/>
      <w:bookmarkStart w:id="12" w:name="_Toc32481649"/>
      <w:r w:rsidRPr="00E66872">
        <w:rPr>
          <w:lang w:val="de-DE"/>
        </w:rPr>
        <w:t>VI.</w:t>
      </w:r>
      <w:r w:rsidRPr="00E66872">
        <w:rPr>
          <w:lang w:val="de-DE"/>
        </w:rPr>
        <w:tab/>
      </w:r>
      <w:bookmarkEnd w:id="11"/>
      <w:bookmarkEnd w:id="12"/>
      <w:r w:rsidR="009B451A" w:rsidRPr="009B451A">
        <w:rPr>
          <w:lang w:val="de-DE"/>
        </w:rPr>
        <w:t>Vorschläge für Änderungen der dem ADN beigefügten Verordnung (TOP 4)</w:t>
      </w:r>
    </w:p>
    <w:p w14:paraId="6980D5C6" w14:textId="2268C7D2" w:rsidR="007550D0" w:rsidRPr="00E66872" w:rsidRDefault="007550D0" w:rsidP="009B451A">
      <w:pPr>
        <w:pStyle w:val="H1G"/>
        <w:rPr>
          <w:lang w:val="de-DE"/>
        </w:rPr>
      </w:pPr>
      <w:r w:rsidRPr="00E66872">
        <w:rPr>
          <w:lang w:val="de-DE"/>
        </w:rPr>
        <w:tab/>
      </w:r>
      <w:bookmarkStart w:id="13" w:name="_Toc505688426"/>
      <w:bookmarkStart w:id="14" w:name="_Toc32481650"/>
      <w:r w:rsidR="009B451A" w:rsidRPr="009B451A">
        <w:rPr>
          <w:lang w:val="de-DE"/>
        </w:rPr>
        <w:t>A.</w:t>
      </w:r>
      <w:r w:rsidRPr="00E66872">
        <w:rPr>
          <w:lang w:val="de-DE"/>
        </w:rPr>
        <w:tab/>
      </w:r>
      <w:bookmarkEnd w:id="13"/>
      <w:bookmarkEnd w:id="14"/>
      <w:r w:rsidR="009B451A" w:rsidRPr="009B451A">
        <w:rPr>
          <w:lang w:val="de-DE"/>
        </w:rPr>
        <w:t>Arbeiten der Gemeinsamen RID/ADR/ADN-Tagung</w:t>
      </w:r>
    </w:p>
    <w:p w14:paraId="0E95F575" w14:textId="61FAA109" w:rsidR="007550D0" w:rsidRPr="00E66872" w:rsidRDefault="007550D0" w:rsidP="009B451A">
      <w:pPr>
        <w:pStyle w:val="H23G"/>
        <w:rPr>
          <w:lang w:val="de-DE"/>
        </w:rPr>
      </w:pPr>
      <w:r w:rsidRPr="00E66872">
        <w:rPr>
          <w:lang w:val="de-DE"/>
        </w:rPr>
        <w:tab/>
        <w:t>1.</w:t>
      </w:r>
      <w:r w:rsidRPr="00E66872">
        <w:rPr>
          <w:lang w:val="de-DE"/>
        </w:rPr>
        <w:tab/>
      </w:r>
      <w:r w:rsidR="009B451A" w:rsidRPr="009B451A">
        <w:rPr>
          <w:lang w:val="de-DE"/>
        </w:rPr>
        <w:t>Änderungen zur Ausgabe 2023 des ADN</w:t>
      </w:r>
      <w:r w:rsidRPr="00E66872">
        <w:rPr>
          <w:lang w:val="de-DE"/>
        </w:rPr>
        <w:t xml:space="preserve"> </w:t>
      </w:r>
    </w:p>
    <w:p w14:paraId="29F64BE4" w14:textId="23DE2533" w:rsidR="007550D0" w:rsidRPr="00E66872" w:rsidRDefault="009B451A" w:rsidP="009B451A">
      <w:pPr>
        <w:pStyle w:val="SingleTxtG"/>
        <w:keepNext/>
        <w:tabs>
          <w:tab w:val="left" w:pos="3402"/>
        </w:tabs>
        <w:ind w:left="3402" w:hanging="2268"/>
        <w:jc w:val="left"/>
        <w:rPr>
          <w:lang w:val="de-DE"/>
        </w:rPr>
      </w:pPr>
      <w:r w:rsidRPr="009B451A">
        <w:rPr>
          <w:i/>
          <w:iCs/>
          <w:lang w:val="de-DE"/>
        </w:rPr>
        <w:t>Dokumente:</w:t>
      </w:r>
      <w:r w:rsidR="007550D0" w:rsidRPr="00E66872">
        <w:rPr>
          <w:lang w:val="de-DE"/>
        </w:rPr>
        <w:tab/>
        <w:t>ECE/TRANS/WP.15/AC.2/2022/44 (Se</w:t>
      </w:r>
      <w:r w:rsidRPr="00E66872">
        <w:rPr>
          <w:lang w:val="de-DE"/>
        </w:rPr>
        <w:t>k</w:t>
      </w:r>
      <w:r w:rsidR="007550D0" w:rsidRPr="00E66872">
        <w:rPr>
          <w:lang w:val="de-DE"/>
        </w:rPr>
        <w:t>retariat)</w:t>
      </w:r>
      <w:r w:rsidR="007550D0" w:rsidRPr="00E66872">
        <w:rPr>
          <w:lang w:val="de-DE"/>
        </w:rPr>
        <w:br/>
        <w:t>ECE/TRANS/WP.15/AC.2/2022/36 (</w:t>
      </w:r>
      <w:r w:rsidRPr="00E66872">
        <w:rPr>
          <w:lang w:val="de-DE"/>
        </w:rPr>
        <w:t>ZKR</w:t>
      </w:r>
      <w:r w:rsidR="007550D0" w:rsidRPr="00E66872">
        <w:rPr>
          <w:lang w:val="de-DE"/>
        </w:rPr>
        <w:t>)</w:t>
      </w:r>
    </w:p>
    <w:p w14:paraId="68CA411E" w14:textId="166BAE42" w:rsidR="007550D0" w:rsidRPr="00F03230" w:rsidRDefault="007550D0" w:rsidP="005E0EB9">
      <w:pPr>
        <w:pStyle w:val="SingleTxtG"/>
        <w:rPr>
          <w:lang w:val="de-DE"/>
        </w:rPr>
      </w:pPr>
      <w:r w:rsidRPr="00E66872">
        <w:rPr>
          <w:lang w:val="de-DE"/>
        </w:rPr>
        <w:t>3</w:t>
      </w:r>
      <w:r w:rsidR="00913DD9" w:rsidRPr="00E66872">
        <w:rPr>
          <w:lang w:val="de-DE"/>
        </w:rPr>
        <w:t>1</w:t>
      </w:r>
      <w:r w:rsidRPr="00E66872">
        <w:rPr>
          <w:lang w:val="de-DE"/>
        </w:rPr>
        <w:t>.</w:t>
      </w:r>
      <w:r w:rsidRPr="00E66872">
        <w:rPr>
          <w:lang w:val="de-DE"/>
        </w:rPr>
        <w:tab/>
      </w:r>
      <w:r w:rsidR="00E43FFC" w:rsidRPr="005E0EB9">
        <w:rPr>
          <w:lang w:val="de-DE"/>
        </w:rPr>
        <w:t xml:space="preserve">Unter Hinweis auf die Arbeiten der Gemeinsamen RID/ADR/ADN-Tagung bei ihrer Frühjahrssitzung 2022 (ECE/TRANS/WP.15/AC.1/164) und die Ergebnisse der </w:t>
      </w:r>
      <w:r w:rsidR="004152FA" w:rsidRPr="005E0EB9">
        <w:rPr>
          <w:lang w:val="de-DE"/>
        </w:rPr>
        <w:t xml:space="preserve">111. Sitzung der </w:t>
      </w:r>
      <w:r w:rsidR="00E43FFC" w:rsidRPr="005E0EB9">
        <w:rPr>
          <w:lang w:val="de-DE"/>
        </w:rPr>
        <w:t xml:space="preserve">Arbeitsgruppe für die Beförderung gefährlicher Güter (WP.15) im Mai 2022 </w:t>
      </w:r>
      <w:r w:rsidR="002B79A5" w:rsidRPr="005E0EB9">
        <w:rPr>
          <w:lang w:val="de-DE"/>
        </w:rPr>
        <w:t>nahm der Sicherheitsausschuss die zur Harmonisierung mit dem RID und dem ADR für notwendig erachteten Änderungsvorschläge i</w:t>
      </w:r>
      <w:r w:rsidR="00A10D7D">
        <w:rPr>
          <w:lang w:val="de-DE"/>
        </w:rPr>
        <w:t>n</w:t>
      </w:r>
      <w:r w:rsidR="002B79A5" w:rsidRPr="005E0EB9">
        <w:rPr>
          <w:lang w:val="de-DE"/>
        </w:rPr>
        <w:t xml:space="preserve"> Dokument </w:t>
      </w:r>
      <w:r w:rsidR="00E43FFC" w:rsidRPr="005E0EB9">
        <w:rPr>
          <w:lang w:val="de-DE"/>
        </w:rPr>
        <w:t xml:space="preserve">ECE/TRANS/WP.15/AC.2/2022/44 </w:t>
      </w:r>
      <w:r w:rsidR="002B79A5" w:rsidRPr="005E0EB9">
        <w:rPr>
          <w:lang w:val="de-DE"/>
        </w:rPr>
        <w:t>(siehe Anlage I) für ein Inkrafttreten zum 1. Januar 2023 an</w:t>
      </w:r>
      <w:r w:rsidR="00E43FFC" w:rsidRPr="005E0EB9">
        <w:rPr>
          <w:lang w:val="de-DE"/>
        </w:rPr>
        <w:t>.</w:t>
      </w:r>
    </w:p>
    <w:p w14:paraId="32310D31" w14:textId="3BD52940" w:rsidR="007550D0" w:rsidRPr="00E66872" w:rsidRDefault="007550D0" w:rsidP="00E35A74">
      <w:pPr>
        <w:pStyle w:val="SingleTxtG"/>
        <w:rPr>
          <w:lang w:val="de-DE"/>
        </w:rPr>
      </w:pPr>
      <w:r w:rsidRPr="00E66872">
        <w:rPr>
          <w:lang w:val="de-DE"/>
        </w:rPr>
        <w:t>3</w:t>
      </w:r>
      <w:r w:rsidR="00913DD9" w:rsidRPr="00E66872">
        <w:rPr>
          <w:lang w:val="de-DE"/>
        </w:rPr>
        <w:t>2</w:t>
      </w:r>
      <w:r w:rsidRPr="00E66872">
        <w:rPr>
          <w:lang w:val="de-DE"/>
        </w:rPr>
        <w:t>.</w:t>
      </w:r>
      <w:r w:rsidRPr="00E66872">
        <w:rPr>
          <w:lang w:val="de-DE"/>
        </w:rPr>
        <w:tab/>
      </w:r>
      <w:r w:rsidR="005E0EB9" w:rsidRPr="00E35A74">
        <w:rPr>
          <w:lang w:val="de-DE"/>
        </w:rPr>
        <w:t>Im Anschluss an die Diskussion über die i</w:t>
      </w:r>
      <w:r w:rsidR="00860BE2">
        <w:rPr>
          <w:lang w:val="de-DE"/>
        </w:rPr>
        <w:t>n</w:t>
      </w:r>
      <w:r w:rsidR="005E0EB9" w:rsidRPr="00E35A74">
        <w:rPr>
          <w:lang w:val="de-DE"/>
        </w:rPr>
        <w:t xml:space="preserve"> Dokument ECE/TRANS/WP.15/AC.2/2022/36 vorgeschlagenen Korrekturen an der deutschen Fassung </w:t>
      </w:r>
      <w:r w:rsidR="001715AC" w:rsidRPr="00E35A74">
        <w:rPr>
          <w:lang w:val="de-DE"/>
        </w:rPr>
        <w:t>nahm</w:t>
      </w:r>
      <w:r w:rsidR="005E0EB9" w:rsidRPr="00E35A74">
        <w:rPr>
          <w:lang w:val="de-DE"/>
        </w:rPr>
        <w:t xml:space="preserve"> der Vertreter der ZKR den Vorschlag zurück und </w:t>
      </w:r>
      <w:r w:rsidR="001715AC" w:rsidRPr="00E35A74">
        <w:rPr>
          <w:lang w:val="de-DE"/>
        </w:rPr>
        <w:t>zog</w:t>
      </w:r>
      <w:r w:rsidR="005E0EB9" w:rsidRPr="00E35A74">
        <w:rPr>
          <w:lang w:val="de-DE"/>
        </w:rPr>
        <w:t xml:space="preserve"> es vor, die Prüfung der Begriffsbestimmung </w:t>
      </w:r>
      <w:r w:rsidR="00F32FFC" w:rsidRPr="00E35A74">
        <w:rPr>
          <w:lang w:val="de-DE"/>
        </w:rPr>
        <w:t>von</w:t>
      </w:r>
      <w:r w:rsidR="005E0EB9" w:rsidRPr="00E35A74">
        <w:rPr>
          <w:lang w:val="de-DE"/>
        </w:rPr>
        <w:t xml:space="preserve"> </w:t>
      </w:r>
      <w:r w:rsidR="001715AC" w:rsidRPr="00E35A74">
        <w:rPr>
          <w:lang w:val="de-DE"/>
        </w:rPr>
        <w:t>„</w:t>
      </w:r>
      <w:r w:rsidR="005E0EB9" w:rsidRPr="00E35A74">
        <w:rPr>
          <w:lang w:val="de-DE"/>
        </w:rPr>
        <w:t>Gefäß</w:t>
      </w:r>
      <w:r w:rsidR="001715AC" w:rsidRPr="00E35A74">
        <w:rPr>
          <w:lang w:val="de-DE"/>
        </w:rPr>
        <w:t>“</w:t>
      </w:r>
      <w:r w:rsidR="005E0EB9" w:rsidRPr="00E35A74">
        <w:rPr>
          <w:lang w:val="de-DE"/>
        </w:rPr>
        <w:t xml:space="preserve"> auf die nächste Gemeinsame RID/ADR/ADN-Tagung im September zu verschieben und </w:t>
      </w:r>
      <w:r w:rsidR="000D75C3" w:rsidRPr="00E35A74">
        <w:rPr>
          <w:lang w:val="de-DE"/>
        </w:rPr>
        <w:t xml:space="preserve">sich wegen der aufgeworfenen Frage zum Wortlaut „Beförderung in loser Schüttung“ mit </w:t>
      </w:r>
      <w:r w:rsidR="005E0EB9" w:rsidRPr="00E35A74">
        <w:rPr>
          <w:lang w:val="de-DE"/>
        </w:rPr>
        <w:t>d</w:t>
      </w:r>
      <w:r w:rsidR="000D75C3" w:rsidRPr="00E35A74">
        <w:rPr>
          <w:lang w:val="de-DE"/>
        </w:rPr>
        <w:t>em</w:t>
      </w:r>
      <w:r w:rsidR="005E0EB9" w:rsidRPr="00E35A74">
        <w:rPr>
          <w:lang w:val="de-DE"/>
        </w:rPr>
        <w:t xml:space="preserve"> Sekretariat der Zwischenstaatlichen Organisation für den internationalen Eisenbahnverkehr (OTIF) zu </w:t>
      </w:r>
      <w:r w:rsidR="000D75C3" w:rsidRPr="00E35A74">
        <w:rPr>
          <w:lang w:val="de-DE"/>
        </w:rPr>
        <w:t>beraten</w:t>
      </w:r>
      <w:r w:rsidR="005E0EB9" w:rsidRPr="00E35A74">
        <w:rPr>
          <w:lang w:val="de-DE"/>
        </w:rPr>
        <w:t>.</w:t>
      </w:r>
    </w:p>
    <w:p w14:paraId="1ED3DCDB" w14:textId="347206A1" w:rsidR="007550D0" w:rsidRPr="00E66872" w:rsidRDefault="007550D0" w:rsidP="00E35A74">
      <w:pPr>
        <w:pStyle w:val="H23G"/>
        <w:rPr>
          <w:lang w:val="de-DE"/>
        </w:rPr>
      </w:pPr>
      <w:r w:rsidRPr="00E66872">
        <w:rPr>
          <w:lang w:val="de-DE"/>
        </w:rPr>
        <w:lastRenderedPageBreak/>
        <w:tab/>
        <w:t>2.</w:t>
      </w:r>
      <w:r w:rsidRPr="00E66872">
        <w:rPr>
          <w:lang w:val="de-DE"/>
        </w:rPr>
        <w:tab/>
      </w:r>
      <w:r w:rsidR="00E35A74" w:rsidRPr="00E35A74">
        <w:rPr>
          <w:lang w:val="de-DE"/>
        </w:rPr>
        <w:t>Änderung der Tabelle B</w:t>
      </w:r>
    </w:p>
    <w:p w14:paraId="40CC7F0C" w14:textId="47181889" w:rsidR="007550D0" w:rsidRPr="00E66872" w:rsidRDefault="00E35A74" w:rsidP="00E35A74">
      <w:pPr>
        <w:pStyle w:val="SingleTxtG"/>
        <w:keepNext/>
        <w:keepLines/>
        <w:tabs>
          <w:tab w:val="left" w:pos="3402"/>
        </w:tabs>
        <w:rPr>
          <w:lang w:val="de-DE"/>
        </w:rPr>
      </w:pPr>
      <w:r w:rsidRPr="00E35A74">
        <w:rPr>
          <w:i/>
          <w:iCs/>
          <w:lang w:val="de-DE"/>
        </w:rPr>
        <w:t>Dokument:</w:t>
      </w:r>
      <w:r w:rsidR="007550D0" w:rsidRPr="00E66872">
        <w:rPr>
          <w:lang w:val="de-DE"/>
        </w:rPr>
        <w:tab/>
        <w:t>ECE/TRANS/WP.15/AC.2/2022/23 (Se</w:t>
      </w:r>
      <w:r w:rsidR="00D33357" w:rsidRPr="00E66872">
        <w:rPr>
          <w:lang w:val="de-DE"/>
        </w:rPr>
        <w:t>kr</w:t>
      </w:r>
      <w:r w:rsidR="007550D0" w:rsidRPr="00E66872">
        <w:rPr>
          <w:lang w:val="de-DE"/>
        </w:rPr>
        <w:t>etariat)</w:t>
      </w:r>
    </w:p>
    <w:p w14:paraId="0032BFC3" w14:textId="48AD8C27" w:rsidR="007550D0" w:rsidRPr="00E66872" w:rsidRDefault="007550D0" w:rsidP="005E3397">
      <w:pPr>
        <w:pStyle w:val="SingleTxtG"/>
        <w:rPr>
          <w:lang w:val="de-DE"/>
        </w:rPr>
      </w:pPr>
      <w:r w:rsidRPr="00E66872">
        <w:rPr>
          <w:lang w:val="de-DE"/>
        </w:rPr>
        <w:t>3</w:t>
      </w:r>
      <w:r w:rsidR="00D02E57" w:rsidRPr="00E66872">
        <w:rPr>
          <w:lang w:val="de-DE"/>
        </w:rPr>
        <w:t>3</w:t>
      </w:r>
      <w:r w:rsidRPr="00E66872">
        <w:rPr>
          <w:lang w:val="de-DE"/>
        </w:rPr>
        <w:t>.</w:t>
      </w:r>
      <w:r w:rsidRPr="00E66872">
        <w:rPr>
          <w:lang w:val="de-DE"/>
        </w:rPr>
        <w:tab/>
      </w:r>
      <w:r w:rsidR="005E3397" w:rsidRPr="005E3397">
        <w:rPr>
          <w:lang w:val="de-DE"/>
        </w:rPr>
        <w:t>Der Sicherheitsausschuss nahm die in Kapitel 3.2 Tabelle B der Ausgabe 2023 des ADN vorzunehmenden Änderungen zur Kenntnis.</w:t>
      </w:r>
    </w:p>
    <w:p w14:paraId="35F34B7F" w14:textId="5AD4808E" w:rsidR="007550D0" w:rsidRPr="00E66872" w:rsidRDefault="007550D0" w:rsidP="005E3397">
      <w:pPr>
        <w:pStyle w:val="H23G"/>
        <w:rPr>
          <w:lang w:val="de-DE"/>
        </w:rPr>
      </w:pPr>
      <w:r w:rsidRPr="00E66872">
        <w:rPr>
          <w:lang w:val="de-DE"/>
        </w:rPr>
        <w:tab/>
        <w:t>3.</w:t>
      </w:r>
      <w:r w:rsidRPr="00E66872">
        <w:rPr>
          <w:lang w:val="de-DE"/>
        </w:rPr>
        <w:tab/>
      </w:r>
      <w:r w:rsidR="005E3397" w:rsidRPr="005E3397">
        <w:rPr>
          <w:lang w:val="de-DE"/>
        </w:rPr>
        <w:t>Begriffsbestimmung für „Untersuchungsstelle“</w:t>
      </w:r>
    </w:p>
    <w:p w14:paraId="51A40EB2" w14:textId="20C67B2B" w:rsidR="007550D0" w:rsidRPr="00E66872" w:rsidRDefault="007550D0" w:rsidP="00985C76">
      <w:pPr>
        <w:pStyle w:val="SingleTxtG"/>
        <w:tabs>
          <w:tab w:val="left" w:pos="3402"/>
        </w:tabs>
        <w:rPr>
          <w:lang w:val="de-DE"/>
        </w:rPr>
      </w:pPr>
      <w:r w:rsidRPr="00E66872">
        <w:rPr>
          <w:i/>
          <w:iCs/>
          <w:lang w:val="de-DE"/>
        </w:rPr>
        <w:t>Do</w:t>
      </w:r>
      <w:r w:rsidR="00E35A74" w:rsidRPr="00E66872">
        <w:rPr>
          <w:i/>
          <w:iCs/>
          <w:lang w:val="de-DE"/>
        </w:rPr>
        <w:t>k</w:t>
      </w:r>
      <w:r w:rsidRPr="00E66872">
        <w:rPr>
          <w:i/>
          <w:iCs/>
          <w:lang w:val="de-DE"/>
        </w:rPr>
        <w:t>ument</w:t>
      </w:r>
      <w:r w:rsidRPr="00E66872">
        <w:rPr>
          <w:lang w:val="de-DE"/>
        </w:rPr>
        <w:t>:</w:t>
      </w:r>
      <w:r w:rsidRPr="00E66872">
        <w:rPr>
          <w:lang w:val="de-DE"/>
        </w:rPr>
        <w:tab/>
        <w:t>ECE/TRANS/WP.15/AC.2/2022/25 (Se</w:t>
      </w:r>
      <w:r w:rsidR="00E35A74" w:rsidRPr="00E66872">
        <w:rPr>
          <w:lang w:val="de-DE"/>
        </w:rPr>
        <w:t>k</w:t>
      </w:r>
      <w:r w:rsidRPr="00E66872">
        <w:rPr>
          <w:lang w:val="de-DE"/>
        </w:rPr>
        <w:t>retariat)</w:t>
      </w:r>
    </w:p>
    <w:p w14:paraId="1DD49670" w14:textId="69EAF2CC" w:rsidR="007550D0" w:rsidRPr="00E66872" w:rsidRDefault="007550D0" w:rsidP="008F01D2">
      <w:pPr>
        <w:pStyle w:val="SingleTxtG"/>
        <w:rPr>
          <w:lang w:val="de-DE"/>
        </w:rPr>
      </w:pPr>
      <w:r w:rsidRPr="00E66872">
        <w:rPr>
          <w:lang w:val="de-DE"/>
        </w:rPr>
        <w:t>3</w:t>
      </w:r>
      <w:r w:rsidR="00D02E57" w:rsidRPr="00E66872">
        <w:rPr>
          <w:lang w:val="de-DE"/>
        </w:rPr>
        <w:t>4</w:t>
      </w:r>
      <w:r w:rsidRPr="00E66872">
        <w:rPr>
          <w:lang w:val="de-DE"/>
        </w:rPr>
        <w:t>.</w:t>
      </w:r>
      <w:r w:rsidRPr="00E66872">
        <w:rPr>
          <w:lang w:val="de-DE"/>
        </w:rPr>
        <w:tab/>
      </w:r>
      <w:r w:rsidR="005E3397" w:rsidRPr="008F01D2">
        <w:rPr>
          <w:lang w:val="de-DE"/>
        </w:rPr>
        <w:t xml:space="preserve">Nach einem informellen Treffen während der Mittagspause zur Klärung des Begriffs </w:t>
      </w:r>
      <w:r w:rsidR="008F01D2" w:rsidRPr="008F01D2">
        <w:rPr>
          <w:lang w:val="de-DE"/>
        </w:rPr>
        <w:t>„Untersuchungsstelle“</w:t>
      </w:r>
      <w:r w:rsidR="005E3397" w:rsidRPr="008F01D2">
        <w:rPr>
          <w:lang w:val="de-DE"/>
        </w:rPr>
        <w:t xml:space="preserve"> in der französischen und englischen Fassung des ADN beschloss der Sicherheitsausschuss, diese Frage </w:t>
      </w:r>
      <w:r w:rsidR="008F01D2" w:rsidRPr="008F01D2">
        <w:rPr>
          <w:lang w:val="de-DE"/>
        </w:rPr>
        <w:t xml:space="preserve">nach einer sorgfältigen Untersuchung </w:t>
      </w:r>
      <w:r w:rsidR="005E3397" w:rsidRPr="008F01D2">
        <w:rPr>
          <w:lang w:val="de-DE"/>
        </w:rPr>
        <w:t>auf einer der nächsten Sitzungen erneut zu behandeln</w:t>
      </w:r>
      <w:r w:rsidR="008F01D2" w:rsidRPr="008F01D2">
        <w:rPr>
          <w:lang w:val="de-DE"/>
        </w:rPr>
        <w:t>.</w:t>
      </w:r>
      <w:r w:rsidRPr="00E66872">
        <w:rPr>
          <w:lang w:val="de-DE"/>
        </w:rPr>
        <w:t xml:space="preserve"> </w:t>
      </w:r>
      <w:r w:rsidR="008F01D2" w:rsidRPr="008F01D2">
        <w:rPr>
          <w:lang w:val="de-DE"/>
        </w:rPr>
        <w:t>Die Vertreter Frankreichs, Deutschlands und der Niederlande erklärten sich bereit, einen umfassenden Vorschlag auszuarbeiten.</w:t>
      </w:r>
    </w:p>
    <w:p w14:paraId="7F9BFD02" w14:textId="19E3C6F7" w:rsidR="007550D0" w:rsidRPr="00E66872" w:rsidRDefault="007550D0" w:rsidP="008F01D2">
      <w:pPr>
        <w:pStyle w:val="H23G"/>
        <w:rPr>
          <w:lang w:val="de-DE"/>
        </w:rPr>
      </w:pPr>
      <w:r w:rsidRPr="00E66872">
        <w:rPr>
          <w:lang w:val="de-DE"/>
        </w:rPr>
        <w:tab/>
        <w:t>4.</w:t>
      </w:r>
      <w:r w:rsidRPr="00E66872">
        <w:rPr>
          <w:lang w:val="de-DE"/>
        </w:rPr>
        <w:tab/>
      </w:r>
      <w:r w:rsidR="008F01D2" w:rsidRPr="008F01D2">
        <w:rPr>
          <w:lang w:val="de-DE"/>
        </w:rPr>
        <w:t>Korrekturen bereits angenommener Änderungen (ECE/ADN/61)</w:t>
      </w:r>
    </w:p>
    <w:p w14:paraId="1E462A05" w14:textId="188003D2" w:rsidR="007550D0" w:rsidRPr="00E66872" w:rsidRDefault="008F01D2" w:rsidP="008F01D2">
      <w:pPr>
        <w:pStyle w:val="SingleTxtG"/>
        <w:tabs>
          <w:tab w:val="left" w:pos="3402"/>
        </w:tabs>
        <w:ind w:left="3402" w:hanging="2268"/>
        <w:jc w:val="left"/>
        <w:rPr>
          <w:lang w:val="de-DE"/>
        </w:rPr>
      </w:pPr>
      <w:r w:rsidRPr="008F01D2">
        <w:rPr>
          <w:i/>
          <w:iCs/>
          <w:lang w:val="de-DE"/>
        </w:rPr>
        <w:t>Informelle Dokumente:</w:t>
      </w:r>
      <w:r w:rsidR="007550D0" w:rsidRPr="00E66872">
        <w:rPr>
          <w:lang w:val="de-DE"/>
        </w:rPr>
        <w:tab/>
        <w:t>INF.6 (</w:t>
      </w:r>
      <w:r w:rsidRPr="00E66872">
        <w:rPr>
          <w:lang w:val="de-DE"/>
        </w:rPr>
        <w:t>Deutschland</w:t>
      </w:r>
      <w:r w:rsidR="007550D0" w:rsidRPr="00E66872">
        <w:rPr>
          <w:lang w:val="de-DE"/>
        </w:rPr>
        <w:t>)</w:t>
      </w:r>
      <w:r w:rsidR="007550D0" w:rsidRPr="00E66872">
        <w:rPr>
          <w:lang w:val="de-DE"/>
        </w:rPr>
        <w:br/>
        <w:t>INF.15 (Se</w:t>
      </w:r>
      <w:r w:rsidRPr="00E66872">
        <w:rPr>
          <w:lang w:val="de-DE"/>
        </w:rPr>
        <w:t>k</w:t>
      </w:r>
      <w:r w:rsidR="007550D0" w:rsidRPr="00E66872">
        <w:rPr>
          <w:lang w:val="de-DE"/>
        </w:rPr>
        <w:t>retariat)</w:t>
      </w:r>
      <w:r w:rsidR="007550D0" w:rsidRPr="00E66872">
        <w:rPr>
          <w:lang w:val="de-DE"/>
        </w:rPr>
        <w:br/>
        <w:t>INF.20 (Belgi</w:t>
      </w:r>
      <w:r w:rsidRPr="00E66872">
        <w:rPr>
          <w:lang w:val="de-DE"/>
        </w:rPr>
        <w:t>en</w:t>
      </w:r>
      <w:r w:rsidR="007550D0" w:rsidRPr="00E66872">
        <w:rPr>
          <w:lang w:val="de-DE"/>
        </w:rPr>
        <w:t>)</w:t>
      </w:r>
    </w:p>
    <w:p w14:paraId="04C6B1B3" w14:textId="14CB7866" w:rsidR="007550D0" w:rsidRPr="00F03230" w:rsidRDefault="007550D0" w:rsidP="00D20CA2">
      <w:pPr>
        <w:pStyle w:val="SingleTxtG"/>
        <w:rPr>
          <w:lang w:val="de-DE"/>
        </w:rPr>
      </w:pPr>
      <w:r w:rsidRPr="00E66872">
        <w:rPr>
          <w:lang w:val="de-DE"/>
        </w:rPr>
        <w:t>3</w:t>
      </w:r>
      <w:r w:rsidR="00D02E57" w:rsidRPr="00E66872">
        <w:rPr>
          <w:lang w:val="de-DE"/>
        </w:rPr>
        <w:t>5</w:t>
      </w:r>
      <w:r w:rsidRPr="00E66872">
        <w:rPr>
          <w:lang w:val="de-DE"/>
        </w:rPr>
        <w:t>.</w:t>
      </w:r>
      <w:r w:rsidRPr="00E66872">
        <w:rPr>
          <w:lang w:val="de-DE"/>
        </w:rPr>
        <w:tab/>
      </w:r>
      <w:r w:rsidR="00461D98" w:rsidRPr="00EF6BD0">
        <w:rPr>
          <w:lang w:val="de-DE"/>
        </w:rPr>
        <w:t xml:space="preserve">Der Sicherheitsausschuss nahm die </w:t>
      </w:r>
      <w:r w:rsidR="00A44F60" w:rsidRPr="00EF6BD0">
        <w:rPr>
          <w:lang w:val="de-DE"/>
        </w:rPr>
        <w:t>Korrekturvorschläge</w:t>
      </w:r>
      <w:r w:rsidR="00461D98" w:rsidRPr="00EF6BD0">
        <w:rPr>
          <w:lang w:val="de-DE"/>
        </w:rPr>
        <w:t xml:space="preserve"> zu </w:t>
      </w:r>
      <w:r w:rsidR="00A44F60" w:rsidRPr="00EF6BD0">
        <w:rPr>
          <w:lang w:val="de-DE"/>
        </w:rPr>
        <w:t xml:space="preserve">Dokument </w:t>
      </w:r>
      <w:r w:rsidR="00461D98" w:rsidRPr="00EF6BD0">
        <w:rPr>
          <w:lang w:val="de-DE"/>
        </w:rPr>
        <w:t>ECE/ADN/61 in den informellen Dokumenten INF.6, INF.15 und i</w:t>
      </w:r>
      <w:r w:rsidR="00EF6E71">
        <w:rPr>
          <w:lang w:val="de-DE"/>
        </w:rPr>
        <w:t>n</w:t>
      </w:r>
      <w:r w:rsidR="00461D98" w:rsidRPr="00EF6BD0">
        <w:rPr>
          <w:lang w:val="de-DE"/>
        </w:rPr>
        <w:t xml:space="preserve"> Vorschlag 2 des informellen Dokuments INF.20 </w:t>
      </w:r>
      <w:r w:rsidR="00A44F60" w:rsidRPr="00EF6BD0">
        <w:rPr>
          <w:lang w:val="de-DE"/>
        </w:rPr>
        <w:t xml:space="preserve">bezüglich Fehlern oder Auslassungen in Folgeänderungen </w:t>
      </w:r>
      <w:r w:rsidR="00461D98" w:rsidRPr="00EF6BD0">
        <w:rPr>
          <w:lang w:val="de-DE"/>
        </w:rPr>
        <w:t>an (siehe Anlage II).</w:t>
      </w:r>
      <w:r w:rsidRPr="00E66872">
        <w:rPr>
          <w:lang w:val="de-DE"/>
        </w:rPr>
        <w:t xml:space="preserve"> </w:t>
      </w:r>
      <w:r w:rsidR="00EF6BD0" w:rsidRPr="00D20CA2">
        <w:rPr>
          <w:lang w:val="de-DE"/>
        </w:rPr>
        <w:t>Der Ausschuss war der Ansicht, dass solche Fehler oder Auslassungen korrigiert werden sollten, sobald die entsprechenden Änderungen in Kraft getreten sind. Er schlug daher vor, dass der Verwaltungsausschuss die Einleitung eines Korrekturverfahrens beantragt, sobald die Änderungen angenommen sind (voraussichtlich am 1. Oktober 2022).</w:t>
      </w:r>
      <w:r w:rsidRPr="00F03230">
        <w:rPr>
          <w:lang w:val="de-DE"/>
        </w:rPr>
        <w:t xml:space="preserve"> </w:t>
      </w:r>
    </w:p>
    <w:p w14:paraId="559BD620" w14:textId="6C66AE5A" w:rsidR="007550D0" w:rsidRPr="00E66872" w:rsidRDefault="007550D0" w:rsidP="003A10CE">
      <w:pPr>
        <w:pStyle w:val="SingleTxtG"/>
        <w:rPr>
          <w:lang w:val="de-DE"/>
        </w:rPr>
      </w:pPr>
      <w:r w:rsidRPr="00E66872">
        <w:rPr>
          <w:lang w:val="de-DE"/>
        </w:rPr>
        <w:t>3</w:t>
      </w:r>
      <w:r w:rsidR="00D02E57" w:rsidRPr="00E66872">
        <w:rPr>
          <w:lang w:val="de-DE"/>
        </w:rPr>
        <w:t>6</w:t>
      </w:r>
      <w:r w:rsidRPr="00E66872">
        <w:rPr>
          <w:lang w:val="de-DE"/>
        </w:rPr>
        <w:t>.</w:t>
      </w:r>
      <w:r w:rsidRPr="00E66872">
        <w:rPr>
          <w:lang w:val="de-DE"/>
        </w:rPr>
        <w:tab/>
      </w:r>
      <w:r w:rsidR="00D20CA2" w:rsidRPr="008511B0">
        <w:rPr>
          <w:lang w:val="de-DE"/>
        </w:rPr>
        <w:t xml:space="preserve">Unter Verweis auf die konsolidierte Liste der Änderungen des ADN, die für </w:t>
      </w:r>
      <w:r w:rsidR="009834D6" w:rsidRPr="008511B0">
        <w:rPr>
          <w:lang w:val="de-DE"/>
        </w:rPr>
        <w:t>ein</w:t>
      </w:r>
      <w:r w:rsidR="00D20CA2" w:rsidRPr="008511B0">
        <w:rPr>
          <w:lang w:val="de-DE"/>
        </w:rPr>
        <w:t xml:space="preserve"> Inkrafttreten am 1. Januar 2023 angenommen wurden (ECE/ADN/61) und den ADN-Vertragsparteien am 1. Juli 2022 mitgeteilt wurden, empfahl der Sicherheitsausschuss dem ADN-Verwaltungsausschuss </w:t>
      </w:r>
      <w:r w:rsidR="009834D6" w:rsidRPr="008511B0">
        <w:rPr>
          <w:lang w:val="de-DE"/>
        </w:rPr>
        <w:t xml:space="preserve">die Annahme der aus dieser Sitzung resultierenden zusätzlichen Änderungsvorschläge </w:t>
      </w:r>
      <w:r w:rsidR="007275CF" w:rsidRPr="008511B0">
        <w:rPr>
          <w:lang w:val="de-DE"/>
        </w:rPr>
        <w:t xml:space="preserve">zur Anpassung </w:t>
      </w:r>
      <w:r w:rsidR="00D20CA2" w:rsidRPr="008511B0">
        <w:rPr>
          <w:lang w:val="de-DE"/>
        </w:rPr>
        <w:t>d</w:t>
      </w:r>
      <w:r w:rsidR="007275CF" w:rsidRPr="008511B0">
        <w:rPr>
          <w:lang w:val="de-DE"/>
        </w:rPr>
        <w:t>e</w:t>
      </w:r>
      <w:r w:rsidR="00D20CA2" w:rsidRPr="008511B0">
        <w:rPr>
          <w:lang w:val="de-DE"/>
        </w:rPr>
        <w:t xml:space="preserve">s ADN </w:t>
      </w:r>
      <w:r w:rsidR="00D442B6" w:rsidRPr="008511B0">
        <w:rPr>
          <w:lang w:val="de-DE"/>
        </w:rPr>
        <w:t>an</w:t>
      </w:r>
      <w:r w:rsidR="00D20CA2" w:rsidRPr="008511B0">
        <w:rPr>
          <w:lang w:val="de-DE"/>
        </w:rPr>
        <w:t xml:space="preserve"> andere internationalen Übereinkommen über die Beförderung gefährlicher Güter </w:t>
      </w:r>
      <w:r w:rsidR="008511B0" w:rsidRPr="008511B0">
        <w:rPr>
          <w:lang w:val="de-DE"/>
        </w:rPr>
        <w:t xml:space="preserve">für ein Inkrafttreten am 1. Januar 2023 </w:t>
      </w:r>
      <w:r w:rsidR="00D20CA2" w:rsidRPr="008511B0">
        <w:rPr>
          <w:lang w:val="de-DE"/>
        </w:rPr>
        <w:t xml:space="preserve">sowie </w:t>
      </w:r>
      <w:r w:rsidR="00A91F15" w:rsidRPr="008511B0">
        <w:rPr>
          <w:lang w:val="de-DE"/>
        </w:rPr>
        <w:t>Korrekturen</w:t>
      </w:r>
      <w:r w:rsidR="00D20CA2" w:rsidRPr="008511B0">
        <w:rPr>
          <w:lang w:val="de-DE"/>
        </w:rPr>
        <w:t>.</w:t>
      </w:r>
      <w:r w:rsidRPr="00F03230">
        <w:rPr>
          <w:snapToGrid w:val="0"/>
          <w:lang w:val="de-DE"/>
        </w:rPr>
        <w:t xml:space="preserve"> </w:t>
      </w:r>
      <w:r w:rsidR="008511B0" w:rsidRPr="003A10CE">
        <w:rPr>
          <w:snapToGrid w:val="0"/>
          <w:lang w:val="de-DE"/>
        </w:rPr>
        <w:t xml:space="preserve">Diese Änderungen und Korrekturen werden </w:t>
      </w:r>
      <w:r w:rsidR="003A10CE" w:rsidRPr="003A10CE">
        <w:rPr>
          <w:snapToGrid w:val="0"/>
          <w:lang w:val="de-DE"/>
        </w:rPr>
        <w:t>mit den</w:t>
      </w:r>
      <w:r w:rsidR="008511B0" w:rsidRPr="003A10CE">
        <w:rPr>
          <w:snapToGrid w:val="0"/>
          <w:lang w:val="de-DE"/>
        </w:rPr>
        <w:t xml:space="preserve"> Dokumente</w:t>
      </w:r>
      <w:r w:rsidR="003A10CE" w:rsidRPr="003A10CE">
        <w:rPr>
          <w:snapToGrid w:val="0"/>
          <w:lang w:val="de-DE"/>
        </w:rPr>
        <w:t>n</w:t>
      </w:r>
      <w:r w:rsidR="008511B0" w:rsidRPr="003A10CE">
        <w:rPr>
          <w:snapToGrid w:val="0"/>
          <w:lang w:val="de-DE"/>
        </w:rPr>
        <w:t xml:space="preserve"> ECE/ADN/61/Add.1 bzw. ECE/ADN/61/Corr.1 vorgelegt.</w:t>
      </w:r>
    </w:p>
    <w:p w14:paraId="56726902" w14:textId="1231A157" w:rsidR="007550D0" w:rsidRPr="00E66872" w:rsidRDefault="007550D0" w:rsidP="003A10CE">
      <w:pPr>
        <w:pStyle w:val="H1G"/>
        <w:keepNext w:val="0"/>
        <w:keepLines w:val="0"/>
        <w:widowControl w:val="0"/>
        <w:rPr>
          <w:lang w:val="de-DE"/>
        </w:rPr>
      </w:pPr>
      <w:bookmarkStart w:id="15" w:name="_Toc505688429"/>
      <w:bookmarkStart w:id="16" w:name="_Toc32481651"/>
      <w:r w:rsidRPr="00E66872">
        <w:rPr>
          <w:lang w:val="de-DE"/>
        </w:rPr>
        <w:tab/>
      </w:r>
      <w:r w:rsidR="003A10CE" w:rsidRPr="003A10CE">
        <w:rPr>
          <w:lang w:val="de-DE"/>
        </w:rPr>
        <w:t>B.</w:t>
      </w:r>
      <w:r w:rsidRPr="00E66872">
        <w:rPr>
          <w:lang w:val="de-DE"/>
        </w:rPr>
        <w:tab/>
      </w:r>
      <w:bookmarkEnd w:id="15"/>
      <w:bookmarkEnd w:id="16"/>
      <w:r w:rsidR="003A10CE" w:rsidRPr="003A10CE">
        <w:rPr>
          <w:lang w:val="de-DE"/>
        </w:rPr>
        <w:t>Weitere Vorschläge</w:t>
      </w:r>
    </w:p>
    <w:p w14:paraId="7E335454" w14:textId="26AE451A" w:rsidR="007550D0" w:rsidRPr="00E66872" w:rsidRDefault="007550D0" w:rsidP="003A10CE">
      <w:pPr>
        <w:pStyle w:val="H23G"/>
        <w:keepNext w:val="0"/>
        <w:keepLines w:val="0"/>
        <w:rPr>
          <w:lang w:val="de-DE"/>
        </w:rPr>
      </w:pPr>
      <w:r w:rsidRPr="00E66872">
        <w:rPr>
          <w:lang w:val="de-DE"/>
        </w:rPr>
        <w:tab/>
        <w:t>1.</w:t>
      </w:r>
      <w:r w:rsidRPr="00E66872">
        <w:rPr>
          <w:lang w:val="de-DE"/>
        </w:rPr>
        <w:tab/>
      </w:r>
      <w:r w:rsidR="003A10CE" w:rsidRPr="003A10CE">
        <w:rPr>
          <w:lang w:val="de-DE"/>
        </w:rPr>
        <w:t>Absatz 5.4.1.1.3 ADN:</w:t>
      </w:r>
      <w:r w:rsidRPr="00E66872">
        <w:rPr>
          <w:lang w:val="de-DE"/>
        </w:rPr>
        <w:t xml:space="preserve"> </w:t>
      </w:r>
      <w:r w:rsidR="003A10CE" w:rsidRPr="003A10CE">
        <w:rPr>
          <w:lang w:val="de-DE"/>
        </w:rPr>
        <w:t>Angaben im Beförderungspapier – Sondervorschriften für Abfälle</w:t>
      </w:r>
    </w:p>
    <w:p w14:paraId="12371C38" w14:textId="6AC5E64F" w:rsidR="007550D0" w:rsidRPr="00E66872" w:rsidRDefault="003A10CE" w:rsidP="003A10CE">
      <w:pPr>
        <w:pStyle w:val="SingleTxtG"/>
        <w:tabs>
          <w:tab w:val="left" w:pos="3402"/>
        </w:tabs>
        <w:rPr>
          <w:lang w:val="de-DE"/>
        </w:rPr>
      </w:pPr>
      <w:r w:rsidRPr="003A10CE">
        <w:rPr>
          <w:i/>
          <w:iCs/>
          <w:lang w:val="de-DE"/>
        </w:rPr>
        <w:t>Dokument:</w:t>
      </w:r>
      <w:r w:rsidR="007550D0" w:rsidRPr="00E66872">
        <w:rPr>
          <w:lang w:val="de-DE"/>
        </w:rPr>
        <w:t xml:space="preserve"> </w:t>
      </w:r>
      <w:r w:rsidR="007550D0" w:rsidRPr="00E66872">
        <w:rPr>
          <w:lang w:val="de-DE"/>
        </w:rPr>
        <w:tab/>
        <w:t>ECE/TRANS/WP.15/AC.2/2022/28 (</w:t>
      </w:r>
      <w:r w:rsidRPr="00E66872">
        <w:rPr>
          <w:lang w:val="de-DE"/>
        </w:rPr>
        <w:t>Deutschland</w:t>
      </w:r>
      <w:r w:rsidR="007550D0" w:rsidRPr="00E66872">
        <w:rPr>
          <w:lang w:val="de-DE"/>
        </w:rPr>
        <w:t>)</w:t>
      </w:r>
    </w:p>
    <w:p w14:paraId="67425400" w14:textId="1C6B6F56" w:rsidR="007550D0" w:rsidRPr="00E66872" w:rsidRDefault="007550D0" w:rsidP="00CB2285">
      <w:pPr>
        <w:pStyle w:val="SingleTxtG"/>
        <w:rPr>
          <w:lang w:val="de-DE"/>
        </w:rPr>
      </w:pPr>
      <w:r w:rsidRPr="00E66872">
        <w:rPr>
          <w:lang w:val="de-DE"/>
        </w:rPr>
        <w:t>3</w:t>
      </w:r>
      <w:r w:rsidR="00D02E57" w:rsidRPr="00E66872">
        <w:rPr>
          <w:lang w:val="de-DE"/>
        </w:rPr>
        <w:t>7</w:t>
      </w:r>
      <w:r w:rsidRPr="00E66872">
        <w:rPr>
          <w:lang w:val="de-DE"/>
        </w:rPr>
        <w:t>.</w:t>
      </w:r>
      <w:r w:rsidRPr="00E66872">
        <w:rPr>
          <w:lang w:val="de-DE"/>
        </w:rPr>
        <w:tab/>
      </w:r>
      <w:r w:rsidR="003A10CE" w:rsidRPr="00CB2285">
        <w:rPr>
          <w:lang w:val="de-DE"/>
        </w:rPr>
        <w:t xml:space="preserve">Der Sicherheitsausschuss nahm </w:t>
      </w:r>
      <w:r w:rsidR="0089399D" w:rsidRPr="00CB2285">
        <w:rPr>
          <w:lang w:val="de-DE"/>
        </w:rPr>
        <w:t xml:space="preserve">den Änderungsvorschlag zu </w:t>
      </w:r>
      <w:r w:rsidR="003A10CE" w:rsidRPr="00CB2285">
        <w:rPr>
          <w:lang w:val="de-DE"/>
        </w:rPr>
        <w:t>Absatz 5.4.1.1.3 an (siehe Anlage III).</w:t>
      </w:r>
    </w:p>
    <w:p w14:paraId="769D8506" w14:textId="3152D189" w:rsidR="007550D0" w:rsidRPr="00E66872" w:rsidRDefault="007550D0" w:rsidP="00CB2285">
      <w:pPr>
        <w:pStyle w:val="H23G"/>
        <w:keepNext w:val="0"/>
        <w:keepLines w:val="0"/>
        <w:rPr>
          <w:lang w:val="de-DE"/>
        </w:rPr>
      </w:pPr>
      <w:r w:rsidRPr="00E66872">
        <w:rPr>
          <w:lang w:val="de-DE"/>
        </w:rPr>
        <w:tab/>
        <w:t>2.</w:t>
      </w:r>
      <w:r w:rsidRPr="00E66872">
        <w:rPr>
          <w:lang w:val="de-DE"/>
        </w:rPr>
        <w:tab/>
      </w:r>
      <w:r w:rsidR="00CB2285" w:rsidRPr="00CB2285">
        <w:rPr>
          <w:lang w:val="de-DE"/>
        </w:rPr>
        <w:t>Abschnitt 1.2.1 ADN, „Begriffsbestimmungen“</w:t>
      </w:r>
    </w:p>
    <w:p w14:paraId="14052F25" w14:textId="35F81FA0" w:rsidR="007550D0" w:rsidRPr="00E66872" w:rsidRDefault="00CB2285" w:rsidP="00CB2285">
      <w:pPr>
        <w:pStyle w:val="SingleTxtG"/>
        <w:tabs>
          <w:tab w:val="left" w:pos="3402"/>
        </w:tabs>
        <w:rPr>
          <w:lang w:val="de-DE"/>
        </w:rPr>
      </w:pPr>
      <w:r w:rsidRPr="00CB2285">
        <w:rPr>
          <w:i/>
          <w:iCs/>
          <w:lang w:val="de-DE"/>
        </w:rPr>
        <w:t>Dokument:</w:t>
      </w:r>
      <w:r w:rsidR="007550D0" w:rsidRPr="00E66872">
        <w:rPr>
          <w:lang w:val="de-DE"/>
        </w:rPr>
        <w:t xml:space="preserve"> </w:t>
      </w:r>
      <w:r w:rsidR="007550D0" w:rsidRPr="00E66872">
        <w:rPr>
          <w:lang w:val="de-DE"/>
        </w:rPr>
        <w:tab/>
        <w:t>ECE/TRANS/WP.15/AC.2/2022/30 (</w:t>
      </w:r>
      <w:r w:rsidRPr="00E66872">
        <w:rPr>
          <w:lang w:val="de-DE"/>
        </w:rPr>
        <w:t>Deutschland</w:t>
      </w:r>
      <w:r w:rsidR="007550D0" w:rsidRPr="00E66872">
        <w:rPr>
          <w:lang w:val="de-DE"/>
        </w:rPr>
        <w:t>)</w:t>
      </w:r>
    </w:p>
    <w:p w14:paraId="25EE4A93" w14:textId="366AD1A4" w:rsidR="007550D0" w:rsidRPr="00E66872" w:rsidRDefault="007550D0" w:rsidP="0011639F">
      <w:pPr>
        <w:pStyle w:val="SingleTxtG"/>
        <w:rPr>
          <w:lang w:val="de-DE"/>
        </w:rPr>
      </w:pPr>
      <w:r w:rsidRPr="00E66872">
        <w:rPr>
          <w:lang w:val="de-DE"/>
        </w:rPr>
        <w:t>3</w:t>
      </w:r>
      <w:r w:rsidR="00D02E57" w:rsidRPr="00E66872">
        <w:rPr>
          <w:lang w:val="de-DE"/>
        </w:rPr>
        <w:t>8</w:t>
      </w:r>
      <w:r w:rsidRPr="00E66872">
        <w:rPr>
          <w:lang w:val="de-DE"/>
        </w:rPr>
        <w:t>.</w:t>
      </w:r>
      <w:r w:rsidRPr="00E66872">
        <w:rPr>
          <w:lang w:val="de-DE"/>
        </w:rPr>
        <w:tab/>
      </w:r>
      <w:r w:rsidR="00636548" w:rsidRPr="00636548">
        <w:rPr>
          <w:lang w:val="de-DE"/>
        </w:rPr>
        <w:t xml:space="preserve">Der Sicherheitsausschuss </w:t>
      </w:r>
      <w:r w:rsidR="0011639F">
        <w:rPr>
          <w:lang w:val="de-DE"/>
        </w:rPr>
        <w:t>nahm</w:t>
      </w:r>
      <w:r w:rsidR="00636548" w:rsidRPr="00636548">
        <w:rPr>
          <w:lang w:val="de-DE"/>
        </w:rPr>
        <w:t xml:space="preserve"> die in Dokument ECE/TRANS/WP.15/AC.2/2022/30 vorgeschlagene Änderung an (siehe Anlage III).</w:t>
      </w:r>
    </w:p>
    <w:p w14:paraId="41AFC2B8" w14:textId="072359AE" w:rsidR="007550D0" w:rsidRPr="00E66872" w:rsidRDefault="007550D0" w:rsidP="00636548">
      <w:pPr>
        <w:pStyle w:val="H23G"/>
        <w:keepNext w:val="0"/>
        <w:keepLines w:val="0"/>
        <w:widowControl w:val="0"/>
        <w:rPr>
          <w:lang w:val="de-DE"/>
        </w:rPr>
      </w:pPr>
      <w:r w:rsidRPr="00E66872">
        <w:rPr>
          <w:lang w:val="de-DE"/>
        </w:rPr>
        <w:tab/>
        <w:t>3.</w:t>
      </w:r>
      <w:r w:rsidRPr="00E66872">
        <w:rPr>
          <w:lang w:val="de-DE"/>
        </w:rPr>
        <w:tab/>
      </w:r>
      <w:r w:rsidR="00636548" w:rsidRPr="00636548">
        <w:rPr>
          <w:lang w:val="de-DE"/>
        </w:rPr>
        <w:t>Abschnitt 1.6.7.2 ADN – Übergangsvorschriften</w:t>
      </w:r>
    </w:p>
    <w:p w14:paraId="0ECDD41B" w14:textId="56D740EC" w:rsidR="007550D0" w:rsidRPr="00E66872" w:rsidRDefault="00636548" w:rsidP="00636548">
      <w:pPr>
        <w:pStyle w:val="SingleTxtG"/>
        <w:widowControl w:val="0"/>
        <w:tabs>
          <w:tab w:val="left" w:pos="3402"/>
        </w:tabs>
        <w:rPr>
          <w:lang w:val="de-DE"/>
        </w:rPr>
      </w:pPr>
      <w:r w:rsidRPr="00636548">
        <w:rPr>
          <w:i/>
          <w:iCs/>
          <w:lang w:val="de-DE"/>
        </w:rPr>
        <w:t>Dokument:</w:t>
      </w:r>
      <w:r w:rsidR="007550D0" w:rsidRPr="00E66872">
        <w:rPr>
          <w:lang w:val="de-DE"/>
        </w:rPr>
        <w:t xml:space="preserve"> </w:t>
      </w:r>
      <w:r w:rsidR="007550D0" w:rsidRPr="00E66872">
        <w:rPr>
          <w:lang w:val="de-DE"/>
        </w:rPr>
        <w:tab/>
        <w:t>ECE/TRANS/WP.15/AC.2/2022/31 (</w:t>
      </w:r>
      <w:r w:rsidRPr="00E66872">
        <w:rPr>
          <w:lang w:val="de-DE"/>
        </w:rPr>
        <w:t>Deutschland</w:t>
      </w:r>
      <w:r w:rsidR="007550D0" w:rsidRPr="00E66872">
        <w:rPr>
          <w:lang w:val="de-DE"/>
        </w:rPr>
        <w:t>)</w:t>
      </w:r>
    </w:p>
    <w:p w14:paraId="094EB953" w14:textId="683740AE" w:rsidR="007550D0" w:rsidRPr="00F03230" w:rsidRDefault="007550D0" w:rsidP="00584880">
      <w:pPr>
        <w:pStyle w:val="SingleTxtG"/>
        <w:widowControl w:val="0"/>
        <w:rPr>
          <w:lang w:val="de-DE"/>
        </w:rPr>
      </w:pPr>
      <w:r w:rsidRPr="00E66872">
        <w:rPr>
          <w:lang w:val="de-DE"/>
        </w:rPr>
        <w:t>3</w:t>
      </w:r>
      <w:r w:rsidR="00D02E57" w:rsidRPr="00E66872">
        <w:rPr>
          <w:lang w:val="de-DE"/>
        </w:rPr>
        <w:t>9</w:t>
      </w:r>
      <w:r w:rsidRPr="00E66872">
        <w:rPr>
          <w:lang w:val="de-DE"/>
        </w:rPr>
        <w:t>.</w:t>
      </w:r>
      <w:r w:rsidRPr="00E66872">
        <w:rPr>
          <w:lang w:val="de-DE"/>
        </w:rPr>
        <w:tab/>
      </w:r>
      <w:r w:rsidR="00B2502E" w:rsidRPr="00584880">
        <w:rPr>
          <w:lang w:val="de-DE"/>
        </w:rPr>
        <w:t>Der Sicherheitsausschuss nahm die Änderungsvorschläge zur Aufhebung der Übergangs</w:t>
      </w:r>
      <w:r w:rsidR="005C1B6C" w:rsidRPr="00584880">
        <w:rPr>
          <w:lang w:val="de-DE"/>
        </w:rPr>
        <w:t>vorschrift</w:t>
      </w:r>
      <w:r w:rsidR="00B2502E" w:rsidRPr="00584880">
        <w:rPr>
          <w:lang w:val="de-DE"/>
        </w:rPr>
        <w:t xml:space="preserve">en in Unterabschnitt 1.6.7.2 ADN für </w:t>
      </w:r>
      <w:r w:rsidR="00E957C9" w:rsidRPr="00584880">
        <w:rPr>
          <w:lang w:val="de-DE"/>
        </w:rPr>
        <w:t>ein</w:t>
      </w:r>
      <w:r w:rsidR="00B2502E" w:rsidRPr="00584880">
        <w:rPr>
          <w:lang w:val="de-DE"/>
        </w:rPr>
        <w:t xml:space="preserve"> Inkrafttreten am 1. Januar 2025 an (siehe Anlage III).</w:t>
      </w:r>
    </w:p>
    <w:p w14:paraId="3C8160D6" w14:textId="77777777" w:rsidR="00632A03" w:rsidRPr="00F03230" w:rsidRDefault="00632A03">
      <w:pPr>
        <w:suppressAutoHyphens w:val="0"/>
        <w:spacing w:line="240" w:lineRule="auto"/>
        <w:rPr>
          <w:b/>
          <w:lang w:val="de-DE"/>
        </w:rPr>
      </w:pPr>
      <w:r w:rsidRPr="00F03230">
        <w:rPr>
          <w:lang w:val="de-DE"/>
        </w:rPr>
        <w:br w:type="page"/>
      </w:r>
    </w:p>
    <w:p w14:paraId="2C284A65" w14:textId="79DA0867" w:rsidR="007550D0" w:rsidRPr="00E66872" w:rsidRDefault="007550D0" w:rsidP="00584880">
      <w:pPr>
        <w:pStyle w:val="H23G"/>
        <w:keepNext w:val="0"/>
        <w:keepLines w:val="0"/>
        <w:rPr>
          <w:lang w:val="de-DE"/>
        </w:rPr>
      </w:pPr>
      <w:r w:rsidRPr="00F03230">
        <w:rPr>
          <w:lang w:val="de-DE"/>
        </w:rPr>
        <w:lastRenderedPageBreak/>
        <w:tab/>
      </w:r>
      <w:r w:rsidRPr="00E66872">
        <w:rPr>
          <w:lang w:val="de-DE"/>
        </w:rPr>
        <w:t>4.</w:t>
      </w:r>
      <w:r w:rsidRPr="00E66872">
        <w:rPr>
          <w:lang w:val="de-DE"/>
        </w:rPr>
        <w:tab/>
      </w:r>
      <w:r w:rsidR="00584880" w:rsidRPr="00584880">
        <w:rPr>
          <w:lang w:val="de-DE"/>
        </w:rPr>
        <w:t>Abschnitt 3.2.3 ADN, Tabelle C – Druckfehler in den UN-Nummern 1268 und 3256</w:t>
      </w:r>
      <w:r w:rsidRPr="00E66872">
        <w:rPr>
          <w:lang w:val="de-DE"/>
        </w:rPr>
        <w:t xml:space="preserve"> </w:t>
      </w:r>
    </w:p>
    <w:p w14:paraId="20BAC2BC" w14:textId="1B96A630" w:rsidR="007550D0" w:rsidRPr="00E66872" w:rsidRDefault="00584880" w:rsidP="00584880">
      <w:pPr>
        <w:pStyle w:val="SingleTxtG"/>
        <w:tabs>
          <w:tab w:val="left" w:pos="3402"/>
        </w:tabs>
        <w:rPr>
          <w:lang w:val="de-DE"/>
        </w:rPr>
      </w:pPr>
      <w:r w:rsidRPr="00584880">
        <w:rPr>
          <w:i/>
          <w:iCs/>
          <w:lang w:val="de-DE"/>
        </w:rPr>
        <w:t>Dokument:</w:t>
      </w:r>
      <w:r w:rsidR="007550D0" w:rsidRPr="00E66872">
        <w:rPr>
          <w:lang w:val="de-DE"/>
        </w:rPr>
        <w:t xml:space="preserve"> </w:t>
      </w:r>
      <w:r w:rsidR="007550D0" w:rsidRPr="00E66872">
        <w:rPr>
          <w:lang w:val="de-DE"/>
        </w:rPr>
        <w:tab/>
        <w:t xml:space="preserve">ECE/TRANS/WP.15/AC.2/2022/32 </w:t>
      </w:r>
      <w:r w:rsidRPr="00E66872">
        <w:rPr>
          <w:lang w:val="de-DE"/>
        </w:rPr>
        <w:t>u</w:t>
      </w:r>
      <w:r w:rsidR="007550D0" w:rsidRPr="00E66872">
        <w:rPr>
          <w:lang w:val="de-DE"/>
        </w:rPr>
        <w:t>nd Corr.1 (</w:t>
      </w:r>
      <w:r w:rsidRPr="00E66872">
        <w:rPr>
          <w:lang w:val="de-DE"/>
        </w:rPr>
        <w:t>Deutschland</w:t>
      </w:r>
      <w:r w:rsidR="007550D0" w:rsidRPr="00E66872">
        <w:rPr>
          <w:lang w:val="de-DE"/>
        </w:rPr>
        <w:t>)</w:t>
      </w:r>
    </w:p>
    <w:p w14:paraId="37CD690F" w14:textId="324DF15B" w:rsidR="007550D0" w:rsidRPr="00E66872" w:rsidRDefault="00D02E57" w:rsidP="007F71AD">
      <w:pPr>
        <w:pStyle w:val="SingleTxtG"/>
        <w:rPr>
          <w:lang w:val="de-DE"/>
        </w:rPr>
      </w:pPr>
      <w:r w:rsidRPr="00E66872">
        <w:rPr>
          <w:lang w:val="de-DE"/>
        </w:rPr>
        <w:t>40</w:t>
      </w:r>
      <w:r w:rsidR="007550D0" w:rsidRPr="00E66872">
        <w:rPr>
          <w:lang w:val="de-DE"/>
        </w:rPr>
        <w:t>.</w:t>
      </w:r>
      <w:r w:rsidR="007550D0" w:rsidRPr="00E66872">
        <w:rPr>
          <w:lang w:val="de-DE"/>
        </w:rPr>
        <w:tab/>
      </w:r>
      <w:r w:rsidR="00E23C96" w:rsidRPr="007F71AD">
        <w:rPr>
          <w:lang w:val="de-DE"/>
        </w:rPr>
        <w:t xml:space="preserve">Der Sicherheitsausschuss zog es vor, die Korrekturvorschläge zur Beratung an die informelle Arbeitsgruppe </w:t>
      </w:r>
      <w:r w:rsidR="00320268" w:rsidRPr="007F71AD">
        <w:rPr>
          <w:lang w:val="de-DE"/>
        </w:rPr>
        <w:t>„</w:t>
      </w:r>
      <w:r w:rsidR="00E23C96" w:rsidRPr="007F71AD">
        <w:rPr>
          <w:lang w:val="de-DE"/>
        </w:rPr>
        <w:t>Stoffe</w:t>
      </w:r>
      <w:r w:rsidR="00320268" w:rsidRPr="007F71AD">
        <w:rPr>
          <w:lang w:val="de-DE"/>
        </w:rPr>
        <w:t>“</w:t>
      </w:r>
      <w:r w:rsidR="00E23C96" w:rsidRPr="007F71AD">
        <w:rPr>
          <w:lang w:val="de-DE"/>
        </w:rPr>
        <w:t xml:space="preserve"> zu verweisen und die Diskussion auf einer der nächsten Sitzungen wieder aufzunehmen.</w:t>
      </w:r>
    </w:p>
    <w:p w14:paraId="5E443838" w14:textId="3A167C95" w:rsidR="007550D0" w:rsidRPr="00E66872" w:rsidRDefault="007550D0" w:rsidP="007F71AD">
      <w:pPr>
        <w:pStyle w:val="H23G"/>
        <w:rPr>
          <w:lang w:val="de-DE"/>
        </w:rPr>
      </w:pPr>
      <w:r w:rsidRPr="00E66872">
        <w:rPr>
          <w:lang w:val="de-DE"/>
        </w:rPr>
        <w:tab/>
        <w:t>5.</w:t>
      </w:r>
      <w:r w:rsidRPr="00E66872">
        <w:rPr>
          <w:lang w:val="de-DE"/>
        </w:rPr>
        <w:tab/>
      </w:r>
      <w:r w:rsidR="007F71AD" w:rsidRPr="007F71AD">
        <w:rPr>
          <w:lang w:val="de-DE"/>
        </w:rPr>
        <w:t>Abschnitt 6.1.4 – Zu befördernde Eisenbahnfahrzeuge, Anpassung an die deutsche Fassung</w:t>
      </w:r>
    </w:p>
    <w:p w14:paraId="7A2D9907" w14:textId="685C3674" w:rsidR="007550D0" w:rsidRPr="00E66872" w:rsidRDefault="007F71AD" w:rsidP="007F71AD">
      <w:pPr>
        <w:pStyle w:val="SingleTxtG"/>
        <w:keepNext/>
        <w:keepLines/>
        <w:tabs>
          <w:tab w:val="left" w:pos="3402"/>
        </w:tabs>
        <w:rPr>
          <w:lang w:val="de-DE"/>
        </w:rPr>
      </w:pPr>
      <w:r w:rsidRPr="007F71AD">
        <w:rPr>
          <w:i/>
          <w:iCs/>
          <w:lang w:val="de-DE"/>
        </w:rPr>
        <w:t>Dokument:</w:t>
      </w:r>
      <w:r w:rsidR="007550D0" w:rsidRPr="00E66872">
        <w:rPr>
          <w:lang w:val="de-DE"/>
        </w:rPr>
        <w:t xml:space="preserve"> </w:t>
      </w:r>
      <w:r w:rsidR="007550D0" w:rsidRPr="00E66872">
        <w:rPr>
          <w:lang w:val="de-DE"/>
        </w:rPr>
        <w:tab/>
        <w:t>ECE/TRANS/WP.15/AC.2/2022/33 (</w:t>
      </w:r>
      <w:r w:rsidRPr="00E66872">
        <w:rPr>
          <w:lang w:val="de-DE"/>
        </w:rPr>
        <w:t>Deutschland</w:t>
      </w:r>
      <w:r w:rsidR="007550D0" w:rsidRPr="00E66872">
        <w:rPr>
          <w:lang w:val="de-DE"/>
        </w:rPr>
        <w:t>)</w:t>
      </w:r>
    </w:p>
    <w:p w14:paraId="425495D5" w14:textId="58C765EE" w:rsidR="007550D0" w:rsidRPr="00E66872" w:rsidRDefault="007550D0" w:rsidP="007F71AD">
      <w:pPr>
        <w:pStyle w:val="SingleTxtG"/>
        <w:keepNext/>
        <w:keepLines/>
        <w:rPr>
          <w:lang w:val="de-DE"/>
        </w:rPr>
      </w:pPr>
      <w:r w:rsidRPr="00E66872">
        <w:rPr>
          <w:lang w:val="de-DE"/>
        </w:rPr>
        <w:t>4</w:t>
      </w:r>
      <w:r w:rsidR="00D02E57" w:rsidRPr="00E66872">
        <w:rPr>
          <w:lang w:val="de-DE"/>
        </w:rPr>
        <w:t>1</w:t>
      </w:r>
      <w:r w:rsidRPr="00E66872">
        <w:rPr>
          <w:lang w:val="de-DE"/>
        </w:rPr>
        <w:t>.</w:t>
      </w:r>
      <w:r w:rsidRPr="00E66872">
        <w:rPr>
          <w:lang w:val="de-DE"/>
        </w:rPr>
        <w:tab/>
      </w:r>
      <w:r w:rsidR="007F71AD" w:rsidRPr="007F71AD">
        <w:rPr>
          <w:lang w:val="de-DE"/>
        </w:rPr>
        <w:t>Aufgrund eines vom Vertreter Belgiens geäußerten Vorbehalts kam der Sicherheitsausschuss überein, dieses Thema auf der nächsten Sitzung erneut aufzugreifen.</w:t>
      </w:r>
    </w:p>
    <w:p w14:paraId="4204E29F" w14:textId="75FF2AAA" w:rsidR="007550D0" w:rsidRPr="00E66872" w:rsidRDefault="007550D0" w:rsidP="007F71AD">
      <w:pPr>
        <w:pStyle w:val="H23G"/>
        <w:keepNext w:val="0"/>
        <w:keepLines w:val="0"/>
        <w:rPr>
          <w:noProof/>
          <w:lang w:val="de-DE"/>
        </w:rPr>
      </w:pPr>
      <w:r w:rsidRPr="00E66872">
        <w:rPr>
          <w:noProof/>
          <w:lang w:val="de-DE"/>
        </w:rPr>
        <w:tab/>
        <w:t>6.</w:t>
      </w:r>
      <w:r w:rsidRPr="00E66872">
        <w:rPr>
          <w:noProof/>
          <w:lang w:val="de-DE"/>
        </w:rPr>
        <w:tab/>
      </w:r>
      <w:r w:rsidR="007F71AD" w:rsidRPr="007F71AD">
        <w:rPr>
          <w:lang w:val="de-DE"/>
        </w:rPr>
        <w:t>Unstimmigkeiten zwischen den Sprachfassungen in Absatz 9.1.0.40.2.5 c) und Absatz 9.3.X.40.2.5 c) ADN betreffend Auslöseeinrichtungen</w:t>
      </w:r>
    </w:p>
    <w:p w14:paraId="5076CA39" w14:textId="0BD1DA3D" w:rsidR="007550D0" w:rsidRPr="00E66872" w:rsidRDefault="007F71AD" w:rsidP="007F71AD">
      <w:pPr>
        <w:pStyle w:val="SingleTxtG"/>
        <w:tabs>
          <w:tab w:val="left" w:pos="3402"/>
        </w:tabs>
        <w:rPr>
          <w:noProof/>
          <w:lang w:val="de-DE"/>
        </w:rPr>
      </w:pPr>
      <w:r w:rsidRPr="007F71AD">
        <w:rPr>
          <w:i/>
          <w:iCs/>
          <w:lang w:val="de-DE"/>
        </w:rPr>
        <w:t>Dokument:</w:t>
      </w:r>
      <w:r w:rsidR="007550D0" w:rsidRPr="00E66872">
        <w:rPr>
          <w:noProof/>
          <w:lang w:val="de-DE"/>
        </w:rPr>
        <w:t xml:space="preserve"> </w:t>
      </w:r>
      <w:r w:rsidR="007550D0" w:rsidRPr="00E66872">
        <w:rPr>
          <w:noProof/>
          <w:lang w:val="de-DE"/>
        </w:rPr>
        <w:tab/>
        <w:t>ECE/TRANS/WP.15/AC.2/2022/37 (</w:t>
      </w:r>
      <w:r w:rsidRPr="00E66872">
        <w:rPr>
          <w:noProof/>
          <w:lang w:val="de-DE"/>
        </w:rPr>
        <w:t>ZKR</w:t>
      </w:r>
      <w:r w:rsidR="007550D0" w:rsidRPr="00E66872">
        <w:rPr>
          <w:noProof/>
          <w:lang w:val="de-DE"/>
        </w:rPr>
        <w:t>)</w:t>
      </w:r>
    </w:p>
    <w:p w14:paraId="7838CC16" w14:textId="368F866F" w:rsidR="007550D0" w:rsidRPr="00E66872" w:rsidRDefault="007550D0" w:rsidP="007F60ED">
      <w:pPr>
        <w:pStyle w:val="SingleTxtG"/>
        <w:rPr>
          <w:noProof/>
          <w:lang w:val="de-DE"/>
        </w:rPr>
      </w:pPr>
      <w:r w:rsidRPr="00E66872">
        <w:rPr>
          <w:noProof/>
          <w:lang w:val="de-DE"/>
        </w:rPr>
        <w:t>4</w:t>
      </w:r>
      <w:r w:rsidR="00D02E57" w:rsidRPr="00E66872">
        <w:rPr>
          <w:noProof/>
          <w:lang w:val="de-DE"/>
        </w:rPr>
        <w:t>2</w:t>
      </w:r>
      <w:r w:rsidRPr="00E66872">
        <w:rPr>
          <w:noProof/>
          <w:lang w:val="de-DE"/>
        </w:rPr>
        <w:t>.</w:t>
      </w:r>
      <w:r w:rsidRPr="00E66872">
        <w:rPr>
          <w:noProof/>
          <w:lang w:val="de-DE"/>
        </w:rPr>
        <w:tab/>
      </w:r>
      <w:r w:rsidR="007F71AD" w:rsidRPr="00E94B73">
        <w:rPr>
          <w:lang w:val="de-DE"/>
        </w:rPr>
        <w:t xml:space="preserve">Der Sicherheitsausschuss nahm die Korrekturen </w:t>
      </w:r>
      <w:r w:rsidR="00721FAD" w:rsidRPr="00E94B73">
        <w:rPr>
          <w:lang w:val="de-DE"/>
        </w:rPr>
        <w:t>an der englischen und</w:t>
      </w:r>
      <w:r w:rsidR="007F71AD" w:rsidRPr="00E94B73">
        <w:rPr>
          <w:lang w:val="de-DE"/>
        </w:rPr>
        <w:t xml:space="preserve"> </w:t>
      </w:r>
      <w:r w:rsidR="00721FAD" w:rsidRPr="00E94B73">
        <w:rPr>
          <w:lang w:val="de-DE"/>
        </w:rPr>
        <w:t>französischen</w:t>
      </w:r>
      <w:r w:rsidR="007F71AD" w:rsidRPr="00E94B73">
        <w:rPr>
          <w:lang w:val="de-DE"/>
        </w:rPr>
        <w:t xml:space="preserve"> Fassung de</w:t>
      </w:r>
      <w:r w:rsidR="00721FAD" w:rsidRPr="00E94B73">
        <w:rPr>
          <w:lang w:val="de-DE"/>
        </w:rPr>
        <w:t>s</w:t>
      </w:r>
      <w:r w:rsidR="007F71AD" w:rsidRPr="00E94B73">
        <w:rPr>
          <w:lang w:val="de-DE"/>
        </w:rPr>
        <w:t xml:space="preserve"> </w:t>
      </w:r>
      <w:r w:rsidR="00721FAD" w:rsidRPr="00E94B73">
        <w:rPr>
          <w:lang w:val="de-DE"/>
        </w:rPr>
        <w:t>Absatzes</w:t>
      </w:r>
      <w:r w:rsidR="007F71AD" w:rsidRPr="00E94B73">
        <w:rPr>
          <w:lang w:val="de-DE"/>
        </w:rPr>
        <w:t xml:space="preserve"> </w:t>
      </w:r>
      <w:r w:rsidR="00721FAD" w:rsidRPr="00E94B73">
        <w:rPr>
          <w:lang w:val="de-DE"/>
        </w:rPr>
        <w:t xml:space="preserve">9.1.0.40.2.5 c) und des Absatzes 9.3.x.40.2.5 c) </w:t>
      </w:r>
      <w:r w:rsidR="007F71AD" w:rsidRPr="00E94B73">
        <w:rPr>
          <w:lang w:val="de-DE"/>
        </w:rPr>
        <w:t>an (siehe Anlage I</w:t>
      </w:r>
      <w:r w:rsidR="00721FAD" w:rsidRPr="00E94B73">
        <w:rPr>
          <w:lang w:val="de-DE"/>
        </w:rPr>
        <w:t>V</w:t>
      </w:r>
      <w:r w:rsidR="007F71AD" w:rsidRPr="00E94B73">
        <w:rPr>
          <w:lang w:val="de-DE"/>
        </w:rPr>
        <w:t>).</w:t>
      </w:r>
      <w:r w:rsidRPr="00E66872">
        <w:rPr>
          <w:noProof/>
          <w:lang w:val="de-DE"/>
        </w:rPr>
        <w:t xml:space="preserve"> </w:t>
      </w:r>
      <w:r w:rsidR="00CB75D4" w:rsidRPr="007F60ED">
        <w:rPr>
          <w:lang w:val="de-DE"/>
        </w:rPr>
        <w:t>Das Sekretariat wurde gebeten zu prüfen, ob auch die russische Fassung korrigiert werden muss.</w:t>
      </w:r>
    </w:p>
    <w:p w14:paraId="35FA70F6" w14:textId="1B0907DB" w:rsidR="007550D0" w:rsidRPr="00E66872" w:rsidRDefault="007550D0" w:rsidP="007F60ED">
      <w:pPr>
        <w:pStyle w:val="H23G"/>
        <w:keepNext w:val="0"/>
        <w:keepLines w:val="0"/>
        <w:rPr>
          <w:noProof/>
          <w:lang w:val="de-DE"/>
        </w:rPr>
      </w:pPr>
      <w:r w:rsidRPr="00E66872">
        <w:rPr>
          <w:noProof/>
          <w:lang w:val="de-DE"/>
        </w:rPr>
        <w:tab/>
        <w:t>7.</w:t>
      </w:r>
      <w:r w:rsidRPr="00E66872">
        <w:rPr>
          <w:noProof/>
          <w:lang w:val="de-DE"/>
        </w:rPr>
        <w:tab/>
      </w:r>
      <w:r w:rsidR="007F60ED" w:rsidRPr="007F60ED">
        <w:rPr>
          <w:lang w:val="de-DE"/>
        </w:rPr>
        <w:t xml:space="preserve">Berichtigungen des ADN 2021 </w:t>
      </w:r>
      <w:proofErr w:type="gramStart"/>
      <w:r w:rsidR="007F60ED" w:rsidRPr="007F60ED">
        <w:rPr>
          <w:lang w:val="de-DE"/>
        </w:rPr>
        <w:t>Englische</w:t>
      </w:r>
      <w:proofErr w:type="gramEnd"/>
      <w:r w:rsidR="007F60ED" w:rsidRPr="007F60ED">
        <w:rPr>
          <w:lang w:val="de-DE"/>
        </w:rPr>
        <w:t xml:space="preserve"> Fassung</w:t>
      </w:r>
    </w:p>
    <w:p w14:paraId="63CC68B4" w14:textId="57F07BB0" w:rsidR="007550D0" w:rsidRPr="00E66872" w:rsidRDefault="007F60ED" w:rsidP="007F60ED">
      <w:pPr>
        <w:pStyle w:val="SingleTxtG"/>
        <w:tabs>
          <w:tab w:val="left" w:pos="3402"/>
        </w:tabs>
        <w:ind w:left="3402" w:hanging="2268"/>
        <w:jc w:val="left"/>
        <w:rPr>
          <w:noProof/>
          <w:lang w:val="de-DE"/>
        </w:rPr>
      </w:pPr>
      <w:r w:rsidRPr="007F60ED">
        <w:rPr>
          <w:i/>
          <w:iCs/>
          <w:lang w:val="de-DE"/>
        </w:rPr>
        <w:t>Dokument:</w:t>
      </w:r>
      <w:r w:rsidR="007550D0" w:rsidRPr="00E66872">
        <w:rPr>
          <w:noProof/>
          <w:lang w:val="de-DE"/>
        </w:rPr>
        <w:t xml:space="preserve"> </w:t>
      </w:r>
      <w:r w:rsidR="007550D0" w:rsidRPr="00E66872">
        <w:rPr>
          <w:noProof/>
          <w:lang w:val="de-DE"/>
        </w:rPr>
        <w:tab/>
      </w:r>
      <w:r w:rsidRPr="007F60ED">
        <w:rPr>
          <w:lang w:val="de-DE"/>
        </w:rPr>
        <w:t>ECE/TRANS/WP.15/AC.2/2022/38 (Empfohlene Klassifikationsgesellschaften)</w:t>
      </w:r>
    </w:p>
    <w:p w14:paraId="33D9AB57" w14:textId="298DC8CA" w:rsidR="007550D0" w:rsidRPr="00E66872" w:rsidRDefault="007550D0" w:rsidP="006358AA">
      <w:pPr>
        <w:pStyle w:val="SingleTxtG"/>
        <w:rPr>
          <w:noProof/>
          <w:lang w:val="de-DE"/>
        </w:rPr>
      </w:pPr>
      <w:r w:rsidRPr="00E66872">
        <w:rPr>
          <w:noProof/>
          <w:lang w:val="de-DE"/>
        </w:rPr>
        <w:t>4</w:t>
      </w:r>
      <w:r w:rsidR="00D02E57" w:rsidRPr="00E66872">
        <w:rPr>
          <w:noProof/>
          <w:lang w:val="de-DE"/>
        </w:rPr>
        <w:t>3</w:t>
      </w:r>
      <w:r w:rsidRPr="00E66872">
        <w:rPr>
          <w:noProof/>
          <w:lang w:val="de-DE"/>
        </w:rPr>
        <w:t>.</w:t>
      </w:r>
      <w:r w:rsidRPr="00E66872">
        <w:rPr>
          <w:noProof/>
          <w:lang w:val="de-DE"/>
        </w:rPr>
        <w:tab/>
      </w:r>
      <w:r w:rsidR="007F60ED" w:rsidRPr="006358AA">
        <w:rPr>
          <w:lang w:val="de-DE"/>
        </w:rPr>
        <w:t>Der Sicherheitsausschuss nahm die i</w:t>
      </w:r>
      <w:r w:rsidR="006E0EC6" w:rsidRPr="006358AA">
        <w:rPr>
          <w:lang w:val="de-DE"/>
        </w:rPr>
        <w:t>n</w:t>
      </w:r>
      <w:r w:rsidR="007F60ED" w:rsidRPr="006358AA">
        <w:rPr>
          <w:lang w:val="de-DE"/>
        </w:rPr>
        <w:t xml:space="preserve"> Dokument ECE/TRANS/WP.15/AC.2/2022/38 vorgeschlagene Korrektur der englischen Fassung des </w:t>
      </w:r>
      <w:r w:rsidR="00961634" w:rsidRPr="006358AA">
        <w:rPr>
          <w:lang w:val="de-DE"/>
        </w:rPr>
        <w:t>Untera</w:t>
      </w:r>
      <w:r w:rsidR="007F60ED" w:rsidRPr="006358AA">
        <w:rPr>
          <w:lang w:val="de-DE"/>
        </w:rPr>
        <w:t xml:space="preserve">bschnitts 9.1.0.35 </w:t>
      </w:r>
      <w:r w:rsidR="006E0EC6" w:rsidRPr="006358AA">
        <w:rPr>
          <w:lang w:val="de-DE"/>
        </w:rPr>
        <w:t>mit Änderun</w:t>
      </w:r>
      <w:r w:rsidR="007F60ED" w:rsidRPr="006358AA">
        <w:rPr>
          <w:lang w:val="de-DE"/>
        </w:rPr>
        <w:t>g</w:t>
      </w:r>
      <w:r w:rsidR="006E0EC6" w:rsidRPr="006358AA">
        <w:rPr>
          <w:lang w:val="de-DE"/>
        </w:rPr>
        <w:t>en</w:t>
      </w:r>
      <w:r w:rsidR="007F60ED" w:rsidRPr="006358AA">
        <w:rPr>
          <w:lang w:val="de-DE"/>
        </w:rPr>
        <w:t xml:space="preserve"> an (siehe Anlage IV).</w:t>
      </w:r>
    </w:p>
    <w:p w14:paraId="408EFC4D" w14:textId="640076A3" w:rsidR="007550D0" w:rsidRPr="00E66872" w:rsidRDefault="007550D0" w:rsidP="006358AA">
      <w:pPr>
        <w:pStyle w:val="H23G"/>
        <w:keepNext w:val="0"/>
        <w:keepLines w:val="0"/>
        <w:rPr>
          <w:noProof/>
          <w:lang w:val="de-DE"/>
        </w:rPr>
      </w:pPr>
      <w:r w:rsidRPr="00E66872">
        <w:rPr>
          <w:noProof/>
          <w:lang w:val="de-DE"/>
        </w:rPr>
        <w:tab/>
        <w:t>8.</w:t>
      </w:r>
      <w:r w:rsidRPr="00E66872">
        <w:rPr>
          <w:noProof/>
          <w:lang w:val="de-DE"/>
        </w:rPr>
        <w:tab/>
      </w:r>
      <w:r w:rsidR="006358AA" w:rsidRPr="006358AA">
        <w:rPr>
          <w:lang w:val="de-DE"/>
        </w:rPr>
        <w:t>Deflagration, Detonation und Dauerbrand</w:t>
      </w:r>
    </w:p>
    <w:p w14:paraId="4871EBB1" w14:textId="708506DF" w:rsidR="007550D0" w:rsidRPr="00E66872" w:rsidRDefault="006358AA" w:rsidP="006358AA">
      <w:pPr>
        <w:pStyle w:val="SingleTxtG"/>
        <w:tabs>
          <w:tab w:val="left" w:pos="3402"/>
        </w:tabs>
        <w:ind w:left="3402" w:hanging="2268"/>
        <w:jc w:val="left"/>
        <w:rPr>
          <w:noProof/>
          <w:lang w:val="de-DE"/>
        </w:rPr>
      </w:pPr>
      <w:r w:rsidRPr="006358AA">
        <w:rPr>
          <w:i/>
          <w:iCs/>
          <w:lang w:val="de-DE"/>
        </w:rPr>
        <w:t>Dokument:</w:t>
      </w:r>
      <w:r w:rsidR="007550D0" w:rsidRPr="00E66872">
        <w:rPr>
          <w:noProof/>
          <w:lang w:val="de-DE"/>
        </w:rPr>
        <w:t xml:space="preserve"> </w:t>
      </w:r>
      <w:r w:rsidR="007550D0" w:rsidRPr="00E66872">
        <w:rPr>
          <w:noProof/>
          <w:lang w:val="de-DE"/>
        </w:rPr>
        <w:tab/>
      </w:r>
      <w:r w:rsidRPr="006358AA">
        <w:rPr>
          <w:lang w:val="de-DE"/>
        </w:rPr>
        <w:t>ECE/TRANS/WP.15/AC.2/2022/39 (Empfohlene Klassifikationsgesellschaften)</w:t>
      </w:r>
    </w:p>
    <w:p w14:paraId="556BB759" w14:textId="655D940A" w:rsidR="007550D0" w:rsidRPr="00F03230" w:rsidRDefault="007550D0" w:rsidP="007F3EFC">
      <w:pPr>
        <w:pStyle w:val="SingleTxtG"/>
        <w:rPr>
          <w:noProof/>
          <w:lang w:val="de-DE"/>
        </w:rPr>
      </w:pPr>
      <w:r w:rsidRPr="00E66872">
        <w:rPr>
          <w:noProof/>
          <w:lang w:val="de-DE"/>
        </w:rPr>
        <w:t>4</w:t>
      </w:r>
      <w:r w:rsidR="00D02E57" w:rsidRPr="00E66872">
        <w:rPr>
          <w:noProof/>
          <w:lang w:val="de-DE"/>
        </w:rPr>
        <w:t>4</w:t>
      </w:r>
      <w:r w:rsidRPr="00E66872">
        <w:rPr>
          <w:noProof/>
          <w:lang w:val="de-DE"/>
        </w:rPr>
        <w:t>.</w:t>
      </w:r>
      <w:r w:rsidRPr="00E66872">
        <w:rPr>
          <w:noProof/>
          <w:lang w:val="de-DE"/>
        </w:rPr>
        <w:tab/>
      </w:r>
      <w:r w:rsidR="000C4CEC" w:rsidRPr="007F3EFC">
        <w:rPr>
          <w:lang w:val="de-DE"/>
        </w:rPr>
        <w:t xml:space="preserve">Der Sicherheitsausschuss nahm die Änderungen </w:t>
      </w:r>
      <w:r w:rsidR="007F3EFC" w:rsidRPr="007F3EFC">
        <w:rPr>
          <w:lang w:val="de-DE"/>
        </w:rPr>
        <w:t>der</w:t>
      </w:r>
      <w:r w:rsidR="000C4CEC" w:rsidRPr="007F3EFC">
        <w:rPr>
          <w:lang w:val="de-DE"/>
        </w:rPr>
        <w:t xml:space="preserve"> Vorschläge 1 und 2 i</w:t>
      </w:r>
      <w:r w:rsidR="004C164F" w:rsidRPr="007F3EFC">
        <w:rPr>
          <w:lang w:val="de-DE"/>
        </w:rPr>
        <w:t>n</w:t>
      </w:r>
      <w:r w:rsidR="000C4CEC" w:rsidRPr="007F3EFC">
        <w:rPr>
          <w:lang w:val="de-DE"/>
        </w:rPr>
        <w:t xml:space="preserve"> Dokument ECE/TRANS/WP.15/AC.2/2022/39 an, um die Unstimmigkeiten in </w:t>
      </w:r>
      <w:r w:rsidR="004C164F" w:rsidRPr="007F3EFC">
        <w:rPr>
          <w:lang w:val="de-DE"/>
        </w:rPr>
        <w:t>Abschnitt</w:t>
      </w:r>
      <w:r w:rsidR="000C4CEC" w:rsidRPr="007F3EFC">
        <w:rPr>
          <w:lang w:val="de-DE"/>
        </w:rPr>
        <w:t xml:space="preserve"> 1.2.1, </w:t>
      </w:r>
      <w:r w:rsidR="004C164F" w:rsidRPr="007F3EFC">
        <w:rPr>
          <w:lang w:val="de-DE"/>
        </w:rPr>
        <w:t xml:space="preserve">Unterabschnitt </w:t>
      </w:r>
      <w:r w:rsidR="000C4CEC" w:rsidRPr="007F3EFC">
        <w:rPr>
          <w:lang w:val="de-DE"/>
        </w:rPr>
        <w:t xml:space="preserve">3.2.3.1 (Spalte 16) und </w:t>
      </w:r>
      <w:r w:rsidR="007F3EFC" w:rsidRPr="007F3EFC">
        <w:rPr>
          <w:lang w:val="de-DE"/>
        </w:rPr>
        <w:t xml:space="preserve">Absatz </w:t>
      </w:r>
      <w:r w:rsidR="000C4CEC" w:rsidRPr="007F3EFC">
        <w:rPr>
          <w:lang w:val="de-DE"/>
        </w:rPr>
        <w:t>9.3.2.22.4 b) mit Wirkung zum 1. Januar 2025 zu beseitigen (siehe Anlage III).</w:t>
      </w:r>
    </w:p>
    <w:p w14:paraId="114266F2" w14:textId="2DB7E98C" w:rsidR="00D576BA" w:rsidRPr="00E66872" w:rsidRDefault="00D576BA" w:rsidP="007F3EFC">
      <w:pPr>
        <w:pStyle w:val="H23G"/>
        <w:keepNext w:val="0"/>
        <w:keepLines w:val="0"/>
        <w:rPr>
          <w:lang w:val="de-DE"/>
        </w:rPr>
      </w:pPr>
      <w:r w:rsidRPr="00F03230">
        <w:rPr>
          <w:lang w:val="de-DE"/>
        </w:rPr>
        <w:tab/>
      </w:r>
      <w:r w:rsidRPr="00E66872">
        <w:rPr>
          <w:lang w:val="de-DE"/>
        </w:rPr>
        <w:t>9.</w:t>
      </w:r>
      <w:r w:rsidRPr="00E66872">
        <w:rPr>
          <w:lang w:val="de-DE"/>
        </w:rPr>
        <w:tab/>
      </w:r>
      <w:r w:rsidR="007F3EFC" w:rsidRPr="007F3EFC">
        <w:rPr>
          <w:lang w:val="de-DE"/>
        </w:rPr>
        <w:t>Beförderung in Containern – Absatz 7.1.1.18 ADN</w:t>
      </w:r>
    </w:p>
    <w:p w14:paraId="3B741D4B" w14:textId="7CC8170E" w:rsidR="00D576BA" w:rsidRPr="00E66872" w:rsidRDefault="007F3EFC" w:rsidP="007F3EFC">
      <w:pPr>
        <w:pStyle w:val="SingleTxtG"/>
        <w:tabs>
          <w:tab w:val="left" w:pos="3402"/>
        </w:tabs>
        <w:rPr>
          <w:lang w:val="de-DE"/>
        </w:rPr>
      </w:pPr>
      <w:r w:rsidRPr="007F3EFC">
        <w:rPr>
          <w:i/>
          <w:iCs/>
          <w:lang w:val="de-DE"/>
        </w:rPr>
        <w:t>Dokument:</w:t>
      </w:r>
      <w:r w:rsidR="00D576BA" w:rsidRPr="00E66872">
        <w:rPr>
          <w:lang w:val="de-DE"/>
        </w:rPr>
        <w:t xml:space="preserve"> </w:t>
      </w:r>
      <w:r w:rsidR="00D576BA" w:rsidRPr="00E66872">
        <w:rPr>
          <w:lang w:val="de-DE"/>
        </w:rPr>
        <w:tab/>
        <w:t>ECE/TRANS/WP.15/AC.2/2022/27 (</w:t>
      </w:r>
      <w:r w:rsidRPr="00E66872">
        <w:rPr>
          <w:lang w:val="de-DE"/>
        </w:rPr>
        <w:t>Deutschland</w:t>
      </w:r>
      <w:r w:rsidR="00D576BA" w:rsidRPr="00E66872">
        <w:rPr>
          <w:lang w:val="de-DE"/>
        </w:rPr>
        <w:t>)</w:t>
      </w:r>
    </w:p>
    <w:p w14:paraId="709495BE" w14:textId="75799F3A" w:rsidR="00D576BA" w:rsidRPr="00E66872" w:rsidRDefault="00D576BA" w:rsidP="0087193B">
      <w:pPr>
        <w:pStyle w:val="SingleTxtG"/>
        <w:rPr>
          <w:lang w:val="de-DE"/>
        </w:rPr>
      </w:pPr>
      <w:r w:rsidRPr="00E66872">
        <w:rPr>
          <w:lang w:val="de-DE"/>
        </w:rPr>
        <w:t>4</w:t>
      </w:r>
      <w:r w:rsidR="00D02E57" w:rsidRPr="00E66872">
        <w:rPr>
          <w:lang w:val="de-DE"/>
        </w:rPr>
        <w:t>5</w:t>
      </w:r>
      <w:r w:rsidRPr="00E66872">
        <w:rPr>
          <w:lang w:val="de-DE"/>
        </w:rPr>
        <w:t>.</w:t>
      </w:r>
      <w:r w:rsidRPr="00E66872">
        <w:rPr>
          <w:lang w:val="de-DE"/>
        </w:rPr>
        <w:tab/>
      </w:r>
      <w:r w:rsidR="002B7D9E" w:rsidRPr="0087193B">
        <w:rPr>
          <w:lang w:val="de-DE"/>
        </w:rPr>
        <w:t>Im Anschluss an die Diskussion über den Vorschlag zur Angleichung der Überschriften in Unterabschnitt 7.1.1.18 in der französischen, englischen und russischen Fassung des ADN an die in der deutschen Fassung verwendeten Überschriften beschloss der Sicherheitsausschuss, die Behandlung dieses Themas auf der nächsten Sitzung wieder aufzunehmen.</w:t>
      </w:r>
      <w:r w:rsidRPr="00E66872">
        <w:rPr>
          <w:lang w:val="de-DE"/>
        </w:rPr>
        <w:t xml:space="preserve"> </w:t>
      </w:r>
      <w:r w:rsidR="0087193B" w:rsidRPr="0087193B">
        <w:rPr>
          <w:lang w:val="de-DE"/>
        </w:rPr>
        <w:t>Die Vertreter Deutschlands und der Niederlande boten an, ein neues Dokument auszuarbeiten, das die eingegangenen Kommentare berücksichtigt.</w:t>
      </w:r>
    </w:p>
    <w:p w14:paraId="0F418F84" w14:textId="4F4DF390" w:rsidR="00D576BA" w:rsidRPr="00E66872" w:rsidRDefault="00D576BA" w:rsidP="0087193B">
      <w:pPr>
        <w:pStyle w:val="H23G"/>
        <w:keepNext w:val="0"/>
        <w:keepLines w:val="0"/>
        <w:rPr>
          <w:noProof/>
          <w:lang w:val="de-DE"/>
        </w:rPr>
      </w:pPr>
      <w:r w:rsidRPr="00E66872">
        <w:rPr>
          <w:noProof/>
          <w:lang w:val="de-DE"/>
        </w:rPr>
        <w:tab/>
        <w:t>10.</w:t>
      </w:r>
      <w:r w:rsidRPr="00E66872">
        <w:rPr>
          <w:noProof/>
          <w:lang w:val="de-DE"/>
        </w:rPr>
        <w:tab/>
      </w:r>
      <w:r w:rsidR="0087193B" w:rsidRPr="0087193B">
        <w:rPr>
          <w:lang w:val="de-DE"/>
        </w:rPr>
        <w:t>Entgasen von Binnentankschiffen an Annahmestellen – Federbelastetes Niederdruckventil</w:t>
      </w:r>
    </w:p>
    <w:p w14:paraId="612B673C" w14:textId="303B8E13" w:rsidR="00D576BA" w:rsidRPr="00E66872" w:rsidRDefault="0087193B" w:rsidP="0087193B">
      <w:pPr>
        <w:pStyle w:val="SingleTxtG"/>
        <w:tabs>
          <w:tab w:val="left" w:pos="3402"/>
        </w:tabs>
        <w:ind w:left="3402" w:hanging="2268"/>
        <w:jc w:val="left"/>
        <w:rPr>
          <w:noProof/>
          <w:lang w:val="de-DE"/>
        </w:rPr>
      </w:pPr>
      <w:r w:rsidRPr="0087193B">
        <w:rPr>
          <w:i/>
          <w:iCs/>
          <w:lang w:val="de-DE"/>
        </w:rPr>
        <w:t>Dokument:</w:t>
      </w:r>
      <w:r w:rsidR="00D576BA" w:rsidRPr="00E66872">
        <w:rPr>
          <w:noProof/>
          <w:lang w:val="de-DE"/>
        </w:rPr>
        <w:t xml:space="preserve"> </w:t>
      </w:r>
      <w:r w:rsidR="00D576BA" w:rsidRPr="00E66872">
        <w:rPr>
          <w:noProof/>
          <w:lang w:val="de-DE"/>
        </w:rPr>
        <w:tab/>
        <w:t>ECE/TRANS/WP.15/AC.2/2022/40 (</w:t>
      </w:r>
      <w:r w:rsidRPr="00E66872">
        <w:rPr>
          <w:noProof/>
          <w:lang w:val="de-DE"/>
        </w:rPr>
        <w:t>Deutschland</w:t>
      </w:r>
      <w:r w:rsidR="00D576BA" w:rsidRPr="00E66872">
        <w:rPr>
          <w:noProof/>
          <w:lang w:val="de-DE"/>
        </w:rPr>
        <w:t xml:space="preserve"> </w:t>
      </w:r>
      <w:r w:rsidRPr="00E66872">
        <w:rPr>
          <w:noProof/>
          <w:lang w:val="de-DE"/>
        </w:rPr>
        <w:t>u</w:t>
      </w:r>
      <w:r w:rsidR="00D576BA" w:rsidRPr="00E66872">
        <w:rPr>
          <w:noProof/>
          <w:lang w:val="de-DE"/>
        </w:rPr>
        <w:t>nd N</w:t>
      </w:r>
      <w:r w:rsidRPr="00E66872">
        <w:rPr>
          <w:noProof/>
          <w:lang w:val="de-DE"/>
        </w:rPr>
        <w:t>i</w:t>
      </w:r>
      <w:r w:rsidR="00D576BA" w:rsidRPr="00E66872">
        <w:rPr>
          <w:noProof/>
          <w:lang w:val="de-DE"/>
        </w:rPr>
        <w:t>e</w:t>
      </w:r>
      <w:r w:rsidRPr="00E66872">
        <w:rPr>
          <w:noProof/>
          <w:lang w:val="de-DE"/>
        </w:rPr>
        <w:t>d</w:t>
      </w:r>
      <w:r w:rsidR="00D576BA" w:rsidRPr="00E66872">
        <w:rPr>
          <w:noProof/>
          <w:lang w:val="de-DE"/>
        </w:rPr>
        <w:t>erland</w:t>
      </w:r>
      <w:r w:rsidRPr="00E66872">
        <w:rPr>
          <w:noProof/>
          <w:lang w:val="de-DE"/>
        </w:rPr>
        <w:t>e</w:t>
      </w:r>
      <w:r w:rsidR="00D576BA" w:rsidRPr="00E66872">
        <w:rPr>
          <w:noProof/>
          <w:lang w:val="de-DE"/>
        </w:rPr>
        <w:t>)</w:t>
      </w:r>
    </w:p>
    <w:p w14:paraId="5924500C" w14:textId="3E514634" w:rsidR="00D576BA" w:rsidRPr="00E66872" w:rsidRDefault="00D576BA" w:rsidP="00017040">
      <w:pPr>
        <w:pStyle w:val="SingleTxtG"/>
        <w:rPr>
          <w:noProof/>
          <w:lang w:val="de-DE"/>
        </w:rPr>
      </w:pPr>
      <w:r w:rsidRPr="00E66872">
        <w:rPr>
          <w:noProof/>
          <w:lang w:val="de-DE"/>
        </w:rPr>
        <w:t>4</w:t>
      </w:r>
      <w:r w:rsidR="00D02E57" w:rsidRPr="00E66872">
        <w:rPr>
          <w:noProof/>
          <w:lang w:val="de-DE"/>
        </w:rPr>
        <w:t>6</w:t>
      </w:r>
      <w:r w:rsidRPr="00E66872">
        <w:rPr>
          <w:noProof/>
          <w:lang w:val="de-DE"/>
        </w:rPr>
        <w:t>.</w:t>
      </w:r>
      <w:r w:rsidRPr="00E66872">
        <w:rPr>
          <w:noProof/>
          <w:lang w:val="de-DE"/>
        </w:rPr>
        <w:tab/>
      </w:r>
      <w:r w:rsidR="00B85B11" w:rsidRPr="00017040">
        <w:rPr>
          <w:lang w:val="de-DE"/>
        </w:rPr>
        <w:t xml:space="preserve">Unter </w:t>
      </w:r>
      <w:r w:rsidR="00E37024" w:rsidRPr="00017040">
        <w:rPr>
          <w:lang w:val="de-DE"/>
        </w:rPr>
        <w:t>Ver</w:t>
      </w:r>
      <w:r w:rsidR="00B85B11" w:rsidRPr="00017040">
        <w:rPr>
          <w:lang w:val="de-DE"/>
        </w:rPr>
        <w:t xml:space="preserve">weis auf die </w:t>
      </w:r>
      <w:r w:rsidR="00E37024" w:rsidRPr="00017040">
        <w:rPr>
          <w:lang w:val="de-DE"/>
        </w:rPr>
        <w:t>in</w:t>
      </w:r>
      <w:r w:rsidR="00B85B11" w:rsidRPr="00017040">
        <w:rPr>
          <w:lang w:val="de-DE"/>
        </w:rPr>
        <w:t xml:space="preserve"> den vorangegangenen Sitzungen geführten Diskussionen über die Bestimmungen zu</w:t>
      </w:r>
      <w:r w:rsidR="00E37024" w:rsidRPr="00017040">
        <w:rPr>
          <w:lang w:val="de-DE"/>
        </w:rPr>
        <w:t>m</w:t>
      </w:r>
      <w:r w:rsidR="00B85B11" w:rsidRPr="00017040">
        <w:rPr>
          <w:lang w:val="de-DE"/>
        </w:rPr>
        <w:t xml:space="preserve"> </w:t>
      </w:r>
      <w:r w:rsidR="00E37024" w:rsidRPr="00017040">
        <w:rPr>
          <w:lang w:val="de-DE"/>
        </w:rPr>
        <w:t xml:space="preserve">Entgasen von Schiffen an Annahmestellen </w:t>
      </w:r>
      <w:r w:rsidR="00B85B11" w:rsidRPr="00017040">
        <w:rPr>
          <w:lang w:val="de-DE"/>
        </w:rPr>
        <w:t xml:space="preserve">nahm der Sicherheitsausschuss die in den Absätzen 4 bis 9 des Dokuments ECE/TRANS/WP.15/AC.2/2022/40 vorgeschlagenen Änderungen </w:t>
      </w:r>
      <w:r w:rsidR="00EF6E71">
        <w:rPr>
          <w:lang w:val="de-DE"/>
        </w:rPr>
        <w:t>in der geänderten Fassung</w:t>
      </w:r>
      <w:r w:rsidR="00B85B11" w:rsidRPr="00017040">
        <w:rPr>
          <w:lang w:val="de-DE"/>
        </w:rPr>
        <w:t xml:space="preserve"> an (siehe Anlage III).</w:t>
      </w:r>
    </w:p>
    <w:p w14:paraId="611FC1BC" w14:textId="2AEE7C90" w:rsidR="00D576BA" w:rsidRPr="00E66872" w:rsidRDefault="00D576BA" w:rsidP="00A94FE5">
      <w:pPr>
        <w:pStyle w:val="H23G"/>
        <w:keepNext w:val="0"/>
        <w:keepLines w:val="0"/>
        <w:rPr>
          <w:noProof/>
          <w:lang w:val="de-DE"/>
        </w:rPr>
      </w:pPr>
      <w:r w:rsidRPr="00E66872">
        <w:rPr>
          <w:noProof/>
          <w:lang w:val="de-DE"/>
        </w:rPr>
        <w:lastRenderedPageBreak/>
        <w:tab/>
        <w:t>11.</w:t>
      </w:r>
      <w:r w:rsidRPr="00E66872">
        <w:rPr>
          <w:noProof/>
          <w:lang w:val="de-DE"/>
        </w:rPr>
        <w:tab/>
      </w:r>
      <w:r w:rsidR="00017040" w:rsidRPr="00A94FE5">
        <w:rPr>
          <w:color w:val="000000"/>
          <w:lang w:val="de-DE"/>
        </w:rPr>
        <w:t xml:space="preserve">Vorgeschlagene Berichtigung des Verweises auf die </w:t>
      </w:r>
      <w:r w:rsidR="00A94FE5" w:rsidRPr="00A94FE5">
        <w:rPr>
          <w:color w:val="000000"/>
          <w:lang w:val="de-DE"/>
        </w:rPr>
        <w:t>Anforderungen</w:t>
      </w:r>
      <w:r w:rsidR="00017040" w:rsidRPr="00A94FE5">
        <w:rPr>
          <w:color w:val="000000"/>
          <w:lang w:val="de-DE"/>
        </w:rPr>
        <w:t xml:space="preserve"> </w:t>
      </w:r>
      <w:r w:rsidR="00A94FE5" w:rsidRPr="00A94FE5">
        <w:rPr>
          <w:color w:val="000000"/>
          <w:lang w:val="de-DE"/>
        </w:rPr>
        <w:t>des</w:t>
      </w:r>
      <w:r w:rsidR="00017040" w:rsidRPr="00A94FE5">
        <w:rPr>
          <w:color w:val="000000"/>
          <w:lang w:val="de-DE"/>
        </w:rPr>
        <w:t xml:space="preserve"> Kapitel</w:t>
      </w:r>
      <w:r w:rsidR="00A94FE5" w:rsidRPr="00A94FE5">
        <w:rPr>
          <w:color w:val="000000"/>
          <w:lang w:val="de-DE"/>
        </w:rPr>
        <w:t>s</w:t>
      </w:r>
      <w:r w:rsidR="00017040" w:rsidRPr="00A94FE5">
        <w:rPr>
          <w:color w:val="000000"/>
          <w:lang w:val="de-DE"/>
        </w:rPr>
        <w:t xml:space="preserve"> 30 und </w:t>
      </w:r>
      <w:r w:rsidR="00A94FE5" w:rsidRPr="00A94FE5">
        <w:rPr>
          <w:color w:val="000000"/>
          <w:lang w:val="de-DE"/>
        </w:rPr>
        <w:t xml:space="preserve">der Anlage 8 </w:t>
      </w:r>
      <w:r w:rsidR="00017040" w:rsidRPr="00A94FE5">
        <w:rPr>
          <w:color w:val="000000"/>
          <w:lang w:val="de-DE"/>
        </w:rPr>
        <w:t>Abschnitt 1 des ES-TRIN</w:t>
      </w:r>
    </w:p>
    <w:p w14:paraId="1A584049" w14:textId="5C8BE929" w:rsidR="00D576BA" w:rsidRPr="00E66872" w:rsidRDefault="00A94FE5" w:rsidP="000E2CBE">
      <w:pPr>
        <w:pStyle w:val="SingleTxtG"/>
        <w:tabs>
          <w:tab w:val="left" w:pos="3402"/>
        </w:tabs>
        <w:spacing w:after="0"/>
        <w:rPr>
          <w:noProof/>
          <w:lang w:val="de-DE"/>
        </w:rPr>
      </w:pPr>
      <w:r w:rsidRPr="00A94FE5">
        <w:rPr>
          <w:i/>
          <w:iCs/>
          <w:lang w:val="de-DE"/>
        </w:rPr>
        <w:t>Dokument:</w:t>
      </w:r>
      <w:r w:rsidR="00D576BA" w:rsidRPr="00E66872">
        <w:rPr>
          <w:noProof/>
          <w:lang w:val="de-DE"/>
        </w:rPr>
        <w:t xml:space="preserve"> </w:t>
      </w:r>
      <w:r w:rsidR="00D576BA" w:rsidRPr="00E66872">
        <w:rPr>
          <w:noProof/>
          <w:lang w:val="de-DE"/>
        </w:rPr>
        <w:tab/>
        <w:t>ECE/TRANS/WP.15/AC.2/2022/41 (</w:t>
      </w:r>
      <w:r w:rsidRPr="00E66872">
        <w:rPr>
          <w:noProof/>
          <w:lang w:val="de-DE"/>
        </w:rPr>
        <w:t>ZKR</w:t>
      </w:r>
      <w:r w:rsidR="00D576BA" w:rsidRPr="00E66872">
        <w:rPr>
          <w:noProof/>
          <w:lang w:val="de-DE"/>
        </w:rPr>
        <w:t>)</w:t>
      </w:r>
    </w:p>
    <w:p w14:paraId="46A6F514" w14:textId="2144129C" w:rsidR="00D576BA" w:rsidRPr="00E66872" w:rsidRDefault="00A94FE5" w:rsidP="00A94FE5">
      <w:pPr>
        <w:pStyle w:val="SingleTxtG"/>
        <w:tabs>
          <w:tab w:val="left" w:pos="3402"/>
        </w:tabs>
        <w:rPr>
          <w:noProof/>
          <w:lang w:val="de-DE"/>
        </w:rPr>
      </w:pPr>
      <w:r w:rsidRPr="00A94FE5">
        <w:rPr>
          <w:i/>
          <w:iCs/>
          <w:lang w:val="de-DE"/>
        </w:rPr>
        <w:t>Informelles Dokument:</w:t>
      </w:r>
      <w:r w:rsidR="00D576BA" w:rsidRPr="00E66872">
        <w:rPr>
          <w:noProof/>
          <w:lang w:val="de-DE"/>
        </w:rPr>
        <w:tab/>
        <w:t>INF.10 (</w:t>
      </w:r>
      <w:r w:rsidRPr="00E66872">
        <w:rPr>
          <w:noProof/>
          <w:lang w:val="de-DE"/>
        </w:rPr>
        <w:t>ZKR</w:t>
      </w:r>
      <w:r w:rsidR="00D576BA" w:rsidRPr="00E66872">
        <w:rPr>
          <w:noProof/>
          <w:lang w:val="de-DE"/>
        </w:rPr>
        <w:t>)</w:t>
      </w:r>
    </w:p>
    <w:p w14:paraId="0E14E1D3" w14:textId="1FFB70F4" w:rsidR="00D576BA" w:rsidRPr="00E66872" w:rsidRDefault="00D576BA" w:rsidP="00917368">
      <w:pPr>
        <w:pStyle w:val="SingleTxtG"/>
        <w:rPr>
          <w:noProof/>
          <w:lang w:val="de-DE"/>
        </w:rPr>
      </w:pPr>
      <w:r w:rsidRPr="00E66872">
        <w:rPr>
          <w:noProof/>
          <w:lang w:val="de-DE"/>
        </w:rPr>
        <w:t>4</w:t>
      </w:r>
      <w:r w:rsidR="00D02E57" w:rsidRPr="00E66872">
        <w:rPr>
          <w:noProof/>
          <w:lang w:val="de-DE"/>
        </w:rPr>
        <w:t>7</w:t>
      </w:r>
      <w:r w:rsidRPr="00E66872">
        <w:rPr>
          <w:noProof/>
          <w:lang w:val="de-DE"/>
        </w:rPr>
        <w:t>.</w:t>
      </w:r>
      <w:r w:rsidRPr="00E66872">
        <w:rPr>
          <w:noProof/>
          <w:lang w:val="de-DE"/>
        </w:rPr>
        <w:tab/>
      </w:r>
      <w:r w:rsidR="00FE774A" w:rsidRPr="006729B5">
        <w:rPr>
          <w:lang w:val="de-DE"/>
        </w:rPr>
        <w:t xml:space="preserve">Der Sicherheitsausschuss stellte fest, dass es hinsichtlich der verschiedenen möglichen Termine für die Anwendung der in Dokument ECE/TRANS/WP.15/AC.2/2022/41 und im informellen Dokument INF.10 vorgeschlagenen Korrekturen </w:t>
      </w:r>
      <w:r w:rsidR="008B5097" w:rsidRPr="006729B5">
        <w:rPr>
          <w:lang w:val="de-DE"/>
        </w:rPr>
        <w:t xml:space="preserve">einige Bedenken </w:t>
      </w:r>
      <w:r w:rsidR="00FE774A" w:rsidRPr="006729B5">
        <w:rPr>
          <w:lang w:val="de-DE"/>
        </w:rPr>
        <w:t>gibt.</w:t>
      </w:r>
      <w:r w:rsidRPr="00E66872">
        <w:rPr>
          <w:noProof/>
          <w:lang w:val="de-DE"/>
        </w:rPr>
        <w:t xml:space="preserve"> </w:t>
      </w:r>
      <w:r w:rsidR="006729B5" w:rsidRPr="00CF5EA2">
        <w:rPr>
          <w:lang w:val="de-DE"/>
        </w:rPr>
        <w:t>Die meisten Delegierten, die sich zu Wort meldeten, sprachen sich für eine Änderung mit Wirkung zum 1. Januar 2025 aus.</w:t>
      </w:r>
      <w:r w:rsidRPr="00F03230">
        <w:rPr>
          <w:noProof/>
          <w:lang w:val="de-DE"/>
        </w:rPr>
        <w:t xml:space="preserve"> </w:t>
      </w:r>
      <w:r w:rsidR="00CF5EA2" w:rsidRPr="00020D50">
        <w:rPr>
          <w:lang w:val="de-DE"/>
        </w:rPr>
        <w:t xml:space="preserve">Andere </w:t>
      </w:r>
      <w:r w:rsidR="008F549F">
        <w:rPr>
          <w:lang w:val="de-DE"/>
        </w:rPr>
        <w:t xml:space="preserve">Delegierte </w:t>
      </w:r>
      <w:r w:rsidR="00CF5EA2" w:rsidRPr="00020D50">
        <w:rPr>
          <w:lang w:val="de-DE"/>
        </w:rPr>
        <w:t>schlugen vor, auf</w:t>
      </w:r>
      <w:r w:rsidR="00DC3B22" w:rsidRPr="00020D50">
        <w:rPr>
          <w:lang w:val="de-DE"/>
        </w:rPr>
        <w:t xml:space="preserve"> den</w:t>
      </w:r>
      <w:r w:rsidR="00CF5EA2" w:rsidRPr="00020D50">
        <w:rPr>
          <w:lang w:val="de-DE"/>
        </w:rPr>
        <w:t xml:space="preserve"> ES</w:t>
      </w:r>
      <w:r w:rsidR="00DC3B22" w:rsidRPr="00020D50">
        <w:rPr>
          <w:lang w:val="de-DE"/>
        </w:rPr>
        <w:t>-</w:t>
      </w:r>
      <w:r w:rsidR="00CF5EA2" w:rsidRPr="00020D50">
        <w:rPr>
          <w:lang w:val="de-DE"/>
        </w:rPr>
        <w:t xml:space="preserve">TRIN wie auf </w:t>
      </w:r>
      <w:r w:rsidR="00017F59" w:rsidRPr="00020D50">
        <w:rPr>
          <w:lang w:val="de-DE"/>
        </w:rPr>
        <w:t>die in Abschnitt 1.1.5 in Bezug genommenen</w:t>
      </w:r>
      <w:r w:rsidR="00CF5EA2" w:rsidRPr="00020D50">
        <w:rPr>
          <w:lang w:val="de-DE"/>
        </w:rPr>
        <w:t xml:space="preserve"> Normen zu verweisen, da </w:t>
      </w:r>
      <w:r w:rsidR="00017F59" w:rsidRPr="00020D50">
        <w:rPr>
          <w:lang w:val="de-DE"/>
        </w:rPr>
        <w:t xml:space="preserve">der </w:t>
      </w:r>
      <w:r w:rsidR="00CF5EA2" w:rsidRPr="00020D50">
        <w:rPr>
          <w:lang w:val="de-DE"/>
        </w:rPr>
        <w:t xml:space="preserve">ES-TRIN Bestimmungen für den Bau neuer Schiffe und nicht für </w:t>
      </w:r>
      <w:r w:rsidR="007D7158" w:rsidRPr="00020D50">
        <w:rPr>
          <w:lang w:val="de-DE"/>
        </w:rPr>
        <w:t>die Beförderung</w:t>
      </w:r>
      <w:r w:rsidR="00CF5EA2" w:rsidRPr="00020D50">
        <w:rPr>
          <w:lang w:val="de-DE"/>
        </w:rPr>
        <w:t xml:space="preserve"> </w:t>
      </w:r>
      <w:r w:rsidR="00017F59" w:rsidRPr="00020D50">
        <w:rPr>
          <w:lang w:val="de-DE"/>
        </w:rPr>
        <w:t>enthält</w:t>
      </w:r>
      <w:r w:rsidR="00CF5EA2" w:rsidRPr="00020D50">
        <w:rPr>
          <w:lang w:val="de-DE"/>
        </w:rPr>
        <w:t>.</w:t>
      </w:r>
      <w:r w:rsidRPr="00E66872">
        <w:rPr>
          <w:noProof/>
          <w:lang w:val="de-DE"/>
        </w:rPr>
        <w:t xml:space="preserve"> </w:t>
      </w:r>
      <w:r w:rsidR="00C92FF2">
        <w:rPr>
          <w:lang w:val="de-DE"/>
        </w:rPr>
        <w:t>Es</w:t>
      </w:r>
      <w:r w:rsidR="00020D50" w:rsidRPr="00917368">
        <w:rPr>
          <w:lang w:val="de-DE"/>
        </w:rPr>
        <w:t xml:space="preserve"> wurde </w:t>
      </w:r>
      <w:r w:rsidR="00C92FF2">
        <w:rPr>
          <w:lang w:val="de-DE"/>
        </w:rPr>
        <w:t xml:space="preserve">auch </w:t>
      </w:r>
      <w:r w:rsidR="00020D50" w:rsidRPr="00917368">
        <w:rPr>
          <w:lang w:val="de-DE"/>
        </w:rPr>
        <w:t>vorgeschlagen, in den Verweisen auf den ES</w:t>
      </w:r>
      <w:r w:rsidR="00F5371E" w:rsidRPr="00917368">
        <w:rPr>
          <w:lang w:val="de-DE"/>
        </w:rPr>
        <w:t>-</w:t>
      </w:r>
      <w:r w:rsidR="00020D50" w:rsidRPr="00917368">
        <w:rPr>
          <w:lang w:val="de-DE"/>
        </w:rPr>
        <w:t xml:space="preserve">TRIN das </w:t>
      </w:r>
      <w:r w:rsidR="00917368" w:rsidRPr="00917368">
        <w:rPr>
          <w:lang w:val="de-DE"/>
        </w:rPr>
        <w:t xml:space="preserve">Datum </w:t>
      </w:r>
      <w:r w:rsidR="00020D50" w:rsidRPr="00917368">
        <w:rPr>
          <w:lang w:val="de-DE"/>
        </w:rPr>
        <w:t>der entsprechenden ES-TRIN</w:t>
      </w:r>
      <w:r w:rsidR="00917368" w:rsidRPr="00917368">
        <w:rPr>
          <w:lang w:val="de-DE"/>
        </w:rPr>
        <w:t xml:space="preserve">-Ausgabe </w:t>
      </w:r>
      <w:r w:rsidR="00020D50" w:rsidRPr="00917368">
        <w:rPr>
          <w:lang w:val="de-DE"/>
        </w:rPr>
        <w:t>hinzuzufügen.</w:t>
      </w:r>
      <w:r w:rsidRPr="00E66872">
        <w:rPr>
          <w:noProof/>
          <w:lang w:val="de-DE"/>
        </w:rPr>
        <w:t xml:space="preserve"> </w:t>
      </w:r>
    </w:p>
    <w:p w14:paraId="52282229" w14:textId="4AD1AEB9" w:rsidR="00D576BA" w:rsidRPr="00F03230" w:rsidRDefault="00D576BA" w:rsidP="002762DA">
      <w:pPr>
        <w:pStyle w:val="SingleTxtG"/>
        <w:rPr>
          <w:noProof/>
          <w:lang w:val="de-DE"/>
        </w:rPr>
      </w:pPr>
      <w:r w:rsidRPr="00E66872">
        <w:rPr>
          <w:noProof/>
          <w:lang w:val="de-DE"/>
        </w:rPr>
        <w:t>4</w:t>
      </w:r>
      <w:r w:rsidR="00D02E57" w:rsidRPr="00E66872">
        <w:rPr>
          <w:noProof/>
          <w:lang w:val="de-DE"/>
        </w:rPr>
        <w:t>8</w:t>
      </w:r>
      <w:r w:rsidRPr="00E66872">
        <w:rPr>
          <w:noProof/>
          <w:lang w:val="de-DE"/>
        </w:rPr>
        <w:t>.</w:t>
      </w:r>
      <w:r w:rsidRPr="00E66872">
        <w:rPr>
          <w:noProof/>
          <w:lang w:val="de-DE"/>
        </w:rPr>
        <w:tab/>
      </w:r>
      <w:r w:rsidR="00A52C35" w:rsidRPr="002762DA">
        <w:rPr>
          <w:lang w:val="de-DE"/>
        </w:rPr>
        <w:t>Die i</w:t>
      </w:r>
      <w:r w:rsidR="002762DA" w:rsidRPr="002762DA">
        <w:rPr>
          <w:lang w:val="de-DE"/>
        </w:rPr>
        <w:t>n</w:t>
      </w:r>
      <w:r w:rsidR="00A52C35" w:rsidRPr="002762DA">
        <w:rPr>
          <w:lang w:val="de-DE"/>
        </w:rPr>
        <w:t xml:space="preserve"> Dokument ECE/TRANS/WP.15/AC.2/2022/41 vorgeschlagenen Änderungen in der durch das informelle Dokument INF.10 geänderten Fassung wurden für ein Inkrafttreten am 1. Januar 2025 angenommen (siehe Anlage III).</w:t>
      </w:r>
    </w:p>
    <w:p w14:paraId="68B355CF" w14:textId="3158467C" w:rsidR="00D576BA" w:rsidRPr="00E66872" w:rsidRDefault="00D576BA" w:rsidP="0000130B">
      <w:pPr>
        <w:pStyle w:val="SingleTxtG"/>
        <w:rPr>
          <w:noProof/>
          <w:lang w:val="de-DE"/>
        </w:rPr>
      </w:pPr>
      <w:r w:rsidRPr="00E66872">
        <w:rPr>
          <w:noProof/>
          <w:lang w:val="de-DE"/>
        </w:rPr>
        <w:t>4</w:t>
      </w:r>
      <w:r w:rsidR="004E57A1" w:rsidRPr="00E66872">
        <w:rPr>
          <w:noProof/>
          <w:lang w:val="de-DE"/>
        </w:rPr>
        <w:t>9</w:t>
      </w:r>
      <w:r w:rsidRPr="00E66872">
        <w:rPr>
          <w:noProof/>
          <w:lang w:val="de-DE"/>
        </w:rPr>
        <w:t>.</w:t>
      </w:r>
      <w:r w:rsidRPr="00E66872">
        <w:rPr>
          <w:noProof/>
          <w:lang w:val="de-DE"/>
        </w:rPr>
        <w:tab/>
      </w:r>
      <w:r w:rsidR="00E34D27" w:rsidRPr="001820AE">
        <w:rPr>
          <w:lang w:val="de-DE"/>
        </w:rPr>
        <w:t xml:space="preserve">Schließlich kam der Sicherheitsausschuss überein, auf seiner nächsten Sitzung erneut </w:t>
      </w:r>
      <w:r w:rsidR="00BC22D1" w:rsidRPr="001820AE">
        <w:rPr>
          <w:lang w:val="de-DE"/>
        </w:rPr>
        <w:t xml:space="preserve">darüber </w:t>
      </w:r>
      <w:r w:rsidR="00E34D27" w:rsidRPr="001820AE">
        <w:rPr>
          <w:lang w:val="de-DE"/>
        </w:rPr>
        <w:t xml:space="preserve">zu </w:t>
      </w:r>
      <w:r w:rsidR="00BC22D1" w:rsidRPr="001820AE">
        <w:rPr>
          <w:lang w:val="de-DE"/>
        </w:rPr>
        <w:t>beraten</w:t>
      </w:r>
      <w:r w:rsidR="00E34D27" w:rsidRPr="001820AE">
        <w:rPr>
          <w:lang w:val="de-DE"/>
        </w:rPr>
        <w:t xml:space="preserve">, wie </w:t>
      </w:r>
      <w:r w:rsidR="00BC22D1" w:rsidRPr="001820AE">
        <w:rPr>
          <w:lang w:val="de-DE"/>
        </w:rPr>
        <w:t xml:space="preserve">die </w:t>
      </w:r>
      <w:r w:rsidR="00E34D27" w:rsidRPr="001820AE">
        <w:rPr>
          <w:lang w:val="de-DE"/>
        </w:rPr>
        <w:t xml:space="preserve">Verweise auf den ES-TRIN in der dem ADN beigefügten Verordnung </w:t>
      </w:r>
      <w:r w:rsidR="000E60E2" w:rsidRPr="001820AE">
        <w:rPr>
          <w:lang w:val="de-DE"/>
        </w:rPr>
        <w:t>behandel</w:t>
      </w:r>
      <w:r w:rsidR="001820AE" w:rsidRPr="001820AE">
        <w:rPr>
          <w:lang w:val="de-DE"/>
        </w:rPr>
        <w:t>t werde</w:t>
      </w:r>
      <w:r w:rsidR="000E60E2" w:rsidRPr="001820AE">
        <w:rPr>
          <w:lang w:val="de-DE"/>
        </w:rPr>
        <w:t>n s</w:t>
      </w:r>
      <w:r w:rsidR="001820AE" w:rsidRPr="001820AE">
        <w:rPr>
          <w:lang w:val="de-DE"/>
        </w:rPr>
        <w:t>olle</w:t>
      </w:r>
      <w:r w:rsidR="000E60E2" w:rsidRPr="001820AE">
        <w:rPr>
          <w:lang w:val="de-DE"/>
        </w:rPr>
        <w:t>n</w:t>
      </w:r>
      <w:r w:rsidR="00E34D27" w:rsidRPr="001820AE">
        <w:rPr>
          <w:lang w:val="de-DE"/>
        </w:rPr>
        <w:t>.</w:t>
      </w:r>
      <w:r w:rsidRPr="00E66872">
        <w:rPr>
          <w:noProof/>
          <w:lang w:val="de-DE"/>
        </w:rPr>
        <w:t xml:space="preserve"> </w:t>
      </w:r>
      <w:r w:rsidR="0000130B" w:rsidRPr="0000130B">
        <w:rPr>
          <w:lang w:val="de-DE"/>
        </w:rPr>
        <w:t>Der Vorsitzende stellte fest, dass es sich hierbei um eine wiederkehrende Diskussion handel</w:t>
      </w:r>
      <w:r w:rsidR="00C92FF2">
        <w:rPr>
          <w:lang w:val="de-DE"/>
        </w:rPr>
        <w:t>e</w:t>
      </w:r>
      <w:r w:rsidR="0000130B" w:rsidRPr="0000130B">
        <w:rPr>
          <w:lang w:val="de-DE"/>
        </w:rPr>
        <w:t>, und bot an, ein Diskussionspapier über die möglichen Optionen zu erstellen.</w:t>
      </w:r>
    </w:p>
    <w:p w14:paraId="4B4BEC6F" w14:textId="3FD19157" w:rsidR="00782156" w:rsidRPr="00E66872" w:rsidRDefault="00782156" w:rsidP="0000130B">
      <w:pPr>
        <w:pStyle w:val="H23G"/>
        <w:keepNext w:val="0"/>
        <w:keepLines w:val="0"/>
        <w:rPr>
          <w:lang w:val="de-DE"/>
        </w:rPr>
      </w:pPr>
      <w:r w:rsidRPr="00E66872">
        <w:rPr>
          <w:lang w:val="de-DE"/>
        </w:rPr>
        <w:tab/>
        <w:t>12.</w:t>
      </w:r>
      <w:r w:rsidRPr="00E66872">
        <w:rPr>
          <w:lang w:val="de-DE"/>
        </w:rPr>
        <w:tab/>
      </w:r>
      <w:r w:rsidR="0000130B" w:rsidRPr="0000130B">
        <w:rPr>
          <w:lang w:val="de-DE"/>
        </w:rPr>
        <w:t>Korrekturvorschlag für Unterabschnitt 8.1.2.3 v) ADN</w:t>
      </w:r>
    </w:p>
    <w:p w14:paraId="3ABA38B0" w14:textId="4EF18A06" w:rsidR="00782156" w:rsidRPr="00E66872" w:rsidRDefault="0000130B" w:rsidP="0000130B">
      <w:pPr>
        <w:pStyle w:val="SingleTxtG"/>
        <w:tabs>
          <w:tab w:val="left" w:pos="3402"/>
        </w:tabs>
        <w:jc w:val="left"/>
        <w:rPr>
          <w:lang w:val="de-DE"/>
        </w:rPr>
      </w:pPr>
      <w:r w:rsidRPr="0000130B">
        <w:rPr>
          <w:i/>
          <w:iCs/>
          <w:lang w:val="de-DE"/>
        </w:rPr>
        <w:t>Dokument:</w:t>
      </w:r>
      <w:r w:rsidR="00782156" w:rsidRPr="00E66872">
        <w:rPr>
          <w:lang w:val="de-DE"/>
        </w:rPr>
        <w:t xml:space="preserve"> </w:t>
      </w:r>
      <w:r w:rsidR="00782156" w:rsidRPr="00E66872">
        <w:rPr>
          <w:lang w:val="de-DE"/>
        </w:rPr>
        <w:tab/>
        <w:t>ECE/TRANS/WP.15/AC.2/2022/35 (</w:t>
      </w:r>
      <w:r w:rsidRPr="00E66872">
        <w:rPr>
          <w:lang w:val="de-DE"/>
        </w:rPr>
        <w:t>ZKR</w:t>
      </w:r>
      <w:r w:rsidR="00782156" w:rsidRPr="00E66872">
        <w:rPr>
          <w:lang w:val="de-DE"/>
        </w:rPr>
        <w:t>)</w:t>
      </w:r>
    </w:p>
    <w:p w14:paraId="151D9407" w14:textId="06936DFF" w:rsidR="00782156" w:rsidRPr="00E66872" w:rsidRDefault="004E57A1" w:rsidP="00C80E85">
      <w:pPr>
        <w:pStyle w:val="SingleTxtG"/>
        <w:rPr>
          <w:lang w:val="de-DE"/>
        </w:rPr>
      </w:pPr>
      <w:r w:rsidRPr="00E66872">
        <w:rPr>
          <w:lang w:val="de-DE"/>
        </w:rPr>
        <w:t>50</w:t>
      </w:r>
      <w:r w:rsidR="00782156" w:rsidRPr="00E66872">
        <w:rPr>
          <w:lang w:val="de-DE"/>
        </w:rPr>
        <w:t>.</w:t>
      </w:r>
      <w:r w:rsidR="00782156" w:rsidRPr="00E66872">
        <w:rPr>
          <w:lang w:val="de-DE"/>
        </w:rPr>
        <w:tab/>
      </w:r>
      <w:r w:rsidR="00D93417" w:rsidRPr="00D93417">
        <w:rPr>
          <w:lang w:val="de-DE"/>
        </w:rPr>
        <w:t xml:space="preserve">Der Sicherheitsausschuss nahm die Korrekturvorschläge für die deutsche Fassung des Unterabschnitts 8.1.2.3 v) ADN zur Kenntnis, </w:t>
      </w:r>
      <w:r w:rsidR="00C92FF2">
        <w:rPr>
          <w:lang w:val="de-DE"/>
        </w:rPr>
        <w:t>sprach sich</w:t>
      </w:r>
      <w:r w:rsidR="00D93417" w:rsidRPr="00D93417">
        <w:rPr>
          <w:lang w:val="de-DE"/>
        </w:rPr>
        <w:t xml:space="preserve"> jedoch </w:t>
      </w:r>
      <w:r w:rsidR="00C92FF2">
        <w:rPr>
          <w:lang w:val="de-DE"/>
        </w:rPr>
        <w:t>dafür aus</w:t>
      </w:r>
      <w:r w:rsidR="00D93417" w:rsidRPr="00D93417">
        <w:rPr>
          <w:lang w:val="de-DE"/>
        </w:rPr>
        <w:t>, den Text auch in den anderen Amtssprachen zu überprüfen.</w:t>
      </w:r>
      <w:r w:rsidR="00782156" w:rsidRPr="00E66872">
        <w:rPr>
          <w:lang w:val="de-DE"/>
        </w:rPr>
        <w:t xml:space="preserve"> </w:t>
      </w:r>
      <w:r w:rsidR="00D93417" w:rsidRPr="00C80E85">
        <w:rPr>
          <w:lang w:val="de-DE"/>
        </w:rPr>
        <w:t>Die Vertreter Belgiens, der Niederlande und der ZKR boten an, für die nächste Sitzung gemeinsam ein neues Dokument auszuarbeiten.</w:t>
      </w:r>
    </w:p>
    <w:p w14:paraId="2AC48D16" w14:textId="29486D53" w:rsidR="00782156" w:rsidRPr="00E66872" w:rsidRDefault="00782156" w:rsidP="00C80E85">
      <w:pPr>
        <w:pStyle w:val="H23G"/>
        <w:keepNext w:val="0"/>
        <w:keepLines w:val="0"/>
        <w:rPr>
          <w:lang w:val="de-DE"/>
        </w:rPr>
      </w:pPr>
      <w:r w:rsidRPr="00E66872">
        <w:rPr>
          <w:lang w:val="de-DE"/>
        </w:rPr>
        <w:tab/>
        <w:t>13.</w:t>
      </w:r>
      <w:r w:rsidRPr="00E66872">
        <w:rPr>
          <w:lang w:val="de-DE"/>
        </w:rPr>
        <w:tab/>
      </w:r>
      <w:r w:rsidR="00C80E85" w:rsidRPr="00C80E85">
        <w:rPr>
          <w:lang w:val="de-DE"/>
        </w:rPr>
        <w:t>Absatz 7.2.4.22 ADN:</w:t>
      </w:r>
      <w:r w:rsidRPr="00E66872">
        <w:rPr>
          <w:lang w:val="de-DE"/>
        </w:rPr>
        <w:t xml:space="preserve"> </w:t>
      </w:r>
      <w:r w:rsidR="00C80E85" w:rsidRPr="00C80E85">
        <w:rPr>
          <w:lang w:val="de-DE"/>
        </w:rPr>
        <w:t>Öffnen von Öffnungen</w:t>
      </w:r>
    </w:p>
    <w:p w14:paraId="516555D7" w14:textId="684D0A6D" w:rsidR="00782156" w:rsidRPr="00E66872" w:rsidRDefault="00C80E85" w:rsidP="00C80E85">
      <w:pPr>
        <w:pStyle w:val="SingleTxtG"/>
        <w:tabs>
          <w:tab w:val="left" w:pos="3402"/>
        </w:tabs>
        <w:jc w:val="left"/>
        <w:rPr>
          <w:lang w:val="de-DE"/>
        </w:rPr>
      </w:pPr>
      <w:r w:rsidRPr="00C80E85">
        <w:rPr>
          <w:i/>
          <w:iCs/>
          <w:lang w:val="de-DE"/>
        </w:rPr>
        <w:t>Dokumente:</w:t>
      </w:r>
      <w:r w:rsidR="00782156" w:rsidRPr="00E66872">
        <w:rPr>
          <w:lang w:val="de-DE"/>
        </w:rPr>
        <w:t xml:space="preserve"> </w:t>
      </w:r>
      <w:r w:rsidR="00782156" w:rsidRPr="00E66872">
        <w:rPr>
          <w:lang w:val="de-DE"/>
        </w:rPr>
        <w:tab/>
        <w:t xml:space="preserve">ECE/TRANS/WP.15/AC.2/2022/43 </w:t>
      </w:r>
      <w:r w:rsidRPr="00E66872">
        <w:rPr>
          <w:lang w:val="de-DE"/>
        </w:rPr>
        <w:t>u</w:t>
      </w:r>
      <w:r w:rsidR="00782156" w:rsidRPr="00E66872">
        <w:rPr>
          <w:lang w:val="de-DE"/>
        </w:rPr>
        <w:t>nd Corr.1 (</w:t>
      </w:r>
      <w:r w:rsidRPr="00E66872">
        <w:rPr>
          <w:lang w:val="de-DE"/>
        </w:rPr>
        <w:t>Deutschland</w:t>
      </w:r>
      <w:r w:rsidR="00782156" w:rsidRPr="00E66872">
        <w:rPr>
          <w:lang w:val="de-DE"/>
        </w:rPr>
        <w:t>)</w:t>
      </w:r>
      <w:r w:rsidR="00782156" w:rsidRPr="00E66872">
        <w:rPr>
          <w:lang w:val="de-DE"/>
        </w:rPr>
        <w:br/>
      </w:r>
      <w:r w:rsidR="00782156" w:rsidRPr="00E66872">
        <w:rPr>
          <w:i/>
          <w:iCs/>
          <w:lang w:val="de-DE"/>
        </w:rPr>
        <w:t>Inform</w:t>
      </w:r>
      <w:r w:rsidRPr="00E66872">
        <w:rPr>
          <w:i/>
          <w:iCs/>
          <w:lang w:val="de-DE"/>
        </w:rPr>
        <w:t>e</w:t>
      </w:r>
      <w:r w:rsidR="00782156" w:rsidRPr="00E66872">
        <w:rPr>
          <w:i/>
          <w:iCs/>
          <w:lang w:val="de-DE"/>
        </w:rPr>
        <w:t>l</w:t>
      </w:r>
      <w:r w:rsidRPr="00E66872">
        <w:rPr>
          <w:i/>
          <w:iCs/>
          <w:lang w:val="de-DE"/>
        </w:rPr>
        <w:t>les</w:t>
      </w:r>
      <w:r w:rsidR="00782156" w:rsidRPr="00E66872">
        <w:rPr>
          <w:i/>
          <w:iCs/>
          <w:lang w:val="de-DE"/>
        </w:rPr>
        <w:t xml:space="preserve"> </w:t>
      </w:r>
      <w:r w:rsidRPr="00E66872">
        <w:rPr>
          <w:i/>
          <w:iCs/>
          <w:lang w:val="de-DE"/>
        </w:rPr>
        <w:t>D</w:t>
      </w:r>
      <w:r w:rsidR="00782156" w:rsidRPr="00E66872">
        <w:rPr>
          <w:i/>
          <w:iCs/>
          <w:lang w:val="de-DE"/>
        </w:rPr>
        <w:t>o</w:t>
      </w:r>
      <w:r w:rsidRPr="00E66872">
        <w:rPr>
          <w:i/>
          <w:iCs/>
          <w:lang w:val="de-DE"/>
        </w:rPr>
        <w:t>k</w:t>
      </w:r>
      <w:r w:rsidR="00782156" w:rsidRPr="00E66872">
        <w:rPr>
          <w:i/>
          <w:iCs/>
          <w:lang w:val="de-DE"/>
        </w:rPr>
        <w:t>ument</w:t>
      </w:r>
      <w:r w:rsidR="00782156" w:rsidRPr="00E66872">
        <w:rPr>
          <w:lang w:val="de-DE"/>
        </w:rPr>
        <w:t>:</w:t>
      </w:r>
      <w:r w:rsidR="00782156" w:rsidRPr="00E66872">
        <w:rPr>
          <w:lang w:val="de-DE"/>
        </w:rPr>
        <w:tab/>
        <w:t>INF.19 (Belgi</w:t>
      </w:r>
      <w:r w:rsidRPr="00E66872">
        <w:rPr>
          <w:lang w:val="de-DE"/>
        </w:rPr>
        <w:t>en</w:t>
      </w:r>
      <w:r w:rsidR="00782156" w:rsidRPr="00E66872">
        <w:rPr>
          <w:lang w:val="de-DE"/>
        </w:rPr>
        <w:t>)</w:t>
      </w:r>
    </w:p>
    <w:p w14:paraId="379AF292" w14:textId="45E58942" w:rsidR="00782156" w:rsidRPr="00E66872" w:rsidRDefault="004E57A1" w:rsidP="00D64411">
      <w:pPr>
        <w:pStyle w:val="SingleTxtG"/>
        <w:rPr>
          <w:lang w:val="de-DE"/>
        </w:rPr>
      </w:pPr>
      <w:r w:rsidRPr="00E66872">
        <w:rPr>
          <w:lang w:val="de-DE"/>
        </w:rPr>
        <w:t>51</w:t>
      </w:r>
      <w:r w:rsidR="00782156" w:rsidRPr="00E66872">
        <w:rPr>
          <w:lang w:val="de-DE"/>
        </w:rPr>
        <w:t>.</w:t>
      </w:r>
      <w:r w:rsidR="00782156" w:rsidRPr="00E66872">
        <w:rPr>
          <w:lang w:val="de-DE"/>
        </w:rPr>
        <w:tab/>
      </w:r>
      <w:r w:rsidR="0037660D" w:rsidRPr="00D64411">
        <w:rPr>
          <w:lang w:val="de-DE"/>
        </w:rPr>
        <w:t xml:space="preserve">Die Delegierten, die sich zu Wort meldeten, würdigten die </w:t>
      </w:r>
      <w:r w:rsidR="001A12A2" w:rsidRPr="00D64411">
        <w:rPr>
          <w:lang w:val="de-DE"/>
        </w:rPr>
        <w:t xml:space="preserve">Arbeit </w:t>
      </w:r>
      <w:r w:rsidR="0037660D" w:rsidRPr="00D64411">
        <w:rPr>
          <w:lang w:val="de-DE"/>
        </w:rPr>
        <w:t>Deutschland</w:t>
      </w:r>
      <w:r w:rsidR="001A12A2" w:rsidRPr="00D64411">
        <w:rPr>
          <w:lang w:val="de-DE"/>
        </w:rPr>
        <w:t>s</w:t>
      </w:r>
      <w:r w:rsidR="0037660D" w:rsidRPr="00D64411">
        <w:rPr>
          <w:lang w:val="de-DE"/>
        </w:rPr>
        <w:t xml:space="preserve"> an den vorgeschlagenen Absätzen 9 bis 13 in Dokument ECE/TRANS/WP.15/AC.2/2022/43 zur Klärung der derzeitigen Bestimmungen in Kapitel 7.2 des ADN über das Öffnen von Öffnungen auf Schiffen.</w:t>
      </w:r>
      <w:r w:rsidR="00782156" w:rsidRPr="00E66872">
        <w:rPr>
          <w:lang w:val="de-DE"/>
        </w:rPr>
        <w:t xml:space="preserve"> </w:t>
      </w:r>
      <w:r w:rsidR="00D64411" w:rsidRPr="00D64411">
        <w:rPr>
          <w:lang w:val="de-DE"/>
        </w:rPr>
        <w:t>Der Sicherheitsausschuss nahm die allgemeine Unterstützung für die Initiative zur Kenntnis und begrüßte auch die allgemeinen Bemerkungen im informellen Dokument INF.19.</w:t>
      </w:r>
      <w:r w:rsidR="00782156" w:rsidRPr="00E66872">
        <w:rPr>
          <w:lang w:val="de-DE"/>
        </w:rPr>
        <w:t xml:space="preserve"> </w:t>
      </w:r>
      <w:r w:rsidR="00D64411" w:rsidRPr="00D64411">
        <w:rPr>
          <w:lang w:val="de-DE"/>
        </w:rPr>
        <w:t>Der Vorsitzende forderte alle Mitglieder des Sicherheitsausschusses auf, ihre schriftlichen Kommentare zu dem Vorschlag bis spätestens Mitte September an den deutschen Delegierten zu übermitteln (ref-g16@bmdv.bund.de).</w:t>
      </w:r>
      <w:r w:rsidR="00782156" w:rsidRPr="00E66872">
        <w:rPr>
          <w:lang w:val="de-DE"/>
        </w:rPr>
        <w:t xml:space="preserve"> </w:t>
      </w:r>
      <w:r w:rsidR="00D64411" w:rsidRPr="00D64411">
        <w:rPr>
          <w:lang w:val="de-DE"/>
        </w:rPr>
        <w:t>Der Vertreter Deutschlands erklärte sich bereit, bei der nächsten Sitzung ein neues Dokument vorzulegen, in dem die eingegangenen Kommentare berücksichtigt sind.</w:t>
      </w:r>
    </w:p>
    <w:p w14:paraId="4E58A03B" w14:textId="1B05367B" w:rsidR="00782156" w:rsidRPr="00E66872" w:rsidRDefault="00782156" w:rsidP="00341C54">
      <w:pPr>
        <w:pStyle w:val="SingleTxtG"/>
        <w:rPr>
          <w:lang w:val="de-DE"/>
        </w:rPr>
      </w:pPr>
      <w:r w:rsidRPr="00E66872">
        <w:rPr>
          <w:lang w:val="de-DE"/>
        </w:rPr>
        <w:t>5</w:t>
      </w:r>
      <w:r w:rsidR="004E57A1" w:rsidRPr="00E66872">
        <w:rPr>
          <w:lang w:val="de-DE"/>
        </w:rPr>
        <w:t>2</w:t>
      </w:r>
      <w:r w:rsidRPr="00E66872">
        <w:rPr>
          <w:lang w:val="de-DE"/>
        </w:rPr>
        <w:t>.</w:t>
      </w:r>
      <w:r w:rsidRPr="00E66872">
        <w:rPr>
          <w:lang w:val="de-DE"/>
        </w:rPr>
        <w:tab/>
      </w:r>
      <w:r w:rsidR="006E2704" w:rsidRPr="00BB6FF7">
        <w:rPr>
          <w:lang w:val="de-DE"/>
        </w:rPr>
        <w:t>Einige Delegierte waren der Meinung, dass die Änderungsvorschläge in einem breiteren Kontext geprüft werden müssten, um Konflikte mit anderen Bestimmungen wie z.</w:t>
      </w:r>
      <w:r w:rsidR="004648CB" w:rsidRPr="00BB6FF7">
        <w:rPr>
          <w:lang w:val="de-DE"/>
        </w:rPr>
        <w:t> </w:t>
      </w:r>
      <w:r w:rsidR="006E2704" w:rsidRPr="00BB6FF7">
        <w:rPr>
          <w:lang w:val="de-DE"/>
        </w:rPr>
        <w:t xml:space="preserve">B. über die Ausbildung und Prüfung von </w:t>
      </w:r>
      <w:r w:rsidR="00530691" w:rsidRPr="00BB6FF7">
        <w:rPr>
          <w:lang w:val="de-DE"/>
        </w:rPr>
        <w:t>Sachkundigen</w:t>
      </w:r>
      <w:r w:rsidR="006E2704" w:rsidRPr="00BB6FF7">
        <w:rPr>
          <w:lang w:val="de-DE"/>
        </w:rPr>
        <w:t xml:space="preserve"> sowie über die Schiffsbesatzung oder den Betrieb in Teil 8 des ADN zu vermeiden.</w:t>
      </w:r>
      <w:r w:rsidRPr="00E66872">
        <w:rPr>
          <w:lang w:val="de-DE"/>
        </w:rPr>
        <w:t xml:space="preserve"> </w:t>
      </w:r>
      <w:r w:rsidR="00520E84" w:rsidRPr="00342BA8">
        <w:rPr>
          <w:lang w:val="de-DE"/>
        </w:rPr>
        <w:t>Andere Delegierte wiesen darauf hin, dass die Überarbeitung dieser Vorschriften eine gute Gelegenheit wäre, um die Häufigkeit des Öffnens von Tanks, die gefährliche Güter enthalten, zu verringern.</w:t>
      </w:r>
      <w:r w:rsidRPr="00E66872">
        <w:rPr>
          <w:lang w:val="de-DE"/>
        </w:rPr>
        <w:t xml:space="preserve"> </w:t>
      </w:r>
      <w:r w:rsidR="00342BA8" w:rsidRPr="00342BA8">
        <w:rPr>
          <w:lang w:val="de-DE"/>
        </w:rPr>
        <w:t>Es wurde vereinbart, in einem mehrstufigen Ansatz vorzugehen und die Überprüfung möglicher Widersprüche zu den Vorschriften in anderen Teilen des ADN in einem weiteren Schritt vorzunehmen.</w:t>
      </w:r>
      <w:r w:rsidRPr="00E66872">
        <w:rPr>
          <w:lang w:val="de-DE"/>
        </w:rPr>
        <w:t xml:space="preserve"> </w:t>
      </w:r>
      <w:r w:rsidR="00342BA8" w:rsidRPr="00662AA4">
        <w:rPr>
          <w:lang w:val="de-DE"/>
        </w:rPr>
        <w:t xml:space="preserve">Einige Delegierte merkten an, dass </w:t>
      </w:r>
      <w:r w:rsidR="00B51EC7" w:rsidRPr="00662AA4">
        <w:rPr>
          <w:lang w:val="de-DE"/>
        </w:rPr>
        <w:t xml:space="preserve">separate </w:t>
      </w:r>
      <w:r w:rsidR="00342BA8" w:rsidRPr="00662AA4">
        <w:rPr>
          <w:lang w:val="de-DE"/>
        </w:rPr>
        <w:t xml:space="preserve">Übergangsvorschriften </w:t>
      </w:r>
      <w:r w:rsidR="00B51EC7" w:rsidRPr="00662AA4">
        <w:rPr>
          <w:lang w:val="de-DE"/>
        </w:rPr>
        <w:t>erforderlich sei</w:t>
      </w:r>
      <w:r w:rsidR="00342BA8" w:rsidRPr="00662AA4">
        <w:rPr>
          <w:lang w:val="de-DE"/>
        </w:rPr>
        <w:t>en.</w:t>
      </w:r>
      <w:r w:rsidRPr="00E66872">
        <w:rPr>
          <w:lang w:val="de-DE"/>
        </w:rPr>
        <w:t xml:space="preserve"> </w:t>
      </w:r>
      <w:r w:rsidR="00341C54" w:rsidRPr="00341C54">
        <w:rPr>
          <w:lang w:val="de-DE"/>
        </w:rPr>
        <w:t>Der Vorsitzende schlug vor, auf der nächsten Sitzung die Möglichkeit zur Einsetzung einer neuen informellen Arbeitsgruppe zu erörtern, um diese Aufgaben weiter zu bearbeiten.</w:t>
      </w:r>
    </w:p>
    <w:p w14:paraId="4B8E5C02" w14:textId="77777777" w:rsidR="00632A03" w:rsidRDefault="00632A03">
      <w:pPr>
        <w:suppressAutoHyphens w:val="0"/>
        <w:spacing w:line="240" w:lineRule="auto"/>
        <w:rPr>
          <w:b/>
          <w:lang w:val="de-DE"/>
        </w:rPr>
      </w:pPr>
      <w:r>
        <w:rPr>
          <w:lang w:val="de-DE"/>
        </w:rPr>
        <w:br w:type="page"/>
      </w:r>
    </w:p>
    <w:p w14:paraId="3907E56E" w14:textId="4A6CD0AD" w:rsidR="00782156" w:rsidRPr="00E66872" w:rsidRDefault="00782156" w:rsidP="00341C54">
      <w:pPr>
        <w:pStyle w:val="H23G"/>
        <w:keepNext w:val="0"/>
        <w:keepLines w:val="0"/>
        <w:rPr>
          <w:lang w:val="de-DE"/>
        </w:rPr>
      </w:pPr>
      <w:r w:rsidRPr="00E66872">
        <w:rPr>
          <w:lang w:val="de-DE"/>
        </w:rPr>
        <w:lastRenderedPageBreak/>
        <w:tab/>
        <w:t>14.</w:t>
      </w:r>
      <w:r w:rsidRPr="00E66872">
        <w:rPr>
          <w:lang w:val="de-DE"/>
        </w:rPr>
        <w:tab/>
      </w:r>
      <w:r w:rsidR="00341C54" w:rsidRPr="00341C54">
        <w:rPr>
          <w:lang w:val="de-DE"/>
        </w:rPr>
        <w:t>Flammendurchschlagsicherung bei Entgasung</w:t>
      </w:r>
    </w:p>
    <w:p w14:paraId="7EF9794F" w14:textId="7F27D8C9" w:rsidR="00782156" w:rsidRPr="00E66872" w:rsidRDefault="00341C54" w:rsidP="00341C54">
      <w:pPr>
        <w:pStyle w:val="SingleTxtG"/>
        <w:tabs>
          <w:tab w:val="left" w:pos="3402"/>
        </w:tabs>
        <w:ind w:left="3402" w:hanging="2268"/>
        <w:jc w:val="left"/>
        <w:rPr>
          <w:lang w:val="de-DE"/>
        </w:rPr>
      </w:pPr>
      <w:r w:rsidRPr="00341C54">
        <w:rPr>
          <w:i/>
          <w:iCs/>
          <w:lang w:val="de-DE"/>
        </w:rPr>
        <w:t>Dokument:</w:t>
      </w:r>
      <w:r w:rsidR="00782156" w:rsidRPr="00E66872">
        <w:rPr>
          <w:lang w:val="de-DE"/>
        </w:rPr>
        <w:t xml:space="preserve"> </w:t>
      </w:r>
      <w:r w:rsidR="00782156" w:rsidRPr="00E66872">
        <w:rPr>
          <w:lang w:val="de-DE"/>
        </w:rPr>
        <w:tab/>
        <w:t>ECE/TRANS/WP.15/AC.2/2022/45 (</w:t>
      </w:r>
      <w:r w:rsidRPr="00E66872">
        <w:rPr>
          <w:lang w:val="de-DE"/>
        </w:rPr>
        <w:t>Niederlande</w:t>
      </w:r>
      <w:r w:rsidR="00782156" w:rsidRPr="00E66872">
        <w:rPr>
          <w:lang w:val="de-DE"/>
        </w:rPr>
        <w:t>)</w:t>
      </w:r>
    </w:p>
    <w:p w14:paraId="43AFCF6C" w14:textId="6A3ED40B" w:rsidR="00782156" w:rsidRPr="00E66872" w:rsidRDefault="00782156" w:rsidP="00C21DE7">
      <w:pPr>
        <w:pStyle w:val="SingleTxtG"/>
        <w:rPr>
          <w:lang w:val="de-DE"/>
        </w:rPr>
      </w:pPr>
      <w:r w:rsidRPr="00E66872">
        <w:rPr>
          <w:lang w:val="de-DE"/>
        </w:rPr>
        <w:t>5</w:t>
      </w:r>
      <w:r w:rsidR="004E57A1" w:rsidRPr="00E66872">
        <w:rPr>
          <w:lang w:val="de-DE"/>
        </w:rPr>
        <w:t>3</w:t>
      </w:r>
      <w:r w:rsidRPr="00E66872">
        <w:rPr>
          <w:lang w:val="de-DE"/>
        </w:rPr>
        <w:t>.</w:t>
      </w:r>
      <w:r w:rsidRPr="00E66872">
        <w:rPr>
          <w:lang w:val="de-DE"/>
        </w:rPr>
        <w:tab/>
      </w:r>
      <w:r w:rsidR="003944B9" w:rsidRPr="00C21DE7">
        <w:rPr>
          <w:lang w:val="de-DE"/>
        </w:rPr>
        <w:t xml:space="preserve">Unter Verweis auf die Diskussion über </w:t>
      </w:r>
      <w:r w:rsidR="00C21DE7" w:rsidRPr="00C21DE7">
        <w:rPr>
          <w:lang w:val="de-DE"/>
        </w:rPr>
        <w:t>das Öffnen</w:t>
      </w:r>
      <w:r w:rsidR="003944B9" w:rsidRPr="00C21DE7">
        <w:rPr>
          <w:lang w:val="de-DE"/>
        </w:rPr>
        <w:t xml:space="preserve"> von Öffnungen unter Punkt 13 vereinbarte der Sicherheitsausschuss, die Prüfung der Änderungsvorschläge zu Absatz 7.2.3.7.1.3 auf seine nächste Sitzung zu verschieben.</w:t>
      </w:r>
    </w:p>
    <w:p w14:paraId="4AB548A9" w14:textId="10ECB15D" w:rsidR="00782156" w:rsidRPr="00E66872" w:rsidRDefault="00782156" w:rsidP="00C21DE7">
      <w:pPr>
        <w:pStyle w:val="H23G"/>
        <w:keepNext w:val="0"/>
        <w:keepLines w:val="0"/>
        <w:rPr>
          <w:lang w:val="de-DE"/>
        </w:rPr>
      </w:pPr>
      <w:r w:rsidRPr="00E66872">
        <w:rPr>
          <w:lang w:val="de-DE"/>
        </w:rPr>
        <w:tab/>
        <w:t>15.</w:t>
      </w:r>
      <w:r w:rsidRPr="00E66872">
        <w:rPr>
          <w:lang w:val="de-DE"/>
        </w:rPr>
        <w:tab/>
      </w:r>
      <w:r w:rsidR="00C21DE7" w:rsidRPr="00C21DE7">
        <w:rPr>
          <w:lang w:val="de-DE"/>
        </w:rPr>
        <w:t>Vermischung der Aufgaben in Absatz 5.4.1.1.6.5 der dem ADN beigefügten Verordnung</w:t>
      </w:r>
    </w:p>
    <w:p w14:paraId="27B160D9" w14:textId="022BECFA" w:rsidR="00782156" w:rsidRPr="00E66872" w:rsidRDefault="00C21DE7" w:rsidP="00C21DE7">
      <w:pPr>
        <w:pStyle w:val="SingleTxtG"/>
        <w:tabs>
          <w:tab w:val="left" w:pos="3402"/>
        </w:tabs>
        <w:ind w:left="3402" w:hanging="2268"/>
        <w:jc w:val="left"/>
        <w:rPr>
          <w:lang w:val="de-DE"/>
        </w:rPr>
      </w:pPr>
      <w:r w:rsidRPr="00C21DE7">
        <w:rPr>
          <w:i/>
          <w:iCs/>
          <w:lang w:val="de-DE"/>
        </w:rPr>
        <w:t>Dokument:</w:t>
      </w:r>
      <w:r w:rsidR="00782156" w:rsidRPr="00E66872">
        <w:rPr>
          <w:lang w:val="de-DE"/>
        </w:rPr>
        <w:t xml:space="preserve"> </w:t>
      </w:r>
      <w:r w:rsidR="00782156" w:rsidRPr="00E66872">
        <w:rPr>
          <w:lang w:val="de-DE"/>
        </w:rPr>
        <w:tab/>
        <w:t>ECE/TRANS/WP.15/AC.2/2022/48 (Belgi</w:t>
      </w:r>
      <w:r w:rsidRPr="00E66872">
        <w:rPr>
          <w:lang w:val="de-DE"/>
        </w:rPr>
        <w:t>en</w:t>
      </w:r>
      <w:r w:rsidR="00782156" w:rsidRPr="00E66872">
        <w:rPr>
          <w:lang w:val="de-DE"/>
        </w:rPr>
        <w:t>)</w:t>
      </w:r>
    </w:p>
    <w:p w14:paraId="5ADD3C6C" w14:textId="3C9F5036" w:rsidR="00782156" w:rsidRPr="00E66872" w:rsidRDefault="00782156" w:rsidP="000D4845">
      <w:pPr>
        <w:pStyle w:val="SingleTxtG"/>
        <w:rPr>
          <w:lang w:val="de-DE"/>
        </w:rPr>
      </w:pPr>
      <w:r w:rsidRPr="00E66872">
        <w:rPr>
          <w:lang w:val="de-DE"/>
        </w:rPr>
        <w:t>5</w:t>
      </w:r>
      <w:r w:rsidR="004E57A1" w:rsidRPr="00E66872">
        <w:rPr>
          <w:lang w:val="de-DE"/>
        </w:rPr>
        <w:t>4</w:t>
      </w:r>
      <w:r w:rsidRPr="00E66872">
        <w:rPr>
          <w:lang w:val="de-DE"/>
        </w:rPr>
        <w:t>.</w:t>
      </w:r>
      <w:r w:rsidRPr="00E66872">
        <w:rPr>
          <w:lang w:val="de-DE"/>
        </w:rPr>
        <w:tab/>
      </w:r>
      <w:r w:rsidR="00923872" w:rsidRPr="00F16BEC">
        <w:rPr>
          <w:lang w:val="de-DE"/>
        </w:rPr>
        <w:t xml:space="preserve">Die meisten Delegierten, die sich zu Wort meldeten, vertraten die Ansicht, dass die allgemeinen Bestimmungen der dem ADN beigefügten Verordnung und des Übereinkommens über die Sammlung, Abgabe und Annahme von Abfällen in der Rhein- und Binnenschifffahrt (CDNI) </w:t>
      </w:r>
      <w:r w:rsidR="008A2496" w:rsidRPr="00F16BEC">
        <w:rPr>
          <w:lang w:val="de-DE"/>
        </w:rPr>
        <w:t>klar</w:t>
      </w:r>
      <w:r w:rsidR="00923872" w:rsidRPr="00F16BEC">
        <w:rPr>
          <w:lang w:val="de-DE"/>
        </w:rPr>
        <w:t xml:space="preserve"> seien und es keinen Konflikt zwischen den </w:t>
      </w:r>
      <w:r w:rsidR="00F16BEC" w:rsidRPr="00F16BEC">
        <w:rPr>
          <w:lang w:val="de-DE"/>
        </w:rPr>
        <w:t>Aufgaben</w:t>
      </w:r>
      <w:r w:rsidR="00923872" w:rsidRPr="00F16BEC">
        <w:rPr>
          <w:lang w:val="de-DE"/>
        </w:rPr>
        <w:t xml:space="preserve"> des </w:t>
      </w:r>
      <w:r w:rsidR="008A2496" w:rsidRPr="00F16BEC">
        <w:rPr>
          <w:lang w:val="de-DE"/>
        </w:rPr>
        <w:t>Schiffsführer</w:t>
      </w:r>
      <w:r w:rsidR="00EF527A">
        <w:rPr>
          <w:lang w:val="de-DE"/>
        </w:rPr>
        <w:t>s</w:t>
      </w:r>
      <w:r w:rsidR="00923872" w:rsidRPr="00F16BEC">
        <w:rPr>
          <w:lang w:val="de-DE"/>
        </w:rPr>
        <w:t xml:space="preserve"> und des Absenders gebe.</w:t>
      </w:r>
      <w:r w:rsidRPr="00E66872">
        <w:rPr>
          <w:lang w:val="de-DE"/>
        </w:rPr>
        <w:t xml:space="preserve"> </w:t>
      </w:r>
      <w:r w:rsidR="00F16BEC" w:rsidRPr="00E64C20">
        <w:rPr>
          <w:lang w:val="de-DE"/>
        </w:rPr>
        <w:t>Der Sicherheitsausschuss lehnte d</w:t>
      </w:r>
      <w:r w:rsidR="001B165E" w:rsidRPr="00E64C20">
        <w:rPr>
          <w:lang w:val="de-DE"/>
        </w:rPr>
        <w:t>i</w:t>
      </w:r>
      <w:r w:rsidR="00F16BEC" w:rsidRPr="00E64C20">
        <w:rPr>
          <w:lang w:val="de-DE"/>
        </w:rPr>
        <w:t xml:space="preserve">e </w:t>
      </w:r>
      <w:r w:rsidR="001B165E" w:rsidRPr="00E64C20">
        <w:rPr>
          <w:lang w:val="de-DE"/>
        </w:rPr>
        <w:t>Änderungsv</w:t>
      </w:r>
      <w:r w:rsidR="00F16BEC" w:rsidRPr="00E64C20">
        <w:rPr>
          <w:lang w:val="de-DE"/>
        </w:rPr>
        <w:t>orschl</w:t>
      </w:r>
      <w:r w:rsidR="001B165E" w:rsidRPr="00E64C20">
        <w:rPr>
          <w:lang w:val="de-DE"/>
        </w:rPr>
        <w:t>ä</w:t>
      </w:r>
      <w:r w:rsidR="00F16BEC" w:rsidRPr="00E64C20">
        <w:rPr>
          <w:lang w:val="de-DE"/>
        </w:rPr>
        <w:t>g</w:t>
      </w:r>
      <w:r w:rsidR="001B165E" w:rsidRPr="00E64C20">
        <w:rPr>
          <w:lang w:val="de-DE"/>
        </w:rPr>
        <w:t>e</w:t>
      </w:r>
      <w:r w:rsidR="00F16BEC" w:rsidRPr="00E64C20">
        <w:rPr>
          <w:lang w:val="de-DE"/>
        </w:rPr>
        <w:t xml:space="preserve"> ab.</w:t>
      </w:r>
      <w:r w:rsidRPr="00E66872">
        <w:rPr>
          <w:lang w:val="de-DE"/>
        </w:rPr>
        <w:t xml:space="preserve"> </w:t>
      </w:r>
      <w:r w:rsidR="00453BDE" w:rsidRPr="000D4845">
        <w:rPr>
          <w:lang w:val="de-DE"/>
        </w:rPr>
        <w:t xml:space="preserve">Es wurde festgestellt, dass die Leerfahrt eines Schiffes nicht in den Anwendungsbereich des Budapester Übereinkommens über den Vertrag über die </w:t>
      </w:r>
      <w:r w:rsidR="00924F13" w:rsidRPr="000D4845">
        <w:rPr>
          <w:lang w:val="de-DE"/>
        </w:rPr>
        <w:t>Güterb</w:t>
      </w:r>
      <w:r w:rsidR="00453BDE" w:rsidRPr="000D4845">
        <w:rPr>
          <w:lang w:val="de-DE"/>
        </w:rPr>
        <w:t xml:space="preserve">eförderung </w:t>
      </w:r>
      <w:r w:rsidR="00924F13" w:rsidRPr="000D4845">
        <w:rPr>
          <w:lang w:val="de-DE"/>
        </w:rPr>
        <w:t xml:space="preserve">in der </w:t>
      </w:r>
      <w:r w:rsidR="00453BDE" w:rsidRPr="000D4845">
        <w:rPr>
          <w:lang w:val="de-DE"/>
        </w:rPr>
        <w:t>Binnen</w:t>
      </w:r>
      <w:r w:rsidR="00924F13" w:rsidRPr="000D4845">
        <w:rPr>
          <w:lang w:val="de-DE"/>
        </w:rPr>
        <w:t>schifffahrt</w:t>
      </w:r>
      <w:r w:rsidR="00453BDE" w:rsidRPr="000D4845">
        <w:rPr>
          <w:lang w:val="de-DE"/>
        </w:rPr>
        <w:t xml:space="preserve"> (CMNI) fällt, da in einem solchen Fall kein Frachtvertrag besteht.</w:t>
      </w:r>
    </w:p>
    <w:p w14:paraId="7463E208" w14:textId="72445297" w:rsidR="00782156" w:rsidRPr="00E66872" w:rsidRDefault="00782156" w:rsidP="000D4845">
      <w:pPr>
        <w:pStyle w:val="H23G"/>
        <w:keepNext w:val="0"/>
        <w:keepLines w:val="0"/>
        <w:rPr>
          <w:lang w:val="de-DE"/>
        </w:rPr>
      </w:pPr>
      <w:r w:rsidRPr="00E66872">
        <w:rPr>
          <w:lang w:val="de-DE"/>
        </w:rPr>
        <w:tab/>
        <w:t>16.</w:t>
      </w:r>
      <w:r w:rsidRPr="00E66872">
        <w:rPr>
          <w:lang w:val="de-DE"/>
        </w:rPr>
        <w:tab/>
      </w:r>
      <w:r w:rsidR="000D4845" w:rsidRPr="000D4845">
        <w:rPr>
          <w:lang w:val="de-DE"/>
        </w:rPr>
        <w:t>Erwähnung von Ölschroten, Ölsaatkuchen und Ölkuchen in Tabelle B</w:t>
      </w:r>
    </w:p>
    <w:p w14:paraId="36E35534" w14:textId="15B63FFA" w:rsidR="00782156" w:rsidRPr="00E66872" w:rsidRDefault="000D4845" w:rsidP="000D4845">
      <w:pPr>
        <w:pStyle w:val="SingleTxtG"/>
        <w:tabs>
          <w:tab w:val="left" w:pos="3402"/>
        </w:tabs>
        <w:rPr>
          <w:lang w:val="de-DE"/>
        </w:rPr>
      </w:pPr>
      <w:r w:rsidRPr="000D4845">
        <w:rPr>
          <w:i/>
          <w:iCs/>
          <w:lang w:val="de-DE"/>
        </w:rPr>
        <w:t>Informelles Dokument:</w:t>
      </w:r>
      <w:r w:rsidR="00782156" w:rsidRPr="00E66872">
        <w:rPr>
          <w:lang w:val="de-DE"/>
        </w:rPr>
        <w:tab/>
        <w:t>INF.7 (</w:t>
      </w:r>
      <w:r w:rsidRPr="00E66872">
        <w:rPr>
          <w:lang w:val="de-DE"/>
        </w:rPr>
        <w:t>Österreich</w:t>
      </w:r>
      <w:r w:rsidR="00782156" w:rsidRPr="00E66872">
        <w:rPr>
          <w:lang w:val="de-DE"/>
        </w:rPr>
        <w:t>)</w:t>
      </w:r>
    </w:p>
    <w:p w14:paraId="4A486EF3" w14:textId="3AD3EE2C" w:rsidR="00782156" w:rsidRPr="00E66872" w:rsidRDefault="00782156" w:rsidP="007C6573">
      <w:pPr>
        <w:pStyle w:val="SingleTxtG"/>
        <w:rPr>
          <w:lang w:val="de-DE"/>
        </w:rPr>
      </w:pPr>
      <w:r w:rsidRPr="00E66872">
        <w:rPr>
          <w:lang w:val="de-DE"/>
        </w:rPr>
        <w:t>5</w:t>
      </w:r>
      <w:r w:rsidR="004E57A1" w:rsidRPr="00E66872">
        <w:rPr>
          <w:lang w:val="de-DE"/>
        </w:rPr>
        <w:t>5</w:t>
      </w:r>
      <w:r w:rsidRPr="00E66872">
        <w:rPr>
          <w:lang w:val="de-DE"/>
        </w:rPr>
        <w:t>.</w:t>
      </w:r>
      <w:r w:rsidRPr="00E66872">
        <w:rPr>
          <w:lang w:val="de-DE"/>
        </w:rPr>
        <w:tab/>
      </w:r>
      <w:r w:rsidR="00BE6F69" w:rsidRPr="007C6573">
        <w:rPr>
          <w:lang w:val="de-DE"/>
        </w:rPr>
        <w:t xml:space="preserve">Da die Sondervorschrift 800 </w:t>
      </w:r>
      <w:r w:rsidR="007C6573" w:rsidRPr="007C6573">
        <w:rPr>
          <w:lang w:val="de-DE"/>
        </w:rPr>
        <w:t xml:space="preserve">bereits </w:t>
      </w:r>
      <w:r w:rsidR="00BE6F69" w:rsidRPr="007C6573">
        <w:rPr>
          <w:lang w:val="de-DE"/>
        </w:rPr>
        <w:t xml:space="preserve">in Tabelle A für die UN-Nummer 3175 aufgeführt </w:t>
      </w:r>
      <w:r w:rsidR="007C6573" w:rsidRPr="007C6573">
        <w:rPr>
          <w:lang w:val="de-DE"/>
        </w:rPr>
        <w:t>ist</w:t>
      </w:r>
      <w:r w:rsidR="00BE6F69" w:rsidRPr="007C6573">
        <w:rPr>
          <w:lang w:val="de-DE"/>
        </w:rPr>
        <w:t xml:space="preserve">, nahm der Sicherheitsausschuss den Antrag Österreichs an, in Tabelle B des ADN auch einen neuen Eintrag für </w:t>
      </w:r>
      <w:r w:rsidR="00DA7E07" w:rsidRPr="007C6573">
        <w:rPr>
          <w:lang w:val="de-DE"/>
        </w:rPr>
        <w:t>„</w:t>
      </w:r>
      <w:r w:rsidR="00BE6F69" w:rsidRPr="007C6573">
        <w:rPr>
          <w:lang w:val="de-DE"/>
        </w:rPr>
        <w:t>Öls</w:t>
      </w:r>
      <w:r w:rsidR="007C6573" w:rsidRPr="007C6573">
        <w:rPr>
          <w:lang w:val="de-DE"/>
        </w:rPr>
        <w:t>chrot</w:t>
      </w:r>
      <w:r w:rsidR="00BE6F69" w:rsidRPr="007C6573">
        <w:rPr>
          <w:lang w:val="de-DE"/>
        </w:rPr>
        <w:t xml:space="preserve">e, </w:t>
      </w:r>
      <w:r w:rsidR="007C6573" w:rsidRPr="007C6573">
        <w:rPr>
          <w:lang w:val="de-DE"/>
        </w:rPr>
        <w:t>Ölsaatkuchen und Ölkuchen, welche pflanzliches Öl enthalten, lösemittelbehandelt und nicht selbstentzündlich sind</w:t>
      </w:r>
      <w:r w:rsidR="00DA7E07" w:rsidRPr="007C6573">
        <w:rPr>
          <w:lang w:val="de-DE"/>
        </w:rPr>
        <w:t>“</w:t>
      </w:r>
      <w:r w:rsidR="00BE6F69" w:rsidRPr="007C6573">
        <w:rPr>
          <w:lang w:val="de-DE"/>
        </w:rPr>
        <w:t xml:space="preserve"> aufzunehmen.</w:t>
      </w:r>
      <w:r w:rsidRPr="00E66872">
        <w:rPr>
          <w:lang w:val="de-DE"/>
        </w:rPr>
        <w:t xml:space="preserve"> </w:t>
      </w:r>
      <w:r w:rsidR="007C6573" w:rsidRPr="007C6573">
        <w:rPr>
          <w:lang w:val="de-DE"/>
        </w:rPr>
        <w:t>Es wurde daran erinnert, dass die Tabelle B hauptsächlich ein Forschungsinstrument und nicht rechtsverbindlich sei.</w:t>
      </w:r>
    </w:p>
    <w:p w14:paraId="2B4A0653" w14:textId="0D85D6AC" w:rsidR="003C1C36" w:rsidRPr="00E66872" w:rsidRDefault="003C1C36" w:rsidP="007C6573">
      <w:pPr>
        <w:pStyle w:val="H23G"/>
        <w:keepNext w:val="0"/>
        <w:keepLines w:val="0"/>
        <w:widowControl w:val="0"/>
        <w:rPr>
          <w:lang w:val="de-DE"/>
        </w:rPr>
      </w:pPr>
      <w:r w:rsidRPr="00E66872">
        <w:rPr>
          <w:lang w:val="de-DE"/>
        </w:rPr>
        <w:tab/>
        <w:t>17.</w:t>
      </w:r>
      <w:r w:rsidRPr="00E66872">
        <w:rPr>
          <w:lang w:val="de-DE"/>
        </w:rPr>
        <w:tab/>
      </w:r>
      <w:r w:rsidR="007C6573" w:rsidRPr="007C6573">
        <w:rPr>
          <w:lang w:val="de-DE"/>
        </w:rPr>
        <w:t>Absatz 1.6.7.2.2 – Korrektur der Übergangsvorschriften zu Unterabschnitt 8.1.2.3</w:t>
      </w:r>
    </w:p>
    <w:p w14:paraId="51E15945" w14:textId="45ECA1C3" w:rsidR="003C1C36" w:rsidRPr="00E66872" w:rsidRDefault="007C6573" w:rsidP="007C6573">
      <w:pPr>
        <w:pStyle w:val="SingleTxtG"/>
        <w:widowControl w:val="0"/>
        <w:tabs>
          <w:tab w:val="left" w:pos="3402"/>
        </w:tabs>
        <w:jc w:val="left"/>
        <w:rPr>
          <w:lang w:val="de-DE"/>
        </w:rPr>
      </w:pPr>
      <w:r w:rsidRPr="007C6573">
        <w:rPr>
          <w:i/>
          <w:iCs/>
          <w:lang w:val="de-DE"/>
        </w:rPr>
        <w:t>Dokument:</w:t>
      </w:r>
      <w:r w:rsidR="003C1C36" w:rsidRPr="00E66872">
        <w:rPr>
          <w:lang w:val="de-DE"/>
        </w:rPr>
        <w:t xml:space="preserve"> </w:t>
      </w:r>
      <w:r w:rsidR="003C1C36" w:rsidRPr="00E66872">
        <w:rPr>
          <w:lang w:val="de-DE"/>
        </w:rPr>
        <w:tab/>
        <w:t>ECE/TRANS/WP.15/AC.2/2022/26 (</w:t>
      </w:r>
      <w:r w:rsidRPr="00E66872">
        <w:rPr>
          <w:lang w:val="de-DE"/>
        </w:rPr>
        <w:t>Österreich</w:t>
      </w:r>
      <w:r w:rsidR="003C1C36" w:rsidRPr="00E66872">
        <w:rPr>
          <w:lang w:val="de-DE"/>
        </w:rPr>
        <w:t>)</w:t>
      </w:r>
      <w:r w:rsidR="003C1C36" w:rsidRPr="00E66872">
        <w:rPr>
          <w:lang w:val="de-DE"/>
        </w:rPr>
        <w:br/>
      </w:r>
      <w:r w:rsidR="003C1C36" w:rsidRPr="00E66872">
        <w:rPr>
          <w:i/>
          <w:iCs/>
          <w:lang w:val="de-DE"/>
        </w:rPr>
        <w:t>Inform</w:t>
      </w:r>
      <w:r w:rsidRPr="00E66872">
        <w:rPr>
          <w:i/>
          <w:iCs/>
          <w:lang w:val="de-DE"/>
        </w:rPr>
        <w:t>el</w:t>
      </w:r>
      <w:r w:rsidR="003C1C36" w:rsidRPr="00E66872">
        <w:rPr>
          <w:i/>
          <w:iCs/>
          <w:lang w:val="de-DE"/>
        </w:rPr>
        <w:t>l</w:t>
      </w:r>
      <w:r w:rsidRPr="00E66872">
        <w:rPr>
          <w:i/>
          <w:iCs/>
          <w:lang w:val="de-DE"/>
        </w:rPr>
        <w:t>es</w:t>
      </w:r>
      <w:r w:rsidR="003C1C36" w:rsidRPr="00E66872">
        <w:rPr>
          <w:i/>
          <w:iCs/>
          <w:lang w:val="de-DE"/>
        </w:rPr>
        <w:t xml:space="preserve"> </w:t>
      </w:r>
      <w:r w:rsidRPr="00E66872">
        <w:rPr>
          <w:i/>
          <w:iCs/>
          <w:lang w:val="de-DE"/>
        </w:rPr>
        <w:t>D</w:t>
      </w:r>
      <w:r w:rsidR="003C1C36" w:rsidRPr="00E66872">
        <w:rPr>
          <w:i/>
          <w:iCs/>
          <w:lang w:val="de-DE"/>
        </w:rPr>
        <w:t>o</w:t>
      </w:r>
      <w:r w:rsidRPr="00E66872">
        <w:rPr>
          <w:i/>
          <w:iCs/>
          <w:lang w:val="de-DE"/>
        </w:rPr>
        <w:t>k</w:t>
      </w:r>
      <w:r w:rsidR="003C1C36" w:rsidRPr="00E66872">
        <w:rPr>
          <w:i/>
          <w:iCs/>
          <w:lang w:val="de-DE"/>
        </w:rPr>
        <w:t>ument:</w:t>
      </w:r>
      <w:r w:rsidR="003C1C36" w:rsidRPr="00E66872">
        <w:rPr>
          <w:lang w:val="de-DE"/>
        </w:rPr>
        <w:tab/>
        <w:t>INF.21 (</w:t>
      </w:r>
      <w:r w:rsidRPr="00E66872">
        <w:rPr>
          <w:lang w:val="de-DE"/>
        </w:rPr>
        <w:t>Österreich</w:t>
      </w:r>
      <w:r w:rsidR="003C1C36" w:rsidRPr="00E66872">
        <w:rPr>
          <w:lang w:val="de-DE"/>
        </w:rPr>
        <w:t xml:space="preserve">, </w:t>
      </w:r>
      <w:r w:rsidRPr="00E66872">
        <w:rPr>
          <w:lang w:val="de-DE"/>
        </w:rPr>
        <w:t>Deutschland u</w:t>
      </w:r>
      <w:r w:rsidR="003C1C36" w:rsidRPr="00E66872">
        <w:rPr>
          <w:lang w:val="de-DE"/>
        </w:rPr>
        <w:t>nd N</w:t>
      </w:r>
      <w:r w:rsidRPr="00E66872">
        <w:rPr>
          <w:lang w:val="de-DE"/>
        </w:rPr>
        <w:t>i</w:t>
      </w:r>
      <w:r w:rsidR="003C1C36" w:rsidRPr="00E66872">
        <w:rPr>
          <w:lang w:val="de-DE"/>
        </w:rPr>
        <w:t>e</w:t>
      </w:r>
      <w:r w:rsidRPr="00E66872">
        <w:rPr>
          <w:lang w:val="de-DE"/>
        </w:rPr>
        <w:t>d</w:t>
      </w:r>
      <w:r w:rsidR="003C1C36" w:rsidRPr="00E66872">
        <w:rPr>
          <w:lang w:val="de-DE"/>
        </w:rPr>
        <w:t>erland</w:t>
      </w:r>
      <w:r w:rsidRPr="00E66872">
        <w:rPr>
          <w:lang w:val="de-DE"/>
        </w:rPr>
        <w:t>e</w:t>
      </w:r>
      <w:r w:rsidR="003C1C36" w:rsidRPr="00E66872">
        <w:rPr>
          <w:lang w:val="de-DE"/>
        </w:rPr>
        <w:t>)</w:t>
      </w:r>
    </w:p>
    <w:p w14:paraId="4D2A91F8" w14:textId="74E39328" w:rsidR="003C1C36" w:rsidRPr="00E66872" w:rsidRDefault="003C1C36" w:rsidP="00924325">
      <w:pPr>
        <w:pStyle w:val="SingleTxtG"/>
        <w:widowControl w:val="0"/>
        <w:rPr>
          <w:lang w:val="de-DE"/>
        </w:rPr>
      </w:pPr>
      <w:r w:rsidRPr="00E66872">
        <w:rPr>
          <w:lang w:val="de-DE"/>
        </w:rPr>
        <w:t>5</w:t>
      </w:r>
      <w:r w:rsidR="004E57A1" w:rsidRPr="00E66872">
        <w:rPr>
          <w:lang w:val="de-DE"/>
        </w:rPr>
        <w:t>6</w:t>
      </w:r>
      <w:r w:rsidRPr="00E66872">
        <w:rPr>
          <w:lang w:val="de-DE"/>
        </w:rPr>
        <w:t>.</w:t>
      </w:r>
      <w:r w:rsidRPr="00E66872">
        <w:rPr>
          <w:lang w:val="de-DE"/>
        </w:rPr>
        <w:tab/>
      </w:r>
      <w:r w:rsidR="007C6573" w:rsidRPr="00EB1020">
        <w:rPr>
          <w:lang w:val="de-DE"/>
        </w:rPr>
        <w:t>Der Sicherheitsausschuss unterstützt</w:t>
      </w:r>
      <w:r w:rsidR="00EB1020" w:rsidRPr="00EB1020">
        <w:rPr>
          <w:lang w:val="de-DE"/>
        </w:rPr>
        <w:t>e</w:t>
      </w:r>
      <w:r w:rsidR="007C6573" w:rsidRPr="00EB1020">
        <w:rPr>
          <w:lang w:val="de-DE"/>
        </w:rPr>
        <w:t xml:space="preserve"> die im informellen Dokument INF.21 vorgeschlagenen Änderungen der Übergangsvorschriften in Absatz 1.6.7.2.2.2 grundsätzlich, mit einigen zusätzlichen Änderungen in Spalte 3.</w:t>
      </w:r>
      <w:r w:rsidRPr="00E66872">
        <w:rPr>
          <w:lang w:val="de-DE"/>
        </w:rPr>
        <w:t xml:space="preserve"> </w:t>
      </w:r>
      <w:r w:rsidR="00EB1020" w:rsidRPr="00924325">
        <w:rPr>
          <w:lang w:val="de-DE"/>
        </w:rPr>
        <w:t xml:space="preserve">Der Sicherheitsausschuss </w:t>
      </w:r>
      <w:r w:rsidR="006A0222" w:rsidRPr="00924325">
        <w:rPr>
          <w:lang w:val="de-DE"/>
        </w:rPr>
        <w:t>nahm</w:t>
      </w:r>
      <w:r w:rsidR="00EB1020" w:rsidRPr="00924325">
        <w:rPr>
          <w:lang w:val="de-DE"/>
        </w:rPr>
        <w:t xml:space="preserve"> de</w:t>
      </w:r>
      <w:r w:rsidR="00924325" w:rsidRPr="00924325">
        <w:rPr>
          <w:lang w:val="de-DE"/>
        </w:rPr>
        <w:t>n Vorschlag</w:t>
      </w:r>
      <w:r w:rsidR="00EB1020" w:rsidRPr="00924325">
        <w:rPr>
          <w:lang w:val="de-DE"/>
        </w:rPr>
        <w:t xml:space="preserve"> i</w:t>
      </w:r>
      <w:r w:rsidR="00924325" w:rsidRPr="00924325">
        <w:rPr>
          <w:lang w:val="de-DE"/>
        </w:rPr>
        <w:t>m informellen</w:t>
      </w:r>
      <w:r w:rsidR="00EB1020" w:rsidRPr="00924325">
        <w:rPr>
          <w:lang w:val="de-DE"/>
        </w:rPr>
        <w:t xml:space="preserve"> Dokument INF.21 </w:t>
      </w:r>
      <w:r w:rsidR="00924325" w:rsidRPr="00924325">
        <w:rPr>
          <w:lang w:val="de-DE"/>
        </w:rPr>
        <w:t xml:space="preserve">mit </w:t>
      </w:r>
      <w:r w:rsidR="00EB1020" w:rsidRPr="00924325">
        <w:rPr>
          <w:lang w:val="de-DE"/>
        </w:rPr>
        <w:t>Änderung</w:t>
      </w:r>
      <w:r w:rsidR="00924325" w:rsidRPr="00924325">
        <w:rPr>
          <w:lang w:val="de-DE"/>
        </w:rPr>
        <w:t>en</w:t>
      </w:r>
      <w:r w:rsidR="00EB1020" w:rsidRPr="00924325">
        <w:rPr>
          <w:lang w:val="de-DE"/>
        </w:rPr>
        <w:t xml:space="preserve"> an (siehe Anlage III).</w:t>
      </w:r>
    </w:p>
    <w:p w14:paraId="752EB221" w14:textId="3A436BAF" w:rsidR="003C1C36" w:rsidRPr="00E66872" w:rsidRDefault="003C1C36" w:rsidP="00FC5F41">
      <w:pPr>
        <w:pStyle w:val="H23G"/>
        <w:keepNext w:val="0"/>
        <w:keepLines w:val="0"/>
        <w:rPr>
          <w:lang w:val="de-DE"/>
        </w:rPr>
      </w:pPr>
      <w:r w:rsidRPr="00E66872">
        <w:rPr>
          <w:lang w:val="de-DE"/>
        </w:rPr>
        <w:tab/>
        <w:t>18.</w:t>
      </w:r>
      <w:r w:rsidRPr="00E66872">
        <w:rPr>
          <w:lang w:val="de-DE"/>
        </w:rPr>
        <w:tab/>
      </w:r>
      <w:r w:rsidR="00924325" w:rsidRPr="00FC5F41">
        <w:rPr>
          <w:lang w:val="de-DE"/>
        </w:rPr>
        <w:t>Alternative Antriebssysteme/</w:t>
      </w:r>
      <w:r w:rsidR="00924325" w:rsidRPr="002B5429">
        <w:rPr>
          <w:lang w:val="de-DE"/>
        </w:rPr>
        <w:t>Kraftstoffe</w:t>
      </w:r>
      <w:r w:rsidR="00924325" w:rsidRPr="00FC5F41">
        <w:rPr>
          <w:lang w:val="de-DE"/>
        </w:rPr>
        <w:t xml:space="preserve"> in der Binnenschifffahrt: Ermittlung der notwendigen Anpassungen im ADN</w:t>
      </w:r>
    </w:p>
    <w:p w14:paraId="1B74906E" w14:textId="1B79A770" w:rsidR="003C1C36" w:rsidRPr="00E66872" w:rsidRDefault="00FC5F41" w:rsidP="00FC5F41">
      <w:pPr>
        <w:pStyle w:val="SingleTxtG"/>
        <w:tabs>
          <w:tab w:val="left" w:pos="3402"/>
        </w:tabs>
        <w:rPr>
          <w:lang w:val="de-DE"/>
        </w:rPr>
      </w:pPr>
      <w:r w:rsidRPr="00FC5F41">
        <w:rPr>
          <w:i/>
          <w:iCs/>
          <w:lang w:val="de-DE"/>
        </w:rPr>
        <w:t>Informelles Dokument:</w:t>
      </w:r>
      <w:r w:rsidR="003C1C36" w:rsidRPr="00E66872">
        <w:rPr>
          <w:lang w:val="de-DE"/>
        </w:rPr>
        <w:tab/>
        <w:t>INF.9 (EBU)</w:t>
      </w:r>
    </w:p>
    <w:p w14:paraId="61D589ED" w14:textId="1870D06C" w:rsidR="003C1C36" w:rsidRPr="00E66872" w:rsidRDefault="00703A4C" w:rsidP="00BF4A19">
      <w:pPr>
        <w:pStyle w:val="SingleTxtG"/>
        <w:rPr>
          <w:lang w:val="de-DE"/>
        </w:rPr>
      </w:pPr>
      <w:r w:rsidRPr="00E66872">
        <w:rPr>
          <w:lang w:val="de-DE"/>
        </w:rPr>
        <w:t>57</w:t>
      </w:r>
      <w:r w:rsidR="003C1C36" w:rsidRPr="00E66872">
        <w:rPr>
          <w:lang w:val="de-DE"/>
        </w:rPr>
        <w:t>.</w:t>
      </w:r>
      <w:r w:rsidR="003C1C36" w:rsidRPr="00E66872">
        <w:rPr>
          <w:lang w:val="de-DE"/>
        </w:rPr>
        <w:tab/>
      </w:r>
      <w:r w:rsidR="00FC5F41" w:rsidRPr="0098276D">
        <w:rPr>
          <w:lang w:val="de-DE"/>
        </w:rPr>
        <w:t xml:space="preserve">Der Sicherheitsausschuss begrüßte die Informationen der EBU und ihren Vorschlag, in naher Zukunft an möglichen Änderungen des ADN zu arbeiten, um alternative Antriebssysteme und Kraftstoffe auf Binnenschiffen zuzulassen und dabei verschiedene </w:t>
      </w:r>
      <w:r w:rsidR="00191BBC" w:rsidRPr="0098276D">
        <w:rPr>
          <w:lang w:val="de-DE"/>
        </w:rPr>
        <w:t xml:space="preserve">derzeit erforschte </w:t>
      </w:r>
      <w:r w:rsidR="00FC5F41" w:rsidRPr="0098276D">
        <w:rPr>
          <w:lang w:val="de-DE"/>
        </w:rPr>
        <w:t>Technologien zu berücksichtigen, einschließlich Brennstoffzellenantrieb</w:t>
      </w:r>
      <w:r w:rsidR="002B5429">
        <w:rPr>
          <w:lang w:val="de-DE"/>
        </w:rPr>
        <w:t>e</w:t>
      </w:r>
      <w:r w:rsidR="00FC5F41" w:rsidRPr="0098276D">
        <w:rPr>
          <w:lang w:val="de-DE"/>
        </w:rPr>
        <w:t xml:space="preserve"> (</w:t>
      </w:r>
      <w:r w:rsidR="00A913A8" w:rsidRPr="0098276D">
        <w:rPr>
          <w:lang w:val="de-DE"/>
        </w:rPr>
        <w:t>„</w:t>
      </w:r>
      <w:r w:rsidR="00FC5F41" w:rsidRPr="0098276D">
        <w:rPr>
          <w:lang w:val="de-DE"/>
        </w:rPr>
        <w:t>grüner</w:t>
      </w:r>
      <w:r w:rsidR="00A913A8" w:rsidRPr="0098276D">
        <w:rPr>
          <w:lang w:val="de-DE"/>
        </w:rPr>
        <w:t>“</w:t>
      </w:r>
      <w:r w:rsidR="00FC5F41" w:rsidRPr="0098276D">
        <w:rPr>
          <w:lang w:val="de-DE"/>
        </w:rPr>
        <w:t xml:space="preserve"> Wasserstoff, Methanol), diesel-elektrische oder rein elektrische Antriebssysteme.</w:t>
      </w:r>
      <w:r w:rsidR="003C1C36" w:rsidRPr="00E66872">
        <w:rPr>
          <w:lang w:val="de-DE"/>
        </w:rPr>
        <w:t xml:space="preserve"> </w:t>
      </w:r>
      <w:r w:rsidR="00BF4A19" w:rsidRPr="00BF4A19">
        <w:rPr>
          <w:lang w:val="de-DE"/>
        </w:rPr>
        <w:t>Der Sicherheitsausschuss erinnerte an seine Diskussionen auf den letzten Sitzungen über alternative Antriebssysteme.</w:t>
      </w:r>
      <w:r w:rsidR="003C1C36" w:rsidRPr="00E66872">
        <w:rPr>
          <w:lang w:val="de-DE"/>
        </w:rPr>
        <w:t xml:space="preserve"> </w:t>
      </w:r>
      <w:r w:rsidR="00BF4A19" w:rsidRPr="00BF4A19">
        <w:rPr>
          <w:lang w:val="de-DE"/>
        </w:rPr>
        <w:t xml:space="preserve">Er stellte fest, dass er diese Initiativen uneingeschränkt unterstützt und dass diese </w:t>
      </w:r>
      <w:r w:rsidR="002C4BC7">
        <w:rPr>
          <w:lang w:val="de-DE"/>
        </w:rPr>
        <w:t xml:space="preserve">Initiativen </w:t>
      </w:r>
      <w:r w:rsidR="00BF4A19" w:rsidRPr="00BF4A19">
        <w:rPr>
          <w:lang w:val="de-DE"/>
        </w:rPr>
        <w:t>einen Beitrag zur laufenden Diskussion über die Kreislaufwirtschaft und die Ziele der Vereinten Nationen für nachhaltige Entwicklung leisten werden.</w:t>
      </w:r>
    </w:p>
    <w:p w14:paraId="58192B41" w14:textId="67A349CE" w:rsidR="003C1C36" w:rsidRPr="00E66872" w:rsidRDefault="00703A4C" w:rsidP="00134AB6">
      <w:pPr>
        <w:pStyle w:val="SingleTxtG"/>
        <w:rPr>
          <w:lang w:val="de-DE"/>
        </w:rPr>
      </w:pPr>
      <w:r w:rsidRPr="00E66872">
        <w:rPr>
          <w:lang w:val="de-DE"/>
        </w:rPr>
        <w:t>58</w:t>
      </w:r>
      <w:r w:rsidR="003C1C36" w:rsidRPr="00E66872">
        <w:rPr>
          <w:lang w:val="de-DE"/>
        </w:rPr>
        <w:t>.</w:t>
      </w:r>
      <w:r w:rsidR="003C1C36" w:rsidRPr="00E66872">
        <w:rPr>
          <w:lang w:val="de-DE"/>
        </w:rPr>
        <w:tab/>
      </w:r>
      <w:r w:rsidR="00540A6E" w:rsidRPr="00134AB6">
        <w:rPr>
          <w:lang w:val="de-DE"/>
        </w:rPr>
        <w:t>Was das Verfahren anbelangt, so stellte der Sicherheitsausschuss übereinstimmend fest, dass die derzeitigen Bestimmungen in Abschnitt 1.5.3 bereits die Möglichkeit</w:t>
      </w:r>
      <w:r w:rsidR="00134AB6" w:rsidRPr="00134AB6">
        <w:rPr>
          <w:lang w:val="de-DE"/>
        </w:rPr>
        <w:t xml:space="preserve"> </w:t>
      </w:r>
      <w:r w:rsidR="00540A6E" w:rsidRPr="00134AB6">
        <w:rPr>
          <w:lang w:val="de-DE"/>
        </w:rPr>
        <w:t xml:space="preserve">von Ausnahmen zu Versuchszwecken vorsehen, und empfahl den Parteien, in diesen Fällen auf den möglichen Abschluss multilateraler </w:t>
      </w:r>
      <w:r w:rsidR="00134AB6" w:rsidRPr="00134AB6">
        <w:rPr>
          <w:lang w:val="de-DE"/>
        </w:rPr>
        <w:t>Abkommen</w:t>
      </w:r>
      <w:r w:rsidR="00540A6E" w:rsidRPr="00134AB6">
        <w:rPr>
          <w:lang w:val="de-DE"/>
        </w:rPr>
        <w:t xml:space="preserve"> zu verzichten.</w:t>
      </w:r>
    </w:p>
    <w:p w14:paraId="589D3481" w14:textId="795E6639" w:rsidR="003C1C36" w:rsidRPr="00E66872" w:rsidRDefault="00703A4C" w:rsidP="0019487A">
      <w:pPr>
        <w:pStyle w:val="SingleTxtG"/>
        <w:rPr>
          <w:lang w:val="de-DE"/>
        </w:rPr>
      </w:pPr>
      <w:r w:rsidRPr="00E66872">
        <w:rPr>
          <w:lang w:val="de-DE"/>
        </w:rPr>
        <w:t>59</w:t>
      </w:r>
      <w:r w:rsidR="003C1C36" w:rsidRPr="00E66872">
        <w:rPr>
          <w:lang w:val="de-DE"/>
        </w:rPr>
        <w:t>.</w:t>
      </w:r>
      <w:r w:rsidR="003C1C36" w:rsidRPr="00E66872">
        <w:rPr>
          <w:lang w:val="de-DE"/>
        </w:rPr>
        <w:tab/>
      </w:r>
      <w:r w:rsidR="00941FE9" w:rsidRPr="0019487A">
        <w:rPr>
          <w:lang w:val="de-DE"/>
        </w:rPr>
        <w:t>Der Sicherheitsausschuss empfahl, auf seiner nächsten Sitzung einen ausführlicheren Meinungsaustausch über den Stand der Diskussionen in anderen Regulierungsorganisationen (CESNI, ZKR usw.) über die verschiedenen innovativen Technologien, die für den Antrieb von Binnenschiffen geeignet sind, zu führen.</w:t>
      </w:r>
      <w:r w:rsidR="003C1C36" w:rsidRPr="00E66872">
        <w:rPr>
          <w:lang w:val="de-DE"/>
        </w:rPr>
        <w:t xml:space="preserve"> </w:t>
      </w:r>
      <w:r w:rsidR="0019487A" w:rsidRPr="0019487A">
        <w:rPr>
          <w:lang w:val="de-DE"/>
        </w:rPr>
        <w:t xml:space="preserve">Er </w:t>
      </w:r>
      <w:r w:rsidR="00F31B15">
        <w:rPr>
          <w:lang w:val="de-DE"/>
        </w:rPr>
        <w:t>beschloss deshalb</w:t>
      </w:r>
      <w:r w:rsidR="0019487A" w:rsidRPr="0019487A">
        <w:rPr>
          <w:lang w:val="de-DE"/>
        </w:rPr>
        <w:t>, die Einsetzung einer neuen informellen Arbeitsgruppe zu diesem Thema auf eine spätere Sitzung zu verschieben.</w:t>
      </w:r>
    </w:p>
    <w:p w14:paraId="21F4152D" w14:textId="371C8029" w:rsidR="003C1C36" w:rsidRPr="00E66872" w:rsidRDefault="003C1C36" w:rsidP="0019487A">
      <w:pPr>
        <w:pStyle w:val="H23G"/>
        <w:keepNext w:val="0"/>
        <w:keepLines w:val="0"/>
        <w:rPr>
          <w:lang w:val="de-DE"/>
        </w:rPr>
      </w:pPr>
      <w:r w:rsidRPr="00E66872">
        <w:rPr>
          <w:lang w:val="de-DE"/>
        </w:rPr>
        <w:lastRenderedPageBreak/>
        <w:tab/>
        <w:t>19.</w:t>
      </w:r>
      <w:r w:rsidRPr="00E66872">
        <w:rPr>
          <w:lang w:val="de-DE"/>
        </w:rPr>
        <w:tab/>
      </w:r>
      <w:r w:rsidR="0019487A" w:rsidRPr="0019487A">
        <w:rPr>
          <w:lang w:val="de-DE"/>
        </w:rPr>
        <w:t>Verschiedene Korrekturen des ADN 2021 (Tabellen A und C)</w:t>
      </w:r>
    </w:p>
    <w:p w14:paraId="2BDD30CC" w14:textId="0F370B6B" w:rsidR="003C1C36" w:rsidRPr="00E66872" w:rsidRDefault="0019487A" w:rsidP="0019487A">
      <w:pPr>
        <w:pStyle w:val="SingleTxtG"/>
        <w:tabs>
          <w:tab w:val="left" w:pos="3402"/>
        </w:tabs>
        <w:rPr>
          <w:lang w:val="de-DE"/>
        </w:rPr>
      </w:pPr>
      <w:r w:rsidRPr="0019487A">
        <w:rPr>
          <w:i/>
          <w:iCs/>
          <w:lang w:val="de-DE"/>
        </w:rPr>
        <w:t>Informelles Dokument:</w:t>
      </w:r>
      <w:r w:rsidR="003C1C36" w:rsidRPr="00E66872">
        <w:rPr>
          <w:lang w:val="de-DE"/>
        </w:rPr>
        <w:tab/>
        <w:t>INF.11 (</w:t>
      </w:r>
      <w:r w:rsidRPr="00E66872">
        <w:rPr>
          <w:lang w:val="de-DE"/>
        </w:rPr>
        <w:t>Deutschland</w:t>
      </w:r>
      <w:r w:rsidR="003C1C36" w:rsidRPr="00E66872">
        <w:rPr>
          <w:lang w:val="de-DE"/>
        </w:rPr>
        <w:t>)</w:t>
      </w:r>
    </w:p>
    <w:p w14:paraId="5FA5C698" w14:textId="4295D2A4" w:rsidR="003C1C36" w:rsidRPr="00E66872" w:rsidRDefault="003C1C36" w:rsidP="001A7B2A">
      <w:pPr>
        <w:pStyle w:val="SingleTxtG"/>
        <w:rPr>
          <w:lang w:val="de-DE"/>
        </w:rPr>
      </w:pPr>
      <w:r w:rsidRPr="00E66872">
        <w:rPr>
          <w:lang w:val="de-DE"/>
        </w:rPr>
        <w:t>6</w:t>
      </w:r>
      <w:r w:rsidR="00ED3051" w:rsidRPr="00E66872">
        <w:rPr>
          <w:lang w:val="de-DE"/>
        </w:rPr>
        <w:t>0</w:t>
      </w:r>
      <w:r w:rsidRPr="00E66872">
        <w:rPr>
          <w:lang w:val="de-DE"/>
        </w:rPr>
        <w:t>.</w:t>
      </w:r>
      <w:r w:rsidRPr="00E66872">
        <w:rPr>
          <w:lang w:val="de-DE"/>
        </w:rPr>
        <w:tab/>
      </w:r>
      <w:r w:rsidR="000916C1" w:rsidRPr="001A7B2A">
        <w:rPr>
          <w:lang w:val="de-DE"/>
        </w:rPr>
        <w:t>Der Sicherheitsausschuss nahm die im informellen Dokument INF.11 vorgeschlagenen Korrekturen der Tabellen A und C der dem ADN beigefügten Verordnung in der geänderten Fassung (siehe Anlage IV) sowie die vorgeschlagenen redaktionellen Korrekturen an.</w:t>
      </w:r>
    </w:p>
    <w:p w14:paraId="75C08FCE" w14:textId="147044F6" w:rsidR="003C1C36" w:rsidRPr="00E66872" w:rsidRDefault="003C1C36" w:rsidP="001A7B2A">
      <w:pPr>
        <w:pStyle w:val="H23G"/>
        <w:keepNext w:val="0"/>
        <w:keepLines w:val="0"/>
        <w:rPr>
          <w:lang w:val="de-DE"/>
        </w:rPr>
      </w:pPr>
      <w:r w:rsidRPr="00E66872">
        <w:rPr>
          <w:lang w:val="de-DE"/>
        </w:rPr>
        <w:tab/>
        <w:t>20.</w:t>
      </w:r>
      <w:r w:rsidRPr="00E66872">
        <w:rPr>
          <w:lang w:val="de-DE"/>
        </w:rPr>
        <w:tab/>
      </w:r>
      <w:r w:rsidR="001A7B2A" w:rsidRPr="001A7B2A">
        <w:rPr>
          <w:lang w:val="de-DE"/>
        </w:rPr>
        <w:t>Bericht über die zwölfte Sitzung der Informellen Arbeitsgruppe „Stoffe“</w:t>
      </w:r>
    </w:p>
    <w:p w14:paraId="7759C2D3" w14:textId="05999999" w:rsidR="003C1C36" w:rsidRPr="00E66872" w:rsidRDefault="001A7B2A" w:rsidP="001A7B2A">
      <w:pPr>
        <w:pStyle w:val="SingleTxtG"/>
        <w:tabs>
          <w:tab w:val="left" w:pos="3402"/>
        </w:tabs>
        <w:ind w:left="3402" w:hanging="2268"/>
        <w:jc w:val="left"/>
        <w:rPr>
          <w:lang w:val="de-DE"/>
        </w:rPr>
      </w:pPr>
      <w:r w:rsidRPr="001A7B2A">
        <w:rPr>
          <w:i/>
          <w:iCs/>
          <w:lang w:val="de-DE"/>
        </w:rPr>
        <w:t>Informelle Dokumente:</w:t>
      </w:r>
      <w:r w:rsidR="003C1C36" w:rsidRPr="00E66872">
        <w:rPr>
          <w:lang w:val="de-DE"/>
        </w:rPr>
        <w:tab/>
        <w:t>INF.12 (</w:t>
      </w:r>
      <w:r w:rsidRPr="00E66872">
        <w:rPr>
          <w:lang w:val="de-DE"/>
        </w:rPr>
        <w:t>Deutschland</w:t>
      </w:r>
      <w:r w:rsidR="003C1C36" w:rsidRPr="00E66872">
        <w:rPr>
          <w:lang w:val="de-DE"/>
        </w:rPr>
        <w:t>)</w:t>
      </w:r>
      <w:r w:rsidR="003C1C36" w:rsidRPr="00E66872">
        <w:rPr>
          <w:lang w:val="de-DE"/>
        </w:rPr>
        <w:br/>
        <w:t>INF.18 (EBU/ESO)</w:t>
      </w:r>
    </w:p>
    <w:p w14:paraId="4994158F" w14:textId="61CCB29B" w:rsidR="003C1C36" w:rsidRPr="00E66872" w:rsidRDefault="003C1C36" w:rsidP="00E54AA2">
      <w:pPr>
        <w:pStyle w:val="SingleTxtG"/>
        <w:rPr>
          <w:lang w:val="de-DE"/>
        </w:rPr>
      </w:pPr>
      <w:r w:rsidRPr="00E66872">
        <w:rPr>
          <w:lang w:val="de-DE"/>
        </w:rPr>
        <w:t>6</w:t>
      </w:r>
      <w:r w:rsidR="00991AA2" w:rsidRPr="00E66872">
        <w:rPr>
          <w:lang w:val="de-DE"/>
        </w:rPr>
        <w:t>1</w:t>
      </w:r>
      <w:r w:rsidRPr="00E66872">
        <w:rPr>
          <w:lang w:val="de-DE"/>
        </w:rPr>
        <w:t>.</w:t>
      </w:r>
      <w:r w:rsidRPr="00E66872">
        <w:rPr>
          <w:lang w:val="de-DE"/>
        </w:rPr>
        <w:tab/>
      </w:r>
      <w:r w:rsidR="00066539" w:rsidRPr="00667D3E">
        <w:rPr>
          <w:lang w:val="de-DE"/>
        </w:rPr>
        <w:t xml:space="preserve">Der Sicherheitsausschuss begrüßte den Bericht der informellen Arbeitsgruppe </w:t>
      </w:r>
      <w:r w:rsidR="00667D3E" w:rsidRPr="00667D3E">
        <w:rPr>
          <w:lang w:val="de-DE"/>
        </w:rPr>
        <w:t>„</w:t>
      </w:r>
      <w:r w:rsidR="00066539" w:rsidRPr="00667D3E">
        <w:rPr>
          <w:lang w:val="de-DE"/>
        </w:rPr>
        <w:t>Stoffe</w:t>
      </w:r>
      <w:r w:rsidR="00667D3E" w:rsidRPr="00667D3E">
        <w:rPr>
          <w:lang w:val="de-DE"/>
        </w:rPr>
        <w:t>“</w:t>
      </w:r>
      <w:r w:rsidR="00066539" w:rsidRPr="00667D3E">
        <w:rPr>
          <w:lang w:val="de-DE"/>
        </w:rPr>
        <w:t xml:space="preserve"> im informellen Dokument INF.12 und </w:t>
      </w:r>
      <w:r w:rsidR="00667D3E" w:rsidRPr="00667D3E">
        <w:rPr>
          <w:lang w:val="de-DE"/>
        </w:rPr>
        <w:t>ermunterte</w:t>
      </w:r>
      <w:r w:rsidR="00066539" w:rsidRPr="00667D3E">
        <w:rPr>
          <w:lang w:val="de-DE"/>
        </w:rPr>
        <w:t xml:space="preserve"> die </w:t>
      </w:r>
      <w:r w:rsidR="00667D3E" w:rsidRPr="00667D3E">
        <w:rPr>
          <w:lang w:val="de-DE"/>
        </w:rPr>
        <w:t>Arbeitsg</w:t>
      </w:r>
      <w:r w:rsidR="00066539" w:rsidRPr="00667D3E">
        <w:rPr>
          <w:lang w:val="de-DE"/>
        </w:rPr>
        <w:t>ruppe, die in den Punkten B, D, E, I, K, L und O vorgeschlagenen Ansätze weiterzuverfolgen</w:t>
      </w:r>
      <w:r w:rsidR="00667D3E" w:rsidRPr="00667D3E">
        <w:rPr>
          <w:lang w:val="de-DE"/>
        </w:rPr>
        <w:t>. Den</w:t>
      </w:r>
      <w:r w:rsidR="00066539" w:rsidRPr="00667D3E">
        <w:rPr>
          <w:lang w:val="de-DE"/>
        </w:rPr>
        <w:t xml:space="preserve"> Vorschlag zur Vervollständigung des neuen Eintrags in Tabelle A in Punkt Q </w:t>
      </w:r>
      <w:r w:rsidR="00667D3E" w:rsidRPr="00667D3E">
        <w:rPr>
          <w:lang w:val="de-DE"/>
        </w:rPr>
        <w:t xml:space="preserve">nahm er </w:t>
      </w:r>
      <w:r w:rsidR="00066539" w:rsidRPr="00667D3E">
        <w:rPr>
          <w:lang w:val="de-DE"/>
        </w:rPr>
        <w:t>an (siehe Anlage I).</w:t>
      </w:r>
      <w:r w:rsidRPr="00E66872">
        <w:rPr>
          <w:lang w:val="de-DE"/>
        </w:rPr>
        <w:t xml:space="preserve"> </w:t>
      </w:r>
      <w:r w:rsidR="00987E98" w:rsidRPr="00987E98">
        <w:rPr>
          <w:lang w:val="de-DE"/>
        </w:rPr>
        <w:t>Ferner stimmte er grundsätzlich den in dem Dokument vorgeschlagenen Änderungen zu (Punkte A, F, G, J, M und N).</w:t>
      </w:r>
      <w:r w:rsidRPr="00E66872">
        <w:rPr>
          <w:lang w:val="de-DE"/>
        </w:rPr>
        <w:t xml:space="preserve"> </w:t>
      </w:r>
      <w:r w:rsidR="00987E98" w:rsidRPr="00E54AA2">
        <w:rPr>
          <w:lang w:val="de-DE"/>
        </w:rPr>
        <w:t>In Bezug auf die Punkte C und H wurden die Empfohlenen ADN-Klassifikationsgesellschaften gebeten, die entsprechenden Fragen auf die Tagesordnung ihrer nächsten Sitzung zu setzen.</w:t>
      </w:r>
    </w:p>
    <w:p w14:paraId="510BE0FF" w14:textId="0916ABAE" w:rsidR="003C1C36" w:rsidRPr="00E66872" w:rsidRDefault="003C1C36" w:rsidP="000D6ACA">
      <w:pPr>
        <w:pStyle w:val="SingleTxtG"/>
        <w:rPr>
          <w:lang w:val="de-DE"/>
        </w:rPr>
      </w:pPr>
      <w:r w:rsidRPr="00E66872">
        <w:rPr>
          <w:lang w:val="de-DE"/>
        </w:rPr>
        <w:t>6</w:t>
      </w:r>
      <w:r w:rsidR="00991AA2" w:rsidRPr="00E66872">
        <w:rPr>
          <w:lang w:val="de-DE"/>
        </w:rPr>
        <w:t>2</w:t>
      </w:r>
      <w:r w:rsidRPr="00E66872">
        <w:rPr>
          <w:lang w:val="de-DE"/>
        </w:rPr>
        <w:t>.</w:t>
      </w:r>
      <w:r w:rsidRPr="00E66872">
        <w:rPr>
          <w:lang w:val="de-DE"/>
        </w:rPr>
        <w:tab/>
      </w:r>
      <w:r w:rsidR="00A84F6E" w:rsidRPr="000D6ACA">
        <w:rPr>
          <w:lang w:val="de-DE"/>
        </w:rPr>
        <w:t xml:space="preserve">Was das informelle Dokument INF.18 über die Beförderung von Kohlendioxid (siehe Absatz 22) betrifft, so schloss sich der Sicherheitsausschuss den Empfehlungen der </w:t>
      </w:r>
      <w:r w:rsidR="000D6ACA" w:rsidRPr="000D6ACA">
        <w:rPr>
          <w:lang w:val="de-DE"/>
        </w:rPr>
        <w:t>Arbeitsg</w:t>
      </w:r>
      <w:r w:rsidR="00A84F6E" w:rsidRPr="000D6ACA">
        <w:rPr>
          <w:lang w:val="de-DE"/>
        </w:rPr>
        <w:t>ruppe in Absatz 67 des informellen Dokuments INF.12 an.</w:t>
      </w:r>
    </w:p>
    <w:p w14:paraId="4FC36C81" w14:textId="66CDB754" w:rsidR="003C1C36" w:rsidRPr="00E66872" w:rsidRDefault="003C1C36" w:rsidP="0062655F">
      <w:pPr>
        <w:pStyle w:val="SingleTxtG"/>
        <w:rPr>
          <w:lang w:val="de-DE"/>
        </w:rPr>
      </w:pPr>
      <w:r w:rsidRPr="00E66872">
        <w:rPr>
          <w:lang w:val="de-DE"/>
        </w:rPr>
        <w:t>6</w:t>
      </w:r>
      <w:r w:rsidR="00991AA2" w:rsidRPr="00E66872">
        <w:rPr>
          <w:lang w:val="de-DE"/>
        </w:rPr>
        <w:t>3</w:t>
      </w:r>
      <w:r w:rsidRPr="00E66872">
        <w:rPr>
          <w:lang w:val="de-DE"/>
        </w:rPr>
        <w:t>.</w:t>
      </w:r>
      <w:r w:rsidRPr="00E66872">
        <w:rPr>
          <w:lang w:val="de-DE"/>
        </w:rPr>
        <w:tab/>
      </w:r>
      <w:r w:rsidR="000D6ACA" w:rsidRPr="000D6ACA">
        <w:rPr>
          <w:lang w:val="de-DE"/>
        </w:rPr>
        <w:t>Der Sicherheitsausschuss nahm den Änderungsvorschlag zu UN Nr. 3550 in Absatz 69 des informellen Dokuments INF.12 an</w:t>
      </w:r>
      <w:r w:rsidRPr="00E66872">
        <w:rPr>
          <w:lang w:val="de-DE"/>
        </w:rPr>
        <w:t xml:space="preserve"> </w:t>
      </w:r>
      <w:r w:rsidR="0062655F" w:rsidRPr="0062655F">
        <w:rPr>
          <w:lang w:val="de-DE"/>
        </w:rPr>
        <w:t>und vereinbarte, die Prüfung der übrigen Änderungen auf seiner nächsten Sitzung im Januar 2023 auf der Grundlage eines offiziellen Dokuments wieder aufzunehmen.</w:t>
      </w:r>
    </w:p>
    <w:p w14:paraId="1537BB0B" w14:textId="0327294D" w:rsidR="00783248" w:rsidRPr="00E66872" w:rsidRDefault="00783248" w:rsidP="00632A03">
      <w:pPr>
        <w:pStyle w:val="HChG"/>
        <w:spacing w:before="240"/>
        <w:rPr>
          <w:lang w:val="de-DE"/>
        </w:rPr>
      </w:pPr>
      <w:r w:rsidRPr="00E66872">
        <w:rPr>
          <w:lang w:val="de-DE"/>
        </w:rPr>
        <w:tab/>
      </w:r>
      <w:bookmarkStart w:id="17" w:name="_Toc32481672"/>
      <w:r w:rsidRPr="00E66872">
        <w:rPr>
          <w:lang w:val="de-DE"/>
        </w:rPr>
        <w:t>VII.</w:t>
      </w:r>
      <w:r w:rsidRPr="00E66872">
        <w:rPr>
          <w:lang w:val="de-DE"/>
        </w:rPr>
        <w:tab/>
      </w:r>
      <w:bookmarkEnd w:id="17"/>
      <w:r w:rsidR="0062655F" w:rsidRPr="0062655F">
        <w:rPr>
          <w:lang w:val="de-DE"/>
        </w:rPr>
        <w:t>Berichte informeller Arbeitsgruppen (TOP 5)</w:t>
      </w:r>
    </w:p>
    <w:p w14:paraId="160F49C0" w14:textId="2C39F0BF" w:rsidR="00783248" w:rsidRPr="00E66872" w:rsidRDefault="00783248" w:rsidP="00632A03">
      <w:pPr>
        <w:pStyle w:val="H1G"/>
        <w:spacing w:before="240" w:after="120"/>
        <w:rPr>
          <w:lang w:val="de-DE"/>
        </w:rPr>
      </w:pPr>
      <w:r w:rsidRPr="00E66872">
        <w:rPr>
          <w:lang w:val="de-DE"/>
        </w:rPr>
        <w:tab/>
      </w:r>
      <w:bookmarkStart w:id="18" w:name="_Toc32481674"/>
      <w:r w:rsidR="0062655F" w:rsidRPr="0062655F">
        <w:rPr>
          <w:lang w:val="de-DE"/>
        </w:rPr>
        <w:t>A.</w:t>
      </w:r>
      <w:r w:rsidRPr="00E66872">
        <w:rPr>
          <w:lang w:val="de-DE"/>
        </w:rPr>
        <w:tab/>
      </w:r>
      <w:bookmarkEnd w:id="18"/>
      <w:r w:rsidR="0062655F" w:rsidRPr="0062655F">
        <w:rPr>
          <w:lang w:val="de-DE"/>
        </w:rPr>
        <w:t>Sitzungsprotokoll der dreiundzwanzigsten Sitzung der Gruppe der Empfohlenen ADN-Klassifikationsgesellschaften</w:t>
      </w:r>
    </w:p>
    <w:p w14:paraId="638CF96E" w14:textId="3F3359E7" w:rsidR="00783248" w:rsidRPr="00E66872" w:rsidRDefault="0062655F" w:rsidP="0062655F">
      <w:pPr>
        <w:pStyle w:val="SingleTxtG"/>
        <w:keepNext/>
        <w:keepLines/>
        <w:ind w:left="3402" w:hanging="2268"/>
        <w:jc w:val="left"/>
        <w:rPr>
          <w:lang w:val="de-DE"/>
        </w:rPr>
      </w:pPr>
      <w:r w:rsidRPr="0062655F">
        <w:rPr>
          <w:i/>
          <w:iCs/>
          <w:lang w:val="de-DE"/>
        </w:rPr>
        <w:t>Dokument:</w:t>
      </w:r>
      <w:r w:rsidR="00783248" w:rsidRPr="00E66872">
        <w:rPr>
          <w:lang w:val="de-DE"/>
        </w:rPr>
        <w:t xml:space="preserve"> </w:t>
      </w:r>
      <w:r w:rsidR="00783248" w:rsidRPr="00E66872">
        <w:rPr>
          <w:lang w:val="de-DE"/>
        </w:rPr>
        <w:tab/>
      </w:r>
      <w:r w:rsidR="00783248" w:rsidRPr="00E66872">
        <w:rPr>
          <w:lang w:val="de-DE"/>
        </w:rPr>
        <w:tab/>
      </w:r>
      <w:r w:rsidRPr="0062655F">
        <w:rPr>
          <w:lang w:val="de-DE"/>
        </w:rPr>
        <w:t>ECE/TRANS/WP.15/AC.2/2022/22 (Empfohlene Klassifikationsgesellschaften)</w:t>
      </w:r>
    </w:p>
    <w:p w14:paraId="3249D105" w14:textId="25AB72AA" w:rsidR="00783248" w:rsidRPr="00E66872" w:rsidRDefault="00783248" w:rsidP="00632A03">
      <w:pPr>
        <w:pStyle w:val="SingleTxtG"/>
        <w:spacing w:line="240" w:lineRule="auto"/>
        <w:rPr>
          <w:color w:val="000000" w:themeColor="text1"/>
          <w:lang w:val="de-DE"/>
        </w:rPr>
      </w:pPr>
      <w:bookmarkStart w:id="19" w:name="_Hlk32308124"/>
      <w:r w:rsidRPr="00E66872">
        <w:rPr>
          <w:lang w:val="de-DE"/>
        </w:rPr>
        <w:t>6</w:t>
      </w:r>
      <w:r w:rsidR="00991AA2" w:rsidRPr="00E66872">
        <w:rPr>
          <w:lang w:val="de-DE"/>
        </w:rPr>
        <w:t>4</w:t>
      </w:r>
      <w:r w:rsidRPr="00E66872">
        <w:rPr>
          <w:lang w:val="de-DE"/>
        </w:rPr>
        <w:t>.</w:t>
      </w:r>
      <w:r w:rsidRPr="00E66872">
        <w:rPr>
          <w:lang w:val="de-DE"/>
        </w:rPr>
        <w:tab/>
      </w:r>
      <w:r w:rsidR="001011D6" w:rsidRPr="001011D6">
        <w:rPr>
          <w:lang w:val="de-DE"/>
        </w:rPr>
        <w:t>Der Sicherheitsausschuss begrüßte das Ergebnis der dreiundzwanzigsten Sitzung der Gruppe der Empfohlenen ADN-Klassifikationsgesellschaften</w:t>
      </w:r>
      <w:r w:rsidRPr="00E66872">
        <w:rPr>
          <w:lang w:val="de-DE"/>
        </w:rPr>
        <w:t xml:space="preserve"> </w:t>
      </w:r>
      <w:r w:rsidR="001011D6" w:rsidRPr="001011D6">
        <w:rPr>
          <w:lang w:val="de-DE"/>
        </w:rPr>
        <w:t>und nahm zur Kenntnis, dass die Gruppe beabsichtigt, am 26. Oktober 2022 in Zagreb erneut zusammenzutreten.</w:t>
      </w:r>
      <w:r w:rsidRPr="00F03230">
        <w:rPr>
          <w:lang w:val="de-DE"/>
        </w:rPr>
        <w:t xml:space="preserve"> </w:t>
      </w:r>
      <w:r w:rsidR="00675FE8" w:rsidRPr="0078569F">
        <w:rPr>
          <w:lang w:val="de-DE"/>
        </w:rPr>
        <w:t>Der Vertreter von EBU/ESO lud die Gruppe ein, ihre Diskussion über Hochgeschwindigkeitsventile im Zusammenhang mit höheren Temperaturen (mehr als 60 °C) abzuschließen.</w:t>
      </w:r>
      <w:r w:rsidRPr="00E66872">
        <w:rPr>
          <w:color w:val="000000" w:themeColor="text1"/>
          <w:lang w:val="de-DE"/>
        </w:rPr>
        <w:t xml:space="preserve"> </w:t>
      </w:r>
      <w:r w:rsidR="0078569F" w:rsidRPr="0078569F">
        <w:rPr>
          <w:color w:val="000000" w:themeColor="text1"/>
          <w:lang w:val="de-DE"/>
        </w:rPr>
        <w:t xml:space="preserve">Der Vertreter von </w:t>
      </w:r>
      <w:r w:rsidR="00923844">
        <w:rPr>
          <w:color w:val="000000" w:themeColor="text1"/>
          <w:lang w:val="de-DE"/>
        </w:rPr>
        <w:t>CEFIC</w:t>
      </w:r>
      <w:r w:rsidR="0078569F" w:rsidRPr="0078569F">
        <w:rPr>
          <w:color w:val="000000" w:themeColor="text1"/>
          <w:lang w:val="de-DE"/>
        </w:rPr>
        <w:t xml:space="preserve"> bot an, die Gruppe über das laufende Zulassungsverfahren für solche Ventile in Deutschland zu informieren.</w:t>
      </w:r>
    </w:p>
    <w:p w14:paraId="54E48169" w14:textId="0389F3CA" w:rsidR="00783248" w:rsidRPr="00E66872" w:rsidRDefault="00783248" w:rsidP="00632A03">
      <w:pPr>
        <w:pStyle w:val="SingleTxtG"/>
        <w:spacing w:line="240" w:lineRule="auto"/>
        <w:rPr>
          <w:lang w:val="de-DE"/>
        </w:rPr>
      </w:pPr>
      <w:r w:rsidRPr="00E66872">
        <w:rPr>
          <w:color w:val="000000" w:themeColor="text1"/>
          <w:lang w:val="de-DE"/>
        </w:rPr>
        <w:t>6</w:t>
      </w:r>
      <w:r w:rsidR="00991AA2" w:rsidRPr="00E66872">
        <w:rPr>
          <w:color w:val="000000" w:themeColor="text1"/>
          <w:lang w:val="de-DE"/>
        </w:rPr>
        <w:t>5</w:t>
      </w:r>
      <w:r w:rsidRPr="00E66872">
        <w:rPr>
          <w:color w:val="000000" w:themeColor="text1"/>
          <w:lang w:val="de-DE"/>
        </w:rPr>
        <w:t>.</w:t>
      </w:r>
      <w:r w:rsidRPr="00E66872">
        <w:rPr>
          <w:color w:val="000000" w:themeColor="text1"/>
          <w:lang w:val="de-DE"/>
        </w:rPr>
        <w:tab/>
      </w:r>
      <w:r w:rsidR="0078569F" w:rsidRPr="00185FCF">
        <w:rPr>
          <w:color w:val="000000" w:themeColor="text1"/>
          <w:lang w:val="de-DE"/>
        </w:rPr>
        <w:t xml:space="preserve">Zu Absatz 5 des Berichts </w:t>
      </w:r>
      <w:r w:rsidR="00383DB4">
        <w:rPr>
          <w:color w:val="000000" w:themeColor="text1"/>
          <w:lang w:val="de-DE"/>
        </w:rPr>
        <w:t xml:space="preserve">in Dokument </w:t>
      </w:r>
      <w:r w:rsidR="0078569F" w:rsidRPr="00185FCF">
        <w:rPr>
          <w:color w:val="000000" w:themeColor="text1"/>
          <w:lang w:val="de-DE"/>
        </w:rPr>
        <w:t>ECE/TRANS/WP.15/AC.2/2022/22 hob der Vertreter Deutschlands hervor, dass nach de</w:t>
      </w:r>
      <w:r w:rsidR="00A10AAA" w:rsidRPr="00185FCF">
        <w:rPr>
          <w:color w:val="000000" w:themeColor="text1"/>
          <w:lang w:val="de-DE"/>
        </w:rPr>
        <w:t>r dem ADN beigefügten Verordnung</w:t>
      </w:r>
      <w:r w:rsidR="0078569F" w:rsidRPr="00185FCF">
        <w:rPr>
          <w:color w:val="000000" w:themeColor="text1"/>
          <w:lang w:val="de-DE"/>
        </w:rPr>
        <w:t xml:space="preserve"> (</w:t>
      </w:r>
      <w:r w:rsidR="00EA1F9A" w:rsidRPr="00185FCF">
        <w:rPr>
          <w:color w:val="000000" w:themeColor="text1"/>
          <w:lang w:val="de-DE"/>
        </w:rPr>
        <w:t xml:space="preserve">Unterabschnitt </w:t>
      </w:r>
      <w:r w:rsidR="0078569F" w:rsidRPr="00185FCF">
        <w:rPr>
          <w:color w:val="000000" w:themeColor="text1"/>
          <w:lang w:val="de-DE"/>
        </w:rPr>
        <w:t>1.16.3.2 siebter Spiegelstrich) eine Nicht</w:t>
      </w:r>
      <w:r w:rsidR="00BB2038" w:rsidRPr="00185FCF">
        <w:rPr>
          <w:color w:val="000000" w:themeColor="text1"/>
          <w:lang w:val="de-DE"/>
        </w:rPr>
        <w:t>einhalt</w:t>
      </w:r>
      <w:r w:rsidR="0078569F" w:rsidRPr="00185FCF">
        <w:rPr>
          <w:color w:val="000000" w:themeColor="text1"/>
          <w:lang w:val="de-DE"/>
        </w:rPr>
        <w:t xml:space="preserve">ung im </w:t>
      </w:r>
      <w:r w:rsidR="00851D10" w:rsidRPr="00185FCF">
        <w:rPr>
          <w:color w:val="000000" w:themeColor="text1"/>
          <w:lang w:val="de-DE"/>
        </w:rPr>
        <w:t>Untersuchung</w:t>
      </w:r>
      <w:r w:rsidR="0078569F" w:rsidRPr="00185FCF">
        <w:rPr>
          <w:color w:val="000000" w:themeColor="text1"/>
          <w:lang w:val="de-DE"/>
        </w:rPr>
        <w:t xml:space="preserve">sbericht </w:t>
      </w:r>
      <w:r w:rsidR="00851D10" w:rsidRPr="00185FCF">
        <w:rPr>
          <w:color w:val="000000" w:themeColor="text1"/>
          <w:lang w:val="de-DE"/>
        </w:rPr>
        <w:t xml:space="preserve">zwingend </w:t>
      </w:r>
      <w:r w:rsidR="0078569F" w:rsidRPr="00185FCF">
        <w:rPr>
          <w:color w:val="000000" w:themeColor="text1"/>
          <w:lang w:val="de-DE"/>
        </w:rPr>
        <w:t>erwähnt werden muss und dass es der zuständigen Behörde, die das Zulassungsze</w:t>
      </w:r>
      <w:r w:rsidR="00851D10" w:rsidRPr="00185FCF">
        <w:rPr>
          <w:color w:val="000000" w:themeColor="text1"/>
          <w:lang w:val="de-DE"/>
        </w:rPr>
        <w:t>ugnis</w:t>
      </w:r>
      <w:r w:rsidR="0078569F" w:rsidRPr="00185FCF">
        <w:rPr>
          <w:color w:val="000000" w:themeColor="text1"/>
          <w:lang w:val="de-DE"/>
        </w:rPr>
        <w:t xml:space="preserve"> ausstellt, obliegt, über die geeigneten Folgemaßnahmen (</w:t>
      </w:r>
      <w:r w:rsidR="00BB2038" w:rsidRPr="00185FCF">
        <w:rPr>
          <w:color w:val="000000" w:themeColor="text1"/>
          <w:lang w:val="de-DE"/>
        </w:rPr>
        <w:t>„</w:t>
      </w:r>
      <w:r w:rsidR="0078569F" w:rsidRPr="00185FCF">
        <w:rPr>
          <w:color w:val="000000" w:themeColor="text1"/>
          <w:lang w:val="de-DE"/>
        </w:rPr>
        <w:t xml:space="preserve">kein </w:t>
      </w:r>
      <w:r w:rsidR="00BB2038" w:rsidRPr="00185FCF">
        <w:rPr>
          <w:color w:val="000000" w:themeColor="text1"/>
          <w:lang w:val="de-DE"/>
        </w:rPr>
        <w:t>Zeugnis“</w:t>
      </w:r>
      <w:r w:rsidR="0078569F" w:rsidRPr="00185FCF">
        <w:rPr>
          <w:color w:val="000000" w:themeColor="text1"/>
          <w:lang w:val="de-DE"/>
        </w:rPr>
        <w:t xml:space="preserve"> oder </w:t>
      </w:r>
      <w:r w:rsidR="00BB2038" w:rsidRPr="00185FCF">
        <w:rPr>
          <w:color w:val="000000" w:themeColor="text1"/>
          <w:lang w:val="de-DE"/>
        </w:rPr>
        <w:t>„</w:t>
      </w:r>
      <w:r w:rsidR="0078569F" w:rsidRPr="00185FCF">
        <w:rPr>
          <w:color w:val="000000" w:themeColor="text1"/>
          <w:lang w:val="de-DE"/>
        </w:rPr>
        <w:t xml:space="preserve">nur vorläufiges </w:t>
      </w:r>
      <w:r w:rsidR="00BB2038" w:rsidRPr="00185FCF">
        <w:rPr>
          <w:color w:val="000000" w:themeColor="text1"/>
          <w:lang w:val="de-DE"/>
        </w:rPr>
        <w:t>Zeugnis“</w:t>
      </w:r>
      <w:r w:rsidR="0078569F" w:rsidRPr="00185FCF">
        <w:rPr>
          <w:color w:val="000000" w:themeColor="text1"/>
          <w:lang w:val="de-DE"/>
        </w:rPr>
        <w:t>) zu entscheiden (</w:t>
      </w:r>
      <w:r w:rsidR="008F37D2" w:rsidRPr="00185FCF">
        <w:rPr>
          <w:color w:val="000000" w:themeColor="text1"/>
          <w:lang w:val="de-DE"/>
        </w:rPr>
        <w:t xml:space="preserve">Absätze </w:t>
      </w:r>
      <w:r w:rsidR="0078569F" w:rsidRPr="00185FCF">
        <w:rPr>
          <w:color w:val="000000" w:themeColor="text1"/>
          <w:lang w:val="de-DE"/>
        </w:rPr>
        <w:t>1.16.1.2.2</w:t>
      </w:r>
      <w:r w:rsidR="008F37D2" w:rsidRPr="00185FCF">
        <w:rPr>
          <w:color w:val="000000" w:themeColor="text1"/>
          <w:lang w:val="de-DE"/>
        </w:rPr>
        <w:t xml:space="preserve"> und</w:t>
      </w:r>
      <w:r w:rsidR="0078569F" w:rsidRPr="00185FCF">
        <w:rPr>
          <w:color w:val="000000" w:themeColor="text1"/>
          <w:lang w:val="de-DE"/>
        </w:rPr>
        <w:t xml:space="preserve"> 1.16.1.3.1 ADN).</w:t>
      </w:r>
      <w:r w:rsidRPr="00E66872">
        <w:rPr>
          <w:color w:val="000000" w:themeColor="text1"/>
          <w:lang w:val="de-DE"/>
        </w:rPr>
        <w:t xml:space="preserve"> </w:t>
      </w:r>
      <w:r w:rsidR="00185FCF" w:rsidRPr="00185FCF">
        <w:rPr>
          <w:lang w:val="de-DE"/>
        </w:rPr>
        <w:t>Zu der Notwendigkeit einer Akkreditierung in Absatz 9 des Berichts äußerten sich die Vertreter Belgiens und Frankreichs und verwiesen auf die Norm ISO 17020.</w:t>
      </w:r>
    </w:p>
    <w:bookmarkEnd w:id="19"/>
    <w:p w14:paraId="5D4575C1" w14:textId="2F6C866E" w:rsidR="00783248" w:rsidRPr="00E66872" w:rsidRDefault="00783248" w:rsidP="00632A03">
      <w:pPr>
        <w:pStyle w:val="H1G"/>
        <w:spacing w:before="240" w:after="120"/>
        <w:rPr>
          <w:lang w:val="de-DE"/>
        </w:rPr>
      </w:pPr>
      <w:r w:rsidRPr="00E66872">
        <w:rPr>
          <w:lang w:val="de-DE"/>
        </w:rPr>
        <w:tab/>
      </w:r>
      <w:r w:rsidR="00185FCF" w:rsidRPr="00185FCF">
        <w:rPr>
          <w:lang w:val="de-DE"/>
        </w:rPr>
        <w:t>B.</w:t>
      </w:r>
      <w:r w:rsidRPr="00E66872">
        <w:rPr>
          <w:lang w:val="de-DE"/>
        </w:rPr>
        <w:tab/>
      </w:r>
      <w:r w:rsidR="00185FCF" w:rsidRPr="00185FCF">
        <w:rPr>
          <w:lang w:val="de-DE"/>
        </w:rPr>
        <w:t>Korrespondenzgruppe für begaste Ladung</w:t>
      </w:r>
    </w:p>
    <w:p w14:paraId="4CC35A6F" w14:textId="753D515D" w:rsidR="00783248" w:rsidRPr="00E66872" w:rsidRDefault="00185FCF" w:rsidP="00185FCF">
      <w:pPr>
        <w:pStyle w:val="SingleTxtG"/>
        <w:keepNext/>
        <w:keepLines/>
        <w:tabs>
          <w:tab w:val="left" w:pos="3402"/>
        </w:tabs>
        <w:jc w:val="left"/>
        <w:rPr>
          <w:lang w:val="de-DE"/>
        </w:rPr>
      </w:pPr>
      <w:r w:rsidRPr="00185FCF">
        <w:rPr>
          <w:i/>
          <w:iCs/>
          <w:lang w:val="de-DE"/>
        </w:rPr>
        <w:t>Dokument:</w:t>
      </w:r>
      <w:r w:rsidR="00783248" w:rsidRPr="00E66872">
        <w:rPr>
          <w:lang w:val="de-DE"/>
        </w:rPr>
        <w:t xml:space="preserve"> </w:t>
      </w:r>
      <w:r w:rsidR="00783248" w:rsidRPr="00E66872">
        <w:rPr>
          <w:lang w:val="de-DE"/>
        </w:rPr>
        <w:tab/>
        <w:t>ECE/TRANS/WP.15/AC.2/2022/42 (</w:t>
      </w:r>
      <w:r w:rsidRPr="00E66872">
        <w:rPr>
          <w:lang w:val="de-DE"/>
        </w:rPr>
        <w:t>Deutschland</w:t>
      </w:r>
      <w:r w:rsidR="00783248" w:rsidRPr="00E66872">
        <w:rPr>
          <w:lang w:val="de-DE"/>
        </w:rPr>
        <w:t>)</w:t>
      </w:r>
      <w:r w:rsidR="00783248" w:rsidRPr="00E66872">
        <w:rPr>
          <w:lang w:val="de-DE"/>
        </w:rPr>
        <w:br/>
      </w:r>
      <w:r w:rsidR="00632A03">
        <w:rPr>
          <w:i/>
          <w:iCs/>
          <w:lang w:val="de-DE"/>
        </w:rPr>
        <w:t>Informelles Dokument</w:t>
      </w:r>
      <w:r w:rsidR="00783248" w:rsidRPr="00E66872">
        <w:rPr>
          <w:i/>
          <w:iCs/>
          <w:lang w:val="de-DE"/>
        </w:rPr>
        <w:t>:</w:t>
      </w:r>
      <w:r w:rsidR="00783248" w:rsidRPr="00E66872">
        <w:rPr>
          <w:lang w:val="de-DE"/>
        </w:rPr>
        <w:t xml:space="preserve"> </w:t>
      </w:r>
      <w:r w:rsidR="00783248" w:rsidRPr="00E66872">
        <w:rPr>
          <w:lang w:val="de-DE"/>
        </w:rPr>
        <w:tab/>
        <w:t>INF.16 (N</w:t>
      </w:r>
      <w:r w:rsidRPr="00E66872">
        <w:rPr>
          <w:lang w:val="de-DE"/>
        </w:rPr>
        <w:t>i</w:t>
      </w:r>
      <w:r w:rsidR="00783248" w:rsidRPr="00E66872">
        <w:rPr>
          <w:lang w:val="de-DE"/>
        </w:rPr>
        <w:t>e</w:t>
      </w:r>
      <w:r w:rsidRPr="00E66872">
        <w:rPr>
          <w:lang w:val="de-DE"/>
        </w:rPr>
        <w:t>de</w:t>
      </w:r>
      <w:r w:rsidR="00783248" w:rsidRPr="00E66872">
        <w:rPr>
          <w:lang w:val="de-DE"/>
        </w:rPr>
        <w:t>rland</w:t>
      </w:r>
      <w:r w:rsidRPr="00E66872">
        <w:rPr>
          <w:lang w:val="de-DE"/>
        </w:rPr>
        <w:t>e</w:t>
      </w:r>
      <w:r w:rsidR="00783248" w:rsidRPr="00E66872">
        <w:rPr>
          <w:lang w:val="de-DE"/>
        </w:rPr>
        <w:t>)</w:t>
      </w:r>
    </w:p>
    <w:p w14:paraId="7D712EAF" w14:textId="7328FB0B" w:rsidR="00783248" w:rsidRPr="00E66872" w:rsidRDefault="00783248" w:rsidP="006F356C">
      <w:pPr>
        <w:pStyle w:val="SingleTxtG"/>
        <w:rPr>
          <w:lang w:val="de-DE"/>
        </w:rPr>
      </w:pPr>
      <w:r w:rsidRPr="00E66872">
        <w:rPr>
          <w:lang w:val="de-DE"/>
        </w:rPr>
        <w:t>6</w:t>
      </w:r>
      <w:r w:rsidR="00991AA2" w:rsidRPr="00E66872">
        <w:rPr>
          <w:lang w:val="de-DE"/>
        </w:rPr>
        <w:t>6</w:t>
      </w:r>
      <w:r w:rsidRPr="00E66872">
        <w:rPr>
          <w:lang w:val="de-DE"/>
        </w:rPr>
        <w:t>.</w:t>
      </w:r>
      <w:r w:rsidRPr="00E66872">
        <w:rPr>
          <w:lang w:val="de-DE"/>
        </w:rPr>
        <w:tab/>
      </w:r>
      <w:r w:rsidR="006F356C" w:rsidRPr="006F356C">
        <w:rPr>
          <w:lang w:val="de-DE"/>
        </w:rPr>
        <w:t>Der Sicherheitsausschuss nahm die vorläufigen Arbeitsergebnisse der Korrespondenzgruppe für begaste Ladung zur Kenntnis und befürwortete die in Dokument ECE/TRANS/WP.15/AC.2/2022/42 aufgeführten Maßnahmen.</w:t>
      </w:r>
      <w:r w:rsidR="006F356C">
        <w:rPr>
          <w:lang w:val="de-DE"/>
        </w:rPr>
        <w:t xml:space="preserve"> </w:t>
      </w:r>
      <w:r w:rsidR="006F356C" w:rsidRPr="006F356C">
        <w:rPr>
          <w:lang w:val="de-DE"/>
        </w:rPr>
        <w:t>Er würdigte die Komplexität dieses Themas und schlug vor, erstickende Gase, die von der begasten Ladung freigesetzt werden, zu berücksichtigen.</w:t>
      </w:r>
    </w:p>
    <w:p w14:paraId="7A18F205" w14:textId="58161B6A" w:rsidR="00783248" w:rsidRPr="00E66872" w:rsidRDefault="00D6632F" w:rsidP="00926CF8">
      <w:pPr>
        <w:pStyle w:val="SingleTxtG"/>
        <w:rPr>
          <w:lang w:val="de-DE"/>
        </w:rPr>
      </w:pPr>
      <w:r w:rsidRPr="00E66872">
        <w:rPr>
          <w:lang w:val="de-DE"/>
        </w:rPr>
        <w:lastRenderedPageBreak/>
        <w:t>67</w:t>
      </w:r>
      <w:r w:rsidR="00783248" w:rsidRPr="00E66872">
        <w:rPr>
          <w:lang w:val="de-DE"/>
        </w:rPr>
        <w:t>.</w:t>
      </w:r>
      <w:r w:rsidR="00783248" w:rsidRPr="00E66872">
        <w:rPr>
          <w:lang w:val="de-DE"/>
        </w:rPr>
        <w:tab/>
      </w:r>
      <w:r w:rsidR="006F356C" w:rsidRPr="007A100B">
        <w:rPr>
          <w:lang w:val="de-DE"/>
        </w:rPr>
        <w:t>Der Sicherheitsausschuss lud die Korrespondenzgruppe ein, ihre Beratungen über einen Vorschlag zu</w:t>
      </w:r>
      <w:r w:rsidR="00AC290D" w:rsidRPr="007A100B">
        <w:rPr>
          <w:lang w:val="de-DE"/>
        </w:rPr>
        <w:t>r</w:t>
      </w:r>
      <w:r w:rsidR="006F356C" w:rsidRPr="007A100B">
        <w:rPr>
          <w:lang w:val="de-DE"/>
        </w:rPr>
        <w:t xml:space="preserve"> bestmöglichen </w:t>
      </w:r>
      <w:r w:rsidR="00AC290D" w:rsidRPr="007A100B">
        <w:rPr>
          <w:lang w:val="de-DE"/>
        </w:rPr>
        <w:t>Vorgehensweise</w:t>
      </w:r>
      <w:r w:rsidR="006F356C" w:rsidRPr="007A100B">
        <w:rPr>
          <w:lang w:val="de-DE"/>
        </w:rPr>
        <w:t xml:space="preserve"> </w:t>
      </w:r>
      <w:r w:rsidR="00AC290D" w:rsidRPr="007A100B">
        <w:rPr>
          <w:lang w:val="de-DE"/>
        </w:rPr>
        <w:t>unter Berücksichtigung der eingegangenen Kommentare fortzusetzen, um ihn auf seiner nächsten Sitzung im Januar 2023 zu prüfen</w:t>
      </w:r>
      <w:r w:rsidR="006F356C" w:rsidRPr="007A100B">
        <w:rPr>
          <w:lang w:val="de-DE"/>
        </w:rPr>
        <w:t>.</w:t>
      </w:r>
      <w:r w:rsidR="00783248" w:rsidRPr="00E66872">
        <w:rPr>
          <w:lang w:val="de-DE"/>
        </w:rPr>
        <w:t xml:space="preserve"> </w:t>
      </w:r>
      <w:r w:rsidR="007A100B" w:rsidRPr="00926CF8">
        <w:rPr>
          <w:lang w:val="de-DE"/>
        </w:rPr>
        <w:t>Der Vorsitzende schlug der Gruppe vor, auch einen Entwurf der Aufgabenbeschreibung für eine informelle Arbeitsgruppe vorzulegen.</w:t>
      </w:r>
    </w:p>
    <w:p w14:paraId="2A09B329" w14:textId="4386D9E0" w:rsidR="00783248" w:rsidRPr="00E66872" w:rsidRDefault="00783248" w:rsidP="00926CF8">
      <w:pPr>
        <w:pStyle w:val="H1G"/>
        <w:rPr>
          <w:lang w:val="de-DE"/>
        </w:rPr>
      </w:pPr>
      <w:r w:rsidRPr="00E66872">
        <w:rPr>
          <w:lang w:val="de-DE"/>
        </w:rPr>
        <w:tab/>
      </w:r>
      <w:r w:rsidR="00926CF8" w:rsidRPr="00926CF8">
        <w:rPr>
          <w:lang w:val="de-DE"/>
        </w:rPr>
        <w:t>C.</w:t>
      </w:r>
      <w:r w:rsidRPr="00E66872">
        <w:rPr>
          <w:lang w:val="de-DE"/>
        </w:rPr>
        <w:tab/>
      </w:r>
      <w:r w:rsidR="00926CF8" w:rsidRPr="00926CF8">
        <w:rPr>
          <w:lang w:val="de-DE"/>
        </w:rPr>
        <w:t>Bericht über die erste Sitzung der Informellen Arbeitsgruppe „Instruktion für die Lade- und Löschraten“</w:t>
      </w:r>
    </w:p>
    <w:p w14:paraId="512B03C9" w14:textId="56570D44" w:rsidR="00783248" w:rsidRPr="00E66872" w:rsidRDefault="00926CF8" w:rsidP="00926CF8">
      <w:pPr>
        <w:pStyle w:val="SingleTxtG"/>
        <w:keepNext/>
        <w:keepLines/>
        <w:ind w:left="3402" w:hanging="2268"/>
        <w:jc w:val="left"/>
        <w:rPr>
          <w:lang w:val="de-DE"/>
        </w:rPr>
      </w:pPr>
      <w:r w:rsidRPr="00926CF8">
        <w:rPr>
          <w:i/>
          <w:iCs/>
          <w:lang w:val="de-DE"/>
        </w:rPr>
        <w:t>Informelles Dokument:</w:t>
      </w:r>
      <w:r w:rsidR="00783248" w:rsidRPr="00E66872">
        <w:rPr>
          <w:lang w:val="de-DE"/>
        </w:rPr>
        <w:t xml:space="preserve"> </w:t>
      </w:r>
      <w:r w:rsidR="00783248" w:rsidRPr="00E66872">
        <w:rPr>
          <w:lang w:val="de-DE"/>
        </w:rPr>
        <w:tab/>
      </w:r>
      <w:r w:rsidR="00783248" w:rsidRPr="00E66872">
        <w:rPr>
          <w:lang w:val="de-DE"/>
        </w:rPr>
        <w:tab/>
        <w:t>INF.13 (N</w:t>
      </w:r>
      <w:r w:rsidRPr="00E66872">
        <w:rPr>
          <w:lang w:val="de-DE"/>
        </w:rPr>
        <w:t>i</w:t>
      </w:r>
      <w:r w:rsidR="00783248" w:rsidRPr="00E66872">
        <w:rPr>
          <w:lang w:val="de-DE"/>
        </w:rPr>
        <w:t>e</w:t>
      </w:r>
      <w:r w:rsidRPr="00E66872">
        <w:rPr>
          <w:lang w:val="de-DE"/>
        </w:rPr>
        <w:t>d</w:t>
      </w:r>
      <w:r w:rsidR="00783248" w:rsidRPr="00E66872">
        <w:rPr>
          <w:lang w:val="de-DE"/>
        </w:rPr>
        <w:t>erland</w:t>
      </w:r>
      <w:r w:rsidRPr="00E66872">
        <w:rPr>
          <w:lang w:val="de-DE"/>
        </w:rPr>
        <w:t>e</w:t>
      </w:r>
      <w:r w:rsidR="00783248" w:rsidRPr="00E66872">
        <w:rPr>
          <w:lang w:val="de-DE"/>
        </w:rPr>
        <w:t>)</w:t>
      </w:r>
    </w:p>
    <w:p w14:paraId="7A3D1254" w14:textId="5D35BB87" w:rsidR="00783248" w:rsidRPr="00E66872" w:rsidRDefault="00D6632F" w:rsidP="001B6482">
      <w:pPr>
        <w:pStyle w:val="SingleTxtG"/>
        <w:rPr>
          <w:lang w:val="de-DE"/>
        </w:rPr>
      </w:pPr>
      <w:r w:rsidRPr="00E66872">
        <w:rPr>
          <w:lang w:val="de-DE"/>
        </w:rPr>
        <w:t>68</w:t>
      </w:r>
      <w:r w:rsidR="00783248" w:rsidRPr="00E66872">
        <w:rPr>
          <w:lang w:val="de-DE"/>
        </w:rPr>
        <w:t>.</w:t>
      </w:r>
      <w:r w:rsidR="00783248" w:rsidRPr="00E66872">
        <w:rPr>
          <w:lang w:val="de-DE"/>
        </w:rPr>
        <w:tab/>
      </w:r>
      <w:r w:rsidR="00926CF8" w:rsidRPr="00C8314E">
        <w:rPr>
          <w:lang w:val="de-DE"/>
        </w:rPr>
        <w:t xml:space="preserve">Der Sicherheitsausschuss nahm das Ergebnis der ersten Sitzung der informellen Arbeitsgruppe </w:t>
      </w:r>
      <w:r w:rsidR="00175264" w:rsidRPr="00C8314E">
        <w:rPr>
          <w:lang w:val="de-DE"/>
        </w:rPr>
        <w:t>„Instruktion für die Lade- und Löschraten“</w:t>
      </w:r>
      <w:r w:rsidR="00926CF8" w:rsidRPr="00C8314E">
        <w:rPr>
          <w:lang w:val="de-DE"/>
        </w:rPr>
        <w:t xml:space="preserve"> zur Kenntnis und billigte die in den Absätzen 6 bis 8 des informellen Dokuments INF.13 dargelegten Gesichtspunkte.</w:t>
      </w:r>
      <w:r w:rsidR="00783248" w:rsidRPr="00E66872">
        <w:rPr>
          <w:lang w:val="de-DE"/>
        </w:rPr>
        <w:t xml:space="preserve"> </w:t>
      </w:r>
      <w:r w:rsidR="00C8314E" w:rsidRPr="001B6482">
        <w:rPr>
          <w:lang w:val="de-DE"/>
        </w:rPr>
        <w:t>Er ermunterte die Arbeitsgruppe, ihre Arbeit a</w:t>
      </w:r>
      <w:r w:rsidR="001B6482" w:rsidRPr="001B6482">
        <w:rPr>
          <w:lang w:val="de-DE"/>
        </w:rPr>
        <w:t>n eine</w:t>
      </w:r>
      <w:r w:rsidR="00C8314E" w:rsidRPr="001B6482">
        <w:rPr>
          <w:lang w:val="de-DE"/>
        </w:rPr>
        <w:t xml:space="preserve">m ersten Entwurf einer Instruktion fortzusetzen, um </w:t>
      </w:r>
      <w:r w:rsidR="001B6482" w:rsidRPr="001B6482">
        <w:rPr>
          <w:lang w:val="de-DE"/>
        </w:rPr>
        <w:t>ihn</w:t>
      </w:r>
      <w:r w:rsidR="00C8314E" w:rsidRPr="001B6482">
        <w:rPr>
          <w:lang w:val="de-DE"/>
        </w:rPr>
        <w:t xml:space="preserve"> auf der nächsten Sitzung ausführlicher zu diskutieren.</w:t>
      </w:r>
    </w:p>
    <w:p w14:paraId="13F51854" w14:textId="07028097" w:rsidR="00783248" w:rsidRPr="00E66872" w:rsidRDefault="00783248" w:rsidP="001B6482">
      <w:pPr>
        <w:pStyle w:val="H1G"/>
        <w:rPr>
          <w:lang w:val="de-DE"/>
        </w:rPr>
      </w:pPr>
      <w:r w:rsidRPr="00E66872">
        <w:rPr>
          <w:lang w:val="de-DE"/>
        </w:rPr>
        <w:tab/>
      </w:r>
      <w:r w:rsidR="001B6482" w:rsidRPr="001B6482">
        <w:rPr>
          <w:lang w:val="de-DE"/>
        </w:rPr>
        <w:t>D.</w:t>
      </w:r>
      <w:r w:rsidRPr="00E66872">
        <w:rPr>
          <w:lang w:val="de-DE"/>
        </w:rPr>
        <w:tab/>
      </w:r>
      <w:r w:rsidR="001B6482" w:rsidRPr="001B6482">
        <w:rPr>
          <w:lang w:val="de-DE"/>
        </w:rPr>
        <w:t>Bericht über die erste Sitzung der informellen Arbeitsgruppe „Urkunden und sonstige Dokumente an Bord in elektronischer Form“</w:t>
      </w:r>
    </w:p>
    <w:p w14:paraId="3CB31313" w14:textId="761C5DF3" w:rsidR="00783248" w:rsidRPr="00E66872" w:rsidRDefault="001B6482" w:rsidP="001B6482">
      <w:pPr>
        <w:pStyle w:val="SingleTxtG"/>
        <w:keepNext/>
        <w:keepLines/>
        <w:ind w:left="3402" w:hanging="2268"/>
        <w:jc w:val="left"/>
        <w:rPr>
          <w:lang w:val="de-DE"/>
        </w:rPr>
      </w:pPr>
      <w:r w:rsidRPr="001B6482">
        <w:rPr>
          <w:i/>
          <w:iCs/>
          <w:lang w:val="de-DE"/>
        </w:rPr>
        <w:t>Informelles Dokument:</w:t>
      </w:r>
      <w:r w:rsidR="00783248" w:rsidRPr="00E66872">
        <w:rPr>
          <w:lang w:val="de-DE"/>
        </w:rPr>
        <w:t xml:space="preserve"> </w:t>
      </w:r>
      <w:r w:rsidR="00783248" w:rsidRPr="00E66872">
        <w:rPr>
          <w:lang w:val="de-DE"/>
        </w:rPr>
        <w:tab/>
      </w:r>
      <w:r w:rsidR="00783248" w:rsidRPr="00E66872">
        <w:rPr>
          <w:lang w:val="de-DE"/>
        </w:rPr>
        <w:tab/>
      </w:r>
      <w:r w:rsidRPr="001B6482">
        <w:rPr>
          <w:lang w:val="de-DE"/>
        </w:rPr>
        <w:t>INF.14 (Niederlande)</w:t>
      </w:r>
    </w:p>
    <w:p w14:paraId="3CEFA176" w14:textId="000FFCE0" w:rsidR="00783248" w:rsidRPr="00E66872" w:rsidRDefault="00D6632F" w:rsidP="00F0765C">
      <w:pPr>
        <w:pStyle w:val="SingleTxtG"/>
        <w:rPr>
          <w:lang w:val="de-DE"/>
        </w:rPr>
      </w:pPr>
      <w:r w:rsidRPr="00E66872">
        <w:rPr>
          <w:lang w:val="de-DE"/>
        </w:rPr>
        <w:t>69</w:t>
      </w:r>
      <w:r w:rsidR="00783248" w:rsidRPr="00E66872">
        <w:rPr>
          <w:lang w:val="de-DE"/>
        </w:rPr>
        <w:t>.</w:t>
      </w:r>
      <w:r w:rsidR="00783248" w:rsidRPr="00E66872">
        <w:rPr>
          <w:lang w:val="de-DE"/>
        </w:rPr>
        <w:tab/>
      </w:r>
      <w:r w:rsidR="006A261A" w:rsidRPr="009255D7">
        <w:rPr>
          <w:lang w:val="de-DE"/>
        </w:rPr>
        <w:t xml:space="preserve">Der Sicherheitsausschuss begrüßte den Bericht über die erste Sitzung der informellen Arbeitsgruppe und stellte fest, dass die Arbeitsgruppe weitere Sitzungen benötigt, </w:t>
      </w:r>
      <w:r w:rsidR="006A261A" w:rsidRPr="00383DB4">
        <w:rPr>
          <w:lang w:val="de-DE"/>
        </w:rPr>
        <w:t xml:space="preserve">um die </w:t>
      </w:r>
      <w:r w:rsidR="00EC620A" w:rsidRPr="00383DB4">
        <w:rPr>
          <w:lang w:val="de-DE"/>
        </w:rPr>
        <w:t>Datenformate der zu</w:t>
      </w:r>
      <w:r w:rsidR="006A261A" w:rsidRPr="00383DB4">
        <w:rPr>
          <w:lang w:val="de-DE"/>
        </w:rPr>
        <w:t xml:space="preserve"> </w:t>
      </w:r>
      <w:r w:rsidR="00EC620A" w:rsidRPr="00383DB4">
        <w:rPr>
          <w:lang w:val="de-DE"/>
        </w:rPr>
        <w:t>d</w:t>
      </w:r>
      <w:r w:rsidR="006A261A" w:rsidRPr="00383DB4">
        <w:rPr>
          <w:lang w:val="de-DE"/>
        </w:rPr>
        <w:t>igitalisier</w:t>
      </w:r>
      <w:r w:rsidR="00EC620A" w:rsidRPr="00383DB4">
        <w:rPr>
          <w:lang w:val="de-DE"/>
        </w:rPr>
        <w:t>enden</w:t>
      </w:r>
      <w:r w:rsidR="005E31E0" w:rsidRPr="00383DB4">
        <w:rPr>
          <w:lang w:val="de-DE"/>
        </w:rPr>
        <w:t xml:space="preserve"> </w:t>
      </w:r>
      <w:r w:rsidR="006A261A" w:rsidRPr="00383DB4">
        <w:rPr>
          <w:lang w:val="de-DE"/>
        </w:rPr>
        <w:t>Dokumente zu erörtern (die i</w:t>
      </w:r>
      <w:r w:rsidR="005E31E0" w:rsidRPr="00383DB4">
        <w:rPr>
          <w:lang w:val="de-DE"/>
        </w:rPr>
        <w:t xml:space="preserve">n der </w:t>
      </w:r>
      <w:r w:rsidR="006A261A" w:rsidRPr="00383DB4">
        <w:rPr>
          <w:lang w:val="de-DE"/>
        </w:rPr>
        <w:t>An</w:t>
      </w:r>
      <w:r w:rsidR="005E31E0" w:rsidRPr="00383DB4">
        <w:rPr>
          <w:lang w:val="de-DE"/>
        </w:rPr>
        <w:t>l</w:t>
      </w:r>
      <w:r w:rsidR="006A261A" w:rsidRPr="00383DB4">
        <w:rPr>
          <w:lang w:val="de-DE"/>
        </w:rPr>
        <w:t>ag</w:t>
      </w:r>
      <w:r w:rsidR="005E31E0" w:rsidRPr="00383DB4">
        <w:rPr>
          <w:lang w:val="de-DE"/>
        </w:rPr>
        <w:t>e</w:t>
      </w:r>
      <w:r w:rsidR="006A261A" w:rsidRPr="00383DB4">
        <w:rPr>
          <w:lang w:val="de-DE"/>
        </w:rPr>
        <w:t xml:space="preserve"> de</w:t>
      </w:r>
      <w:r w:rsidR="006A261A" w:rsidRPr="009255D7">
        <w:rPr>
          <w:lang w:val="de-DE"/>
        </w:rPr>
        <w:t>s informellen Dokuments INF.14 aufgeführt sind).</w:t>
      </w:r>
      <w:r w:rsidR="00783248" w:rsidRPr="00E66872">
        <w:rPr>
          <w:lang w:val="de-DE"/>
        </w:rPr>
        <w:t xml:space="preserve"> </w:t>
      </w:r>
      <w:r w:rsidR="00645A85" w:rsidRPr="00F0765C">
        <w:rPr>
          <w:lang w:val="de-DE"/>
        </w:rPr>
        <w:t xml:space="preserve">Es wurde festgestellt, dass die Arbeitsgruppe auch die von der Gemeinsamen RID/ADR/ADN-Tagung geführte Diskussion über die Entwicklung der Telematik und über den Umsetzungsprozess der Verordnung (EU) 2020/1056 </w:t>
      </w:r>
      <w:r w:rsidR="002B3674" w:rsidRPr="00F0765C">
        <w:rPr>
          <w:lang w:val="de-DE"/>
        </w:rPr>
        <w:t>über elektronische Frachtbeförderungsinformationen</w:t>
      </w:r>
      <w:r w:rsidR="00645A85" w:rsidRPr="00F0765C">
        <w:rPr>
          <w:lang w:val="de-DE"/>
        </w:rPr>
        <w:t xml:space="preserve"> (</w:t>
      </w:r>
      <w:proofErr w:type="spellStart"/>
      <w:r w:rsidR="00645A85" w:rsidRPr="00F0765C">
        <w:rPr>
          <w:lang w:val="de-DE"/>
        </w:rPr>
        <w:t>eFTI</w:t>
      </w:r>
      <w:proofErr w:type="spellEnd"/>
      <w:r w:rsidR="00645A85" w:rsidRPr="00F0765C">
        <w:rPr>
          <w:lang w:val="de-DE"/>
        </w:rPr>
        <w:t>) verfolgen wird.</w:t>
      </w:r>
      <w:r w:rsidR="00783248" w:rsidRPr="00E66872">
        <w:rPr>
          <w:lang w:val="de-DE"/>
        </w:rPr>
        <w:t xml:space="preserve"> </w:t>
      </w:r>
      <w:r w:rsidR="00F0765C" w:rsidRPr="00F0765C">
        <w:rPr>
          <w:lang w:val="de-DE"/>
        </w:rPr>
        <w:t>Der Sicherheitsausschuss ermunterte die Arbeitsgruppe, ihre Arbeit fortzusetzen und bei seiner nächsten Sitzung Bericht zu erstatten.</w:t>
      </w:r>
    </w:p>
    <w:p w14:paraId="5011F260" w14:textId="6E8DC8DF" w:rsidR="00783248" w:rsidRPr="00E66872" w:rsidRDefault="00783248" w:rsidP="00F0765C">
      <w:pPr>
        <w:pStyle w:val="HChG"/>
        <w:rPr>
          <w:lang w:val="de-DE"/>
        </w:rPr>
      </w:pPr>
      <w:r w:rsidRPr="00E66872">
        <w:rPr>
          <w:lang w:val="de-DE"/>
        </w:rPr>
        <w:tab/>
      </w:r>
      <w:bookmarkStart w:id="20" w:name="_Toc505688455"/>
      <w:bookmarkStart w:id="21" w:name="_Toc32481677"/>
      <w:r w:rsidR="00F0765C" w:rsidRPr="00F0765C">
        <w:rPr>
          <w:lang w:val="de-DE"/>
        </w:rPr>
        <w:t>VIII.</w:t>
      </w:r>
      <w:r w:rsidRPr="00E66872">
        <w:rPr>
          <w:lang w:val="de-DE"/>
        </w:rPr>
        <w:tab/>
      </w:r>
      <w:bookmarkEnd w:id="20"/>
      <w:bookmarkEnd w:id="21"/>
      <w:r w:rsidR="00F0765C" w:rsidRPr="00F0765C">
        <w:rPr>
          <w:lang w:val="de-DE"/>
        </w:rPr>
        <w:t>Arbeitsprogramm und Sitzungsplan (TOP 6)</w:t>
      </w:r>
    </w:p>
    <w:p w14:paraId="5B8C23CA" w14:textId="4792ABA3" w:rsidR="00783248" w:rsidRPr="00F03230" w:rsidRDefault="00783248" w:rsidP="00056871">
      <w:pPr>
        <w:pStyle w:val="SingleTxtG"/>
        <w:rPr>
          <w:lang w:val="de-DE"/>
        </w:rPr>
      </w:pPr>
      <w:r w:rsidRPr="00E66872">
        <w:rPr>
          <w:lang w:val="de-DE"/>
        </w:rPr>
        <w:t>7</w:t>
      </w:r>
      <w:r w:rsidR="00D6632F" w:rsidRPr="00E66872">
        <w:rPr>
          <w:lang w:val="de-DE"/>
        </w:rPr>
        <w:t>0</w:t>
      </w:r>
      <w:r w:rsidRPr="00E66872">
        <w:rPr>
          <w:lang w:val="de-DE"/>
        </w:rPr>
        <w:t>.</w:t>
      </w:r>
      <w:r w:rsidRPr="00E66872">
        <w:rPr>
          <w:lang w:val="de-DE"/>
        </w:rPr>
        <w:tab/>
      </w:r>
      <w:r w:rsidR="00F0765C" w:rsidRPr="00E70979">
        <w:rPr>
          <w:lang w:val="de-DE"/>
        </w:rPr>
        <w:t>Der Sicherheitsausschuss stellte fest, dass seine nächste Sitzung vom 23. bis 27.</w:t>
      </w:r>
      <w:r w:rsidR="00923844">
        <w:rPr>
          <w:lang w:val="de-DE"/>
        </w:rPr>
        <w:t> </w:t>
      </w:r>
      <w:r w:rsidR="00E15CEF" w:rsidRPr="00E70979">
        <w:rPr>
          <w:lang w:val="de-DE"/>
        </w:rPr>
        <w:t>Januar</w:t>
      </w:r>
      <w:r w:rsidR="00632A03">
        <w:rPr>
          <w:lang w:val="de-DE"/>
        </w:rPr>
        <w:t> </w:t>
      </w:r>
      <w:r w:rsidR="00F0765C" w:rsidRPr="00E70979">
        <w:rPr>
          <w:lang w:val="de-DE"/>
        </w:rPr>
        <w:t>202</w:t>
      </w:r>
      <w:r w:rsidR="00EF6F3F" w:rsidRPr="00E70979">
        <w:rPr>
          <w:lang w:val="de-DE"/>
        </w:rPr>
        <w:t>3</w:t>
      </w:r>
      <w:r w:rsidR="00F0765C" w:rsidRPr="00E70979">
        <w:rPr>
          <w:lang w:val="de-DE"/>
        </w:rPr>
        <w:t xml:space="preserve"> in Genf stattfindet und die </w:t>
      </w:r>
      <w:r w:rsidR="00EF6F3F" w:rsidRPr="00E70979">
        <w:rPr>
          <w:lang w:val="de-DE"/>
        </w:rPr>
        <w:t>neunundzwanzigste</w:t>
      </w:r>
      <w:r w:rsidR="00F0765C" w:rsidRPr="00E70979">
        <w:rPr>
          <w:lang w:val="de-DE"/>
        </w:rPr>
        <w:t xml:space="preserve"> Sitzung des ADN-Verwaltungsausschusses für den 2</w:t>
      </w:r>
      <w:r w:rsidR="00EF6F3F" w:rsidRPr="00E70979">
        <w:rPr>
          <w:lang w:val="de-DE"/>
        </w:rPr>
        <w:t>7</w:t>
      </w:r>
      <w:r w:rsidR="00F0765C" w:rsidRPr="00E70979">
        <w:rPr>
          <w:lang w:val="de-DE"/>
        </w:rPr>
        <w:t xml:space="preserve">. </w:t>
      </w:r>
      <w:r w:rsidR="00EF6F3F" w:rsidRPr="00E70979">
        <w:rPr>
          <w:lang w:val="de-DE"/>
        </w:rPr>
        <w:t>Januar</w:t>
      </w:r>
      <w:r w:rsidR="00F0765C" w:rsidRPr="00E70979">
        <w:rPr>
          <w:lang w:val="de-DE"/>
        </w:rPr>
        <w:t xml:space="preserve"> 202</w:t>
      </w:r>
      <w:r w:rsidR="00EF6F3F" w:rsidRPr="00E70979">
        <w:rPr>
          <w:lang w:val="de-DE"/>
        </w:rPr>
        <w:t>3</w:t>
      </w:r>
      <w:r w:rsidR="00F0765C" w:rsidRPr="00E70979">
        <w:rPr>
          <w:lang w:val="de-DE"/>
        </w:rPr>
        <w:t xml:space="preserve"> anberaumt ist.</w:t>
      </w:r>
      <w:r w:rsidRPr="00632A03">
        <w:rPr>
          <w:lang w:val="de-DE"/>
        </w:rPr>
        <w:t xml:space="preserve"> </w:t>
      </w:r>
      <w:r w:rsidR="00E70979" w:rsidRPr="00E70979">
        <w:rPr>
          <w:lang w:val="de-DE"/>
        </w:rPr>
        <w:t xml:space="preserve">Die Delegierten wurden darauf hingewiesen, dass beide Sitzungen ausschließlich </w:t>
      </w:r>
      <w:r w:rsidR="004A700D">
        <w:rPr>
          <w:lang w:val="de-DE"/>
        </w:rPr>
        <w:t>in</w:t>
      </w:r>
      <w:r w:rsidR="00E70979" w:rsidRPr="00E70979">
        <w:rPr>
          <w:lang w:val="de-DE"/>
        </w:rPr>
        <w:t xml:space="preserve"> Präsenz abgehalten werden.</w:t>
      </w:r>
      <w:r w:rsidRPr="00E66872">
        <w:rPr>
          <w:lang w:val="de-DE"/>
        </w:rPr>
        <w:t xml:space="preserve"> </w:t>
      </w:r>
      <w:r w:rsidR="00E70979" w:rsidRPr="00056871">
        <w:rPr>
          <w:lang w:val="de-DE"/>
        </w:rPr>
        <w:t xml:space="preserve">Letzter Termin für die Einreichung offizieller Dokumente für diese Sitzungen ist der 28. </w:t>
      </w:r>
      <w:r w:rsidR="00056871" w:rsidRPr="00056871">
        <w:rPr>
          <w:lang w:val="de-DE"/>
        </w:rPr>
        <w:t>Oktober</w:t>
      </w:r>
      <w:r w:rsidR="00E70979" w:rsidRPr="00056871">
        <w:rPr>
          <w:lang w:val="de-DE"/>
        </w:rPr>
        <w:t xml:space="preserve"> 2022.</w:t>
      </w:r>
    </w:p>
    <w:p w14:paraId="4E17CE6F" w14:textId="59685373" w:rsidR="00BD3519" w:rsidRPr="00F03230" w:rsidRDefault="00783248" w:rsidP="00D62DF4">
      <w:pPr>
        <w:pStyle w:val="SingleTxtG"/>
        <w:rPr>
          <w:lang w:val="de-DE"/>
        </w:rPr>
      </w:pPr>
      <w:r w:rsidRPr="00E66872">
        <w:rPr>
          <w:lang w:val="de-DE"/>
        </w:rPr>
        <w:t>7</w:t>
      </w:r>
      <w:r w:rsidR="00D6632F" w:rsidRPr="00E66872">
        <w:rPr>
          <w:lang w:val="de-DE"/>
        </w:rPr>
        <w:t>1</w:t>
      </w:r>
      <w:r w:rsidRPr="00E66872">
        <w:rPr>
          <w:lang w:val="de-DE"/>
        </w:rPr>
        <w:t>.</w:t>
      </w:r>
      <w:r w:rsidRPr="00E66872">
        <w:rPr>
          <w:lang w:val="de-DE"/>
        </w:rPr>
        <w:tab/>
      </w:r>
      <w:r w:rsidR="00BB2904">
        <w:rPr>
          <w:lang w:val="de-DE"/>
        </w:rPr>
        <w:t>Es</w:t>
      </w:r>
      <w:r w:rsidR="00066031" w:rsidRPr="00D62DF4">
        <w:rPr>
          <w:lang w:val="de-DE"/>
        </w:rPr>
        <w:t xml:space="preserve"> wurde </w:t>
      </w:r>
      <w:r w:rsidR="00BB2904">
        <w:rPr>
          <w:lang w:val="de-DE"/>
        </w:rPr>
        <w:t xml:space="preserve">auch </w:t>
      </w:r>
      <w:r w:rsidR="000427B6" w:rsidRPr="00D62DF4">
        <w:rPr>
          <w:lang w:val="de-DE"/>
        </w:rPr>
        <w:t>daran erinnert</w:t>
      </w:r>
      <w:r w:rsidR="00066031" w:rsidRPr="00D62DF4">
        <w:rPr>
          <w:lang w:val="de-DE"/>
        </w:rPr>
        <w:t xml:space="preserve">, dass der Sicherheitsausschuss auf seiner einundvierzigsten </w:t>
      </w:r>
      <w:r w:rsidR="009F27CE" w:rsidRPr="00D62DF4">
        <w:rPr>
          <w:lang w:val="de-DE"/>
        </w:rPr>
        <w:t>Sitzung</w:t>
      </w:r>
      <w:r w:rsidR="00066031" w:rsidRPr="00D62DF4">
        <w:rPr>
          <w:lang w:val="de-DE"/>
        </w:rPr>
        <w:t xml:space="preserve"> die Prüfung von Änderungsvorschlägen für ein Inkrafttreten am 1.</w:t>
      </w:r>
      <w:r w:rsidR="00923844">
        <w:rPr>
          <w:lang w:val="de-DE"/>
        </w:rPr>
        <w:t> </w:t>
      </w:r>
      <w:r w:rsidR="00066031" w:rsidRPr="00D62DF4">
        <w:rPr>
          <w:lang w:val="de-DE"/>
        </w:rPr>
        <w:t>Januar 2025 wieder aufnehmen wird.</w:t>
      </w:r>
    </w:p>
    <w:p w14:paraId="57D54FEB" w14:textId="059907D3" w:rsidR="00782156" w:rsidRPr="00E66872" w:rsidRDefault="00782156" w:rsidP="00D62DF4">
      <w:pPr>
        <w:pStyle w:val="HChG"/>
        <w:rPr>
          <w:lang w:val="de-DE"/>
        </w:rPr>
      </w:pPr>
      <w:r w:rsidRPr="00F03230">
        <w:rPr>
          <w:lang w:val="de-DE"/>
        </w:rPr>
        <w:tab/>
      </w:r>
      <w:bookmarkStart w:id="22" w:name="_Toc505688456"/>
      <w:bookmarkStart w:id="23" w:name="_Toc32481678"/>
      <w:r w:rsidR="00D62DF4" w:rsidRPr="00D62DF4">
        <w:rPr>
          <w:lang w:val="de-DE"/>
        </w:rPr>
        <w:t>IX.</w:t>
      </w:r>
      <w:r w:rsidRPr="00E66872">
        <w:rPr>
          <w:lang w:val="de-DE"/>
        </w:rPr>
        <w:tab/>
      </w:r>
      <w:bookmarkEnd w:id="22"/>
      <w:bookmarkEnd w:id="23"/>
      <w:r w:rsidR="00D62DF4" w:rsidRPr="00D62DF4">
        <w:rPr>
          <w:lang w:val="de-DE"/>
        </w:rPr>
        <w:t>Verschiedenes (TOP 7)</w:t>
      </w:r>
    </w:p>
    <w:p w14:paraId="2D67DCF0" w14:textId="2216C7D6" w:rsidR="00782156" w:rsidRPr="00E66872" w:rsidRDefault="00782156" w:rsidP="00D62DF4">
      <w:pPr>
        <w:pStyle w:val="H1G"/>
        <w:rPr>
          <w:lang w:val="de-DE"/>
        </w:rPr>
      </w:pPr>
      <w:r w:rsidRPr="00E66872">
        <w:rPr>
          <w:lang w:val="de-DE"/>
        </w:rPr>
        <w:tab/>
      </w:r>
      <w:r w:rsidR="00D62DF4" w:rsidRPr="00D62DF4">
        <w:rPr>
          <w:lang w:val="de-DE"/>
        </w:rPr>
        <w:t>A.</w:t>
      </w:r>
      <w:r w:rsidRPr="00E66872">
        <w:rPr>
          <w:lang w:val="de-DE"/>
        </w:rPr>
        <w:tab/>
      </w:r>
      <w:r w:rsidR="00D62DF4" w:rsidRPr="00D62DF4">
        <w:rPr>
          <w:lang w:val="de-DE"/>
        </w:rPr>
        <w:t>Überarbeitung von Abschnitt 9.3.4 ADN</w:t>
      </w:r>
    </w:p>
    <w:p w14:paraId="0493B29E" w14:textId="2F1BD23B" w:rsidR="00782156" w:rsidRPr="00E66872" w:rsidRDefault="00D62DF4" w:rsidP="00D62DF4">
      <w:pPr>
        <w:pStyle w:val="SingleTxtG"/>
        <w:keepNext/>
        <w:keepLines/>
        <w:ind w:left="3402" w:hanging="2268"/>
        <w:jc w:val="left"/>
        <w:rPr>
          <w:lang w:val="de-DE"/>
        </w:rPr>
      </w:pPr>
      <w:r w:rsidRPr="00D62DF4">
        <w:rPr>
          <w:i/>
          <w:iCs/>
          <w:lang w:val="de-DE"/>
        </w:rPr>
        <w:t>Informelles Dokument:</w:t>
      </w:r>
      <w:r w:rsidR="00782156" w:rsidRPr="00E66872">
        <w:rPr>
          <w:lang w:val="de-DE"/>
        </w:rPr>
        <w:tab/>
      </w:r>
      <w:r w:rsidR="00782156" w:rsidRPr="00E66872">
        <w:rPr>
          <w:lang w:val="de-DE"/>
        </w:rPr>
        <w:tab/>
        <w:t xml:space="preserve">INF.22 (TNO) </w:t>
      </w:r>
    </w:p>
    <w:p w14:paraId="3137F931" w14:textId="2BDE8EB6" w:rsidR="00782156" w:rsidRPr="00E66872" w:rsidRDefault="00722428" w:rsidP="007748C2">
      <w:pPr>
        <w:pStyle w:val="SingleTxtG"/>
        <w:rPr>
          <w:lang w:val="de-DE"/>
        </w:rPr>
      </w:pPr>
      <w:r w:rsidRPr="00E66872">
        <w:rPr>
          <w:lang w:val="de-DE"/>
        </w:rPr>
        <w:t>72</w:t>
      </w:r>
      <w:r w:rsidR="00782156" w:rsidRPr="00E66872">
        <w:rPr>
          <w:lang w:val="de-DE"/>
        </w:rPr>
        <w:t>.</w:t>
      </w:r>
      <w:r w:rsidR="00782156" w:rsidRPr="00E66872">
        <w:rPr>
          <w:lang w:val="de-DE"/>
        </w:rPr>
        <w:tab/>
      </w:r>
      <w:r w:rsidR="004E3721" w:rsidRPr="007748C2">
        <w:rPr>
          <w:lang w:val="de-DE"/>
        </w:rPr>
        <w:t xml:space="preserve">Der Sicherheitsausschuss begrüßte die Präsentation </w:t>
      </w:r>
      <w:r w:rsidR="007748C2" w:rsidRPr="007748C2">
        <w:rPr>
          <w:lang w:val="de-DE"/>
        </w:rPr>
        <w:t>über</w:t>
      </w:r>
      <w:r w:rsidR="004E3721" w:rsidRPr="007748C2">
        <w:rPr>
          <w:lang w:val="de-DE"/>
        </w:rPr>
        <w:t xml:space="preserve"> ein Projekt </w:t>
      </w:r>
      <w:r w:rsidR="007748C2" w:rsidRPr="007748C2">
        <w:rPr>
          <w:lang w:val="de-DE"/>
        </w:rPr>
        <w:t>zur</w:t>
      </w:r>
      <w:r w:rsidR="004E3721" w:rsidRPr="007748C2">
        <w:rPr>
          <w:lang w:val="de-DE"/>
        </w:rPr>
        <w:t xml:space="preserve"> mögliche</w:t>
      </w:r>
      <w:r w:rsidR="007748C2" w:rsidRPr="007748C2">
        <w:rPr>
          <w:lang w:val="de-DE"/>
        </w:rPr>
        <w:t>n</w:t>
      </w:r>
      <w:r w:rsidR="004E3721" w:rsidRPr="007748C2">
        <w:rPr>
          <w:lang w:val="de-DE"/>
        </w:rPr>
        <w:t xml:space="preserve"> Verwendung von Tankschiffen mit mehr als 1000 m</w:t>
      </w:r>
      <w:r w:rsidR="004E3721" w:rsidRPr="007748C2">
        <w:rPr>
          <w:vertAlign w:val="superscript"/>
          <w:lang w:val="de-DE"/>
        </w:rPr>
        <w:t>3</w:t>
      </w:r>
      <w:r w:rsidR="004E3721" w:rsidRPr="007748C2">
        <w:rPr>
          <w:lang w:val="de-DE"/>
        </w:rPr>
        <w:t xml:space="preserve"> und die </w:t>
      </w:r>
      <w:r w:rsidR="00262BED">
        <w:rPr>
          <w:lang w:val="de-DE"/>
        </w:rPr>
        <w:t>anstehende</w:t>
      </w:r>
      <w:r w:rsidR="004E3721" w:rsidRPr="007748C2">
        <w:rPr>
          <w:lang w:val="de-DE"/>
        </w:rPr>
        <w:t xml:space="preserve"> Überarbeitung der Bestimmungen in Abschnitt 9.3.4.</w:t>
      </w:r>
      <w:r w:rsidR="00782156" w:rsidRPr="00E66872">
        <w:rPr>
          <w:lang w:val="de-DE"/>
        </w:rPr>
        <w:t xml:space="preserve"> </w:t>
      </w:r>
      <w:r w:rsidR="007748C2" w:rsidRPr="007748C2">
        <w:rPr>
          <w:lang w:val="de-DE"/>
        </w:rPr>
        <w:t xml:space="preserve">Als Zusammenfassung der Forschungsstudie kündigte der Vertreter </w:t>
      </w:r>
      <w:r w:rsidR="00B103D8">
        <w:rPr>
          <w:lang w:val="de-DE"/>
        </w:rPr>
        <w:t>von</w:t>
      </w:r>
      <w:r w:rsidR="007748C2" w:rsidRPr="007748C2">
        <w:rPr>
          <w:lang w:val="de-DE"/>
        </w:rPr>
        <w:t xml:space="preserve"> TNO an, dass in Kürze detailliertere Ergebnisse in drei verschiedenen Berichten veröffentlicht würden, und schloss mit den folgenden Empfehlungen:</w:t>
      </w:r>
    </w:p>
    <w:p w14:paraId="4B5FA391" w14:textId="0955F8D1" w:rsidR="00782156" w:rsidRPr="00E66872" w:rsidRDefault="007748C2" w:rsidP="00476F20">
      <w:pPr>
        <w:pStyle w:val="SingleTxtG"/>
        <w:tabs>
          <w:tab w:val="left" w:pos="2268"/>
        </w:tabs>
        <w:ind w:firstLine="567"/>
        <w:rPr>
          <w:lang w:val="de-DE"/>
        </w:rPr>
      </w:pPr>
      <w:r w:rsidRPr="007748C2">
        <w:rPr>
          <w:lang w:val="de-DE"/>
        </w:rPr>
        <w:t>a)</w:t>
      </w:r>
      <w:r w:rsidR="00782156" w:rsidRPr="00E66872">
        <w:rPr>
          <w:lang w:val="de-DE"/>
        </w:rPr>
        <w:tab/>
      </w:r>
      <w:r w:rsidR="00476F20" w:rsidRPr="00476F20">
        <w:rPr>
          <w:lang w:val="de-DE"/>
        </w:rPr>
        <w:t>Die Statistiken zur Kollisionsenergie haben sich im Laufe der Zeit (2005-2017) verändert und müssen aktualisiert werden;</w:t>
      </w:r>
    </w:p>
    <w:p w14:paraId="2F12D88E" w14:textId="7FECB510" w:rsidR="00782156" w:rsidRPr="00E66872" w:rsidRDefault="00476F20" w:rsidP="002D1458">
      <w:pPr>
        <w:pStyle w:val="SingleTxtG"/>
        <w:tabs>
          <w:tab w:val="left" w:pos="2268"/>
        </w:tabs>
        <w:ind w:firstLine="567"/>
        <w:rPr>
          <w:lang w:val="de-DE"/>
        </w:rPr>
      </w:pPr>
      <w:r w:rsidRPr="00476F20">
        <w:rPr>
          <w:lang w:val="de-DE"/>
        </w:rPr>
        <w:lastRenderedPageBreak/>
        <w:t>b)</w:t>
      </w:r>
      <w:r w:rsidR="00782156" w:rsidRPr="00E66872">
        <w:rPr>
          <w:lang w:val="de-DE"/>
        </w:rPr>
        <w:tab/>
      </w:r>
      <w:r w:rsidRPr="002D1458">
        <w:rPr>
          <w:lang w:val="de-DE"/>
        </w:rPr>
        <w:t>Der Grenzwert für die Tankgröße von maximal 1000 m</w:t>
      </w:r>
      <w:r w:rsidRPr="002D1458">
        <w:rPr>
          <w:vertAlign w:val="superscript"/>
          <w:lang w:val="de-DE"/>
        </w:rPr>
        <w:t>3</w:t>
      </w:r>
      <w:r w:rsidRPr="002D1458">
        <w:rPr>
          <w:lang w:val="de-DE"/>
        </w:rPr>
        <w:t xml:space="preserve"> ist angemessen, doch sind Ausnahmen für besondere Ladungen wie verflüssigtes Erdgas und verflüssigten Wasserstoff auf der Grundlage einer quantitativen Risikoanalyse möglich;</w:t>
      </w:r>
    </w:p>
    <w:p w14:paraId="010A8220" w14:textId="51D0112A" w:rsidR="00782156" w:rsidRPr="00E66872" w:rsidRDefault="002D1458" w:rsidP="009C3E52">
      <w:pPr>
        <w:pStyle w:val="SingleTxtG"/>
        <w:tabs>
          <w:tab w:val="left" w:pos="2268"/>
        </w:tabs>
        <w:ind w:firstLine="567"/>
        <w:rPr>
          <w:lang w:val="de-DE"/>
        </w:rPr>
      </w:pPr>
      <w:r w:rsidRPr="002D1458">
        <w:rPr>
          <w:lang w:val="de-DE"/>
        </w:rPr>
        <w:t>c)</w:t>
      </w:r>
      <w:r w:rsidR="00782156" w:rsidRPr="00E66872">
        <w:rPr>
          <w:lang w:val="de-DE"/>
        </w:rPr>
        <w:tab/>
      </w:r>
      <w:r w:rsidRPr="009C3E52">
        <w:rPr>
          <w:lang w:val="de-DE"/>
        </w:rPr>
        <w:t xml:space="preserve">Die Berechnungsmethoden für die Kollisionssicherheit müssen angepasst werden (z. B. Reibung, GL-Kriterium, zusätzliche Höhe für Schiffe des Typs G sowie </w:t>
      </w:r>
      <w:r w:rsidR="009C3E52">
        <w:rPr>
          <w:lang w:val="de-DE"/>
        </w:rPr>
        <w:t>Tankausfall</w:t>
      </w:r>
      <w:r w:rsidRPr="009C3E52">
        <w:rPr>
          <w:lang w:val="de-DE"/>
        </w:rPr>
        <w:t xml:space="preserve"> und separate Energieberechnungen).</w:t>
      </w:r>
    </w:p>
    <w:p w14:paraId="0B2EC47E" w14:textId="51A98C87" w:rsidR="00782156" w:rsidRPr="00E66872" w:rsidRDefault="001C6133" w:rsidP="00786419">
      <w:pPr>
        <w:pStyle w:val="SingleTxtG"/>
        <w:rPr>
          <w:lang w:val="de-DE"/>
        </w:rPr>
      </w:pPr>
      <w:r w:rsidRPr="00E66872">
        <w:rPr>
          <w:lang w:val="de-DE"/>
        </w:rPr>
        <w:t>73</w:t>
      </w:r>
      <w:r w:rsidR="00782156" w:rsidRPr="00E66872">
        <w:rPr>
          <w:lang w:val="de-DE"/>
        </w:rPr>
        <w:t>.</w:t>
      </w:r>
      <w:r w:rsidR="00782156" w:rsidRPr="00E66872">
        <w:rPr>
          <w:lang w:val="de-DE"/>
        </w:rPr>
        <w:tab/>
      </w:r>
      <w:r w:rsidR="00786419" w:rsidRPr="00786419">
        <w:rPr>
          <w:lang w:val="de-DE"/>
        </w:rPr>
        <w:t>Der Vertreter der Empfohlenen ADN-Klassifikationsgesellschaften bot an, eine erste Reihe von Änderungen zu Abschnitt 9.3.4 auszuarbeiten, die dem Sicherheitsausschuss auf der nächsten Sitzung vorgelegt werden sollen.</w:t>
      </w:r>
    </w:p>
    <w:p w14:paraId="1C34D877" w14:textId="0F2C8CE7" w:rsidR="00782156" w:rsidRPr="00E66872" w:rsidRDefault="001C6133" w:rsidP="00B103D8">
      <w:pPr>
        <w:pStyle w:val="SingleTxtG"/>
        <w:rPr>
          <w:lang w:val="de-DE"/>
        </w:rPr>
      </w:pPr>
      <w:r w:rsidRPr="00E66872">
        <w:rPr>
          <w:lang w:val="de-DE"/>
        </w:rPr>
        <w:t>74</w:t>
      </w:r>
      <w:r w:rsidR="00782156" w:rsidRPr="00E66872">
        <w:rPr>
          <w:lang w:val="de-DE"/>
        </w:rPr>
        <w:t>.</w:t>
      </w:r>
      <w:r w:rsidR="00782156" w:rsidRPr="00E66872">
        <w:rPr>
          <w:lang w:val="de-DE"/>
        </w:rPr>
        <w:tab/>
      </w:r>
      <w:r w:rsidR="00786419" w:rsidRPr="00786419">
        <w:rPr>
          <w:lang w:val="de-DE"/>
        </w:rPr>
        <w:t xml:space="preserve">Der Vertreter </w:t>
      </w:r>
      <w:r w:rsidR="00B103D8">
        <w:rPr>
          <w:lang w:val="de-DE"/>
        </w:rPr>
        <w:t>von</w:t>
      </w:r>
      <w:r w:rsidR="00786419" w:rsidRPr="00786419">
        <w:rPr>
          <w:lang w:val="de-DE"/>
        </w:rPr>
        <w:t xml:space="preserve"> TNO bestätigte, dass der in der Präsentation angegebene Wert von 1</w:t>
      </w:r>
      <w:r w:rsidR="00923844">
        <w:rPr>
          <w:lang w:val="de-DE"/>
        </w:rPr>
        <w:t> </w:t>
      </w:r>
      <w:r w:rsidR="00786419" w:rsidRPr="00786419">
        <w:rPr>
          <w:lang w:val="de-DE"/>
        </w:rPr>
        <w:t>% Letalität nur eine Möglichkeit sei und die mögliche Verdoppelung der Tankgröße bereits bei der Konstruktion des jeweiligen Schiffes berücksichtigt werden müsse.</w:t>
      </w:r>
      <w:r w:rsidR="00782156" w:rsidRPr="00E66872">
        <w:rPr>
          <w:lang w:val="de-DE"/>
        </w:rPr>
        <w:t xml:space="preserve"> </w:t>
      </w:r>
      <w:r w:rsidR="00786419" w:rsidRPr="00786419">
        <w:rPr>
          <w:lang w:val="de-DE"/>
        </w:rPr>
        <w:t>Er fügte hinzu, dass das Risikoanalyseinstrument auf alle Schiffstypen anwendbar sei, auch auf solche des Typs G.</w:t>
      </w:r>
      <w:r w:rsidR="00782156" w:rsidRPr="00E66872">
        <w:rPr>
          <w:lang w:val="de-DE"/>
        </w:rPr>
        <w:t xml:space="preserve"> </w:t>
      </w:r>
      <w:r w:rsidR="00786419" w:rsidRPr="00786419">
        <w:rPr>
          <w:lang w:val="de-DE"/>
        </w:rPr>
        <w:t>Weitere Fragen zur Präsentation können per E-Mail (lex.vredeveldt@tno.nl) gestellt werden.</w:t>
      </w:r>
    </w:p>
    <w:p w14:paraId="3260FF2C" w14:textId="10B83FD5" w:rsidR="00782156" w:rsidRPr="00E66872" w:rsidRDefault="001C6133" w:rsidP="004F025D">
      <w:pPr>
        <w:pStyle w:val="SingleTxtG"/>
        <w:rPr>
          <w:lang w:val="de-DE"/>
        </w:rPr>
      </w:pPr>
      <w:r w:rsidRPr="00E66872">
        <w:rPr>
          <w:lang w:val="de-DE"/>
        </w:rPr>
        <w:t>75</w:t>
      </w:r>
      <w:r w:rsidR="00782156" w:rsidRPr="00E66872">
        <w:rPr>
          <w:lang w:val="de-DE"/>
        </w:rPr>
        <w:t>.</w:t>
      </w:r>
      <w:r w:rsidR="00782156" w:rsidRPr="00E66872">
        <w:rPr>
          <w:lang w:val="de-DE"/>
        </w:rPr>
        <w:tab/>
      </w:r>
      <w:r w:rsidR="00B103D8" w:rsidRPr="00B103D8">
        <w:rPr>
          <w:lang w:val="de-DE"/>
        </w:rPr>
        <w:t>Der Vertreter Österreichs räumt</w:t>
      </w:r>
      <w:r w:rsidR="00EF299A">
        <w:rPr>
          <w:lang w:val="de-DE"/>
        </w:rPr>
        <w:t>e</w:t>
      </w:r>
      <w:r w:rsidR="00B103D8" w:rsidRPr="00B103D8">
        <w:rPr>
          <w:lang w:val="de-DE"/>
        </w:rPr>
        <w:t xml:space="preserve"> ein, dass nach den von TNO vorgelegten neuen Statistiken die durchschnittliche Kollisionsenergie in den letzten Jahrzehnten zugenommen habe und daher auch die Wahrscheinlichkeit eines Tankbruchs auf einem Schiff mit Ladetanks von bis zu 380 m³ gestiegen sei.</w:t>
      </w:r>
      <w:r w:rsidR="00782156" w:rsidRPr="00E66872">
        <w:rPr>
          <w:lang w:val="de-DE"/>
        </w:rPr>
        <w:t xml:space="preserve"> </w:t>
      </w:r>
      <w:r w:rsidR="00B103D8" w:rsidRPr="004F025D">
        <w:rPr>
          <w:lang w:val="de-DE"/>
        </w:rPr>
        <w:t xml:space="preserve">Er schlug vor, dass der Sicherheitsausschuss prüfen solle, ob die dem ADN beigefügte Verordnung überarbeitet werden </w:t>
      </w:r>
      <w:r w:rsidR="004F025D" w:rsidRPr="004F025D">
        <w:rPr>
          <w:lang w:val="de-DE"/>
        </w:rPr>
        <w:t>sollte</w:t>
      </w:r>
      <w:r w:rsidR="00B103D8" w:rsidRPr="004F025D">
        <w:rPr>
          <w:lang w:val="de-DE"/>
        </w:rPr>
        <w:t>, um den höheren Risiken und höheren Kollisionsenergien Rechnung zu tragen.</w:t>
      </w:r>
      <w:r w:rsidR="00782156" w:rsidRPr="00E66872">
        <w:rPr>
          <w:lang w:val="de-DE"/>
        </w:rPr>
        <w:t xml:space="preserve"> </w:t>
      </w:r>
      <w:r w:rsidR="004F025D" w:rsidRPr="004F025D">
        <w:rPr>
          <w:lang w:val="de-DE"/>
        </w:rPr>
        <w:t>Er bot an, für die nächste Sitzung ein Diskussionspapier vorzulegen.</w:t>
      </w:r>
    </w:p>
    <w:p w14:paraId="22F20DF1" w14:textId="6FBECA35" w:rsidR="001E261D" w:rsidRPr="00E66872" w:rsidRDefault="001E261D" w:rsidP="00632A03">
      <w:pPr>
        <w:pStyle w:val="H1G"/>
        <w:spacing w:before="240" w:after="120"/>
        <w:rPr>
          <w:lang w:val="de-DE"/>
        </w:rPr>
      </w:pPr>
      <w:r w:rsidRPr="00E66872">
        <w:rPr>
          <w:lang w:val="de-DE"/>
        </w:rPr>
        <w:tab/>
      </w:r>
      <w:r w:rsidR="004F025D" w:rsidRPr="004F025D">
        <w:rPr>
          <w:lang w:val="de-DE"/>
        </w:rPr>
        <w:t>B.</w:t>
      </w:r>
      <w:r w:rsidRPr="00E66872">
        <w:rPr>
          <w:lang w:val="de-DE"/>
        </w:rPr>
        <w:tab/>
      </w:r>
      <w:r w:rsidR="004F025D" w:rsidRPr="004F025D">
        <w:rPr>
          <w:lang w:val="de-DE"/>
        </w:rPr>
        <w:t>Geschäftsordnung für den ADN-Sicherheitsausschuss, Korrekturvorschläge</w:t>
      </w:r>
    </w:p>
    <w:p w14:paraId="3B0D9711" w14:textId="5BFE3AC8" w:rsidR="001E261D" w:rsidRPr="00E66872" w:rsidRDefault="004F025D" w:rsidP="004F025D">
      <w:pPr>
        <w:pStyle w:val="SingleTxtG"/>
        <w:keepNext/>
        <w:keepLines/>
        <w:ind w:left="3402" w:hanging="2268"/>
        <w:jc w:val="left"/>
        <w:rPr>
          <w:lang w:val="de-DE"/>
        </w:rPr>
      </w:pPr>
      <w:r w:rsidRPr="004F025D">
        <w:rPr>
          <w:i/>
          <w:iCs/>
          <w:lang w:val="de-DE"/>
        </w:rPr>
        <w:t>Dokument:</w:t>
      </w:r>
      <w:r w:rsidR="001E261D" w:rsidRPr="00E66872">
        <w:rPr>
          <w:lang w:val="de-DE"/>
        </w:rPr>
        <w:t xml:space="preserve"> </w:t>
      </w:r>
      <w:r w:rsidR="001E261D" w:rsidRPr="00E66872">
        <w:rPr>
          <w:lang w:val="de-DE"/>
        </w:rPr>
        <w:tab/>
      </w:r>
      <w:r w:rsidR="001E261D" w:rsidRPr="00E66872">
        <w:rPr>
          <w:lang w:val="de-DE"/>
        </w:rPr>
        <w:tab/>
        <w:t>ECE/TRANS/WP.15/AC.2/2022/24 (Se</w:t>
      </w:r>
      <w:r w:rsidRPr="00E66872">
        <w:rPr>
          <w:lang w:val="de-DE"/>
        </w:rPr>
        <w:t>k</w:t>
      </w:r>
      <w:r w:rsidR="001E261D" w:rsidRPr="00E66872">
        <w:rPr>
          <w:lang w:val="de-DE"/>
        </w:rPr>
        <w:t>retariat)</w:t>
      </w:r>
    </w:p>
    <w:p w14:paraId="136929B7" w14:textId="3562E4DF" w:rsidR="001E261D" w:rsidRPr="00E66872" w:rsidRDefault="001E261D" w:rsidP="00C83068">
      <w:pPr>
        <w:pStyle w:val="SingleTxtG"/>
        <w:rPr>
          <w:lang w:val="de-DE"/>
        </w:rPr>
      </w:pPr>
      <w:r w:rsidRPr="00E66872">
        <w:rPr>
          <w:lang w:val="de-DE"/>
        </w:rPr>
        <w:t>7</w:t>
      </w:r>
      <w:r w:rsidR="001C6133" w:rsidRPr="00E66872">
        <w:rPr>
          <w:lang w:val="de-DE"/>
        </w:rPr>
        <w:t>6</w:t>
      </w:r>
      <w:r w:rsidRPr="00E66872">
        <w:rPr>
          <w:lang w:val="de-DE"/>
        </w:rPr>
        <w:t>.</w:t>
      </w:r>
      <w:r w:rsidRPr="00E66872">
        <w:rPr>
          <w:lang w:val="de-DE"/>
        </w:rPr>
        <w:tab/>
      </w:r>
      <w:r w:rsidR="00CB0E41" w:rsidRPr="00C83068">
        <w:rPr>
          <w:lang w:val="de-DE"/>
        </w:rPr>
        <w:t xml:space="preserve">Der Sicherheitsausschuss stimmte den in Dokument ECE/TRANS/WP.15/AC.2/2022/24 vorgeschlagenen Änderungen an seiner in Dokument ECE/TRANS/WP.15/AC.2/80/Add.1 enthaltenen Geschäftsordnung zu und bat das Sekretariat, eine überarbeitete Fassung dieses Dokuments zu veröffentlichen, die die vereinbarten Änderungen </w:t>
      </w:r>
      <w:r w:rsidR="00705082" w:rsidRPr="00C83068">
        <w:rPr>
          <w:lang w:val="de-DE"/>
        </w:rPr>
        <w:t>berücksichtigt</w:t>
      </w:r>
      <w:r w:rsidR="00CB0E41" w:rsidRPr="00C83068">
        <w:rPr>
          <w:lang w:val="de-DE"/>
        </w:rPr>
        <w:t xml:space="preserve">, und sie der </w:t>
      </w:r>
      <w:r w:rsidR="00705082" w:rsidRPr="00C83068">
        <w:rPr>
          <w:lang w:val="de-DE"/>
        </w:rPr>
        <w:t xml:space="preserve">Arbeitsgruppe </w:t>
      </w:r>
      <w:r w:rsidR="00CB0E41" w:rsidRPr="00C83068">
        <w:rPr>
          <w:lang w:val="de-DE"/>
        </w:rPr>
        <w:t xml:space="preserve">WP.15 zur </w:t>
      </w:r>
      <w:r w:rsidR="00705082" w:rsidRPr="00C83068">
        <w:rPr>
          <w:lang w:val="de-DE"/>
        </w:rPr>
        <w:t>Kenntnisnahme</w:t>
      </w:r>
      <w:r w:rsidR="00CB0E41" w:rsidRPr="00C83068">
        <w:rPr>
          <w:lang w:val="de-DE"/>
        </w:rPr>
        <w:t xml:space="preserve"> und dem BVA zur Annahme auf </w:t>
      </w:r>
      <w:r w:rsidR="00705082" w:rsidRPr="00C83068">
        <w:rPr>
          <w:lang w:val="de-DE"/>
        </w:rPr>
        <w:t>deren</w:t>
      </w:r>
      <w:r w:rsidR="00CB0E41" w:rsidRPr="00C83068">
        <w:rPr>
          <w:lang w:val="de-DE"/>
        </w:rPr>
        <w:t xml:space="preserve"> nächsten Sitzungen vorzulegen.</w:t>
      </w:r>
    </w:p>
    <w:p w14:paraId="44721058" w14:textId="53C6625F" w:rsidR="001E261D" w:rsidRPr="00E66872" w:rsidRDefault="001E261D" w:rsidP="00632A03">
      <w:pPr>
        <w:pStyle w:val="H1G"/>
        <w:spacing w:before="240"/>
        <w:rPr>
          <w:lang w:val="de-DE"/>
        </w:rPr>
      </w:pPr>
      <w:r w:rsidRPr="00E66872">
        <w:rPr>
          <w:lang w:val="de-DE"/>
        </w:rPr>
        <w:tab/>
      </w:r>
      <w:r w:rsidR="00C83068" w:rsidRPr="00C83068">
        <w:rPr>
          <w:lang w:val="de-DE"/>
        </w:rPr>
        <w:t>C.</w:t>
      </w:r>
      <w:r w:rsidRPr="00E66872">
        <w:rPr>
          <w:lang w:val="de-DE"/>
        </w:rPr>
        <w:tab/>
      </w:r>
      <w:r w:rsidR="00C83068" w:rsidRPr="00C83068">
        <w:rPr>
          <w:lang w:val="de-DE"/>
        </w:rPr>
        <w:t>Informelle Arbeitsgruppe „Schiffe mit reduzierter Besatzung und unbemannte Schiffe, die gefährliche Güter befördern“</w:t>
      </w:r>
    </w:p>
    <w:p w14:paraId="66E9E904" w14:textId="5734FD21" w:rsidR="001E261D" w:rsidRPr="00E66872" w:rsidRDefault="00C83068" w:rsidP="00C83068">
      <w:pPr>
        <w:pStyle w:val="SingleTxtG"/>
        <w:keepNext/>
        <w:keepLines/>
        <w:ind w:left="3402" w:hanging="2268"/>
        <w:jc w:val="left"/>
        <w:rPr>
          <w:lang w:val="de-DE"/>
        </w:rPr>
      </w:pPr>
      <w:r w:rsidRPr="00C83068">
        <w:rPr>
          <w:i/>
          <w:iCs/>
          <w:lang w:val="de-DE"/>
        </w:rPr>
        <w:t>Dokument:</w:t>
      </w:r>
      <w:r w:rsidR="001E261D" w:rsidRPr="00E66872">
        <w:rPr>
          <w:lang w:val="de-DE"/>
        </w:rPr>
        <w:t xml:space="preserve"> </w:t>
      </w:r>
      <w:r w:rsidR="001E261D" w:rsidRPr="00E66872">
        <w:rPr>
          <w:lang w:val="de-DE"/>
        </w:rPr>
        <w:tab/>
      </w:r>
      <w:r w:rsidR="001E261D" w:rsidRPr="00E66872">
        <w:rPr>
          <w:lang w:val="de-DE"/>
        </w:rPr>
        <w:tab/>
        <w:t xml:space="preserve">ECE/TRANS/WP.15/AC.2/2022/46 </w:t>
      </w:r>
      <w:r w:rsidRPr="00E66872">
        <w:rPr>
          <w:lang w:val="de-DE"/>
        </w:rPr>
        <w:t>u</w:t>
      </w:r>
      <w:r w:rsidR="001E261D" w:rsidRPr="00E66872">
        <w:rPr>
          <w:lang w:val="de-DE"/>
        </w:rPr>
        <w:t>nd Corr.1 (Belgi</w:t>
      </w:r>
      <w:r w:rsidRPr="00E66872">
        <w:rPr>
          <w:lang w:val="de-DE"/>
        </w:rPr>
        <w:t>en</w:t>
      </w:r>
      <w:r w:rsidR="001E261D" w:rsidRPr="00E66872">
        <w:rPr>
          <w:lang w:val="de-DE"/>
        </w:rPr>
        <w:t>)</w:t>
      </w:r>
    </w:p>
    <w:p w14:paraId="369D319E" w14:textId="000F1DE7" w:rsidR="001E261D" w:rsidRPr="00E66872" w:rsidRDefault="001E261D" w:rsidP="005D1730">
      <w:pPr>
        <w:pStyle w:val="SingleTxtG"/>
        <w:rPr>
          <w:lang w:val="de-DE"/>
        </w:rPr>
      </w:pPr>
      <w:r w:rsidRPr="00E66872">
        <w:rPr>
          <w:lang w:val="de-DE"/>
        </w:rPr>
        <w:t>7</w:t>
      </w:r>
      <w:r w:rsidR="001C6133" w:rsidRPr="00E66872">
        <w:rPr>
          <w:lang w:val="de-DE"/>
        </w:rPr>
        <w:t>7</w:t>
      </w:r>
      <w:r w:rsidRPr="00E66872">
        <w:rPr>
          <w:lang w:val="de-DE"/>
        </w:rPr>
        <w:t>.</w:t>
      </w:r>
      <w:r w:rsidRPr="00E66872">
        <w:rPr>
          <w:lang w:val="de-DE"/>
        </w:rPr>
        <w:tab/>
      </w:r>
      <w:r w:rsidR="00C83068" w:rsidRPr="005D1730">
        <w:rPr>
          <w:lang w:val="de-DE"/>
        </w:rPr>
        <w:t>Unter Hinweis auf die Entscheidung des Sicherheitsausschusses zu dem Projekt für Schiffe mit reduzierter Besatzung (siehe Absatz 15 unter Punkt 3.b der Tagesordnung) zog der Vertreter Belgiens seinen Antrag zurück.</w:t>
      </w:r>
    </w:p>
    <w:p w14:paraId="47855B35" w14:textId="55C7F332" w:rsidR="001E261D" w:rsidRPr="00E66872" w:rsidRDefault="001E261D" w:rsidP="00632A03">
      <w:pPr>
        <w:pStyle w:val="H1G"/>
        <w:spacing w:before="240"/>
        <w:rPr>
          <w:lang w:val="de-DE"/>
        </w:rPr>
      </w:pPr>
      <w:r w:rsidRPr="00E66872">
        <w:rPr>
          <w:lang w:val="de-DE"/>
        </w:rPr>
        <w:tab/>
      </w:r>
      <w:r w:rsidR="005D1730" w:rsidRPr="005D1730">
        <w:rPr>
          <w:lang w:val="de-DE"/>
        </w:rPr>
        <w:t>D.</w:t>
      </w:r>
      <w:r w:rsidRPr="00E66872">
        <w:rPr>
          <w:lang w:val="de-DE"/>
        </w:rPr>
        <w:tab/>
      </w:r>
      <w:r w:rsidR="005D1730" w:rsidRPr="005D1730">
        <w:rPr>
          <w:lang w:val="de-DE"/>
        </w:rPr>
        <w:t>Aktualisierung der Verweise auf Normen im Handbuch Prüfungen und Kriterien</w:t>
      </w:r>
    </w:p>
    <w:p w14:paraId="6208CDCE" w14:textId="3A89EAAF" w:rsidR="001E261D" w:rsidRPr="00E66872" w:rsidRDefault="005D1730" w:rsidP="005D1730">
      <w:pPr>
        <w:pStyle w:val="SingleTxtG"/>
        <w:keepNext/>
        <w:keepLines/>
        <w:ind w:left="3402" w:hanging="2268"/>
        <w:jc w:val="left"/>
        <w:rPr>
          <w:lang w:val="de-DE"/>
        </w:rPr>
      </w:pPr>
      <w:r w:rsidRPr="005D1730">
        <w:rPr>
          <w:i/>
          <w:iCs/>
          <w:lang w:val="de-DE"/>
        </w:rPr>
        <w:t>Informelles Dokument:</w:t>
      </w:r>
      <w:r w:rsidR="001E261D" w:rsidRPr="00E66872">
        <w:rPr>
          <w:lang w:val="de-DE"/>
        </w:rPr>
        <w:tab/>
      </w:r>
      <w:r w:rsidR="001E261D" w:rsidRPr="00E66872">
        <w:rPr>
          <w:lang w:val="de-DE"/>
        </w:rPr>
        <w:tab/>
        <w:t>INF.17 (Se</w:t>
      </w:r>
      <w:r w:rsidRPr="00E66872">
        <w:rPr>
          <w:lang w:val="de-DE"/>
        </w:rPr>
        <w:t>k</w:t>
      </w:r>
      <w:r w:rsidR="001E261D" w:rsidRPr="00E66872">
        <w:rPr>
          <w:lang w:val="de-DE"/>
        </w:rPr>
        <w:t>retariat)</w:t>
      </w:r>
    </w:p>
    <w:p w14:paraId="06CC319B" w14:textId="3AC923C2" w:rsidR="001E261D" w:rsidRPr="00E66872" w:rsidRDefault="001E261D" w:rsidP="00183BBD">
      <w:pPr>
        <w:pStyle w:val="SingleTxtG"/>
        <w:rPr>
          <w:lang w:val="de-DE"/>
        </w:rPr>
      </w:pPr>
      <w:r w:rsidRPr="00E66872">
        <w:rPr>
          <w:lang w:val="de-DE"/>
        </w:rPr>
        <w:t>7</w:t>
      </w:r>
      <w:r w:rsidR="001C6133" w:rsidRPr="00E66872">
        <w:rPr>
          <w:lang w:val="de-DE"/>
        </w:rPr>
        <w:t>8</w:t>
      </w:r>
      <w:r w:rsidRPr="00E66872">
        <w:rPr>
          <w:lang w:val="de-DE"/>
        </w:rPr>
        <w:t>.</w:t>
      </w:r>
      <w:r w:rsidRPr="00E66872">
        <w:rPr>
          <w:lang w:val="de-DE"/>
        </w:rPr>
        <w:tab/>
      </w:r>
      <w:r w:rsidR="005D1730" w:rsidRPr="00183BBD">
        <w:rPr>
          <w:lang w:val="de-DE"/>
        </w:rPr>
        <w:t xml:space="preserve">Der Sicherheitsausschuss nahm den Arbeitsfortschritt des Sekretariats bei der Aktualisierung der Verweise auf </w:t>
      </w:r>
      <w:r w:rsidR="009B3A0F" w:rsidRPr="00183BBD">
        <w:rPr>
          <w:lang w:val="de-DE"/>
        </w:rPr>
        <w:t>diverse</w:t>
      </w:r>
      <w:r w:rsidR="005D1730" w:rsidRPr="00183BBD">
        <w:rPr>
          <w:lang w:val="de-DE"/>
        </w:rPr>
        <w:t xml:space="preserve"> Normen im Handbuch Prüfungen und Kriterien zur Kenntnis.</w:t>
      </w:r>
    </w:p>
    <w:p w14:paraId="6297ABA6" w14:textId="0F1F6D80" w:rsidR="001E261D" w:rsidRPr="00E66872" w:rsidRDefault="001E261D" w:rsidP="00632A03">
      <w:pPr>
        <w:pStyle w:val="H1G"/>
        <w:spacing w:before="240"/>
        <w:rPr>
          <w:lang w:val="de-DE"/>
        </w:rPr>
      </w:pPr>
      <w:r w:rsidRPr="00E66872">
        <w:rPr>
          <w:lang w:val="de-DE"/>
        </w:rPr>
        <w:tab/>
        <w:t>E.</w:t>
      </w:r>
      <w:r w:rsidRPr="00E66872">
        <w:rPr>
          <w:lang w:val="de-DE"/>
        </w:rPr>
        <w:tab/>
      </w:r>
      <w:r w:rsidR="00A52227" w:rsidRPr="00A52227">
        <w:rPr>
          <w:lang w:val="de-DE"/>
        </w:rPr>
        <w:t>Danksagung an Frau Kräh (</w:t>
      </w:r>
      <w:r w:rsidR="00923844">
        <w:rPr>
          <w:lang w:val="de-DE"/>
        </w:rPr>
        <w:t>CEFIC</w:t>
      </w:r>
      <w:r w:rsidR="00A52227" w:rsidRPr="00A52227">
        <w:rPr>
          <w:lang w:val="de-DE"/>
        </w:rPr>
        <w:t>) und Herrn Overveld (EBU/ESO)</w:t>
      </w:r>
    </w:p>
    <w:p w14:paraId="6FA0DCD0" w14:textId="2629C375" w:rsidR="001E261D" w:rsidRPr="00E66872" w:rsidRDefault="001E261D" w:rsidP="00A52227">
      <w:pPr>
        <w:pStyle w:val="SingleTxtG"/>
        <w:rPr>
          <w:lang w:val="de-DE"/>
        </w:rPr>
      </w:pPr>
      <w:r w:rsidRPr="00E66872">
        <w:rPr>
          <w:lang w:val="de-DE"/>
        </w:rPr>
        <w:t>7</w:t>
      </w:r>
      <w:r w:rsidR="001C6133" w:rsidRPr="00E66872">
        <w:rPr>
          <w:lang w:val="de-DE"/>
        </w:rPr>
        <w:t>9</w:t>
      </w:r>
      <w:r w:rsidRPr="00E66872">
        <w:rPr>
          <w:lang w:val="de-DE"/>
        </w:rPr>
        <w:t>.</w:t>
      </w:r>
      <w:r w:rsidRPr="00E66872">
        <w:rPr>
          <w:lang w:val="de-DE"/>
        </w:rPr>
        <w:tab/>
      </w:r>
      <w:r w:rsidR="00A52227" w:rsidRPr="00A52227">
        <w:rPr>
          <w:lang w:val="de-DE"/>
        </w:rPr>
        <w:t>Der Sicherheitsausschuss wurde davon unterrichtet, dass Frau Dr. Kräh (</w:t>
      </w:r>
      <w:r w:rsidR="00923844">
        <w:rPr>
          <w:lang w:val="de-DE"/>
        </w:rPr>
        <w:t>CEFIC</w:t>
      </w:r>
      <w:r w:rsidR="00A52227" w:rsidRPr="00A52227">
        <w:rPr>
          <w:lang w:val="de-DE"/>
        </w:rPr>
        <w:t>) demnächst neue Aufgaben übernehmen und nicht mehr an den Sitzungen der informellen Arbeitsgruppe „Stoffe“ teilnehmen wird.</w:t>
      </w:r>
      <w:r w:rsidRPr="00E66872">
        <w:rPr>
          <w:lang w:val="de-DE"/>
        </w:rPr>
        <w:t xml:space="preserve"> </w:t>
      </w:r>
      <w:r w:rsidR="00A52227" w:rsidRPr="00A52227">
        <w:rPr>
          <w:lang w:val="de-DE"/>
        </w:rPr>
        <w:t>Der Ausschuss würdigte ihre Beiträge zu den Arbeiten der Arbeitsgruppe in den letzten zwölf Jahren und wünschte ihr viel Erfolg bei ihrer künftigen Tätigkeit.</w:t>
      </w:r>
    </w:p>
    <w:p w14:paraId="09440BC8" w14:textId="7269AA2E" w:rsidR="001E261D" w:rsidRPr="00E66872" w:rsidRDefault="001C6133" w:rsidP="00A52227">
      <w:pPr>
        <w:pStyle w:val="SingleTxtG"/>
        <w:rPr>
          <w:lang w:val="de-DE"/>
        </w:rPr>
      </w:pPr>
      <w:r w:rsidRPr="00E66872">
        <w:rPr>
          <w:lang w:val="de-DE"/>
        </w:rPr>
        <w:lastRenderedPageBreak/>
        <w:t>80</w:t>
      </w:r>
      <w:r w:rsidR="001E261D" w:rsidRPr="00E66872">
        <w:rPr>
          <w:lang w:val="de-DE"/>
        </w:rPr>
        <w:t>.</w:t>
      </w:r>
      <w:r w:rsidR="001E261D" w:rsidRPr="00E66872">
        <w:rPr>
          <w:lang w:val="de-DE"/>
        </w:rPr>
        <w:tab/>
      </w:r>
      <w:r w:rsidR="00A52227" w:rsidRPr="00A52227">
        <w:rPr>
          <w:lang w:val="de-DE"/>
        </w:rPr>
        <w:t xml:space="preserve">Als </w:t>
      </w:r>
      <w:r w:rsidR="00F5001C">
        <w:rPr>
          <w:lang w:val="de-DE"/>
        </w:rPr>
        <w:t>d</w:t>
      </w:r>
      <w:r w:rsidR="00A52227" w:rsidRPr="00A52227">
        <w:rPr>
          <w:lang w:val="de-DE"/>
        </w:rPr>
        <w:t xml:space="preserve">er </w:t>
      </w:r>
      <w:r w:rsidR="00F5001C">
        <w:rPr>
          <w:lang w:val="de-DE"/>
        </w:rPr>
        <w:t xml:space="preserve">Sicherheitsausschuss </w:t>
      </w:r>
      <w:r w:rsidR="00A52227" w:rsidRPr="00A52227">
        <w:rPr>
          <w:lang w:val="de-DE"/>
        </w:rPr>
        <w:t xml:space="preserve">erfuhr, dass Herr René Overveld (EBU/ESO) in Kürze in den Ruhestand treten und an den künftigen Sitzungen nicht mehr teilnehmen wird, dankte </w:t>
      </w:r>
      <w:r w:rsidR="00F5001C">
        <w:rPr>
          <w:lang w:val="de-DE"/>
        </w:rPr>
        <w:t xml:space="preserve">er </w:t>
      </w:r>
      <w:r w:rsidR="00A52227" w:rsidRPr="00A52227">
        <w:rPr>
          <w:lang w:val="de-DE"/>
        </w:rPr>
        <w:t>ihm für seine Beiträge zu den Tätigkeiten des Ausschusses in den letzten mehr als zwanzig Jahren und wünschte ihm einen langen und glücklichen Ruhestand.</w:t>
      </w:r>
    </w:p>
    <w:p w14:paraId="1284A0A5" w14:textId="4177561F" w:rsidR="001E261D" w:rsidRPr="00E66872" w:rsidRDefault="001E261D" w:rsidP="009F47F5">
      <w:pPr>
        <w:pStyle w:val="HChG"/>
        <w:rPr>
          <w:lang w:val="de-DE"/>
        </w:rPr>
      </w:pPr>
      <w:r w:rsidRPr="00E66872">
        <w:rPr>
          <w:lang w:val="de-DE"/>
        </w:rPr>
        <w:tab/>
      </w:r>
      <w:bookmarkStart w:id="24" w:name="_Toc505688457"/>
      <w:bookmarkStart w:id="25" w:name="_Toc32481679"/>
      <w:r w:rsidRPr="00E66872">
        <w:rPr>
          <w:lang w:val="de-DE"/>
        </w:rPr>
        <w:t>X.</w:t>
      </w:r>
      <w:r w:rsidRPr="00E66872">
        <w:rPr>
          <w:lang w:val="de-DE"/>
        </w:rPr>
        <w:tab/>
      </w:r>
      <w:bookmarkEnd w:id="24"/>
      <w:bookmarkEnd w:id="25"/>
      <w:r w:rsidR="009F47F5" w:rsidRPr="009F47F5">
        <w:rPr>
          <w:lang w:val="de-DE"/>
        </w:rPr>
        <w:t>Genehmigung des Sitzungsprotokolls (TOP 8)</w:t>
      </w:r>
    </w:p>
    <w:p w14:paraId="05139B22" w14:textId="327C76E1" w:rsidR="001E261D" w:rsidRPr="00E66872" w:rsidRDefault="001E261D" w:rsidP="00E97F8C">
      <w:pPr>
        <w:pStyle w:val="SingleTxtG"/>
        <w:rPr>
          <w:lang w:val="de-DE"/>
        </w:rPr>
      </w:pPr>
      <w:r w:rsidRPr="00E66872">
        <w:rPr>
          <w:lang w:val="de-DE"/>
        </w:rPr>
        <w:t>8</w:t>
      </w:r>
      <w:r w:rsidR="001C6133" w:rsidRPr="00E66872">
        <w:rPr>
          <w:lang w:val="de-DE"/>
        </w:rPr>
        <w:t>1</w:t>
      </w:r>
      <w:r w:rsidRPr="00E66872">
        <w:rPr>
          <w:lang w:val="de-DE"/>
        </w:rPr>
        <w:t>.</w:t>
      </w:r>
      <w:r w:rsidRPr="00E66872">
        <w:rPr>
          <w:lang w:val="de-DE"/>
        </w:rPr>
        <w:tab/>
      </w:r>
      <w:r w:rsidR="009F47F5" w:rsidRPr="00E97F8C">
        <w:rPr>
          <w:lang w:val="de-DE"/>
        </w:rPr>
        <w:t>Der Sicherheitsausschuss genehmigte das Protokoll über seine vierzigste Sitzung auf der Grundlage eines Sekretariatsentwurfs.</w:t>
      </w:r>
    </w:p>
    <w:p w14:paraId="5C331BE0" w14:textId="77777777" w:rsidR="001E261D" w:rsidRPr="00E66872" w:rsidRDefault="001E261D">
      <w:pPr>
        <w:rPr>
          <w:lang w:val="de-DE"/>
        </w:rPr>
      </w:pPr>
    </w:p>
    <w:p w14:paraId="03BF055C" w14:textId="77777777" w:rsidR="00C501FA" w:rsidRPr="00E66872" w:rsidRDefault="00C501FA" w:rsidP="0092090F">
      <w:pPr>
        <w:pStyle w:val="SingleTxtG"/>
        <w:rPr>
          <w:lang w:val="de-DE"/>
        </w:rPr>
        <w:sectPr w:rsidR="00C501FA" w:rsidRPr="00E66872" w:rsidSect="00E142BC">
          <w:headerReference w:type="even" r:id="rId13"/>
          <w:headerReference w:type="default" r:id="rId14"/>
          <w:footerReference w:type="even" r:id="rId15"/>
          <w:footerReference w:type="default" r:id="rId16"/>
          <w:headerReference w:type="first" r:id="rId17"/>
          <w:endnotePr>
            <w:numFmt w:val="decimal"/>
          </w:endnotePr>
          <w:pgSz w:w="11907" w:h="16840" w:code="9"/>
          <w:pgMar w:top="1134" w:right="1021" w:bottom="1134" w:left="1021" w:header="737" w:footer="567" w:gutter="0"/>
          <w:cols w:space="720"/>
          <w:titlePg/>
          <w:docGrid w:linePitch="272"/>
        </w:sectPr>
      </w:pPr>
    </w:p>
    <w:p w14:paraId="32C58B2C" w14:textId="77777777" w:rsidR="008F5EDC" w:rsidRPr="008F5EDC" w:rsidRDefault="008F5EDC" w:rsidP="008F5EDC">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bookmarkStart w:id="26" w:name="_Hlk536607922"/>
      <w:r w:rsidRPr="008F5EDC">
        <w:rPr>
          <w:rFonts w:eastAsia="Calibri"/>
          <w:b/>
          <w:sz w:val="28"/>
          <w:lang w:val="de-DE" w:eastAsia="en-US"/>
        </w:rPr>
        <w:lastRenderedPageBreak/>
        <w:t>Anlage I</w:t>
      </w:r>
    </w:p>
    <w:p w14:paraId="5F78D7F2" w14:textId="77777777" w:rsidR="008F5EDC" w:rsidRPr="008F5EDC" w:rsidRDefault="008F5EDC" w:rsidP="008F5EDC">
      <w:pPr>
        <w:jc w:val="right"/>
        <w:rPr>
          <w:lang w:val="de-DE"/>
        </w:rPr>
      </w:pPr>
      <w:r w:rsidRPr="008F5EDC">
        <w:rPr>
          <w:bCs/>
          <w:lang w:val="de-DE"/>
        </w:rPr>
        <w:t>[Original: Englisch und Französisch]</w:t>
      </w:r>
    </w:p>
    <w:p w14:paraId="3A014B43" w14:textId="77777777" w:rsidR="008F5EDC" w:rsidRPr="008F5EDC" w:rsidRDefault="008F5EDC" w:rsidP="008F5EDC">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8F5EDC">
        <w:rPr>
          <w:rFonts w:eastAsia="Calibri"/>
          <w:b/>
          <w:sz w:val="28"/>
          <w:lang w:val="de-DE" w:eastAsia="en-US"/>
        </w:rPr>
        <w:tab/>
      </w:r>
      <w:r w:rsidRPr="008F5EDC">
        <w:rPr>
          <w:rFonts w:eastAsia="Calibri"/>
          <w:b/>
          <w:sz w:val="28"/>
          <w:lang w:val="de-DE" w:eastAsia="en-US"/>
        </w:rPr>
        <w:tab/>
      </w:r>
      <w:bookmarkStart w:id="27" w:name="_Hlk116551776"/>
      <w:r w:rsidRPr="008F5EDC">
        <w:rPr>
          <w:rFonts w:eastAsia="Calibri"/>
          <w:b/>
          <w:sz w:val="28"/>
          <w:lang w:val="de-DE" w:eastAsia="en-US"/>
        </w:rPr>
        <w:t>Änderungsentwürfe zu der dem ADN beigefügten Verordnung, die am 1. Januar 2023 in Kraft treten sollen</w:t>
      </w:r>
    </w:p>
    <w:bookmarkEnd w:id="27"/>
    <w:p w14:paraId="5EB115D7"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Cs/>
          <w:lang w:val="de-DE" w:eastAsia="en-US"/>
        </w:rPr>
      </w:pPr>
      <w:r w:rsidRPr="008F5EDC">
        <w:rPr>
          <w:rFonts w:eastAsia="Calibri"/>
          <w:iCs/>
          <w:lang w:val="de-DE" w:eastAsia="en-US"/>
        </w:rPr>
        <w:t>(Siehe ECE/ADN/61/Add.1)</w:t>
      </w:r>
    </w:p>
    <w:p w14:paraId="4A9FC467" w14:textId="77777777" w:rsidR="008F5EDC" w:rsidRPr="008F5EDC" w:rsidRDefault="008F5EDC" w:rsidP="008F5EDC">
      <w:pPr>
        <w:keepNext/>
        <w:keepLines/>
        <w:pageBreakBefore/>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8F5EDC">
        <w:rPr>
          <w:rFonts w:eastAsia="Calibri"/>
          <w:b/>
          <w:sz w:val="28"/>
          <w:lang w:val="de-DE" w:eastAsia="en-US"/>
        </w:rPr>
        <w:lastRenderedPageBreak/>
        <w:t>Anlage II</w:t>
      </w:r>
    </w:p>
    <w:p w14:paraId="6E3E8173" w14:textId="77777777" w:rsidR="008F5EDC" w:rsidRPr="008F5EDC" w:rsidRDefault="008F5EDC" w:rsidP="008F5EDC">
      <w:pPr>
        <w:jc w:val="right"/>
        <w:rPr>
          <w:lang w:val="de-DE"/>
        </w:rPr>
      </w:pPr>
      <w:r w:rsidRPr="008F5EDC">
        <w:rPr>
          <w:bCs/>
          <w:lang w:val="de-DE"/>
        </w:rPr>
        <w:t>[Original: Englisch und Französisch]</w:t>
      </w:r>
    </w:p>
    <w:p w14:paraId="6EF91767" w14:textId="77777777" w:rsidR="008F5EDC" w:rsidRPr="008F5EDC" w:rsidRDefault="008F5EDC" w:rsidP="008F5EDC">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8F5EDC">
        <w:rPr>
          <w:rFonts w:eastAsia="Calibri"/>
          <w:b/>
          <w:sz w:val="28"/>
          <w:lang w:val="de-DE" w:eastAsia="en-US"/>
        </w:rPr>
        <w:tab/>
      </w:r>
      <w:r w:rsidRPr="008F5EDC">
        <w:rPr>
          <w:rFonts w:eastAsia="Calibri"/>
          <w:b/>
          <w:sz w:val="28"/>
          <w:lang w:val="de-DE" w:eastAsia="en-US"/>
        </w:rPr>
        <w:tab/>
      </w:r>
      <w:bookmarkStart w:id="28" w:name="_Hlk116551849"/>
      <w:bookmarkStart w:id="29" w:name="_Toc397356013"/>
      <w:r w:rsidRPr="008F5EDC">
        <w:rPr>
          <w:rFonts w:eastAsia="Calibri"/>
          <w:b/>
          <w:sz w:val="28"/>
          <w:lang w:val="de-DE" w:eastAsia="en-US"/>
        </w:rPr>
        <w:t xml:space="preserve">Berichtigungen der </w:t>
      </w:r>
      <w:bookmarkStart w:id="30" w:name="_Hlk115701993"/>
      <w:r w:rsidRPr="008F5EDC">
        <w:rPr>
          <w:rFonts w:eastAsia="Calibri"/>
          <w:b/>
          <w:sz w:val="28"/>
          <w:lang w:val="de-DE" w:eastAsia="en-US"/>
        </w:rPr>
        <w:t>Änderungsentwürfe zu der dem ADN beigefügten Verordnung, die am 1. Januar 2023 in Kraft treten sollen</w:t>
      </w:r>
      <w:bookmarkEnd w:id="28"/>
    </w:p>
    <w:bookmarkEnd w:id="29"/>
    <w:bookmarkEnd w:id="30"/>
    <w:p w14:paraId="6503C9B8"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Cs/>
          <w:lang w:val="de-DE" w:eastAsia="en-US"/>
        </w:rPr>
      </w:pPr>
      <w:r w:rsidRPr="008F5EDC">
        <w:rPr>
          <w:rFonts w:eastAsia="Calibri"/>
          <w:iCs/>
          <w:lang w:val="de-DE" w:eastAsia="en-US"/>
        </w:rPr>
        <w:t>(Siehe ECE/ADN/61/Corr.1)</w:t>
      </w:r>
    </w:p>
    <w:p w14:paraId="5D5E890F" w14:textId="77777777" w:rsidR="008F5EDC" w:rsidRPr="008F5EDC" w:rsidRDefault="008F5EDC" w:rsidP="008F5EDC">
      <w:pPr>
        <w:keepNext/>
        <w:keepLines/>
        <w:pageBreakBefore/>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8F5EDC">
        <w:rPr>
          <w:rFonts w:eastAsia="Calibri"/>
          <w:b/>
          <w:sz w:val="28"/>
          <w:lang w:val="de-DE" w:eastAsia="en-US"/>
        </w:rPr>
        <w:lastRenderedPageBreak/>
        <w:t>Anlage III</w:t>
      </w:r>
    </w:p>
    <w:p w14:paraId="0EBCEFE6" w14:textId="77777777" w:rsidR="008F5EDC" w:rsidRPr="008F5EDC" w:rsidRDefault="008F5EDC" w:rsidP="008F5EDC">
      <w:pPr>
        <w:jc w:val="right"/>
        <w:rPr>
          <w:lang w:val="de-DE"/>
        </w:rPr>
      </w:pPr>
      <w:bookmarkStart w:id="31" w:name="_Hlk115686273"/>
      <w:r w:rsidRPr="008F5EDC">
        <w:rPr>
          <w:bCs/>
          <w:lang w:val="de-DE"/>
        </w:rPr>
        <w:t>[Original: Englisch und Französisch]</w:t>
      </w:r>
    </w:p>
    <w:bookmarkEnd w:id="31"/>
    <w:p w14:paraId="014C102B" w14:textId="77777777" w:rsidR="008F5EDC" w:rsidRPr="008F5EDC" w:rsidRDefault="008F5EDC" w:rsidP="008F5EDC">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8F5EDC">
        <w:rPr>
          <w:rFonts w:eastAsia="Calibri"/>
          <w:b/>
          <w:sz w:val="28"/>
          <w:lang w:val="de-DE" w:eastAsia="en-US"/>
        </w:rPr>
        <w:tab/>
      </w:r>
      <w:r w:rsidRPr="008F5EDC">
        <w:rPr>
          <w:rFonts w:eastAsia="Calibri"/>
          <w:b/>
          <w:sz w:val="28"/>
          <w:lang w:val="de-DE" w:eastAsia="en-US"/>
        </w:rPr>
        <w:tab/>
      </w:r>
      <w:bookmarkStart w:id="32" w:name="_Hlk116551943"/>
      <w:r w:rsidRPr="008F5EDC">
        <w:rPr>
          <w:rFonts w:eastAsia="Calibri"/>
          <w:b/>
          <w:sz w:val="28"/>
          <w:lang w:val="de-DE" w:eastAsia="en-US"/>
        </w:rPr>
        <w:t>Änderungsvorschläge zu der dem ADN beigefügten Verordnung, die am 1. Januar 2025 in Kraft treten sollen</w:t>
      </w:r>
    </w:p>
    <w:bookmarkEnd w:id="32"/>
    <w:p w14:paraId="5E14EB48"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t>Kapitel 1.2</w:t>
      </w:r>
    </w:p>
    <w:p w14:paraId="639302B2" w14:textId="77777777" w:rsidR="008F5EDC" w:rsidRPr="008F5EDC" w:rsidRDefault="008F5EDC" w:rsidP="008F5EDC">
      <w:pPr>
        <w:tabs>
          <w:tab w:val="left" w:pos="1985"/>
        </w:tabs>
        <w:spacing w:after="120"/>
        <w:ind w:left="1134" w:right="1134"/>
        <w:jc w:val="both"/>
        <w:rPr>
          <w:lang w:val="de-DE"/>
        </w:rPr>
      </w:pPr>
      <w:r w:rsidRPr="008F5EDC">
        <w:rPr>
          <w:rFonts w:eastAsia="Calibri"/>
          <w:lang w:val="de-DE" w:eastAsia="en-US"/>
        </w:rPr>
        <w:t>1.2.1</w:t>
      </w:r>
      <w:r w:rsidRPr="008F5EDC">
        <w:rPr>
          <w:rFonts w:eastAsia="Calibri"/>
          <w:lang w:val="de-DE" w:eastAsia="en-US"/>
        </w:rPr>
        <w:tab/>
        <w:t xml:space="preserve">In der </w:t>
      </w:r>
      <w:r w:rsidRPr="008F5EDC">
        <w:rPr>
          <w:lang w:val="de-DE"/>
        </w:rPr>
        <w:t xml:space="preserve">Begriffsbestimmung von </w:t>
      </w:r>
      <w:r w:rsidRPr="008F5EDC">
        <w:rPr>
          <w:b/>
          <w:bCs/>
          <w:i/>
          <w:iCs/>
          <w:lang w:val="de-DE"/>
        </w:rPr>
        <w:t>„Autonome Schutzsysteme</w:t>
      </w:r>
      <w:r w:rsidRPr="008F5EDC">
        <w:rPr>
          <w:lang w:val="de-DE"/>
        </w:rPr>
        <w:t>“</w:t>
      </w:r>
    </w:p>
    <w:p w14:paraId="19DB4E4B" w14:textId="77777777" w:rsidR="008F5EDC" w:rsidRPr="008F5EDC" w:rsidRDefault="008F5EDC" w:rsidP="008F5EDC">
      <w:pPr>
        <w:numPr>
          <w:ilvl w:val="0"/>
          <w:numId w:val="21"/>
        </w:numPr>
        <w:tabs>
          <w:tab w:val="left" w:pos="1985"/>
        </w:tabs>
        <w:kinsoku w:val="0"/>
        <w:overflowPunct w:val="0"/>
        <w:autoSpaceDE w:val="0"/>
        <w:autoSpaceDN w:val="0"/>
        <w:adjustRightInd w:val="0"/>
        <w:snapToGrid w:val="0"/>
        <w:spacing w:after="120"/>
        <w:ind w:left="1985" w:right="1134" w:hanging="284"/>
        <w:jc w:val="both"/>
        <w:rPr>
          <w:rFonts w:eastAsia="Calibri"/>
          <w:lang w:val="de-DE" w:eastAsia="en-US"/>
        </w:rPr>
      </w:pPr>
      <w:r w:rsidRPr="008F5EDC">
        <w:rPr>
          <w:lang w:val="de-DE"/>
        </w:rPr>
        <w:t>„deflagrationssichere Unterdruckventile“ ändern in: „Überdruckventile, Unterdruckventile“</w:t>
      </w:r>
    </w:p>
    <w:p w14:paraId="0D574EBE" w14:textId="77777777" w:rsidR="008F5EDC" w:rsidRPr="008F5EDC" w:rsidRDefault="008F5EDC" w:rsidP="008F5EDC">
      <w:pPr>
        <w:numPr>
          <w:ilvl w:val="0"/>
          <w:numId w:val="21"/>
        </w:numPr>
        <w:tabs>
          <w:tab w:val="left" w:pos="1985"/>
        </w:tabs>
        <w:kinsoku w:val="0"/>
        <w:overflowPunct w:val="0"/>
        <w:autoSpaceDE w:val="0"/>
        <w:autoSpaceDN w:val="0"/>
        <w:adjustRightInd w:val="0"/>
        <w:snapToGrid w:val="0"/>
        <w:spacing w:after="120"/>
        <w:ind w:left="1985" w:right="1134" w:hanging="284"/>
        <w:jc w:val="both"/>
        <w:rPr>
          <w:rFonts w:eastAsia="Calibri"/>
          <w:lang w:val="de-DE" w:eastAsia="en-US"/>
        </w:rPr>
      </w:pPr>
      <w:r w:rsidRPr="008F5EDC">
        <w:rPr>
          <w:lang w:val="de-DE"/>
        </w:rPr>
        <w:t>„Siehe“ ändern in: „siehe“.</w:t>
      </w:r>
    </w:p>
    <w:p w14:paraId="69748B0A"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ECE/TRANS/WP.15/AC.2/2022/39)</w:t>
      </w:r>
    </w:p>
    <w:p w14:paraId="3706EB6E" w14:textId="77777777" w:rsidR="008F5EDC" w:rsidRPr="008F5EDC" w:rsidRDefault="008F5EDC" w:rsidP="008F5EDC">
      <w:pPr>
        <w:spacing w:after="120"/>
        <w:ind w:left="1134" w:right="1134"/>
        <w:jc w:val="both"/>
        <w:rPr>
          <w:rFonts w:eastAsia="Calibri"/>
          <w:lang w:val="de-DE" w:eastAsia="en-US"/>
        </w:rPr>
      </w:pPr>
      <w:r w:rsidRPr="008F5EDC">
        <w:rPr>
          <w:rFonts w:eastAsia="Calibri"/>
          <w:lang w:val="de-DE" w:eastAsia="en-US"/>
        </w:rPr>
        <w:t>1.2.1</w:t>
      </w:r>
      <w:r w:rsidRPr="008F5EDC">
        <w:rPr>
          <w:rFonts w:eastAsia="Calibri"/>
          <w:lang w:val="de-DE" w:eastAsia="en-US"/>
        </w:rPr>
        <w:tab/>
        <w:t xml:space="preserve">Die </w:t>
      </w:r>
      <w:r w:rsidRPr="008F5EDC">
        <w:rPr>
          <w:lang w:val="de-DE" w:eastAsia="en-GB"/>
        </w:rPr>
        <w:t>Begriffsbestimmung von „</w:t>
      </w:r>
      <w:r w:rsidRPr="008F5EDC">
        <w:rPr>
          <w:b/>
          <w:bCs/>
          <w:i/>
          <w:iCs/>
          <w:lang w:val="de-DE" w:eastAsia="en-GB"/>
        </w:rPr>
        <w:t>Abgabeeinrichtung (Bunkersystem)</w:t>
      </w:r>
      <w:r w:rsidRPr="008F5EDC">
        <w:rPr>
          <w:lang w:val="de-DE" w:eastAsia="en-GB"/>
        </w:rPr>
        <w:t xml:space="preserve">“ streichen. </w:t>
      </w:r>
    </w:p>
    <w:p w14:paraId="1F82AAE9"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lang w:val="de-DE" w:eastAsia="en-US"/>
        </w:rPr>
      </w:pPr>
      <w:r w:rsidRPr="008F5EDC">
        <w:rPr>
          <w:rFonts w:eastAsia="Calibri"/>
          <w:i/>
          <w:iCs/>
          <w:lang w:val="de-DE" w:eastAsia="en-US"/>
        </w:rPr>
        <w:t>(Referenzdokument: ECE/TRANS/WP.15/AC.2/2022/30)</w:t>
      </w:r>
    </w:p>
    <w:p w14:paraId="72E37F36"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t>Kapitel 1.4</w:t>
      </w:r>
    </w:p>
    <w:p w14:paraId="1C944144" w14:textId="77777777" w:rsidR="008F5EDC" w:rsidRPr="008F5EDC" w:rsidRDefault="008F5EDC" w:rsidP="008F5EDC">
      <w:pPr>
        <w:kinsoku w:val="0"/>
        <w:overflowPunct w:val="0"/>
        <w:autoSpaceDE w:val="0"/>
        <w:autoSpaceDN w:val="0"/>
        <w:adjustRightInd w:val="0"/>
        <w:snapToGrid w:val="0"/>
        <w:spacing w:after="120"/>
        <w:ind w:left="2268" w:right="1134" w:hanging="1134"/>
        <w:jc w:val="both"/>
        <w:rPr>
          <w:rFonts w:eastAsia="Calibri"/>
          <w:lang w:val="de-DE" w:eastAsia="en-US"/>
        </w:rPr>
      </w:pPr>
      <w:r w:rsidRPr="008F5EDC">
        <w:rPr>
          <w:rFonts w:eastAsia="Calibri"/>
          <w:lang w:val="de-DE" w:eastAsia="en-US"/>
        </w:rPr>
        <w:t>1.4.2.2.1 i)</w:t>
      </w:r>
      <w:r w:rsidRPr="008F5EDC">
        <w:rPr>
          <w:rFonts w:eastAsia="Calibri"/>
          <w:lang w:val="de-DE" w:eastAsia="en-US"/>
        </w:rPr>
        <w:tab/>
        <w:t>Nach „</w:t>
      </w:r>
      <w:r w:rsidRPr="008F5EDC">
        <w:rPr>
          <w:lang w:val="de-DE"/>
        </w:rPr>
        <w:t>Befördern, Löschen“ einfügen: „, Entgasen“.</w:t>
      </w:r>
    </w:p>
    <w:p w14:paraId="7E9890E9"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lang w:val="de-DE" w:eastAsia="en-US"/>
        </w:rPr>
      </w:pPr>
      <w:r w:rsidRPr="008F5EDC">
        <w:rPr>
          <w:rFonts w:eastAsia="Calibri"/>
          <w:i/>
          <w:iCs/>
          <w:lang w:val="de-DE" w:eastAsia="en-US"/>
        </w:rPr>
        <w:t>(Referenzdokument: ECE/TRANS/WP.15/AC.2/2022/40)</w:t>
      </w:r>
    </w:p>
    <w:p w14:paraId="3DFC383A"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1.4.3.8.1 b)</w:t>
      </w:r>
      <w:r w:rsidRPr="008F5EDC">
        <w:rPr>
          <w:rFonts w:eastAsia="Calibri"/>
          <w:lang w:val="de-DE" w:eastAsia="en-US"/>
        </w:rPr>
        <w:tab/>
        <w:t>Erhält folgenden Wortlaut:</w:t>
      </w:r>
    </w:p>
    <w:p w14:paraId="1005CD09" w14:textId="2A569B5D" w:rsidR="008F5EDC" w:rsidRPr="008F5EDC" w:rsidRDefault="008F5EDC" w:rsidP="008F5EDC">
      <w:pPr>
        <w:spacing w:after="120"/>
        <w:ind w:left="2268" w:right="1134"/>
        <w:jc w:val="both"/>
        <w:rPr>
          <w:lang w:val="de-DE"/>
        </w:rPr>
      </w:pPr>
      <w:r w:rsidRPr="008F5EDC">
        <w:rPr>
          <w:lang w:val="de-DE"/>
        </w:rPr>
        <w:t>„sicherzustellen, dass, soweit gemäß Absatz 7.2.3.7.2.3 erforderlich, in allen Leitungen der Annahmestelle, die an das zu entgasende Schiff angeschlossen sind, Flammendurchschlagsicherungen vorhanden sind, welche das Schiff gegen Detonation und Flammendurchschlag von der Annahmestelle aus schützen.“.</w:t>
      </w:r>
    </w:p>
    <w:p w14:paraId="49977C14"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iCs/>
          <w:lang w:val="de-DE" w:eastAsia="en-US"/>
        </w:rPr>
      </w:pPr>
      <w:r w:rsidRPr="008F5EDC">
        <w:rPr>
          <w:rFonts w:eastAsia="Calibri"/>
          <w:i/>
          <w:iCs/>
          <w:lang w:val="de-DE" w:eastAsia="en-US"/>
        </w:rPr>
        <w:t>(Referenzdokument: ECE/TRANS/WP.15/AC.2/2022/40)</w:t>
      </w:r>
    </w:p>
    <w:p w14:paraId="537FF2BE"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t>Kapitel 1.6</w:t>
      </w:r>
    </w:p>
    <w:p w14:paraId="6E9036F1"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1.6.7.2.1.1</w:t>
      </w:r>
      <w:r w:rsidRPr="008F5EDC">
        <w:rPr>
          <w:rFonts w:eastAsia="Calibri"/>
          <w:lang w:val="de-DE" w:eastAsia="en-US"/>
        </w:rPr>
        <w:tab/>
      </w:r>
      <w:bookmarkStart w:id="33" w:name="_Hlk115685802"/>
      <w:r w:rsidRPr="008F5EDC">
        <w:rPr>
          <w:rFonts w:eastAsia="Calibri"/>
          <w:lang w:val="de-DE" w:eastAsia="en-US"/>
        </w:rPr>
        <w:t xml:space="preserve">In der Tabelle der allgemeinen </w:t>
      </w:r>
      <w:bookmarkStart w:id="34" w:name="_Hlk115685601"/>
      <w:r w:rsidRPr="008F5EDC">
        <w:rPr>
          <w:rFonts w:eastAsia="Calibri"/>
          <w:lang w:val="de-DE" w:eastAsia="en-US"/>
        </w:rPr>
        <w:t>Übergangsvorschriften</w:t>
      </w:r>
      <w:bookmarkEnd w:id="34"/>
      <w:r w:rsidRPr="008F5EDC">
        <w:rPr>
          <w:rFonts w:eastAsia="Calibri"/>
          <w:lang w:val="de-DE" w:eastAsia="en-US"/>
        </w:rPr>
        <w:t xml:space="preserve"> - Trockengüter, nachstehende Übergangsvorschriften streichen:</w:t>
      </w:r>
    </w:p>
    <w:tbl>
      <w:tblPr>
        <w:tblW w:w="0" w:type="auto"/>
        <w:tblLook w:val="04A0" w:firstRow="1" w:lastRow="0" w:firstColumn="1" w:lastColumn="0" w:noHBand="0" w:noVBand="1"/>
      </w:tblPr>
      <w:tblGrid>
        <w:gridCol w:w="3208"/>
        <w:gridCol w:w="5862"/>
      </w:tblGrid>
      <w:tr w:rsidR="008F5EDC" w:rsidRPr="008F5EDC" w14:paraId="302833C5" w14:textId="77777777" w:rsidTr="0058492C">
        <w:trPr>
          <w:cantSplit/>
          <w:tblHeader/>
        </w:trPr>
        <w:tc>
          <w:tcPr>
            <w:tcW w:w="0" w:type="auto"/>
            <w:tcBorders>
              <w:top w:val="single" w:sz="6" w:space="0" w:color="auto"/>
              <w:left w:val="single" w:sz="6" w:space="0" w:color="auto"/>
              <w:bottom w:val="nil"/>
              <w:right w:val="nil"/>
            </w:tcBorders>
          </w:tcPr>
          <w:bookmarkEnd w:id="33"/>
          <w:p w14:paraId="2D98A62D" w14:textId="77777777" w:rsidR="008F5EDC" w:rsidRPr="008F5EDC" w:rsidRDefault="008F5EDC" w:rsidP="008F5EDC">
            <w:pPr>
              <w:kinsoku w:val="0"/>
              <w:snapToGrid w:val="0"/>
              <w:spacing w:before="60" w:after="60"/>
              <w:ind w:right="57"/>
              <w:jc w:val="center"/>
              <w:rPr>
                <w:rFonts w:eastAsia="Calibri"/>
                <w:lang w:val="de-DE" w:eastAsia="en-US"/>
              </w:rPr>
            </w:pPr>
            <w:r w:rsidRPr="008F5EDC">
              <w:rPr>
                <w:rFonts w:eastAsia="Calibri"/>
                <w:lang w:val="de-DE" w:eastAsia="en-US"/>
              </w:rPr>
              <w:t>Absatz</w:t>
            </w:r>
          </w:p>
        </w:tc>
        <w:tc>
          <w:tcPr>
            <w:tcW w:w="0" w:type="auto"/>
            <w:tcBorders>
              <w:top w:val="single" w:sz="6" w:space="0" w:color="auto"/>
              <w:left w:val="single" w:sz="6" w:space="0" w:color="auto"/>
              <w:bottom w:val="nil"/>
              <w:right w:val="single" w:sz="4" w:space="0" w:color="auto"/>
            </w:tcBorders>
          </w:tcPr>
          <w:p w14:paraId="542BD21B" w14:textId="77777777" w:rsidR="008F5EDC" w:rsidRPr="008F5EDC" w:rsidRDefault="008F5EDC" w:rsidP="008F5EDC">
            <w:pPr>
              <w:kinsoku w:val="0"/>
              <w:snapToGrid w:val="0"/>
              <w:spacing w:before="60" w:after="60"/>
              <w:ind w:right="57"/>
              <w:jc w:val="center"/>
              <w:rPr>
                <w:rFonts w:eastAsia="Calibri"/>
                <w:lang w:val="de-DE" w:eastAsia="en-US"/>
              </w:rPr>
            </w:pPr>
            <w:r w:rsidRPr="008F5EDC">
              <w:rPr>
                <w:rFonts w:eastAsia="Calibri"/>
                <w:lang w:val="de-DE" w:eastAsia="en-US"/>
              </w:rPr>
              <w:t>Inhalt</w:t>
            </w:r>
          </w:p>
        </w:tc>
      </w:tr>
      <w:tr w:rsidR="008F5EDC" w:rsidRPr="008F5EDC" w14:paraId="6F6714FE" w14:textId="77777777" w:rsidTr="0058492C">
        <w:trPr>
          <w:cantSplit/>
        </w:trPr>
        <w:tc>
          <w:tcPr>
            <w:tcW w:w="0" w:type="auto"/>
            <w:tcBorders>
              <w:top w:val="single" w:sz="6" w:space="0" w:color="auto"/>
              <w:left w:val="single" w:sz="6" w:space="0" w:color="auto"/>
              <w:bottom w:val="single" w:sz="6" w:space="0" w:color="auto"/>
              <w:right w:val="nil"/>
            </w:tcBorders>
          </w:tcPr>
          <w:p w14:paraId="1156DDDE"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bCs/>
                <w:lang w:val="de-DE" w:eastAsia="en-US"/>
              </w:rPr>
            </w:pPr>
            <w:r w:rsidRPr="008F5EDC">
              <w:rPr>
                <w:rFonts w:eastAsia="Calibri"/>
                <w:lang w:val="de-DE" w:eastAsia="en-US"/>
              </w:rPr>
              <w:t>8.6.1.1</w:t>
            </w:r>
            <w:r w:rsidRPr="008F5EDC">
              <w:rPr>
                <w:rFonts w:eastAsia="Calibri"/>
                <w:lang w:val="de-DE" w:eastAsia="en-US"/>
              </w:rPr>
              <w:br/>
              <w:t>8.6.1.2</w:t>
            </w:r>
          </w:p>
        </w:tc>
        <w:tc>
          <w:tcPr>
            <w:tcW w:w="0" w:type="auto"/>
            <w:tcBorders>
              <w:top w:val="single" w:sz="6" w:space="0" w:color="auto"/>
              <w:left w:val="single" w:sz="6" w:space="0" w:color="auto"/>
              <w:bottom w:val="single" w:sz="6" w:space="0" w:color="auto"/>
              <w:right w:val="single" w:sz="4" w:space="0" w:color="auto"/>
            </w:tcBorders>
          </w:tcPr>
          <w:p w14:paraId="4C8A4432" w14:textId="77777777" w:rsidR="008F5EDC" w:rsidRPr="008F5EDC" w:rsidRDefault="008F5EDC" w:rsidP="008F5EDC">
            <w:pPr>
              <w:kinsoku w:val="0"/>
              <w:snapToGrid w:val="0"/>
              <w:spacing w:before="40" w:after="40"/>
              <w:ind w:left="57" w:right="57"/>
              <w:rPr>
                <w:rFonts w:eastAsia="Calibri"/>
                <w:lang w:val="de-DE" w:eastAsia="en-US"/>
              </w:rPr>
            </w:pPr>
            <w:r w:rsidRPr="008F5EDC">
              <w:rPr>
                <w:lang w:val="de-DE"/>
              </w:rPr>
              <w:t>Änderung Zulassungszeugnis</w:t>
            </w:r>
          </w:p>
        </w:tc>
      </w:tr>
      <w:tr w:rsidR="008F5EDC" w:rsidRPr="008F5EDC" w14:paraId="012F97B2" w14:textId="77777777" w:rsidTr="0058492C">
        <w:trPr>
          <w:cantSplit/>
        </w:trPr>
        <w:tc>
          <w:tcPr>
            <w:tcW w:w="0" w:type="auto"/>
            <w:tcBorders>
              <w:top w:val="single" w:sz="6" w:space="0" w:color="auto"/>
              <w:left w:val="single" w:sz="6" w:space="0" w:color="auto"/>
              <w:bottom w:val="single" w:sz="6" w:space="0" w:color="auto"/>
              <w:right w:val="nil"/>
            </w:tcBorders>
          </w:tcPr>
          <w:p w14:paraId="609D4484"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9.1.0.12.1</w:t>
            </w:r>
          </w:p>
        </w:tc>
        <w:tc>
          <w:tcPr>
            <w:tcW w:w="0" w:type="auto"/>
            <w:tcBorders>
              <w:top w:val="single" w:sz="6" w:space="0" w:color="auto"/>
              <w:left w:val="single" w:sz="6" w:space="0" w:color="auto"/>
              <w:bottom w:val="single" w:sz="6" w:space="0" w:color="auto"/>
              <w:right w:val="single" w:sz="4" w:space="0" w:color="auto"/>
            </w:tcBorders>
          </w:tcPr>
          <w:p w14:paraId="0C5A59B1" w14:textId="77777777" w:rsidR="008F5EDC" w:rsidRPr="008F5EDC" w:rsidRDefault="008F5EDC" w:rsidP="008F5EDC">
            <w:pPr>
              <w:kinsoku w:val="0"/>
              <w:snapToGrid w:val="0"/>
              <w:spacing w:before="40" w:after="40"/>
              <w:ind w:left="57" w:right="57"/>
              <w:rPr>
                <w:rFonts w:eastAsia="Calibri"/>
                <w:lang w:val="de-DE" w:eastAsia="en-US"/>
              </w:rPr>
            </w:pPr>
            <w:r w:rsidRPr="008F5EDC">
              <w:rPr>
                <w:lang w:val="de-DE"/>
              </w:rPr>
              <w:t>Lüftung Laderäume</w:t>
            </w:r>
          </w:p>
        </w:tc>
      </w:tr>
      <w:tr w:rsidR="008F5EDC" w:rsidRPr="008F5EDC" w14:paraId="0E24D11F" w14:textId="77777777" w:rsidTr="0058492C">
        <w:trPr>
          <w:cantSplit/>
        </w:trPr>
        <w:tc>
          <w:tcPr>
            <w:tcW w:w="0" w:type="auto"/>
            <w:tcBorders>
              <w:top w:val="single" w:sz="6" w:space="0" w:color="auto"/>
              <w:left w:val="single" w:sz="6" w:space="0" w:color="auto"/>
              <w:bottom w:val="single" w:sz="4" w:space="0" w:color="auto"/>
              <w:right w:val="nil"/>
            </w:tcBorders>
          </w:tcPr>
          <w:p w14:paraId="19DB4A94"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9.1.0.12.3</w:t>
            </w:r>
          </w:p>
        </w:tc>
        <w:tc>
          <w:tcPr>
            <w:tcW w:w="0" w:type="auto"/>
            <w:tcBorders>
              <w:top w:val="single" w:sz="6" w:space="0" w:color="auto"/>
              <w:left w:val="single" w:sz="6" w:space="0" w:color="auto"/>
              <w:bottom w:val="single" w:sz="4" w:space="0" w:color="auto"/>
              <w:right w:val="single" w:sz="4" w:space="0" w:color="auto"/>
            </w:tcBorders>
          </w:tcPr>
          <w:p w14:paraId="0CC8CB1D"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Lüftung Betriebsräume</w:t>
            </w:r>
          </w:p>
        </w:tc>
      </w:tr>
      <w:tr w:rsidR="008F5EDC" w:rsidRPr="00193F8E" w14:paraId="1FC41339" w14:textId="77777777" w:rsidTr="0058492C">
        <w:trPr>
          <w:cantSplit/>
        </w:trPr>
        <w:tc>
          <w:tcPr>
            <w:tcW w:w="0" w:type="auto"/>
            <w:tcBorders>
              <w:top w:val="single" w:sz="4" w:space="0" w:color="auto"/>
              <w:left w:val="single" w:sz="6" w:space="0" w:color="auto"/>
              <w:bottom w:val="single" w:sz="4" w:space="0" w:color="auto"/>
              <w:right w:val="nil"/>
            </w:tcBorders>
          </w:tcPr>
          <w:p w14:paraId="35774939"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9.1.0.17.2</w:t>
            </w:r>
          </w:p>
        </w:tc>
        <w:tc>
          <w:tcPr>
            <w:tcW w:w="0" w:type="auto"/>
            <w:tcBorders>
              <w:top w:val="single" w:sz="4" w:space="0" w:color="auto"/>
              <w:left w:val="single" w:sz="6" w:space="0" w:color="auto"/>
              <w:bottom w:val="single" w:sz="4" w:space="0" w:color="auto"/>
              <w:right w:val="single" w:sz="4" w:space="0" w:color="auto"/>
            </w:tcBorders>
          </w:tcPr>
          <w:p w14:paraId="3C40DF52"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Zu den Laderäumen gerichtete Öffnungen müssen gasdicht sein</w:t>
            </w:r>
          </w:p>
        </w:tc>
      </w:tr>
      <w:tr w:rsidR="008F5EDC" w:rsidRPr="00193F8E" w14:paraId="3FADA03B" w14:textId="77777777" w:rsidTr="0058492C">
        <w:trPr>
          <w:cantSplit/>
        </w:trPr>
        <w:tc>
          <w:tcPr>
            <w:tcW w:w="0" w:type="auto"/>
            <w:tcBorders>
              <w:top w:val="single" w:sz="6" w:space="0" w:color="auto"/>
              <w:left w:val="single" w:sz="6" w:space="0" w:color="auto"/>
              <w:bottom w:val="single" w:sz="4" w:space="0" w:color="auto"/>
              <w:right w:val="nil"/>
            </w:tcBorders>
          </w:tcPr>
          <w:p w14:paraId="402241A8"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9.1.0.17.3</w:t>
            </w:r>
          </w:p>
        </w:tc>
        <w:tc>
          <w:tcPr>
            <w:tcW w:w="0" w:type="auto"/>
            <w:tcBorders>
              <w:top w:val="single" w:sz="6" w:space="0" w:color="auto"/>
              <w:left w:val="single" w:sz="6" w:space="0" w:color="auto"/>
              <w:bottom w:val="single" w:sz="4" w:space="0" w:color="auto"/>
              <w:right w:val="single" w:sz="4" w:space="0" w:color="auto"/>
            </w:tcBorders>
          </w:tcPr>
          <w:p w14:paraId="7D3D9C99"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Zugänge und Öffnungen zum geschützten Bereich</w:t>
            </w:r>
          </w:p>
        </w:tc>
      </w:tr>
      <w:tr w:rsidR="008F5EDC" w:rsidRPr="00193F8E" w14:paraId="6B4A9FDB" w14:textId="77777777" w:rsidTr="0058492C">
        <w:trPr>
          <w:cantSplit/>
        </w:trPr>
        <w:tc>
          <w:tcPr>
            <w:tcW w:w="0" w:type="auto"/>
            <w:tcBorders>
              <w:top w:val="single" w:sz="4" w:space="0" w:color="auto"/>
              <w:left w:val="single" w:sz="4" w:space="0" w:color="auto"/>
              <w:bottom w:val="single" w:sz="4" w:space="0" w:color="auto"/>
              <w:right w:val="nil"/>
            </w:tcBorders>
          </w:tcPr>
          <w:p w14:paraId="02E8BAA6"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strike/>
                <w:lang w:val="de-DE" w:eastAsia="en-US"/>
              </w:rPr>
            </w:pPr>
            <w:r w:rsidRPr="008F5EDC">
              <w:rPr>
                <w:rFonts w:eastAsia="Calibri"/>
                <w:lang w:val="de-DE" w:eastAsia="en-US"/>
              </w:rPr>
              <w:t>9.1.0.32.2</w:t>
            </w:r>
          </w:p>
        </w:tc>
        <w:tc>
          <w:tcPr>
            <w:tcW w:w="0" w:type="auto"/>
            <w:tcBorders>
              <w:top w:val="single" w:sz="4" w:space="0" w:color="auto"/>
              <w:left w:val="single" w:sz="6" w:space="0" w:color="auto"/>
              <w:bottom w:val="single" w:sz="4" w:space="0" w:color="auto"/>
              <w:right w:val="single" w:sz="4" w:space="0" w:color="auto"/>
            </w:tcBorders>
          </w:tcPr>
          <w:p w14:paraId="354D2329"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Öffnungen der Lüftungsrohre mindestens 0,50 m über das freie Deck</w:t>
            </w:r>
          </w:p>
        </w:tc>
      </w:tr>
      <w:tr w:rsidR="008F5EDC" w:rsidRPr="008F5EDC" w14:paraId="61FA095E" w14:textId="77777777" w:rsidTr="0058492C">
        <w:trPr>
          <w:cantSplit/>
        </w:trPr>
        <w:tc>
          <w:tcPr>
            <w:tcW w:w="0" w:type="auto"/>
            <w:tcBorders>
              <w:top w:val="single" w:sz="4" w:space="0" w:color="auto"/>
              <w:left w:val="single" w:sz="6" w:space="0" w:color="auto"/>
              <w:bottom w:val="single" w:sz="6" w:space="0" w:color="auto"/>
              <w:right w:val="nil"/>
            </w:tcBorders>
          </w:tcPr>
          <w:p w14:paraId="28E37BBD"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9.1.0.34.1</w:t>
            </w:r>
          </w:p>
        </w:tc>
        <w:tc>
          <w:tcPr>
            <w:tcW w:w="0" w:type="auto"/>
            <w:tcBorders>
              <w:top w:val="single" w:sz="4" w:space="0" w:color="auto"/>
              <w:left w:val="single" w:sz="6" w:space="0" w:color="auto"/>
              <w:bottom w:val="single" w:sz="6" w:space="0" w:color="auto"/>
              <w:right w:val="single" w:sz="4" w:space="0" w:color="auto"/>
            </w:tcBorders>
          </w:tcPr>
          <w:p w14:paraId="3A0EB9C8"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Position der Abgasrohre</w:t>
            </w:r>
          </w:p>
        </w:tc>
      </w:tr>
      <w:tr w:rsidR="008F5EDC" w:rsidRPr="008F5EDC" w14:paraId="0A0B6E27" w14:textId="77777777" w:rsidTr="0058492C">
        <w:trPr>
          <w:cantSplit/>
        </w:trPr>
        <w:tc>
          <w:tcPr>
            <w:tcW w:w="0" w:type="auto"/>
            <w:tcBorders>
              <w:top w:val="single" w:sz="6" w:space="0" w:color="auto"/>
              <w:left w:val="single" w:sz="6" w:space="0" w:color="auto"/>
              <w:bottom w:val="single" w:sz="4" w:space="0" w:color="auto"/>
              <w:right w:val="nil"/>
            </w:tcBorders>
          </w:tcPr>
          <w:p w14:paraId="50464193"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strike/>
                <w:lang w:val="de-DE" w:eastAsia="en-US"/>
              </w:rPr>
            </w:pPr>
            <w:r w:rsidRPr="008F5EDC">
              <w:rPr>
                <w:rFonts w:eastAsia="Calibri"/>
                <w:lang w:val="de-DE" w:eastAsia="en-US"/>
              </w:rPr>
              <w:t>9.1.0.35</w:t>
            </w:r>
          </w:p>
        </w:tc>
        <w:tc>
          <w:tcPr>
            <w:tcW w:w="0" w:type="auto"/>
            <w:tcBorders>
              <w:top w:val="single" w:sz="6" w:space="0" w:color="auto"/>
              <w:left w:val="single" w:sz="6" w:space="0" w:color="auto"/>
              <w:bottom w:val="single" w:sz="4" w:space="0" w:color="auto"/>
              <w:right w:val="single" w:sz="4" w:space="0" w:color="auto"/>
            </w:tcBorders>
          </w:tcPr>
          <w:p w14:paraId="324E89DB"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Lenzpumpen im geschützten Bereich</w:t>
            </w:r>
          </w:p>
        </w:tc>
      </w:tr>
      <w:tr w:rsidR="008F5EDC" w:rsidRPr="008F5EDC" w14:paraId="0156B797" w14:textId="77777777" w:rsidTr="0058492C">
        <w:trPr>
          <w:cantSplit/>
        </w:trPr>
        <w:tc>
          <w:tcPr>
            <w:tcW w:w="0" w:type="auto"/>
            <w:tcBorders>
              <w:top w:val="single" w:sz="4" w:space="0" w:color="auto"/>
              <w:left w:val="single" w:sz="6" w:space="0" w:color="auto"/>
              <w:bottom w:val="single" w:sz="6" w:space="0" w:color="auto"/>
              <w:right w:val="nil"/>
            </w:tcBorders>
          </w:tcPr>
          <w:p w14:paraId="738D8E9A"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strike/>
                <w:lang w:val="de-DE" w:eastAsia="en-US"/>
              </w:rPr>
            </w:pPr>
            <w:r w:rsidRPr="008F5EDC">
              <w:rPr>
                <w:rFonts w:eastAsia="Calibri"/>
                <w:lang w:val="de-DE" w:eastAsia="en-US"/>
              </w:rPr>
              <w:t>9.1.0.40.1</w:t>
            </w:r>
          </w:p>
        </w:tc>
        <w:tc>
          <w:tcPr>
            <w:tcW w:w="0" w:type="auto"/>
            <w:tcBorders>
              <w:top w:val="single" w:sz="4" w:space="0" w:color="auto"/>
              <w:left w:val="single" w:sz="6" w:space="0" w:color="auto"/>
              <w:bottom w:val="single" w:sz="6" w:space="0" w:color="auto"/>
              <w:right w:val="single" w:sz="4" w:space="0" w:color="auto"/>
            </w:tcBorders>
          </w:tcPr>
          <w:p w14:paraId="18A4B23E"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Feuerlöscheinrichtung, zwei Pumpen usw.</w:t>
            </w:r>
          </w:p>
        </w:tc>
      </w:tr>
      <w:tr w:rsidR="008F5EDC" w:rsidRPr="008F5EDC" w14:paraId="361FB964" w14:textId="77777777" w:rsidTr="0058492C">
        <w:trPr>
          <w:cantSplit/>
        </w:trPr>
        <w:tc>
          <w:tcPr>
            <w:tcW w:w="0" w:type="auto"/>
            <w:tcBorders>
              <w:top w:val="single" w:sz="6" w:space="0" w:color="auto"/>
              <w:left w:val="single" w:sz="6" w:space="0" w:color="auto"/>
              <w:bottom w:val="single" w:sz="6" w:space="0" w:color="auto"/>
              <w:right w:val="nil"/>
            </w:tcBorders>
          </w:tcPr>
          <w:p w14:paraId="76CDBEC5" w14:textId="77777777" w:rsidR="008F5EDC" w:rsidRPr="008F5EDC" w:rsidRDefault="008F5EDC" w:rsidP="008F5EDC">
            <w:pPr>
              <w:kinsoku w:val="0"/>
              <w:snapToGrid w:val="0"/>
              <w:spacing w:before="40" w:after="40"/>
              <w:ind w:left="57" w:right="57"/>
              <w:rPr>
                <w:rFonts w:eastAsia="Calibri"/>
                <w:u w:val="single"/>
                <w:lang w:val="de-DE" w:eastAsia="en-US"/>
              </w:rPr>
            </w:pPr>
            <w:r w:rsidRPr="008F5EDC">
              <w:rPr>
                <w:rFonts w:eastAsia="Calibri"/>
                <w:lang w:val="de-DE" w:eastAsia="en-US"/>
              </w:rPr>
              <w:t>9.1.0.41</w:t>
            </w:r>
            <w:r w:rsidRPr="008F5EDC">
              <w:rPr>
                <w:rFonts w:eastAsia="Calibri"/>
                <w:lang w:val="de-DE" w:eastAsia="en-US"/>
              </w:rPr>
              <w:br/>
              <w:t>in Verbindung mit 7.1.3.41</w:t>
            </w:r>
          </w:p>
        </w:tc>
        <w:tc>
          <w:tcPr>
            <w:tcW w:w="0" w:type="auto"/>
            <w:tcBorders>
              <w:top w:val="single" w:sz="6" w:space="0" w:color="auto"/>
              <w:left w:val="single" w:sz="6" w:space="0" w:color="auto"/>
              <w:bottom w:val="single" w:sz="6" w:space="0" w:color="auto"/>
              <w:right w:val="single" w:sz="4" w:space="0" w:color="auto"/>
            </w:tcBorders>
          </w:tcPr>
          <w:p w14:paraId="4E1C7E22"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Feuer und offenes Licht</w:t>
            </w:r>
          </w:p>
        </w:tc>
      </w:tr>
      <w:tr w:rsidR="008F5EDC" w:rsidRPr="008F5EDC" w14:paraId="7DDA1FDF" w14:textId="77777777" w:rsidTr="0058492C">
        <w:trPr>
          <w:cantSplit/>
        </w:trPr>
        <w:tc>
          <w:tcPr>
            <w:tcW w:w="0" w:type="auto"/>
            <w:tcBorders>
              <w:top w:val="single" w:sz="6" w:space="0" w:color="auto"/>
              <w:left w:val="single" w:sz="6" w:space="0" w:color="auto"/>
              <w:bottom w:val="single" w:sz="4" w:space="0" w:color="auto"/>
              <w:right w:val="nil"/>
            </w:tcBorders>
          </w:tcPr>
          <w:p w14:paraId="7A17FF66"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9.2.0.34.1</w:t>
            </w:r>
          </w:p>
        </w:tc>
        <w:tc>
          <w:tcPr>
            <w:tcW w:w="0" w:type="auto"/>
            <w:tcBorders>
              <w:top w:val="single" w:sz="6" w:space="0" w:color="auto"/>
              <w:left w:val="single" w:sz="6" w:space="0" w:color="auto"/>
              <w:bottom w:val="single" w:sz="4" w:space="0" w:color="auto"/>
              <w:right w:val="single" w:sz="4" w:space="0" w:color="auto"/>
            </w:tcBorders>
          </w:tcPr>
          <w:p w14:paraId="05ADF69A"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lang w:val="de-DE"/>
              </w:rPr>
              <w:t>Position der Abgasrohre</w:t>
            </w:r>
          </w:p>
        </w:tc>
      </w:tr>
      <w:tr w:rsidR="008F5EDC" w:rsidRPr="008F5EDC" w14:paraId="2CA127B5" w14:textId="77777777" w:rsidTr="0058492C">
        <w:trPr>
          <w:cantSplit/>
        </w:trPr>
        <w:tc>
          <w:tcPr>
            <w:tcW w:w="0" w:type="auto"/>
            <w:tcBorders>
              <w:top w:val="single" w:sz="6" w:space="0" w:color="auto"/>
              <w:left w:val="single" w:sz="6" w:space="0" w:color="auto"/>
              <w:bottom w:val="single" w:sz="6" w:space="0" w:color="auto"/>
              <w:right w:val="nil"/>
            </w:tcBorders>
          </w:tcPr>
          <w:p w14:paraId="3405BB7A" w14:textId="77777777" w:rsidR="008F5EDC" w:rsidRPr="008F5EDC" w:rsidRDefault="008F5EDC" w:rsidP="008F5EDC">
            <w:pPr>
              <w:kinsoku w:val="0"/>
              <w:snapToGrid w:val="0"/>
              <w:spacing w:before="40" w:after="40"/>
              <w:ind w:left="57" w:right="57"/>
              <w:rPr>
                <w:rFonts w:eastAsia="Calibri"/>
                <w:u w:val="single"/>
                <w:lang w:val="de-DE" w:eastAsia="en-US"/>
              </w:rPr>
            </w:pPr>
            <w:r w:rsidRPr="008F5EDC">
              <w:rPr>
                <w:rFonts w:eastAsia="Calibri"/>
                <w:lang w:val="de-DE" w:eastAsia="en-US"/>
              </w:rPr>
              <w:br w:type="page"/>
              <w:t>9.2.0.41 in Verbindung mit 7.1.3.41</w:t>
            </w:r>
          </w:p>
        </w:tc>
        <w:tc>
          <w:tcPr>
            <w:tcW w:w="0" w:type="auto"/>
            <w:tcBorders>
              <w:top w:val="single" w:sz="6" w:space="0" w:color="auto"/>
              <w:left w:val="single" w:sz="6" w:space="0" w:color="auto"/>
              <w:bottom w:val="single" w:sz="6" w:space="0" w:color="auto"/>
              <w:right w:val="single" w:sz="4" w:space="0" w:color="auto"/>
            </w:tcBorders>
          </w:tcPr>
          <w:p w14:paraId="5AF60EC3" w14:textId="77777777" w:rsidR="008F5EDC" w:rsidRPr="008F5EDC" w:rsidRDefault="008F5EDC" w:rsidP="008F5EDC">
            <w:pPr>
              <w:kinsoku w:val="0"/>
              <w:snapToGrid w:val="0"/>
              <w:spacing w:before="40" w:after="40"/>
              <w:ind w:left="57" w:right="57"/>
              <w:rPr>
                <w:rFonts w:eastAsia="Calibri"/>
                <w:lang w:val="de-DE" w:eastAsia="en-US"/>
              </w:rPr>
            </w:pPr>
            <w:r w:rsidRPr="008F5EDC">
              <w:rPr>
                <w:lang w:val="de-DE"/>
              </w:rPr>
              <w:t>Feuer und offenes Licht</w:t>
            </w:r>
          </w:p>
        </w:tc>
      </w:tr>
    </w:tbl>
    <w:p w14:paraId="3D7D0E91" w14:textId="77777777" w:rsidR="008F5EDC" w:rsidRPr="008F5EDC" w:rsidRDefault="008F5EDC" w:rsidP="008F5EDC">
      <w:pPr>
        <w:kinsoku w:val="0"/>
        <w:overflowPunct w:val="0"/>
        <w:autoSpaceDE w:val="0"/>
        <w:autoSpaceDN w:val="0"/>
        <w:adjustRightInd w:val="0"/>
        <w:snapToGrid w:val="0"/>
        <w:spacing w:before="120" w:after="120"/>
        <w:ind w:left="1134" w:right="1134"/>
        <w:jc w:val="both"/>
        <w:rPr>
          <w:rFonts w:eastAsia="Calibri"/>
          <w:lang w:val="de-DE" w:eastAsia="en-US"/>
        </w:rPr>
      </w:pPr>
      <w:r w:rsidRPr="008F5EDC">
        <w:rPr>
          <w:rFonts w:eastAsia="Calibri"/>
          <w:i/>
          <w:iCs/>
          <w:lang w:val="de-DE" w:eastAsia="en-US"/>
        </w:rPr>
        <w:lastRenderedPageBreak/>
        <w:t>(Referenzdokument: ECE/TRANS/WP.15/AC.2/2022/31)</w:t>
      </w:r>
    </w:p>
    <w:p w14:paraId="01A492EB"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1.6.7.2.2.2</w:t>
      </w:r>
      <w:r w:rsidRPr="008F5EDC">
        <w:rPr>
          <w:rFonts w:eastAsia="Calibri"/>
          <w:lang w:val="de-DE" w:eastAsia="en-US"/>
        </w:rPr>
        <w:tab/>
        <w:t xml:space="preserve">In der Tabelle der allgemeinen Übergangsvorschriften - </w:t>
      </w:r>
      <w:r w:rsidRPr="008F5EDC">
        <w:rPr>
          <w:lang w:val="de-DE"/>
        </w:rPr>
        <w:t>Tankschiffe</w:t>
      </w:r>
      <w:r w:rsidRPr="008F5EDC">
        <w:rPr>
          <w:rFonts w:eastAsia="Calibri"/>
          <w:lang w:val="de-DE" w:eastAsia="en-US"/>
        </w:rPr>
        <w:t>, nachstehende Übergangsvorschriften streichen:</w:t>
      </w:r>
    </w:p>
    <w:tbl>
      <w:tblPr>
        <w:tblW w:w="9490" w:type="dxa"/>
        <w:tblLayout w:type="fixed"/>
        <w:tblLook w:val="04A0" w:firstRow="1" w:lastRow="0" w:firstColumn="1" w:lastColumn="0" w:noHBand="0" w:noVBand="1"/>
      </w:tblPr>
      <w:tblGrid>
        <w:gridCol w:w="2969"/>
        <w:gridCol w:w="6521"/>
      </w:tblGrid>
      <w:tr w:rsidR="008F5EDC" w:rsidRPr="008F5EDC" w14:paraId="2F810BCF" w14:textId="77777777" w:rsidTr="0058492C">
        <w:trPr>
          <w:cantSplit/>
          <w:tblHeader/>
        </w:trPr>
        <w:tc>
          <w:tcPr>
            <w:tcW w:w="2969" w:type="dxa"/>
            <w:tcBorders>
              <w:top w:val="single" w:sz="6" w:space="0" w:color="auto"/>
              <w:left w:val="single" w:sz="6" w:space="0" w:color="auto"/>
              <w:bottom w:val="nil"/>
              <w:right w:val="nil"/>
            </w:tcBorders>
          </w:tcPr>
          <w:p w14:paraId="21A4E45D" w14:textId="77777777" w:rsidR="008F5EDC" w:rsidRPr="008F5EDC" w:rsidRDefault="008F5EDC" w:rsidP="008F5EDC">
            <w:pPr>
              <w:kinsoku w:val="0"/>
              <w:snapToGrid w:val="0"/>
              <w:spacing w:before="60" w:after="60"/>
              <w:ind w:right="57"/>
              <w:jc w:val="center"/>
              <w:rPr>
                <w:rFonts w:eastAsia="Calibri"/>
                <w:lang w:val="de-DE" w:eastAsia="en-US"/>
              </w:rPr>
            </w:pPr>
            <w:r w:rsidRPr="008F5EDC">
              <w:rPr>
                <w:rFonts w:eastAsia="Calibri"/>
                <w:lang w:val="de-DE" w:eastAsia="en-US"/>
              </w:rPr>
              <w:t>Absatz</w:t>
            </w:r>
          </w:p>
        </w:tc>
        <w:tc>
          <w:tcPr>
            <w:tcW w:w="6521" w:type="dxa"/>
            <w:tcBorders>
              <w:top w:val="single" w:sz="6" w:space="0" w:color="auto"/>
              <w:left w:val="single" w:sz="6" w:space="0" w:color="auto"/>
              <w:bottom w:val="nil"/>
              <w:right w:val="single" w:sz="6" w:space="0" w:color="auto"/>
            </w:tcBorders>
          </w:tcPr>
          <w:p w14:paraId="4DD996F5" w14:textId="77777777" w:rsidR="008F5EDC" w:rsidRPr="008F5EDC" w:rsidRDefault="008F5EDC" w:rsidP="008F5EDC">
            <w:pPr>
              <w:kinsoku w:val="0"/>
              <w:snapToGrid w:val="0"/>
              <w:spacing w:before="60" w:after="60"/>
              <w:ind w:right="57"/>
              <w:jc w:val="center"/>
              <w:rPr>
                <w:rFonts w:eastAsia="Calibri"/>
                <w:lang w:val="de-DE" w:eastAsia="en-US"/>
              </w:rPr>
            </w:pPr>
            <w:r w:rsidRPr="008F5EDC">
              <w:rPr>
                <w:rFonts w:eastAsia="Calibri"/>
                <w:lang w:val="de-DE" w:eastAsia="en-US"/>
              </w:rPr>
              <w:t>Inhalt</w:t>
            </w:r>
          </w:p>
        </w:tc>
      </w:tr>
      <w:tr w:rsidR="008F5EDC" w:rsidRPr="008F5EDC" w14:paraId="64E3CA8D" w14:textId="77777777" w:rsidTr="0058492C">
        <w:trPr>
          <w:cantSplit/>
        </w:trPr>
        <w:tc>
          <w:tcPr>
            <w:tcW w:w="2969" w:type="dxa"/>
            <w:tcBorders>
              <w:top w:val="single" w:sz="6" w:space="0" w:color="auto"/>
              <w:left w:val="single" w:sz="6" w:space="0" w:color="auto"/>
              <w:bottom w:val="single" w:sz="6" w:space="0" w:color="auto"/>
              <w:right w:val="nil"/>
            </w:tcBorders>
          </w:tcPr>
          <w:p w14:paraId="04AEDB6B" w14:textId="77777777" w:rsidR="008F5EDC" w:rsidRPr="008F5EDC" w:rsidRDefault="008F5EDC" w:rsidP="008F5EDC">
            <w:pPr>
              <w:tabs>
                <w:tab w:val="left" w:pos="708"/>
                <w:tab w:val="center" w:pos="4320"/>
                <w:tab w:val="right" w:pos="8640"/>
              </w:tabs>
              <w:kinsoku w:val="0"/>
              <w:snapToGrid w:val="0"/>
              <w:spacing w:before="40" w:after="40"/>
              <w:ind w:right="57"/>
              <w:rPr>
                <w:rFonts w:eastAsia="Calibri"/>
                <w:lang w:val="de-DE" w:eastAsia="en-US"/>
              </w:rPr>
            </w:pPr>
            <w:r w:rsidRPr="008F5EDC">
              <w:rPr>
                <w:rFonts w:eastAsia="Calibri"/>
                <w:lang w:val="de-DE" w:eastAsia="en-US"/>
              </w:rPr>
              <w:t>7.2.4.22.3</w:t>
            </w:r>
          </w:p>
        </w:tc>
        <w:tc>
          <w:tcPr>
            <w:tcW w:w="6521" w:type="dxa"/>
            <w:tcBorders>
              <w:top w:val="single" w:sz="6" w:space="0" w:color="auto"/>
              <w:left w:val="single" w:sz="6" w:space="0" w:color="auto"/>
              <w:bottom w:val="single" w:sz="6" w:space="0" w:color="auto"/>
              <w:right w:val="single" w:sz="6" w:space="0" w:color="auto"/>
            </w:tcBorders>
          </w:tcPr>
          <w:p w14:paraId="43245BD5"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 xml:space="preserve">Probeentnahme </w:t>
            </w:r>
          </w:p>
        </w:tc>
      </w:tr>
      <w:tr w:rsidR="008F5EDC" w:rsidRPr="008F5EDC" w14:paraId="2D1FB68A" w14:textId="77777777" w:rsidTr="0058492C">
        <w:trPr>
          <w:cantSplit/>
        </w:trPr>
        <w:tc>
          <w:tcPr>
            <w:tcW w:w="2969" w:type="dxa"/>
            <w:tcBorders>
              <w:top w:val="single" w:sz="6" w:space="0" w:color="auto"/>
              <w:left w:val="single" w:sz="6" w:space="0" w:color="auto"/>
              <w:bottom w:val="single" w:sz="6" w:space="0" w:color="auto"/>
              <w:right w:val="nil"/>
            </w:tcBorders>
          </w:tcPr>
          <w:p w14:paraId="11DE6AB4" w14:textId="77777777" w:rsidR="008F5EDC" w:rsidRPr="008F5EDC" w:rsidRDefault="008F5EDC" w:rsidP="008F5EDC">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snapToGrid w:val="0"/>
              <w:spacing w:before="40" w:after="120" w:line="220" w:lineRule="exact"/>
              <w:ind w:right="113"/>
              <w:rPr>
                <w:rFonts w:eastAsia="Calibri"/>
                <w:lang w:val="de-DE" w:eastAsia="en-US"/>
              </w:rPr>
            </w:pPr>
            <w:r w:rsidRPr="008F5EDC">
              <w:rPr>
                <w:rFonts w:eastAsia="Calibri"/>
                <w:lang w:val="de-DE" w:eastAsia="en-US"/>
              </w:rPr>
              <w:t>8.6.1.3</w:t>
            </w:r>
            <w:r w:rsidRPr="008F5EDC">
              <w:rPr>
                <w:rFonts w:eastAsia="Calibri"/>
                <w:lang w:val="de-DE" w:eastAsia="en-US"/>
              </w:rPr>
              <w:br/>
              <w:t>8.6.1.4</w:t>
            </w:r>
          </w:p>
        </w:tc>
        <w:tc>
          <w:tcPr>
            <w:tcW w:w="6521" w:type="dxa"/>
            <w:tcBorders>
              <w:top w:val="single" w:sz="6" w:space="0" w:color="auto"/>
              <w:left w:val="single" w:sz="6" w:space="0" w:color="auto"/>
              <w:bottom w:val="single" w:sz="6" w:space="0" w:color="auto"/>
              <w:right w:val="single" w:sz="6" w:space="0" w:color="auto"/>
            </w:tcBorders>
          </w:tcPr>
          <w:p w14:paraId="1CB028F3"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Änderung Zulassungszeugnis</w:t>
            </w:r>
          </w:p>
        </w:tc>
      </w:tr>
      <w:tr w:rsidR="008F5EDC" w:rsidRPr="00193F8E" w14:paraId="7E236DC9" w14:textId="77777777" w:rsidTr="0058492C">
        <w:trPr>
          <w:cantSplit/>
        </w:trPr>
        <w:tc>
          <w:tcPr>
            <w:tcW w:w="2969" w:type="dxa"/>
            <w:tcBorders>
              <w:top w:val="single" w:sz="6" w:space="0" w:color="auto"/>
              <w:left w:val="single" w:sz="6" w:space="0" w:color="auto"/>
              <w:bottom w:val="single" w:sz="6" w:space="0" w:color="auto"/>
              <w:right w:val="nil"/>
            </w:tcBorders>
          </w:tcPr>
          <w:p w14:paraId="34AA91D1" w14:textId="77777777" w:rsidR="008F5EDC" w:rsidRPr="008F5EDC" w:rsidRDefault="008F5EDC" w:rsidP="008F5EDC">
            <w:pPr>
              <w:tabs>
                <w:tab w:val="left" w:pos="708"/>
                <w:tab w:val="center" w:pos="4320"/>
                <w:tab w:val="right" w:pos="8640"/>
              </w:tabs>
              <w:kinsoku w:val="0"/>
              <w:snapToGrid w:val="0"/>
              <w:spacing w:before="40" w:after="40"/>
              <w:ind w:right="57"/>
              <w:rPr>
                <w:rFonts w:eastAsia="Calibri"/>
                <w:lang w:val="de-DE" w:eastAsia="en-US"/>
              </w:rPr>
            </w:pPr>
            <w:r w:rsidRPr="008F5EDC">
              <w:rPr>
                <w:rFonts w:eastAsia="Calibri"/>
                <w:lang w:val="de-DE" w:eastAsia="en-US"/>
              </w:rPr>
              <w:t>9.3.3.11.4</w:t>
            </w:r>
          </w:p>
        </w:tc>
        <w:tc>
          <w:tcPr>
            <w:tcW w:w="6521" w:type="dxa"/>
            <w:tcBorders>
              <w:top w:val="single" w:sz="6" w:space="0" w:color="auto"/>
              <w:left w:val="single" w:sz="6" w:space="0" w:color="auto"/>
              <w:bottom w:val="single" w:sz="6" w:space="0" w:color="auto"/>
              <w:right w:val="single" w:sz="6" w:space="0" w:color="auto"/>
            </w:tcBorders>
          </w:tcPr>
          <w:p w14:paraId="0EA8D5EC" w14:textId="77777777" w:rsidR="008F5EDC" w:rsidRPr="008F5EDC" w:rsidRDefault="008F5EDC" w:rsidP="008F5EDC">
            <w:pPr>
              <w:kinsoku w:val="0"/>
              <w:snapToGrid w:val="0"/>
              <w:spacing w:before="40" w:after="40"/>
              <w:ind w:left="57"/>
              <w:rPr>
                <w:rFonts w:eastAsia="Calibri"/>
                <w:lang w:val="de-DE" w:eastAsia="en-US"/>
              </w:rPr>
            </w:pPr>
            <w:r w:rsidRPr="008F5EDC">
              <w:rPr>
                <w:rFonts w:eastAsia="Calibri"/>
                <w:lang w:val="de-DE" w:eastAsia="en-US"/>
              </w:rPr>
              <w:t>Absperrarmaturen von Lade- und Löschleitungen in den Ladetanks, aus denen sie herkommen</w:t>
            </w:r>
          </w:p>
        </w:tc>
      </w:tr>
      <w:tr w:rsidR="008F5EDC" w:rsidRPr="00193F8E" w14:paraId="66070A8F" w14:textId="77777777" w:rsidTr="0058492C">
        <w:trPr>
          <w:cantSplit/>
        </w:trPr>
        <w:tc>
          <w:tcPr>
            <w:tcW w:w="2969" w:type="dxa"/>
            <w:tcBorders>
              <w:top w:val="single" w:sz="6" w:space="0" w:color="auto"/>
              <w:left w:val="single" w:sz="6" w:space="0" w:color="auto"/>
              <w:bottom w:val="single" w:sz="6" w:space="0" w:color="auto"/>
              <w:right w:val="nil"/>
            </w:tcBorders>
          </w:tcPr>
          <w:p w14:paraId="3037BAEC"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9.3.1.11.8</w:t>
            </w:r>
            <w:r w:rsidRPr="008F5EDC">
              <w:rPr>
                <w:rFonts w:eastAsia="Calibri"/>
                <w:lang w:val="de-DE" w:eastAsia="en-US"/>
              </w:rPr>
              <w:br/>
              <w:t>9.3.3.11.9</w:t>
            </w:r>
          </w:p>
        </w:tc>
        <w:tc>
          <w:tcPr>
            <w:tcW w:w="6521" w:type="dxa"/>
            <w:tcBorders>
              <w:top w:val="single" w:sz="6" w:space="0" w:color="auto"/>
              <w:left w:val="single" w:sz="6" w:space="0" w:color="auto"/>
              <w:bottom w:val="single" w:sz="6" w:space="0" w:color="auto"/>
              <w:right w:val="single" w:sz="6" w:space="0" w:color="auto"/>
            </w:tcBorders>
          </w:tcPr>
          <w:p w14:paraId="650AAFCC"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Abmessungen von Zugangsöffnungen zu Räumen im Bereich der Ladung</w:t>
            </w:r>
          </w:p>
        </w:tc>
      </w:tr>
      <w:tr w:rsidR="008F5EDC" w:rsidRPr="008F5EDC" w14:paraId="50FB9DC6" w14:textId="77777777" w:rsidTr="0058492C">
        <w:trPr>
          <w:cantSplit/>
        </w:trPr>
        <w:tc>
          <w:tcPr>
            <w:tcW w:w="2969" w:type="dxa"/>
            <w:tcBorders>
              <w:top w:val="single" w:sz="6" w:space="0" w:color="auto"/>
              <w:left w:val="single" w:sz="6" w:space="0" w:color="auto"/>
              <w:bottom w:val="single" w:sz="6" w:space="0" w:color="auto"/>
              <w:right w:val="nil"/>
            </w:tcBorders>
          </w:tcPr>
          <w:p w14:paraId="372D0DE8"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strike/>
                <w:lang w:val="de-DE" w:eastAsia="en-US"/>
              </w:rPr>
            </w:pPr>
            <w:r w:rsidRPr="008F5EDC">
              <w:rPr>
                <w:rFonts w:eastAsia="Calibri"/>
                <w:lang w:val="de-DE" w:eastAsia="en-US"/>
              </w:rPr>
              <w:t>9.3.2.12.1</w:t>
            </w:r>
            <w:r w:rsidRPr="008F5EDC">
              <w:rPr>
                <w:rFonts w:eastAsia="Calibri"/>
                <w:lang w:val="de-DE" w:eastAsia="en-US"/>
              </w:rPr>
              <w:br/>
              <w:t>9.3.3.12.1</w:t>
            </w:r>
          </w:p>
        </w:tc>
        <w:tc>
          <w:tcPr>
            <w:tcW w:w="6521" w:type="dxa"/>
            <w:tcBorders>
              <w:top w:val="single" w:sz="6" w:space="0" w:color="auto"/>
              <w:left w:val="single" w:sz="6" w:space="0" w:color="auto"/>
              <w:bottom w:val="single" w:sz="6" w:space="0" w:color="auto"/>
              <w:right w:val="single" w:sz="6" w:space="0" w:color="auto"/>
            </w:tcBorders>
          </w:tcPr>
          <w:p w14:paraId="567B3DB8"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Lüftungsöffnungen von Aufstellungsräumen</w:t>
            </w:r>
          </w:p>
        </w:tc>
      </w:tr>
      <w:tr w:rsidR="008F5EDC" w:rsidRPr="00193F8E" w14:paraId="6F76B5EA" w14:textId="77777777" w:rsidTr="0058492C">
        <w:trPr>
          <w:cantSplit/>
        </w:trPr>
        <w:tc>
          <w:tcPr>
            <w:tcW w:w="2969" w:type="dxa"/>
            <w:tcBorders>
              <w:top w:val="single" w:sz="6" w:space="0" w:color="auto"/>
              <w:left w:val="single" w:sz="6" w:space="0" w:color="auto"/>
              <w:bottom w:val="single" w:sz="6" w:space="0" w:color="auto"/>
              <w:right w:val="nil"/>
            </w:tcBorders>
          </w:tcPr>
          <w:p w14:paraId="5FE09E47"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9.3.1.12.2</w:t>
            </w:r>
            <w:r w:rsidRPr="008F5EDC">
              <w:rPr>
                <w:rFonts w:eastAsia="Calibri"/>
                <w:lang w:val="de-DE" w:eastAsia="en-US"/>
              </w:rPr>
              <w:br/>
              <w:t>9.3.3.12.2</w:t>
            </w:r>
          </w:p>
        </w:tc>
        <w:tc>
          <w:tcPr>
            <w:tcW w:w="6521" w:type="dxa"/>
            <w:tcBorders>
              <w:top w:val="single" w:sz="6" w:space="0" w:color="auto"/>
              <w:left w:val="single" w:sz="6" w:space="0" w:color="auto"/>
              <w:bottom w:val="single" w:sz="6" w:space="0" w:color="auto"/>
              <w:right w:val="single" w:sz="6" w:space="0" w:color="auto"/>
            </w:tcBorders>
          </w:tcPr>
          <w:p w14:paraId="4724F278"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Lüftung von Wallgängen und Doppelböden durch Vorrichtungen</w:t>
            </w:r>
          </w:p>
        </w:tc>
      </w:tr>
      <w:tr w:rsidR="008F5EDC" w:rsidRPr="00193F8E" w14:paraId="22B1C6E4" w14:textId="77777777" w:rsidTr="0058492C">
        <w:trPr>
          <w:cantSplit/>
        </w:trPr>
        <w:tc>
          <w:tcPr>
            <w:tcW w:w="2969" w:type="dxa"/>
            <w:tcBorders>
              <w:top w:val="single" w:sz="6" w:space="0" w:color="auto"/>
              <w:left w:val="single" w:sz="6" w:space="0" w:color="auto"/>
              <w:bottom w:val="single" w:sz="6" w:space="0" w:color="auto"/>
              <w:right w:val="nil"/>
            </w:tcBorders>
          </w:tcPr>
          <w:p w14:paraId="382DC76C"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9.3.1.12.3</w:t>
            </w:r>
            <w:r w:rsidRPr="008F5EDC">
              <w:rPr>
                <w:rFonts w:eastAsia="Calibri"/>
                <w:lang w:val="de-DE" w:eastAsia="en-US"/>
              </w:rPr>
              <w:br/>
              <w:t>9.3.2.12.3</w:t>
            </w:r>
            <w:r w:rsidRPr="008F5EDC">
              <w:rPr>
                <w:rFonts w:eastAsia="Calibri"/>
                <w:lang w:val="de-DE" w:eastAsia="en-US"/>
              </w:rPr>
              <w:br/>
              <w:t>9.3.3.12.3</w:t>
            </w:r>
          </w:p>
        </w:tc>
        <w:tc>
          <w:tcPr>
            <w:tcW w:w="6521" w:type="dxa"/>
            <w:tcBorders>
              <w:top w:val="single" w:sz="6" w:space="0" w:color="auto"/>
              <w:left w:val="single" w:sz="6" w:space="0" w:color="auto"/>
              <w:bottom w:val="single" w:sz="6" w:space="0" w:color="auto"/>
              <w:right w:val="single" w:sz="6" w:space="0" w:color="auto"/>
            </w:tcBorders>
          </w:tcPr>
          <w:p w14:paraId="4F4845FC" w14:textId="77777777" w:rsidR="008F5EDC" w:rsidRPr="008F5EDC" w:rsidRDefault="008F5EDC" w:rsidP="008F5EDC">
            <w:pPr>
              <w:kinsoku w:val="0"/>
              <w:snapToGrid w:val="0"/>
              <w:spacing w:before="40" w:after="40"/>
              <w:ind w:left="57" w:right="-158"/>
              <w:rPr>
                <w:rFonts w:eastAsia="Calibri"/>
                <w:spacing w:val="-2"/>
                <w:lang w:val="de-DE" w:eastAsia="en-US"/>
              </w:rPr>
            </w:pPr>
            <w:r w:rsidRPr="008F5EDC">
              <w:rPr>
                <w:rFonts w:eastAsia="Calibri"/>
                <w:lang w:val="de-DE" w:eastAsia="en-US"/>
              </w:rPr>
              <w:t>Höhe von Zuluftöffnungen über Deck bei Betriebsräumen unter Deck</w:t>
            </w:r>
          </w:p>
        </w:tc>
      </w:tr>
      <w:tr w:rsidR="008F5EDC" w:rsidRPr="00193F8E" w14:paraId="69F66DD6" w14:textId="77777777" w:rsidTr="0058492C">
        <w:trPr>
          <w:cantSplit/>
        </w:trPr>
        <w:tc>
          <w:tcPr>
            <w:tcW w:w="2969" w:type="dxa"/>
            <w:tcBorders>
              <w:top w:val="single" w:sz="4" w:space="0" w:color="auto"/>
              <w:left w:val="single" w:sz="4" w:space="0" w:color="auto"/>
              <w:bottom w:val="single" w:sz="4" w:space="0" w:color="auto"/>
              <w:right w:val="single" w:sz="4" w:space="0" w:color="auto"/>
            </w:tcBorders>
          </w:tcPr>
          <w:p w14:paraId="1927D35A" w14:textId="77777777" w:rsidR="008F5EDC" w:rsidRPr="008F5EDC" w:rsidRDefault="008F5EDC" w:rsidP="008F5EDC">
            <w:pPr>
              <w:keepLines/>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9.3.3.17.5 b), c)</w:t>
            </w:r>
          </w:p>
        </w:tc>
        <w:tc>
          <w:tcPr>
            <w:tcW w:w="6521" w:type="dxa"/>
            <w:tcBorders>
              <w:top w:val="single" w:sz="4" w:space="0" w:color="auto"/>
              <w:left w:val="single" w:sz="4" w:space="0" w:color="auto"/>
              <w:bottom w:val="single" w:sz="4" w:space="0" w:color="auto"/>
              <w:right w:val="single" w:sz="4" w:space="0" w:color="auto"/>
            </w:tcBorders>
          </w:tcPr>
          <w:p w14:paraId="27E3D1DA" w14:textId="77777777" w:rsidR="008F5EDC" w:rsidRPr="008F5EDC" w:rsidRDefault="008F5EDC" w:rsidP="008F5EDC">
            <w:pPr>
              <w:keepLines/>
              <w:kinsoku w:val="0"/>
              <w:snapToGrid w:val="0"/>
              <w:spacing w:before="40" w:after="40"/>
              <w:ind w:left="57" w:right="57"/>
              <w:rPr>
                <w:rFonts w:eastAsia="Calibri"/>
                <w:lang w:val="de-DE" w:eastAsia="en-US"/>
              </w:rPr>
            </w:pPr>
            <w:r w:rsidRPr="008F5EDC">
              <w:rPr>
                <w:rFonts w:eastAsia="Calibri"/>
                <w:lang w:val="de-DE" w:eastAsia="en-US"/>
              </w:rPr>
              <w:t>Zulassung von Wellendurchführungen und Anschlag der Betriebsanweisungen</w:t>
            </w:r>
          </w:p>
        </w:tc>
      </w:tr>
      <w:tr w:rsidR="008F5EDC" w:rsidRPr="008F5EDC" w14:paraId="21CDF26C" w14:textId="77777777" w:rsidTr="0058492C">
        <w:trPr>
          <w:cantSplit/>
        </w:trPr>
        <w:tc>
          <w:tcPr>
            <w:tcW w:w="2969" w:type="dxa"/>
            <w:tcBorders>
              <w:top w:val="single" w:sz="4" w:space="0" w:color="auto"/>
              <w:left w:val="single" w:sz="6" w:space="0" w:color="auto"/>
              <w:bottom w:val="single" w:sz="6" w:space="0" w:color="auto"/>
              <w:right w:val="nil"/>
            </w:tcBorders>
          </w:tcPr>
          <w:p w14:paraId="2DE09C2F"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br w:type="page"/>
              <w:t>9.3.1.17.6</w:t>
            </w:r>
            <w:r w:rsidRPr="008F5EDC">
              <w:rPr>
                <w:rFonts w:eastAsia="Calibri"/>
                <w:lang w:val="de-DE" w:eastAsia="en-US"/>
              </w:rPr>
              <w:br/>
              <w:t>9.3.3.17.6</w:t>
            </w:r>
          </w:p>
        </w:tc>
        <w:tc>
          <w:tcPr>
            <w:tcW w:w="6521" w:type="dxa"/>
            <w:tcBorders>
              <w:top w:val="single" w:sz="4" w:space="0" w:color="auto"/>
              <w:left w:val="single" w:sz="6" w:space="0" w:color="auto"/>
              <w:bottom w:val="single" w:sz="6" w:space="0" w:color="auto"/>
              <w:right w:val="single" w:sz="6" w:space="0" w:color="auto"/>
            </w:tcBorders>
          </w:tcPr>
          <w:p w14:paraId="1CD49111" w14:textId="77777777" w:rsidR="008F5EDC" w:rsidRPr="008F5EDC" w:rsidRDefault="008F5EDC" w:rsidP="008F5EDC">
            <w:pPr>
              <w:keepNext/>
              <w:keepLines/>
              <w:kinsoku w:val="0"/>
              <w:snapToGrid w:val="0"/>
              <w:spacing w:before="40" w:after="40"/>
              <w:ind w:left="57" w:right="57"/>
              <w:rPr>
                <w:rFonts w:eastAsia="Calibri"/>
                <w:lang w:val="de-DE" w:eastAsia="en-US"/>
              </w:rPr>
            </w:pPr>
            <w:r w:rsidRPr="008F5EDC">
              <w:rPr>
                <w:rFonts w:eastAsia="Calibri"/>
                <w:lang w:val="de-DE" w:eastAsia="en-US"/>
              </w:rPr>
              <w:t>Pumpenraum unter Deck</w:t>
            </w:r>
          </w:p>
        </w:tc>
      </w:tr>
      <w:tr w:rsidR="008F5EDC" w:rsidRPr="008F5EDC" w14:paraId="3FAE72A0" w14:textId="77777777" w:rsidTr="0058492C">
        <w:trPr>
          <w:cantSplit/>
        </w:trPr>
        <w:tc>
          <w:tcPr>
            <w:tcW w:w="2969" w:type="dxa"/>
            <w:tcBorders>
              <w:top w:val="single" w:sz="6" w:space="0" w:color="auto"/>
              <w:left w:val="single" w:sz="6" w:space="0" w:color="auto"/>
              <w:bottom w:val="single" w:sz="6" w:space="0" w:color="auto"/>
              <w:right w:val="nil"/>
            </w:tcBorders>
          </w:tcPr>
          <w:p w14:paraId="74D9EA61" w14:textId="77777777" w:rsidR="008F5EDC" w:rsidRPr="008F5EDC" w:rsidRDefault="008F5EDC" w:rsidP="008F5EDC">
            <w:pPr>
              <w:kinsoku w:val="0"/>
              <w:snapToGrid w:val="0"/>
              <w:spacing w:before="40" w:after="40"/>
              <w:ind w:left="57" w:right="57"/>
              <w:rPr>
                <w:rFonts w:eastAsia="Calibri"/>
                <w:u w:val="single"/>
                <w:lang w:val="de-DE" w:eastAsia="en-US"/>
              </w:rPr>
            </w:pPr>
            <w:r w:rsidRPr="008F5EDC">
              <w:rPr>
                <w:rFonts w:eastAsia="Calibri"/>
                <w:lang w:val="de-DE" w:eastAsia="en-US"/>
              </w:rPr>
              <w:t>9.3.2.20.2</w:t>
            </w:r>
            <w:r w:rsidRPr="008F5EDC">
              <w:rPr>
                <w:rFonts w:eastAsia="Calibri"/>
                <w:lang w:val="de-DE" w:eastAsia="en-US"/>
              </w:rPr>
              <w:br/>
              <w:t>9.3.3.20.2</w:t>
            </w:r>
          </w:p>
        </w:tc>
        <w:tc>
          <w:tcPr>
            <w:tcW w:w="6521" w:type="dxa"/>
            <w:tcBorders>
              <w:top w:val="single" w:sz="6" w:space="0" w:color="auto"/>
              <w:left w:val="single" w:sz="6" w:space="0" w:color="auto"/>
              <w:bottom w:val="single" w:sz="6" w:space="0" w:color="auto"/>
              <w:right w:val="single" w:sz="6" w:space="0" w:color="auto"/>
            </w:tcBorders>
          </w:tcPr>
          <w:p w14:paraId="67018093"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Einlassventil</w:t>
            </w:r>
          </w:p>
        </w:tc>
      </w:tr>
      <w:tr w:rsidR="008F5EDC" w:rsidRPr="00193F8E" w14:paraId="5BD040DA" w14:textId="77777777" w:rsidTr="0058492C">
        <w:trPr>
          <w:cantSplit/>
        </w:trPr>
        <w:tc>
          <w:tcPr>
            <w:tcW w:w="2969" w:type="dxa"/>
            <w:tcBorders>
              <w:top w:val="single" w:sz="6" w:space="0" w:color="auto"/>
              <w:left w:val="single" w:sz="6" w:space="0" w:color="auto"/>
              <w:bottom w:val="single" w:sz="6" w:space="0" w:color="auto"/>
              <w:right w:val="nil"/>
            </w:tcBorders>
          </w:tcPr>
          <w:p w14:paraId="22703B32"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9.3.3.20.2</w:t>
            </w:r>
          </w:p>
        </w:tc>
        <w:tc>
          <w:tcPr>
            <w:tcW w:w="6521" w:type="dxa"/>
            <w:tcBorders>
              <w:top w:val="single" w:sz="6" w:space="0" w:color="auto"/>
              <w:left w:val="single" w:sz="6" w:space="0" w:color="auto"/>
              <w:bottom w:val="single" w:sz="6" w:space="0" w:color="auto"/>
              <w:right w:val="single" w:sz="6" w:space="0" w:color="auto"/>
            </w:tcBorders>
          </w:tcPr>
          <w:p w14:paraId="469BA330"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Füllen von Kofferdämmen mittels einer Pumpe</w:t>
            </w:r>
          </w:p>
        </w:tc>
      </w:tr>
      <w:tr w:rsidR="008F5EDC" w:rsidRPr="00193F8E" w14:paraId="0AE10B23" w14:textId="77777777" w:rsidTr="0058492C">
        <w:trPr>
          <w:cantSplit/>
        </w:trPr>
        <w:tc>
          <w:tcPr>
            <w:tcW w:w="2969" w:type="dxa"/>
            <w:tcBorders>
              <w:top w:val="single" w:sz="6" w:space="0" w:color="auto"/>
              <w:left w:val="single" w:sz="6" w:space="0" w:color="auto"/>
              <w:bottom w:val="single" w:sz="6" w:space="0" w:color="auto"/>
              <w:right w:val="nil"/>
            </w:tcBorders>
          </w:tcPr>
          <w:p w14:paraId="5F54D1EC"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9.3.2.20.2</w:t>
            </w:r>
            <w:r w:rsidRPr="008F5EDC">
              <w:rPr>
                <w:rFonts w:eastAsia="Calibri"/>
                <w:lang w:val="de-DE" w:eastAsia="en-US"/>
              </w:rPr>
              <w:br/>
              <w:t>9.3.3.20.2</w:t>
            </w:r>
          </w:p>
        </w:tc>
        <w:tc>
          <w:tcPr>
            <w:tcW w:w="6521" w:type="dxa"/>
            <w:tcBorders>
              <w:top w:val="single" w:sz="6" w:space="0" w:color="auto"/>
              <w:left w:val="single" w:sz="6" w:space="0" w:color="auto"/>
              <w:bottom w:val="single" w:sz="6" w:space="0" w:color="auto"/>
              <w:right w:val="single" w:sz="6" w:space="0" w:color="auto"/>
            </w:tcBorders>
          </w:tcPr>
          <w:p w14:paraId="540625B2"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Füllen von Kofferdämmen in 30 Minuten</w:t>
            </w:r>
          </w:p>
        </w:tc>
      </w:tr>
      <w:tr w:rsidR="008F5EDC" w:rsidRPr="008F5EDC" w14:paraId="395BEE52" w14:textId="77777777" w:rsidTr="0058492C">
        <w:trPr>
          <w:cantSplit/>
        </w:trPr>
        <w:tc>
          <w:tcPr>
            <w:tcW w:w="2969" w:type="dxa"/>
            <w:tcBorders>
              <w:top w:val="single" w:sz="6" w:space="0" w:color="auto"/>
              <w:left w:val="single" w:sz="6" w:space="0" w:color="auto"/>
              <w:bottom w:val="single" w:sz="6" w:space="0" w:color="auto"/>
              <w:right w:val="nil"/>
            </w:tcBorders>
          </w:tcPr>
          <w:p w14:paraId="7674FFA6"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9.3.3.21.1 b)</w:t>
            </w:r>
          </w:p>
        </w:tc>
        <w:tc>
          <w:tcPr>
            <w:tcW w:w="6521" w:type="dxa"/>
            <w:tcBorders>
              <w:top w:val="single" w:sz="6" w:space="0" w:color="auto"/>
              <w:left w:val="single" w:sz="6" w:space="0" w:color="auto"/>
              <w:bottom w:val="single" w:sz="6" w:space="0" w:color="auto"/>
              <w:right w:val="single" w:sz="6" w:space="0" w:color="auto"/>
            </w:tcBorders>
          </w:tcPr>
          <w:p w14:paraId="01807D84"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 xml:space="preserve">Niveauanzeigegerät </w:t>
            </w:r>
          </w:p>
        </w:tc>
      </w:tr>
      <w:tr w:rsidR="008F5EDC" w:rsidRPr="008F5EDC" w14:paraId="6329C8BA" w14:textId="77777777" w:rsidTr="0058492C">
        <w:trPr>
          <w:cantSplit/>
        </w:trPr>
        <w:tc>
          <w:tcPr>
            <w:tcW w:w="2969" w:type="dxa"/>
            <w:tcBorders>
              <w:top w:val="single" w:sz="6" w:space="0" w:color="auto"/>
              <w:left w:val="single" w:sz="6" w:space="0" w:color="auto"/>
              <w:bottom w:val="single" w:sz="6" w:space="0" w:color="auto"/>
              <w:right w:val="nil"/>
            </w:tcBorders>
          </w:tcPr>
          <w:p w14:paraId="16D29091" w14:textId="77777777" w:rsidR="008F5EDC" w:rsidRPr="008F5EDC" w:rsidRDefault="008F5EDC" w:rsidP="008F5EDC">
            <w:pPr>
              <w:kinsoku w:val="0"/>
              <w:snapToGrid w:val="0"/>
              <w:spacing w:before="40" w:after="40"/>
              <w:ind w:left="57" w:right="57"/>
              <w:rPr>
                <w:rFonts w:eastAsia="Calibri"/>
                <w:strike/>
                <w:lang w:val="de-DE" w:eastAsia="en-US"/>
              </w:rPr>
            </w:pPr>
            <w:r w:rsidRPr="008F5EDC">
              <w:rPr>
                <w:rFonts w:eastAsia="Calibri"/>
                <w:lang w:val="de-DE" w:eastAsia="en-US"/>
              </w:rPr>
              <w:t>9.3.3.21.1 g)</w:t>
            </w:r>
          </w:p>
        </w:tc>
        <w:tc>
          <w:tcPr>
            <w:tcW w:w="6521" w:type="dxa"/>
            <w:tcBorders>
              <w:top w:val="single" w:sz="6" w:space="0" w:color="auto"/>
              <w:left w:val="single" w:sz="6" w:space="0" w:color="auto"/>
              <w:bottom w:val="single" w:sz="6" w:space="0" w:color="auto"/>
              <w:right w:val="single" w:sz="6" w:space="0" w:color="auto"/>
            </w:tcBorders>
          </w:tcPr>
          <w:p w14:paraId="2700C246"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 xml:space="preserve">Probeentnahmeöffnung </w:t>
            </w:r>
          </w:p>
        </w:tc>
      </w:tr>
      <w:tr w:rsidR="008F5EDC" w:rsidRPr="00193F8E" w14:paraId="315F82D5" w14:textId="77777777" w:rsidTr="0058492C">
        <w:trPr>
          <w:cantSplit/>
        </w:trPr>
        <w:tc>
          <w:tcPr>
            <w:tcW w:w="2969" w:type="dxa"/>
            <w:tcBorders>
              <w:top w:val="single" w:sz="6" w:space="0" w:color="auto"/>
              <w:left w:val="single" w:sz="6" w:space="0" w:color="auto"/>
              <w:bottom w:val="single" w:sz="6" w:space="0" w:color="auto"/>
              <w:right w:val="nil"/>
            </w:tcBorders>
          </w:tcPr>
          <w:p w14:paraId="5506647B"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snapToGrid w:val="0"/>
                <w:lang w:val="de-DE" w:eastAsia="en-US"/>
              </w:rPr>
              <w:t>9.3.1.21.3</w:t>
            </w:r>
            <w:r w:rsidRPr="008F5EDC">
              <w:rPr>
                <w:rFonts w:eastAsia="Calibri"/>
                <w:snapToGrid w:val="0"/>
                <w:lang w:val="de-DE" w:eastAsia="en-US"/>
              </w:rPr>
              <w:br/>
              <w:t>9.3.2.21.3</w:t>
            </w:r>
            <w:r w:rsidRPr="008F5EDC">
              <w:rPr>
                <w:rFonts w:eastAsia="Calibri"/>
                <w:snapToGrid w:val="0"/>
                <w:lang w:val="de-DE" w:eastAsia="en-US"/>
              </w:rPr>
              <w:br/>
              <w:t>9.3.3.21.3</w:t>
            </w:r>
          </w:p>
        </w:tc>
        <w:tc>
          <w:tcPr>
            <w:tcW w:w="6521" w:type="dxa"/>
            <w:tcBorders>
              <w:top w:val="single" w:sz="6" w:space="0" w:color="auto"/>
              <w:left w:val="single" w:sz="6" w:space="0" w:color="auto"/>
              <w:bottom w:val="single" w:sz="6" w:space="0" w:color="auto"/>
              <w:right w:val="single" w:sz="6" w:space="0" w:color="auto"/>
            </w:tcBorders>
          </w:tcPr>
          <w:p w14:paraId="7149A583" w14:textId="77777777" w:rsidR="008F5EDC" w:rsidRPr="008F5EDC" w:rsidRDefault="008F5EDC" w:rsidP="008F5EDC">
            <w:pPr>
              <w:kinsoku w:val="0"/>
              <w:snapToGrid w:val="0"/>
              <w:spacing w:before="40" w:after="40"/>
              <w:ind w:left="57" w:right="57"/>
              <w:rPr>
                <w:rFonts w:eastAsia="Calibri"/>
                <w:snapToGrid w:val="0"/>
                <w:lang w:val="de-DE" w:eastAsia="en-US"/>
              </w:rPr>
            </w:pPr>
            <w:r w:rsidRPr="008F5EDC">
              <w:rPr>
                <w:rFonts w:eastAsia="Calibri"/>
                <w:lang w:val="de-DE" w:eastAsia="en-US"/>
              </w:rPr>
              <w:t>Die höchstzulässigen Füllhöhen des Ladetanks an jedem Anzeigegerät kennzeichnen</w:t>
            </w:r>
          </w:p>
        </w:tc>
      </w:tr>
      <w:tr w:rsidR="008F5EDC" w:rsidRPr="00193F8E" w14:paraId="1718CA29" w14:textId="77777777" w:rsidTr="0058492C">
        <w:trPr>
          <w:cantSplit/>
        </w:trPr>
        <w:tc>
          <w:tcPr>
            <w:tcW w:w="2969" w:type="dxa"/>
            <w:tcBorders>
              <w:top w:val="single" w:sz="6" w:space="0" w:color="auto"/>
              <w:left w:val="single" w:sz="6" w:space="0" w:color="auto"/>
              <w:bottom w:val="single" w:sz="6" w:space="0" w:color="auto"/>
              <w:right w:val="nil"/>
            </w:tcBorders>
          </w:tcPr>
          <w:p w14:paraId="382B031D"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9.3.1.21.4</w:t>
            </w:r>
            <w:r w:rsidRPr="008F5EDC">
              <w:rPr>
                <w:rFonts w:eastAsia="Calibri"/>
                <w:lang w:val="de-DE" w:eastAsia="en-US"/>
              </w:rPr>
              <w:br/>
              <w:t>9.3.2.21.4</w:t>
            </w:r>
            <w:r w:rsidRPr="008F5EDC">
              <w:rPr>
                <w:rFonts w:eastAsia="Calibri"/>
                <w:lang w:val="de-DE" w:eastAsia="en-US"/>
              </w:rPr>
              <w:br/>
              <w:t>9.3.3.21.4</w:t>
            </w:r>
          </w:p>
        </w:tc>
        <w:tc>
          <w:tcPr>
            <w:tcW w:w="6521" w:type="dxa"/>
            <w:tcBorders>
              <w:top w:val="single" w:sz="6" w:space="0" w:color="auto"/>
              <w:left w:val="single" w:sz="6" w:space="0" w:color="auto"/>
              <w:bottom w:val="single" w:sz="6" w:space="0" w:color="auto"/>
              <w:right w:val="single" w:sz="6" w:space="0" w:color="auto"/>
            </w:tcBorders>
          </w:tcPr>
          <w:p w14:paraId="6523524A"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Niveau-Warngerät unabhängig von dem Niveau-Anzeigegerät</w:t>
            </w:r>
          </w:p>
        </w:tc>
      </w:tr>
      <w:tr w:rsidR="008F5EDC" w:rsidRPr="00193F8E" w14:paraId="556CF2FB" w14:textId="77777777" w:rsidTr="0058492C">
        <w:trPr>
          <w:cantSplit/>
        </w:trPr>
        <w:tc>
          <w:tcPr>
            <w:tcW w:w="2969" w:type="dxa"/>
            <w:tcBorders>
              <w:top w:val="single" w:sz="6" w:space="0" w:color="auto"/>
              <w:left w:val="single" w:sz="6" w:space="0" w:color="auto"/>
              <w:bottom w:val="single" w:sz="6" w:space="0" w:color="auto"/>
              <w:right w:val="nil"/>
            </w:tcBorders>
          </w:tcPr>
          <w:p w14:paraId="2D10423D"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9.3.1.21.5 a)</w:t>
            </w:r>
            <w:r w:rsidRPr="008F5EDC">
              <w:rPr>
                <w:rFonts w:eastAsia="Calibri"/>
                <w:lang w:val="de-DE" w:eastAsia="en-US"/>
              </w:rPr>
              <w:br/>
              <w:t>9.3.2.21.5 a)</w:t>
            </w:r>
            <w:r w:rsidRPr="008F5EDC">
              <w:rPr>
                <w:rFonts w:eastAsia="Calibri"/>
                <w:lang w:val="de-DE" w:eastAsia="en-US"/>
              </w:rPr>
              <w:br/>
              <w:t>9.3.3.21.5 a)</w:t>
            </w:r>
          </w:p>
        </w:tc>
        <w:tc>
          <w:tcPr>
            <w:tcW w:w="6521" w:type="dxa"/>
            <w:tcBorders>
              <w:top w:val="single" w:sz="6" w:space="0" w:color="auto"/>
              <w:left w:val="single" w:sz="6" w:space="0" w:color="auto"/>
              <w:bottom w:val="single" w:sz="6" w:space="0" w:color="auto"/>
              <w:right w:val="single" w:sz="6" w:space="0" w:color="auto"/>
            </w:tcBorders>
          </w:tcPr>
          <w:p w14:paraId="63C9F29A"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Stecker in der Nähe der Landanschlüsse der Lade­ und Löschleitungen und Abschalten der bordeigenen Löschpumpe</w:t>
            </w:r>
          </w:p>
        </w:tc>
      </w:tr>
      <w:tr w:rsidR="008F5EDC" w:rsidRPr="00193F8E" w14:paraId="7DC33420" w14:textId="77777777" w:rsidTr="0058492C">
        <w:trPr>
          <w:cantSplit/>
        </w:trPr>
        <w:tc>
          <w:tcPr>
            <w:tcW w:w="2969" w:type="dxa"/>
            <w:tcBorders>
              <w:top w:val="single" w:sz="6" w:space="0" w:color="auto"/>
              <w:left w:val="single" w:sz="6" w:space="0" w:color="auto"/>
              <w:bottom w:val="single" w:sz="6" w:space="0" w:color="auto"/>
              <w:right w:val="nil"/>
            </w:tcBorders>
          </w:tcPr>
          <w:p w14:paraId="4FB27CBF" w14:textId="77777777" w:rsidR="008F5EDC" w:rsidRPr="008F5EDC" w:rsidRDefault="008F5EDC" w:rsidP="008F5EDC">
            <w:pPr>
              <w:tabs>
                <w:tab w:val="left" w:pos="170"/>
                <w:tab w:val="left" w:pos="1021"/>
              </w:tabs>
              <w:kinsoku w:val="0"/>
              <w:overflowPunct w:val="0"/>
              <w:autoSpaceDE w:val="0"/>
              <w:autoSpaceDN w:val="0"/>
              <w:adjustRightInd w:val="0"/>
              <w:snapToGrid w:val="0"/>
              <w:spacing w:before="40" w:after="40"/>
              <w:ind w:left="57" w:right="57"/>
              <w:rPr>
                <w:rFonts w:eastAsia="Calibri"/>
                <w:u w:val="single"/>
                <w:lang w:val="de-DE" w:eastAsia="en-US"/>
              </w:rPr>
            </w:pPr>
            <w:r w:rsidRPr="008F5EDC">
              <w:rPr>
                <w:rFonts w:eastAsia="Calibri"/>
                <w:lang w:val="de-DE" w:eastAsia="en-US"/>
              </w:rPr>
              <w:t>9.3.1.21.7</w:t>
            </w:r>
            <w:r w:rsidRPr="008F5EDC">
              <w:rPr>
                <w:rFonts w:eastAsia="Calibri"/>
                <w:lang w:val="de-DE" w:eastAsia="en-US"/>
              </w:rPr>
              <w:br/>
              <w:t>9.3.2.21.7</w:t>
            </w:r>
            <w:r w:rsidRPr="008F5EDC">
              <w:rPr>
                <w:rFonts w:eastAsia="Calibri"/>
                <w:lang w:val="de-DE" w:eastAsia="en-US"/>
              </w:rPr>
              <w:br/>
              <w:t>9.3.3.21.7</w:t>
            </w:r>
          </w:p>
        </w:tc>
        <w:tc>
          <w:tcPr>
            <w:tcW w:w="6521" w:type="dxa"/>
            <w:tcBorders>
              <w:top w:val="single" w:sz="6" w:space="0" w:color="auto"/>
              <w:left w:val="single" w:sz="6" w:space="0" w:color="auto"/>
              <w:bottom w:val="single" w:sz="6" w:space="0" w:color="auto"/>
              <w:right w:val="single" w:sz="6" w:space="0" w:color="auto"/>
            </w:tcBorders>
          </w:tcPr>
          <w:p w14:paraId="0D688501" w14:textId="77777777" w:rsidR="008F5EDC" w:rsidRPr="008F5EDC" w:rsidRDefault="008F5EDC" w:rsidP="008F5EDC">
            <w:pPr>
              <w:tabs>
                <w:tab w:val="left" w:pos="170"/>
              </w:tabs>
              <w:kinsoku w:val="0"/>
              <w:overflowPunct w:val="0"/>
              <w:autoSpaceDE w:val="0"/>
              <w:autoSpaceDN w:val="0"/>
              <w:adjustRightInd w:val="0"/>
              <w:snapToGrid w:val="0"/>
              <w:spacing w:before="40" w:after="40"/>
              <w:ind w:left="57" w:right="57"/>
              <w:rPr>
                <w:rFonts w:eastAsia="Calibri"/>
                <w:lang w:val="de-DE" w:eastAsia="en-US"/>
              </w:rPr>
            </w:pPr>
            <w:r w:rsidRPr="008F5EDC">
              <w:rPr>
                <w:rFonts w:eastAsia="Calibri"/>
                <w:lang w:val="de-DE" w:eastAsia="en-US"/>
              </w:rPr>
              <w:t xml:space="preserve">Alarme für Unter-, Überdruck in Ladetanks bei Stoffen </w:t>
            </w:r>
            <w:r w:rsidRPr="00D53914">
              <w:rPr>
                <w:rFonts w:eastAsia="Calibri"/>
                <w:u w:val="single"/>
                <w:lang w:val="de-DE" w:eastAsia="en-US"/>
              </w:rPr>
              <w:t>ohne</w:t>
            </w:r>
            <w:r w:rsidRPr="008F5EDC">
              <w:rPr>
                <w:rFonts w:eastAsia="Calibri"/>
                <w:lang w:val="de-DE" w:eastAsia="en-US"/>
              </w:rPr>
              <w:t xml:space="preserve"> Bemerkung 5 in Kapitel 3.2 Tabelle C Spalte (20)</w:t>
            </w:r>
          </w:p>
        </w:tc>
      </w:tr>
      <w:tr w:rsidR="008F5EDC" w:rsidRPr="00193F8E" w14:paraId="40A6A2AF" w14:textId="77777777" w:rsidTr="0058492C">
        <w:trPr>
          <w:cantSplit/>
        </w:trPr>
        <w:tc>
          <w:tcPr>
            <w:tcW w:w="2969" w:type="dxa"/>
            <w:tcBorders>
              <w:top w:val="single" w:sz="6" w:space="0" w:color="auto"/>
              <w:left w:val="single" w:sz="6" w:space="0" w:color="auto"/>
              <w:bottom w:val="single" w:sz="6" w:space="0" w:color="auto"/>
              <w:right w:val="nil"/>
            </w:tcBorders>
          </w:tcPr>
          <w:p w14:paraId="44B3BBBE" w14:textId="77777777" w:rsidR="008F5EDC" w:rsidRPr="008F5EDC" w:rsidRDefault="008F5EDC" w:rsidP="008F5EDC">
            <w:pPr>
              <w:tabs>
                <w:tab w:val="left" w:pos="170"/>
                <w:tab w:val="left" w:pos="1021"/>
              </w:tabs>
              <w:kinsoku w:val="0"/>
              <w:overflowPunct w:val="0"/>
              <w:autoSpaceDE w:val="0"/>
              <w:autoSpaceDN w:val="0"/>
              <w:adjustRightInd w:val="0"/>
              <w:snapToGrid w:val="0"/>
              <w:spacing w:before="40" w:after="40"/>
              <w:ind w:left="57" w:right="57"/>
              <w:rPr>
                <w:rFonts w:eastAsia="Calibri"/>
                <w:lang w:val="de-DE" w:eastAsia="en-US"/>
              </w:rPr>
            </w:pPr>
            <w:r w:rsidRPr="008F5EDC">
              <w:rPr>
                <w:rFonts w:eastAsia="Calibri"/>
                <w:lang w:val="de-DE" w:eastAsia="en-US"/>
              </w:rPr>
              <w:t>9.3.1.21.7</w:t>
            </w:r>
            <w:r w:rsidRPr="008F5EDC">
              <w:rPr>
                <w:rFonts w:eastAsia="Calibri"/>
                <w:lang w:val="de-DE" w:eastAsia="en-US"/>
              </w:rPr>
              <w:br/>
              <w:t>9.3.2.21.7</w:t>
            </w:r>
            <w:r w:rsidRPr="008F5EDC">
              <w:rPr>
                <w:rFonts w:eastAsia="Calibri"/>
                <w:lang w:val="de-DE" w:eastAsia="en-US"/>
              </w:rPr>
              <w:br/>
              <w:t>9.3.3.21.7</w:t>
            </w:r>
          </w:p>
        </w:tc>
        <w:tc>
          <w:tcPr>
            <w:tcW w:w="6521" w:type="dxa"/>
            <w:tcBorders>
              <w:top w:val="single" w:sz="6" w:space="0" w:color="auto"/>
              <w:left w:val="single" w:sz="6" w:space="0" w:color="auto"/>
              <w:bottom w:val="single" w:sz="6" w:space="0" w:color="auto"/>
              <w:right w:val="single" w:sz="6" w:space="0" w:color="auto"/>
            </w:tcBorders>
          </w:tcPr>
          <w:p w14:paraId="3E363546" w14:textId="77777777" w:rsidR="008F5EDC" w:rsidRPr="008F5EDC" w:rsidRDefault="008F5EDC" w:rsidP="008F5EDC">
            <w:pPr>
              <w:tabs>
                <w:tab w:val="left" w:pos="170"/>
              </w:tabs>
              <w:kinsoku w:val="0"/>
              <w:overflowPunct w:val="0"/>
              <w:autoSpaceDE w:val="0"/>
              <w:autoSpaceDN w:val="0"/>
              <w:adjustRightInd w:val="0"/>
              <w:snapToGrid w:val="0"/>
              <w:spacing w:before="40" w:after="40"/>
              <w:ind w:left="57" w:right="57"/>
              <w:rPr>
                <w:rFonts w:eastAsia="Calibri"/>
                <w:lang w:val="de-DE" w:eastAsia="en-US"/>
              </w:rPr>
            </w:pPr>
            <w:r w:rsidRPr="008F5EDC">
              <w:rPr>
                <w:rFonts w:eastAsia="Calibri"/>
                <w:lang w:val="de-DE" w:eastAsia="en-US"/>
              </w:rPr>
              <w:t>Alarme für die Temperatur in Ladetanks</w:t>
            </w:r>
          </w:p>
        </w:tc>
      </w:tr>
      <w:tr w:rsidR="008F5EDC" w:rsidRPr="00193F8E" w14:paraId="47B2A922" w14:textId="77777777" w:rsidTr="0058492C">
        <w:trPr>
          <w:cantSplit/>
        </w:trPr>
        <w:tc>
          <w:tcPr>
            <w:tcW w:w="2969" w:type="dxa"/>
            <w:tcBorders>
              <w:top w:val="single" w:sz="6" w:space="0" w:color="auto"/>
              <w:left w:val="single" w:sz="6" w:space="0" w:color="auto"/>
              <w:bottom w:val="single" w:sz="6" w:space="0" w:color="auto"/>
              <w:right w:val="nil"/>
            </w:tcBorders>
          </w:tcPr>
          <w:p w14:paraId="53BBEEC3"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9.3.1.22.4</w:t>
            </w:r>
          </w:p>
        </w:tc>
        <w:tc>
          <w:tcPr>
            <w:tcW w:w="6521" w:type="dxa"/>
            <w:tcBorders>
              <w:top w:val="single" w:sz="6" w:space="0" w:color="auto"/>
              <w:left w:val="single" w:sz="6" w:space="0" w:color="auto"/>
              <w:bottom w:val="single" w:sz="6" w:space="0" w:color="auto"/>
              <w:right w:val="single" w:sz="6" w:space="0" w:color="auto"/>
            </w:tcBorders>
          </w:tcPr>
          <w:p w14:paraId="6BC38AD9"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Verhütung der Funkenbildung der Verschlüsse</w:t>
            </w:r>
          </w:p>
        </w:tc>
      </w:tr>
      <w:tr w:rsidR="008F5EDC" w:rsidRPr="00193F8E" w14:paraId="3233B658" w14:textId="77777777" w:rsidTr="0058492C">
        <w:trPr>
          <w:cantSplit/>
        </w:trPr>
        <w:tc>
          <w:tcPr>
            <w:tcW w:w="2969" w:type="dxa"/>
            <w:tcBorders>
              <w:top w:val="single" w:sz="6" w:space="0" w:color="auto"/>
              <w:left w:val="single" w:sz="6" w:space="0" w:color="auto"/>
              <w:bottom w:val="single" w:sz="6" w:space="0" w:color="auto"/>
              <w:right w:val="nil"/>
            </w:tcBorders>
          </w:tcPr>
          <w:p w14:paraId="2C0F5266" w14:textId="77777777" w:rsidR="008F5EDC" w:rsidRPr="008F5EDC" w:rsidRDefault="008F5EDC" w:rsidP="008F5EDC">
            <w:pPr>
              <w:kinsoku w:val="0"/>
              <w:snapToGrid w:val="0"/>
              <w:spacing w:before="40" w:after="40"/>
              <w:ind w:left="57" w:right="57"/>
              <w:rPr>
                <w:rFonts w:eastAsia="Calibri"/>
                <w:u w:val="single"/>
                <w:lang w:val="de-DE" w:eastAsia="en-US"/>
              </w:rPr>
            </w:pPr>
            <w:r w:rsidRPr="008F5EDC">
              <w:rPr>
                <w:rFonts w:eastAsia="Calibri"/>
                <w:lang w:val="de-DE" w:eastAsia="en-US"/>
              </w:rPr>
              <w:t>9.3.1.22.3</w:t>
            </w:r>
            <w:r w:rsidRPr="008F5EDC">
              <w:rPr>
                <w:rFonts w:eastAsia="Calibri"/>
                <w:lang w:val="de-DE" w:eastAsia="en-US"/>
              </w:rPr>
              <w:br/>
              <w:t>9.3.2.22.4 a)</w:t>
            </w:r>
            <w:r w:rsidRPr="008F5EDC">
              <w:rPr>
                <w:rFonts w:eastAsia="Calibri"/>
                <w:lang w:val="de-DE" w:eastAsia="en-US"/>
              </w:rPr>
              <w:br/>
              <w:t>9.3.3.22.4 a)</w:t>
            </w:r>
          </w:p>
        </w:tc>
        <w:tc>
          <w:tcPr>
            <w:tcW w:w="6521" w:type="dxa"/>
            <w:tcBorders>
              <w:top w:val="single" w:sz="6" w:space="0" w:color="auto"/>
              <w:left w:val="single" w:sz="6" w:space="0" w:color="auto"/>
              <w:bottom w:val="single" w:sz="6" w:space="0" w:color="auto"/>
              <w:right w:val="single" w:sz="6" w:space="0" w:color="auto"/>
            </w:tcBorders>
          </w:tcPr>
          <w:p w14:paraId="62D8CCBF"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Position der Austrittsöffnungen der Überdruck/Hochgeschwindigkeits-ventile über Deck</w:t>
            </w:r>
          </w:p>
        </w:tc>
      </w:tr>
      <w:tr w:rsidR="008F5EDC" w:rsidRPr="008F5EDC" w14:paraId="0654EF5C" w14:textId="77777777" w:rsidTr="0058492C">
        <w:trPr>
          <w:cantSplit/>
        </w:trPr>
        <w:tc>
          <w:tcPr>
            <w:tcW w:w="2969" w:type="dxa"/>
            <w:tcBorders>
              <w:top w:val="single" w:sz="6" w:space="0" w:color="auto"/>
              <w:left w:val="single" w:sz="6" w:space="0" w:color="auto"/>
              <w:bottom w:val="single" w:sz="6" w:space="0" w:color="auto"/>
              <w:right w:val="nil"/>
            </w:tcBorders>
          </w:tcPr>
          <w:p w14:paraId="04E72A96"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lastRenderedPageBreak/>
              <w:t xml:space="preserve">9.3.2.22.4 a) </w:t>
            </w:r>
            <w:r w:rsidRPr="008F5EDC">
              <w:rPr>
                <w:rFonts w:eastAsia="Calibri"/>
                <w:lang w:val="de-DE" w:eastAsia="en-US"/>
              </w:rPr>
              <w:br/>
              <w:t>9.3.3.22.4 e)</w:t>
            </w:r>
          </w:p>
        </w:tc>
        <w:tc>
          <w:tcPr>
            <w:tcW w:w="6521" w:type="dxa"/>
            <w:tcBorders>
              <w:top w:val="single" w:sz="6" w:space="0" w:color="auto"/>
              <w:left w:val="single" w:sz="6" w:space="0" w:color="auto"/>
              <w:bottom w:val="single" w:sz="6" w:space="0" w:color="auto"/>
              <w:right w:val="single" w:sz="6" w:space="0" w:color="auto"/>
            </w:tcBorders>
          </w:tcPr>
          <w:p w14:paraId="33595D16"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Einstelldruck des Überdruck-/ Hochgeschwindigkeitsventils</w:t>
            </w:r>
          </w:p>
        </w:tc>
      </w:tr>
      <w:tr w:rsidR="008F5EDC" w:rsidRPr="008F5EDC" w14:paraId="3D117F2E" w14:textId="77777777" w:rsidTr="0058492C">
        <w:trPr>
          <w:cantSplit/>
        </w:trPr>
        <w:tc>
          <w:tcPr>
            <w:tcW w:w="2969" w:type="dxa"/>
            <w:tcBorders>
              <w:top w:val="single" w:sz="6" w:space="0" w:color="auto"/>
              <w:left w:val="single" w:sz="6" w:space="0" w:color="auto"/>
              <w:bottom w:val="single" w:sz="6" w:space="0" w:color="auto"/>
              <w:right w:val="nil"/>
            </w:tcBorders>
          </w:tcPr>
          <w:p w14:paraId="036F5226"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9.3.2.25.1</w:t>
            </w:r>
            <w:r w:rsidRPr="008F5EDC">
              <w:rPr>
                <w:rFonts w:eastAsia="Calibri"/>
                <w:lang w:val="de-DE" w:eastAsia="en-US"/>
              </w:rPr>
              <w:br/>
              <w:t>9.3.3.25.1</w:t>
            </w:r>
          </w:p>
        </w:tc>
        <w:tc>
          <w:tcPr>
            <w:tcW w:w="6521" w:type="dxa"/>
            <w:tcBorders>
              <w:top w:val="single" w:sz="6" w:space="0" w:color="auto"/>
              <w:left w:val="single" w:sz="6" w:space="0" w:color="auto"/>
              <w:bottom w:val="single" w:sz="6" w:space="0" w:color="auto"/>
              <w:right w:val="single" w:sz="6" w:space="0" w:color="auto"/>
            </w:tcBorders>
          </w:tcPr>
          <w:p w14:paraId="60AF3858"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Abschalten von Ladepumpen</w:t>
            </w:r>
          </w:p>
        </w:tc>
      </w:tr>
      <w:tr w:rsidR="008F5EDC" w:rsidRPr="00193F8E" w14:paraId="7A65AC20" w14:textId="77777777" w:rsidTr="0058492C">
        <w:trPr>
          <w:cantSplit/>
        </w:trPr>
        <w:tc>
          <w:tcPr>
            <w:tcW w:w="2969" w:type="dxa"/>
            <w:tcBorders>
              <w:top w:val="single" w:sz="6" w:space="0" w:color="auto"/>
              <w:left w:val="single" w:sz="6" w:space="0" w:color="auto"/>
              <w:bottom w:val="single" w:sz="6" w:space="0" w:color="auto"/>
              <w:right w:val="nil"/>
            </w:tcBorders>
          </w:tcPr>
          <w:p w14:paraId="6348E12C"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9.3.2.25.8 a)</w:t>
            </w:r>
          </w:p>
        </w:tc>
        <w:tc>
          <w:tcPr>
            <w:tcW w:w="6521" w:type="dxa"/>
            <w:tcBorders>
              <w:top w:val="single" w:sz="6" w:space="0" w:color="auto"/>
              <w:left w:val="single" w:sz="6" w:space="0" w:color="auto"/>
              <w:bottom w:val="single" w:sz="6" w:space="0" w:color="auto"/>
              <w:right w:val="single" w:sz="6" w:space="0" w:color="auto"/>
            </w:tcBorders>
          </w:tcPr>
          <w:p w14:paraId="7DF3508A"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Ansaugleitung für Ballastzwecke innerhalb des Bereichs der Ladung, aber außerhalb der Ladetanks</w:t>
            </w:r>
          </w:p>
        </w:tc>
      </w:tr>
      <w:tr w:rsidR="008F5EDC" w:rsidRPr="008F5EDC" w14:paraId="7E51E1E0" w14:textId="77777777" w:rsidTr="0058492C">
        <w:trPr>
          <w:cantSplit/>
        </w:trPr>
        <w:tc>
          <w:tcPr>
            <w:tcW w:w="2969" w:type="dxa"/>
            <w:tcBorders>
              <w:top w:val="single" w:sz="6" w:space="0" w:color="auto"/>
              <w:left w:val="single" w:sz="6" w:space="0" w:color="auto"/>
              <w:bottom w:val="single" w:sz="6" w:space="0" w:color="auto"/>
              <w:right w:val="nil"/>
            </w:tcBorders>
          </w:tcPr>
          <w:p w14:paraId="29893A58"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9.3.2.25.9</w:t>
            </w:r>
            <w:r w:rsidRPr="008F5EDC">
              <w:rPr>
                <w:rFonts w:eastAsia="Calibri"/>
                <w:lang w:val="de-DE" w:eastAsia="en-US"/>
              </w:rPr>
              <w:br/>
              <w:t>9.3.3.25.9</w:t>
            </w:r>
          </w:p>
        </w:tc>
        <w:tc>
          <w:tcPr>
            <w:tcW w:w="6521" w:type="dxa"/>
            <w:tcBorders>
              <w:top w:val="single" w:sz="6" w:space="0" w:color="auto"/>
              <w:left w:val="single" w:sz="6" w:space="0" w:color="auto"/>
              <w:bottom w:val="single" w:sz="6" w:space="0" w:color="auto"/>
              <w:right w:val="single" w:sz="6" w:space="0" w:color="auto"/>
            </w:tcBorders>
          </w:tcPr>
          <w:p w14:paraId="108FF90B"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Lade- und Löschrate</w:t>
            </w:r>
          </w:p>
        </w:tc>
      </w:tr>
      <w:tr w:rsidR="008F5EDC" w:rsidRPr="00193F8E" w14:paraId="6707D059" w14:textId="77777777" w:rsidTr="0058492C">
        <w:trPr>
          <w:cantSplit/>
        </w:trPr>
        <w:tc>
          <w:tcPr>
            <w:tcW w:w="2969" w:type="dxa"/>
            <w:tcBorders>
              <w:top w:val="single" w:sz="6" w:space="0" w:color="auto"/>
              <w:left w:val="single" w:sz="6" w:space="0" w:color="auto"/>
              <w:bottom w:val="single" w:sz="6" w:space="0" w:color="auto"/>
              <w:right w:val="nil"/>
            </w:tcBorders>
          </w:tcPr>
          <w:p w14:paraId="26534823"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9.3.3.25.12</w:t>
            </w:r>
          </w:p>
        </w:tc>
        <w:tc>
          <w:tcPr>
            <w:tcW w:w="6521" w:type="dxa"/>
            <w:tcBorders>
              <w:top w:val="single" w:sz="6" w:space="0" w:color="auto"/>
              <w:left w:val="single" w:sz="6" w:space="0" w:color="auto"/>
              <w:bottom w:val="single" w:sz="6" w:space="0" w:color="auto"/>
              <w:right w:val="single" w:sz="6" w:space="0" w:color="auto"/>
            </w:tcBorders>
          </w:tcPr>
          <w:p w14:paraId="640320A2" w14:textId="77777777" w:rsidR="008F5EDC" w:rsidRPr="008F5EDC" w:rsidRDefault="008F5EDC" w:rsidP="008F5EDC">
            <w:pPr>
              <w:tabs>
                <w:tab w:val="left" w:pos="708"/>
                <w:tab w:val="center" w:pos="4320"/>
                <w:tab w:val="right" w:pos="8640"/>
              </w:tabs>
              <w:kinsoku w:val="0"/>
              <w:snapToGrid w:val="0"/>
              <w:spacing w:before="40" w:after="40"/>
              <w:ind w:left="57" w:right="57"/>
              <w:rPr>
                <w:rFonts w:eastAsia="Calibri"/>
                <w:lang w:val="de-DE" w:eastAsia="en-US"/>
              </w:rPr>
            </w:pPr>
            <w:r w:rsidRPr="008F5EDC">
              <w:rPr>
                <w:rFonts w:eastAsia="Calibri"/>
                <w:lang w:val="de-DE" w:eastAsia="en-US"/>
              </w:rPr>
              <w:t>9.3.3.25.1 a) und c), 9.3.3.25.2 e), 9.3.3.25.3 und 9.3.3.25.4 a) gelten nicht für Typ N offen, mit Ausnahme von Typ N offen, welche Stoffe mit ätzenden Eigenschaften (siehe Kapitel 3.2 Tabelle C Spalte (5) Gefahr 8) befördern</w:t>
            </w:r>
          </w:p>
        </w:tc>
      </w:tr>
      <w:tr w:rsidR="008F5EDC" w:rsidRPr="008F5EDC" w14:paraId="370EC170" w14:textId="77777777" w:rsidTr="0058492C">
        <w:trPr>
          <w:cantSplit/>
        </w:trPr>
        <w:tc>
          <w:tcPr>
            <w:tcW w:w="2969" w:type="dxa"/>
            <w:tcBorders>
              <w:top w:val="single" w:sz="6" w:space="0" w:color="auto"/>
              <w:left w:val="single" w:sz="6" w:space="0" w:color="auto"/>
              <w:bottom w:val="single" w:sz="6" w:space="0" w:color="auto"/>
              <w:right w:val="nil"/>
            </w:tcBorders>
          </w:tcPr>
          <w:p w14:paraId="31D0DCF2" w14:textId="77777777" w:rsidR="008F5EDC" w:rsidRPr="008F5EDC" w:rsidRDefault="008F5EDC" w:rsidP="008F5EDC">
            <w:pPr>
              <w:kinsoku w:val="0"/>
              <w:snapToGrid w:val="0"/>
              <w:spacing w:before="40" w:after="40"/>
              <w:ind w:left="57" w:right="57"/>
              <w:rPr>
                <w:rFonts w:eastAsia="Calibri"/>
                <w:strike/>
                <w:lang w:val="de-DE" w:eastAsia="en-US"/>
              </w:rPr>
            </w:pPr>
            <w:r w:rsidRPr="008F5EDC">
              <w:rPr>
                <w:rFonts w:eastAsia="Calibri"/>
                <w:lang w:val="de-DE" w:eastAsia="en-US"/>
              </w:rPr>
              <w:t>9.3.1.31.5</w:t>
            </w:r>
            <w:r w:rsidRPr="008F5EDC">
              <w:rPr>
                <w:rFonts w:eastAsia="Calibri"/>
                <w:lang w:val="de-DE" w:eastAsia="en-US"/>
              </w:rPr>
              <w:br/>
              <w:t>9.3.2.31.5</w:t>
            </w:r>
            <w:r w:rsidRPr="008F5EDC">
              <w:rPr>
                <w:rFonts w:eastAsia="Calibri"/>
                <w:lang w:val="de-DE" w:eastAsia="en-US"/>
              </w:rPr>
              <w:br/>
              <w:t>9.3.3.31.5</w:t>
            </w:r>
          </w:p>
        </w:tc>
        <w:tc>
          <w:tcPr>
            <w:tcW w:w="6521" w:type="dxa"/>
            <w:tcBorders>
              <w:top w:val="single" w:sz="6" w:space="0" w:color="auto"/>
              <w:left w:val="single" w:sz="6" w:space="0" w:color="auto"/>
              <w:bottom w:val="single" w:sz="6" w:space="0" w:color="auto"/>
              <w:right w:val="single" w:sz="6" w:space="0" w:color="auto"/>
            </w:tcBorders>
          </w:tcPr>
          <w:p w14:paraId="34B8F7FF"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Temperatur im Maschinenraum</w:t>
            </w:r>
          </w:p>
        </w:tc>
      </w:tr>
      <w:tr w:rsidR="008F5EDC" w:rsidRPr="008F5EDC" w14:paraId="2C0A89D0" w14:textId="77777777" w:rsidTr="0058492C">
        <w:trPr>
          <w:cantSplit/>
        </w:trPr>
        <w:tc>
          <w:tcPr>
            <w:tcW w:w="2969" w:type="dxa"/>
            <w:tcBorders>
              <w:top w:val="single" w:sz="6" w:space="0" w:color="auto"/>
              <w:left w:val="single" w:sz="6" w:space="0" w:color="auto"/>
              <w:bottom w:val="single" w:sz="6" w:space="0" w:color="auto"/>
              <w:right w:val="nil"/>
            </w:tcBorders>
          </w:tcPr>
          <w:p w14:paraId="4C1FAA52"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9.3.3.34.1</w:t>
            </w:r>
          </w:p>
        </w:tc>
        <w:tc>
          <w:tcPr>
            <w:tcW w:w="6521" w:type="dxa"/>
            <w:tcBorders>
              <w:top w:val="single" w:sz="6" w:space="0" w:color="auto"/>
              <w:left w:val="single" w:sz="6" w:space="0" w:color="auto"/>
              <w:bottom w:val="single" w:sz="6" w:space="0" w:color="auto"/>
              <w:right w:val="single" w:sz="6" w:space="0" w:color="auto"/>
            </w:tcBorders>
          </w:tcPr>
          <w:p w14:paraId="75D5F450"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Abgasrohre</w:t>
            </w:r>
          </w:p>
        </w:tc>
      </w:tr>
      <w:tr w:rsidR="008F5EDC" w:rsidRPr="00193F8E" w14:paraId="6FAA463E" w14:textId="77777777" w:rsidTr="0058492C">
        <w:trPr>
          <w:cantSplit/>
        </w:trPr>
        <w:tc>
          <w:tcPr>
            <w:tcW w:w="2969" w:type="dxa"/>
            <w:tcBorders>
              <w:top w:val="single" w:sz="6" w:space="0" w:color="auto"/>
              <w:left w:val="single" w:sz="6" w:space="0" w:color="auto"/>
              <w:bottom w:val="single" w:sz="6" w:space="0" w:color="auto"/>
              <w:right w:val="nil"/>
            </w:tcBorders>
          </w:tcPr>
          <w:p w14:paraId="2B55C801"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9.3.3.35.3</w:t>
            </w:r>
          </w:p>
        </w:tc>
        <w:tc>
          <w:tcPr>
            <w:tcW w:w="6521" w:type="dxa"/>
            <w:tcBorders>
              <w:top w:val="single" w:sz="6" w:space="0" w:color="auto"/>
              <w:left w:val="single" w:sz="6" w:space="0" w:color="auto"/>
              <w:bottom w:val="single" w:sz="6" w:space="0" w:color="auto"/>
              <w:right w:val="single" w:sz="6" w:space="0" w:color="auto"/>
            </w:tcBorders>
          </w:tcPr>
          <w:p w14:paraId="14E6A73B"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Ansaugleitung für Ballastzwecke innerhalb des Bereichs der Ladung, aber außerhalb der Ladetanks</w:t>
            </w:r>
          </w:p>
        </w:tc>
      </w:tr>
      <w:tr w:rsidR="008F5EDC" w:rsidRPr="00193F8E" w14:paraId="28A59D6E" w14:textId="77777777" w:rsidTr="0058492C">
        <w:trPr>
          <w:cantSplit/>
        </w:trPr>
        <w:tc>
          <w:tcPr>
            <w:tcW w:w="2969" w:type="dxa"/>
            <w:tcBorders>
              <w:top w:val="single" w:sz="6" w:space="0" w:color="auto"/>
              <w:left w:val="single" w:sz="6" w:space="0" w:color="auto"/>
              <w:bottom w:val="single" w:sz="6" w:space="0" w:color="auto"/>
              <w:right w:val="nil"/>
            </w:tcBorders>
          </w:tcPr>
          <w:p w14:paraId="7255A11F"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9.3.1.35.4</w:t>
            </w:r>
          </w:p>
        </w:tc>
        <w:tc>
          <w:tcPr>
            <w:tcW w:w="6521" w:type="dxa"/>
            <w:tcBorders>
              <w:top w:val="single" w:sz="6" w:space="0" w:color="auto"/>
              <w:left w:val="single" w:sz="6" w:space="0" w:color="auto"/>
              <w:bottom w:val="single" w:sz="6" w:space="0" w:color="auto"/>
              <w:right w:val="single" w:sz="6" w:space="0" w:color="auto"/>
            </w:tcBorders>
          </w:tcPr>
          <w:p w14:paraId="5A1311FB"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Lenzeinrichtung Pumpenraum außerhalb des Pumpenraums</w:t>
            </w:r>
          </w:p>
        </w:tc>
      </w:tr>
      <w:tr w:rsidR="008F5EDC" w:rsidRPr="008F5EDC" w14:paraId="60448DF2" w14:textId="77777777" w:rsidTr="0058492C">
        <w:trPr>
          <w:cantSplit/>
        </w:trPr>
        <w:tc>
          <w:tcPr>
            <w:tcW w:w="2969" w:type="dxa"/>
            <w:tcBorders>
              <w:top w:val="single" w:sz="6" w:space="0" w:color="auto"/>
              <w:left w:val="single" w:sz="6" w:space="0" w:color="auto"/>
              <w:bottom w:val="single" w:sz="6" w:space="0" w:color="auto"/>
              <w:right w:val="nil"/>
            </w:tcBorders>
          </w:tcPr>
          <w:p w14:paraId="7495573B"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9.3.1.40.1</w:t>
            </w:r>
            <w:r w:rsidRPr="008F5EDC">
              <w:rPr>
                <w:rFonts w:eastAsia="Calibri"/>
                <w:lang w:val="de-DE" w:eastAsia="en-US"/>
              </w:rPr>
              <w:br/>
              <w:t>9.3.2.40.1</w:t>
            </w:r>
            <w:r w:rsidRPr="008F5EDC">
              <w:rPr>
                <w:rFonts w:eastAsia="Calibri"/>
                <w:lang w:val="de-DE" w:eastAsia="en-US"/>
              </w:rPr>
              <w:br/>
              <w:t>9.3.3.40.1</w:t>
            </w:r>
          </w:p>
        </w:tc>
        <w:tc>
          <w:tcPr>
            <w:tcW w:w="6521" w:type="dxa"/>
            <w:tcBorders>
              <w:top w:val="single" w:sz="6" w:space="0" w:color="auto"/>
              <w:left w:val="single" w:sz="6" w:space="0" w:color="auto"/>
              <w:bottom w:val="single" w:sz="6" w:space="0" w:color="auto"/>
              <w:right w:val="single" w:sz="6" w:space="0" w:color="auto"/>
            </w:tcBorders>
          </w:tcPr>
          <w:p w14:paraId="20405D35"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Feuerlöscheinrichtung, zwei Pumpen usw.</w:t>
            </w:r>
          </w:p>
        </w:tc>
      </w:tr>
      <w:tr w:rsidR="008F5EDC" w:rsidRPr="00193F8E" w14:paraId="6C8D2F71" w14:textId="77777777" w:rsidTr="0058492C">
        <w:trPr>
          <w:cantSplit/>
        </w:trPr>
        <w:tc>
          <w:tcPr>
            <w:tcW w:w="2969" w:type="dxa"/>
            <w:tcBorders>
              <w:top w:val="single" w:sz="6" w:space="0" w:color="auto"/>
              <w:left w:val="single" w:sz="6" w:space="0" w:color="auto"/>
              <w:bottom w:val="single" w:sz="6" w:space="0" w:color="auto"/>
              <w:right w:val="nil"/>
            </w:tcBorders>
          </w:tcPr>
          <w:p w14:paraId="410678FF" w14:textId="77777777" w:rsidR="008F5EDC" w:rsidRPr="008F5EDC" w:rsidRDefault="008F5EDC" w:rsidP="008F5EDC">
            <w:pPr>
              <w:kinsoku w:val="0"/>
              <w:snapToGrid w:val="0"/>
              <w:spacing w:before="40" w:after="40"/>
              <w:ind w:left="57" w:right="57"/>
              <w:rPr>
                <w:rFonts w:eastAsia="Calibri"/>
                <w:lang w:val="de-DE" w:eastAsia="en-US"/>
              </w:rPr>
            </w:pPr>
            <w:r w:rsidRPr="008F5EDC">
              <w:rPr>
                <w:rFonts w:eastAsia="Calibri"/>
                <w:lang w:val="de-DE" w:eastAsia="en-US"/>
              </w:rPr>
              <w:t>9.3.1.51 b)</w:t>
            </w:r>
            <w:r w:rsidRPr="008F5EDC">
              <w:rPr>
                <w:rFonts w:eastAsia="Calibri"/>
                <w:lang w:val="de-DE" w:eastAsia="en-US"/>
              </w:rPr>
              <w:br/>
              <w:t>9.3.2.51 b)</w:t>
            </w:r>
            <w:r w:rsidRPr="008F5EDC">
              <w:rPr>
                <w:rFonts w:eastAsia="Calibri"/>
                <w:lang w:val="de-DE" w:eastAsia="en-US"/>
              </w:rPr>
              <w:br/>
              <w:t>9.3.3.51 b)</w:t>
            </w:r>
          </w:p>
        </w:tc>
        <w:tc>
          <w:tcPr>
            <w:tcW w:w="6521" w:type="dxa"/>
            <w:tcBorders>
              <w:top w:val="single" w:sz="6" w:space="0" w:color="auto"/>
              <w:left w:val="single" w:sz="6" w:space="0" w:color="auto"/>
              <w:bottom w:val="single" w:sz="6" w:space="0" w:color="auto"/>
              <w:right w:val="single" w:sz="6" w:space="0" w:color="auto"/>
            </w:tcBorders>
          </w:tcPr>
          <w:p w14:paraId="305CA0AF" w14:textId="77777777" w:rsidR="008F5EDC" w:rsidRPr="008F5EDC" w:rsidRDefault="008F5EDC" w:rsidP="008F5EDC">
            <w:pPr>
              <w:kinsoku w:val="0"/>
              <w:snapToGrid w:val="0"/>
              <w:spacing w:before="40" w:after="40"/>
              <w:ind w:left="57" w:right="57"/>
              <w:rPr>
                <w:rFonts w:eastAsia="Calibri"/>
                <w:lang w:val="de-DE" w:eastAsia="en-US"/>
              </w:rPr>
            </w:pPr>
            <w:r w:rsidRPr="008F5EDC">
              <w:rPr>
                <w:lang w:val="de-DE"/>
              </w:rPr>
              <w:t>Oberflächentemperatur der äußeren Teile von Motoren sowie deren Luft- und Abgasschächten</w:t>
            </w:r>
            <w:r w:rsidRPr="008F5EDC">
              <w:rPr>
                <w:rFonts w:eastAsia="Calibri"/>
                <w:lang w:val="de-DE" w:eastAsia="en-US"/>
              </w:rPr>
              <w:t>.</w:t>
            </w:r>
          </w:p>
        </w:tc>
      </w:tr>
      <w:tr w:rsidR="008F5EDC" w:rsidRPr="00193F8E" w14:paraId="3087A171" w14:textId="77777777" w:rsidTr="0058492C">
        <w:trPr>
          <w:cantSplit/>
        </w:trPr>
        <w:tc>
          <w:tcPr>
            <w:tcW w:w="2969" w:type="dxa"/>
            <w:tcBorders>
              <w:top w:val="single" w:sz="6" w:space="0" w:color="auto"/>
              <w:left w:val="single" w:sz="6" w:space="0" w:color="auto"/>
              <w:bottom w:val="single" w:sz="6" w:space="0" w:color="auto"/>
              <w:right w:val="nil"/>
            </w:tcBorders>
          </w:tcPr>
          <w:p w14:paraId="7F61E208" w14:textId="77777777" w:rsidR="008F5EDC" w:rsidRPr="008F5EDC" w:rsidRDefault="008F5EDC" w:rsidP="008F5EDC">
            <w:pPr>
              <w:keepNext/>
              <w:keepLines/>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snapToGrid w:val="0"/>
              <w:spacing w:before="40" w:after="120" w:line="220" w:lineRule="exact"/>
              <w:ind w:right="113"/>
              <w:rPr>
                <w:rFonts w:eastAsia="Calibri"/>
                <w:lang w:val="de-DE" w:eastAsia="en-US"/>
              </w:rPr>
            </w:pPr>
            <w:r w:rsidRPr="008F5EDC">
              <w:rPr>
                <w:rFonts w:eastAsia="Calibri"/>
                <w:lang w:val="de-DE" w:eastAsia="en-US"/>
              </w:rPr>
              <w:t>9.3.1.60</w:t>
            </w:r>
            <w:r w:rsidRPr="008F5EDC">
              <w:rPr>
                <w:rFonts w:eastAsia="Calibri"/>
                <w:lang w:val="de-DE" w:eastAsia="en-US"/>
              </w:rPr>
              <w:br/>
              <w:t>9.3.2.60</w:t>
            </w:r>
            <w:r w:rsidRPr="008F5EDC">
              <w:rPr>
                <w:rFonts w:eastAsia="Calibri"/>
                <w:lang w:val="de-DE" w:eastAsia="en-US"/>
              </w:rPr>
              <w:br/>
              <w:t>9.3.3.60</w:t>
            </w:r>
          </w:p>
        </w:tc>
        <w:tc>
          <w:tcPr>
            <w:tcW w:w="6521" w:type="dxa"/>
            <w:tcBorders>
              <w:top w:val="single" w:sz="6" w:space="0" w:color="auto"/>
              <w:left w:val="single" w:sz="6" w:space="0" w:color="auto"/>
              <w:bottom w:val="single" w:sz="6" w:space="0" w:color="auto"/>
              <w:right w:val="single" w:sz="6" w:space="0" w:color="auto"/>
            </w:tcBorders>
          </w:tcPr>
          <w:p w14:paraId="692940F8" w14:textId="77777777" w:rsidR="008F5EDC" w:rsidRPr="008F5EDC" w:rsidRDefault="008F5EDC" w:rsidP="008F5EDC">
            <w:pPr>
              <w:widowControl w:val="0"/>
              <w:tabs>
                <w:tab w:val="left" w:pos="170"/>
              </w:tabs>
              <w:suppressAutoHyphens w:val="0"/>
              <w:overflowPunct w:val="0"/>
              <w:autoSpaceDE w:val="0"/>
              <w:autoSpaceDN w:val="0"/>
              <w:adjustRightInd w:val="0"/>
              <w:spacing w:line="240" w:lineRule="exact"/>
              <w:jc w:val="both"/>
              <w:textAlignment w:val="baseline"/>
              <w:rPr>
                <w:lang w:val="de-DE"/>
              </w:rPr>
            </w:pPr>
            <w:r w:rsidRPr="008F5EDC">
              <w:rPr>
                <w:lang w:val="de-DE"/>
              </w:rPr>
              <w:t>Es muss ein federbelastetes Rückschlagventil montiert sein.</w:t>
            </w:r>
          </w:p>
          <w:p w14:paraId="6EAE51DE" w14:textId="77777777" w:rsidR="008F5EDC" w:rsidRPr="008F5EDC" w:rsidRDefault="008F5EDC" w:rsidP="008F5EDC">
            <w:pPr>
              <w:keepNext/>
              <w:keepLines/>
              <w:kinsoku w:val="0"/>
              <w:snapToGrid w:val="0"/>
              <w:spacing w:before="40" w:after="120"/>
              <w:ind w:left="36" w:right="57"/>
              <w:rPr>
                <w:rFonts w:eastAsia="Calibri"/>
                <w:lang w:val="de-DE" w:eastAsia="en-US"/>
              </w:rPr>
            </w:pPr>
            <w:r w:rsidRPr="008F5EDC">
              <w:rPr>
                <w:lang w:val="de-DE"/>
              </w:rPr>
              <w:t>Das Wasser muss der Qualität des Trinkwassers an Bord entsprechen</w:t>
            </w:r>
          </w:p>
        </w:tc>
      </w:tr>
    </w:tbl>
    <w:p w14:paraId="5E494630" w14:textId="77777777" w:rsidR="008F5EDC" w:rsidRPr="008F5EDC" w:rsidRDefault="008F5EDC" w:rsidP="008F5EDC">
      <w:pPr>
        <w:kinsoku w:val="0"/>
        <w:overflowPunct w:val="0"/>
        <w:autoSpaceDE w:val="0"/>
        <w:autoSpaceDN w:val="0"/>
        <w:adjustRightInd w:val="0"/>
        <w:snapToGrid w:val="0"/>
        <w:spacing w:before="120" w:after="120"/>
        <w:ind w:left="1134" w:right="1134"/>
        <w:jc w:val="both"/>
        <w:rPr>
          <w:rFonts w:eastAsia="Calibri"/>
          <w:lang w:val="de-DE" w:eastAsia="en-US"/>
        </w:rPr>
      </w:pPr>
      <w:r w:rsidRPr="008F5EDC">
        <w:rPr>
          <w:rFonts w:eastAsia="Calibri"/>
          <w:i/>
          <w:iCs/>
          <w:lang w:val="de-DE" w:eastAsia="en-US"/>
        </w:rPr>
        <w:t>(Referenzdokument: ECE/TRANS/WP.15/AC.2/2022/31)</w:t>
      </w:r>
    </w:p>
    <w:p w14:paraId="3C168CFC"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1.6.7.2.2.2</w:t>
      </w:r>
      <w:r w:rsidRPr="008F5EDC">
        <w:rPr>
          <w:rFonts w:eastAsia="Calibri"/>
          <w:lang w:val="de-DE" w:eastAsia="en-US"/>
        </w:rPr>
        <w:tab/>
        <w:t>Die Übergangsvorschriften 8.1.2.3 r), s), t), v) und 8.1.2.3 u) erhalten folgenden Wortlaut:</w:t>
      </w:r>
    </w:p>
    <w:tbl>
      <w:tblPr>
        <w:tblW w:w="9648" w:type="dxa"/>
        <w:tblInd w:w="-8" w:type="dxa"/>
        <w:tblLayout w:type="fixed"/>
        <w:tblCellMar>
          <w:left w:w="70" w:type="dxa"/>
          <w:right w:w="70" w:type="dxa"/>
        </w:tblCellMar>
        <w:tblLook w:val="0000" w:firstRow="0" w:lastRow="0" w:firstColumn="0" w:lastColumn="0" w:noHBand="0" w:noVBand="0"/>
      </w:tblPr>
      <w:tblGrid>
        <w:gridCol w:w="1418"/>
        <w:gridCol w:w="1984"/>
        <w:gridCol w:w="6246"/>
      </w:tblGrid>
      <w:tr w:rsidR="008F5EDC" w:rsidRPr="00193F8E" w14:paraId="3F8ABCF6" w14:textId="77777777" w:rsidTr="0058492C">
        <w:trPr>
          <w:cantSplit/>
        </w:trPr>
        <w:tc>
          <w:tcPr>
            <w:tcW w:w="1418" w:type="dxa"/>
            <w:tcBorders>
              <w:top w:val="single" w:sz="6" w:space="0" w:color="auto"/>
              <w:left w:val="single" w:sz="6" w:space="0" w:color="auto"/>
              <w:bottom w:val="single" w:sz="6" w:space="0" w:color="auto"/>
              <w:right w:val="single" w:sz="6" w:space="0" w:color="auto"/>
            </w:tcBorders>
          </w:tcPr>
          <w:p w14:paraId="482B6874" w14:textId="37898677" w:rsidR="008F5EDC" w:rsidRPr="008F5EDC" w:rsidRDefault="008F5EDC" w:rsidP="008F5EDC">
            <w:pPr>
              <w:widowControl w:val="0"/>
              <w:tabs>
                <w:tab w:val="left" w:pos="170"/>
              </w:tabs>
              <w:suppressAutoHyphens w:val="0"/>
              <w:overflowPunct w:val="0"/>
              <w:autoSpaceDE w:val="0"/>
              <w:autoSpaceDN w:val="0"/>
              <w:adjustRightInd w:val="0"/>
              <w:spacing w:before="60" w:after="60"/>
              <w:jc w:val="center"/>
              <w:textAlignment w:val="baseline"/>
              <w:rPr>
                <w:lang w:val="de-DE"/>
              </w:rPr>
            </w:pPr>
            <w:r w:rsidRPr="008F5EDC">
              <w:rPr>
                <w:lang w:val="de-DE"/>
              </w:rPr>
              <w:t>8.1.2.3 r), s), u), v)</w:t>
            </w:r>
          </w:p>
        </w:tc>
        <w:tc>
          <w:tcPr>
            <w:tcW w:w="1984" w:type="dxa"/>
            <w:tcBorders>
              <w:top w:val="single" w:sz="6" w:space="0" w:color="auto"/>
              <w:left w:val="single" w:sz="6" w:space="0" w:color="auto"/>
              <w:bottom w:val="single" w:sz="6" w:space="0" w:color="auto"/>
              <w:right w:val="single" w:sz="6" w:space="0" w:color="auto"/>
            </w:tcBorders>
          </w:tcPr>
          <w:p w14:paraId="4452F9DD" w14:textId="77777777" w:rsidR="008F5EDC" w:rsidRPr="008F5EDC" w:rsidRDefault="008F5EDC" w:rsidP="008F5EDC">
            <w:pPr>
              <w:widowControl w:val="0"/>
              <w:suppressAutoHyphens w:val="0"/>
              <w:overflowPunct w:val="0"/>
              <w:autoSpaceDE w:val="0"/>
              <w:autoSpaceDN w:val="0"/>
              <w:adjustRightInd w:val="0"/>
              <w:spacing w:before="60" w:after="60"/>
              <w:textAlignment w:val="baseline"/>
              <w:rPr>
                <w:lang w:val="de-DE"/>
              </w:rPr>
            </w:pPr>
            <w:r w:rsidRPr="008F5EDC">
              <w:rPr>
                <w:lang w:val="de-DE"/>
              </w:rPr>
              <w:t>Unterlagen, die sich an Bord befinden müssen</w:t>
            </w:r>
          </w:p>
        </w:tc>
        <w:tc>
          <w:tcPr>
            <w:tcW w:w="6246" w:type="dxa"/>
            <w:tcBorders>
              <w:top w:val="single" w:sz="6" w:space="0" w:color="auto"/>
              <w:left w:val="single" w:sz="6" w:space="0" w:color="auto"/>
              <w:bottom w:val="single" w:sz="6" w:space="0" w:color="auto"/>
              <w:right w:val="single" w:sz="6" w:space="0" w:color="auto"/>
            </w:tcBorders>
          </w:tcPr>
          <w:p w14:paraId="3E487751" w14:textId="77777777" w:rsidR="008F5EDC" w:rsidRPr="008F5EDC" w:rsidRDefault="008F5EDC" w:rsidP="008F5EDC">
            <w:pPr>
              <w:kinsoku w:val="0"/>
              <w:overflowPunct w:val="0"/>
              <w:autoSpaceDE w:val="0"/>
              <w:autoSpaceDN w:val="0"/>
              <w:adjustRightInd w:val="0"/>
              <w:snapToGrid w:val="0"/>
              <w:spacing w:before="60" w:after="60"/>
              <w:rPr>
                <w:rFonts w:eastAsia="Calibri"/>
                <w:lang w:val="de-DE" w:eastAsia="en-US"/>
              </w:rPr>
            </w:pPr>
            <w:r w:rsidRPr="008F5EDC">
              <w:rPr>
                <w:rFonts w:eastAsia="Calibri"/>
                <w:lang w:val="de-DE" w:eastAsia="en-US"/>
              </w:rPr>
              <w:t>N.E.U. ab 1. Januar 2019</w:t>
            </w:r>
          </w:p>
          <w:p w14:paraId="7D1624B5" w14:textId="77777777" w:rsidR="008F5EDC" w:rsidRPr="008F5EDC" w:rsidRDefault="008F5EDC" w:rsidP="008F5EDC">
            <w:pPr>
              <w:kinsoku w:val="0"/>
              <w:overflowPunct w:val="0"/>
              <w:autoSpaceDE w:val="0"/>
              <w:autoSpaceDN w:val="0"/>
              <w:adjustRightInd w:val="0"/>
              <w:snapToGrid w:val="0"/>
              <w:spacing w:before="60" w:after="60"/>
              <w:rPr>
                <w:rFonts w:eastAsia="Calibri"/>
                <w:lang w:val="de-DE" w:eastAsia="en-US"/>
              </w:rPr>
            </w:pPr>
            <w:r w:rsidRPr="008F5EDC">
              <w:rPr>
                <w:rFonts w:eastAsia="Calibri"/>
                <w:lang w:val="de-DE" w:eastAsia="en-US"/>
              </w:rPr>
              <w:t>Erneuerung des Zulassungszeugnisses nach dem 31. Dezember 2020</w:t>
            </w:r>
          </w:p>
          <w:p w14:paraId="42148EA8" w14:textId="29B19B13" w:rsidR="004A37E3" w:rsidRDefault="004A37E3" w:rsidP="008F5EDC">
            <w:pPr>
              <w:kinsoku w:val="0"/>
              <w:overflowPunct w:val="0"/>
              <w:autoSpaceDE w:val="0"/>
              <w:autoSpaceDN w:val="0"/>
              <w:adjustRightInd w:val="0"/>
              <w:snapToGrid w:val="0"/>
              <w:spacing w:before="60" w:after="60"/>
              <w:rPr>
                <w:lang w:val="de-DE"/>
              </w:rPr>
            </w:pPr>
            <w:r w:rsidRPr="004A37E3">
              <w:rPr>
                <w:lang w:val="de-DE"/>
              </w:rPr>
              <w:t>An Bord von in Betrieb befindlichen Schiffen müssen bis dahin zusätzlich zu den nach den in Unterabschnitt 1.1.4.6 genannten Vorschriften geforderten Dokumenten an Bord vorhanden sein:</w:t>
            </w:r>
          </w:p>
          <w:p w14:paraId="56D28FE0" w14:textId="74BEE8E6" w:rsidR="008F5EDC" w:rsidRPr="008F5EDC" w:rsidRDefault="008F5EDC" w:rsidP="008F5EDC">
            <w:pPr>
              <w:kinsoku w:val="0"/>
              <w:overflowPunct w:val="0"/>
              <w:autoSpaceDE w:val="0"/>
              <w:autoSpaceDN w:val="0"/>
              <w:adjustRightInd w:val="0"/>
              <w:snapToGrid w:val="0"/>
              <w:spacing w:before="60"/>
              <w:ind w:left="283" w:hanging="283"/>
              <w:rPr>
                <w:rFonts w:eastAsia="Calibri"/>
                <w:lang w:val="de-DE" w:eastAsia="en-US"/>
              </w:rPr>
            </w:pPr>
            <w:r w:rsidRPr="008F5EDC">
              <w:rPr>
                <w:rFonts w:eastAsia="Calibri"/>
                <w:lang w:val="de-DE" w:eastAsia="en-US"/>
              </w:rPr>
              <w:t>a)</w:t>
            </w:r>
            <w:r w:rsidRPr="008F5EDC">
              <w:rPr>
                <w:rFonts w:eastAsia="Calibri"/>
                <w:lang w:val="de-DE" w:eastAsia="en-US"/>
              </w:rPr>
              <w:tab/>
              <w:t>eine Liste über die im Bereich der Ladung vorhandenen elektrischen Betriebsmittel mit folgenden Angaben:</w:t>
            </w:r>
          </w:p>
          <w:p w14:paraId="66E670CB" w14:textId="77777777" w:rsidR="008F5EDC" w:rsidRPr="008F5EDC" w:rsidRDefault="008F5EDC" w:rsidP="008F5EDC">
            <w:pPr>
              <w:kinsoku w:val="0"/>
              <w:overflowPunct w:val="0"/>
              <w:autoSpaceDE w:val="0"/>
              <w:autoSpaceDN w:val="0"/>
              <w:adjustRightInd w:val="0"/>
              <w:snapToGrid w:val="0"/>
              <w:spacing w:after="60"/>
              <w:ind w:left="283" w:hanging="283"/>
              <w:rPr>
                <w:rFonts w:eastAsia="Calibri"/>
                <w:lang w:val="de-DE" w:eastAsia="en-US"/>
              </w:rPr>
            </w:pPr>
            <w:r w:rsidRPr="008F5EDC">
              <w:rPr>
                <w:rFonts w:eastAsia="Calibri"/>
                <w:lang w:val="de-DE" w:eastAsia="en-US"/>
              </w:rPr>
              <w:tab/>
              <w:t>Gerät, Aufstellungsort, Schutzart, Zündschutzart, Prüfstelle und Zulassungsnummer;</w:t>
            </w:r>
          </w:p>
          <w:p w14:paraId="31821595" w14:textId="31F86649" w:rsidR="008F5EDC" w:rsidRPr="008F5EDC" w:rsidRDefault="008F5EDC" w:rsidP="008F5EDC">
            <w:pPr>
              <w:kinsoku w:val="0"/>
              <w:overflowPunct w:val="0"/>
              <w:autoSpaceDE w:val="0"/>
              <w:autoSpaceDN w:val="0"/>
              <w:adjustRightInd w:val="0"/>
              <w:snapToGrid w:val="0"/>
              <w:spacing w:before="60" w:after="60"/>
              <w:ind w:left="283" w:hanging="283"/>
              <w:rPr>
                <w:rFonts w:eastAsia="Calibri"/>
                <w:lang w:val="de-DE" w:eastAsia="en-US"/>
              </w:rPr>
            </w:pPr>
            <w:r w:rsidRPr="008F5EDC">
              <w:rPr>
                <w:rFonts w:eastAsia="Calibri"/>
                <w:lang w:val="de-DE" w:eastAsia="en-US"/>
              </w:rPr>
              <w:t>b)</w:t>
            </w:r>
            <w:r w:rsidRPr="008F5EDC">
              <w:rPr>
                <w:rFonts w:eastAsia="Calibri"/>
                <w:lang w:val="de-DE" w:eastAsia="en-US"/>
              </w:rPr>
              <w:tab/>
              <w:t>eine Liste oder ein Übersichtsplan über die außerhalb des Bereichs der Ladung vorhandenen Betriebsmittel, die während des Ladens, Löschens und Entgasens betrieben werden dürfen</w:t>
            </w:r>
            <w:r w:rsidR="004A37E3">
              <w:rPr>
                <w:rFonts w:eastAsia="Calibri"/>
                <w:lang w:val="de-DE" w:eastAsia="en-US"/>
              </w:rPr>
              <w:t>.</w:t>
            </w:r>
          </w:p>
          <w:p w14:paraId="6682B5F1" w14:textId="77777777" w:rsidR="008F5EDC" w:rsidRPr="008F5EDC" w:rsidRDefault="008F5EDC" w:rsidP="008F5EDC">
            <w:pPr>
              <w:widowControl w:val="0"/>
              <w:suppressAutoHyphens w:val="0"/>
              <w:overflowPunct w:val="0"/>
              <w:autoSpaceDE w:val="0"/>
              <w:autoSpaceDN w:val="0"/>
              <w:adjustRightInd w:val="0"/>
              <w:spacing w:before="60" w:after="60"/>
              <w:jc w:val="both"/>
              <w:textAlignment w:val="baseline"/>
              <w:rPr>
                <w:lang w:val="de-DE"/>
              </w:rPr>
            </w:pPr>
            <w:r w:rsidRPr="008F5EDC">
              <w:rPr>
                <w:lang w:val="de-DE"/>
              </w:rPr>
              <w:t>Die vorstehend genannten Unterlagen müssen mit dem Sichtvermerk der zuständigen Behörde, die das Zulassungszeugnis erteilt, versehen sein.</w:t>
            </w:r>
          </w:p>
        </w:tc>
      </w:tr>
      <w:tr w:rsidR="008F5EDC" w:rsidRPr="00193F8E" w14:paraId="7B64B459" w14:textId="77777777" w:rsidTr="0058492C">
        <w:trPr>
          <w:cantSplit/>
        </w:trPr>
        <w:tc>
          <w:tcPr>
            <w:tcW w:w="1418" w:type="dxa"/>
            <w:tcBorders>
              <w:top w:val="single" w:sz="6" w:space="0" w:color="auto"/>
              <w:left w:val="single" w:sz="6" w:space="0" w:color="auto"/>
              <w:bottom w:val="single" w:sz="6" w:space="0" w:color="auto"/>
              <w:right w:val="single" w:sz="6" w:space="0" w:color="auto"/>
            </w:tcBorders>
          </w:tcPr>
          <w:p w14:paraId="487FFE1C" w14:textId="29E432C9" w:rsidR="008F5EDC" w:rsidRPr="008F5EDC" w:rsidRDefault="008F5EDC" w:rsidP="008F5EDC">
            <w:pPr>
              <w:widowControl w:val="0"/>
              <w:suppressAutoHyphens w:val="0"/>
              <w:overflowPunct w:val="0"/>
              <w:autoSpaceDE w:val="0"/>
              <w:autoSpaceDN w:val="0"/>
              <w:adjustRightInd w:val="0"/>
              <w:spacing w:before="60" w:after="60"/>
              <w:jc w:val="center"/>
              <w:textAlignment w:val="baseline"/>
              <w:rPr>
                <w:lang w:val="de-DE"/>
              </w:rPr>
            </w:pPr>
            <w:r w:rsidRPr="008F5EDC">
              <w:rPr>
                <w:lang w:val="de-DE"/>
              </w:rPr>
              <w:lastRenderedPageBreak/>
              <w:t>8.1.2.3 t)</w:t>
            </w:r>
          </w:p>
        </w:tc>
        <w:tc>
          <w:tcPr>
            <w:tcW w:w="1984" w:type="dxa"/>
            <w:tcBorders>
              <w:top w:val="single" w:sz="6" w:space="0" w:color="auto"/>
              <w:left w:val="single" w:sz="6" w:space="0" w:color="auto"/>
              <w:bottom w:val="single" w:sz="6" w:space="0" w:color="auto"/>
              <w:right w:val="single" w:sz="6" w:space="0" w:color="auto"/>
            </w:tcBorders>
          </w:tcPr>
          <w:p w14:paraId="714462B8" w14:textId="77777777" w:rsidR="008F5EDC" w:rsidRPr="008F5EDC" w:rsidRDefault="008F5EDC" w:rsidP="008F5EDC">
            <w:pPr>
              <w:kinsoku w:val="0"/>
              <w:overflowPunct w:val="0"/>
              <w:autoSpaceDE w:val="0"/>
              <w:autoSpaceDN w:val="0"/>
              <w:adjustRightInd w:val="0"/>
              <w:snapToGrid w:val="0"/>
              <w:spacing w:before="60" w:after="60"/>
              <w:rPr>
                <w:rFonts w:eastAsia="Calibri"/>
                <w:lang w:val="de-DE" w:eastAsia="en-US"/>
              </w:rPr>
            </w:pPr>
            <w:r w:rsidRPr="008F5EDC">
              <w:rPr>
                <w:rFonts w:eastAsia="Calibri"/>
                <w:lang w:val="de-DE" w:eastAsia="en-US"/>
              </w:rPr>
              <w:t>Unterlagen, die sich an Bord befinden müssen</w:t>
            </w:r>
          </w:p>
          <w:p w14:paraId="678C11EC" w14:textId="77777777" w:rsidR="008F5EDC" w:rsidRPr="008F5EDC" w:rsidRDefault="008F5EDC" w:rsidP="008F5EDC">
            <w:pPr>
              <w:widowControl w:val="0"/>
              <w:suppressAutoHyphens w:val="0"/>
              <w:overflowPunct w:val="0"/>
              <w:autoSpaceDE w:val="0"/>
              <w:autoSpaceDN w:val="0"/>
              <w:adjustRightInd w:val="0"/>
              <w:spacing w:before="60" w:after="60"/>
              <w:textAlignment w:val="baseline"/>
              <w:rPr>
                <w:lang w:val="de-DE"/>
              </w:rPr>
            </w:pPr>
            <w:r w:rsidRPr="008F5EDC">
              <w:rPr>
                <w:lang w:val="de-DE"/>
              </w:rPr>
              <w:t>Plan mit Zoneneinteilung</w:t>
            </w:r>
          </w:p>
        </w:tc>
        <w:tc>
          <w:tcPr>
            <w:tcW w:w="6246" w:type="dxa"/>
            <w:tcBorders>
              <w:top w:val="single" w:sz="6" w:space="0" w:color="auto"/>
              <w:left w:val="single" w:sz="6" w:space="0" w:color="auto"/>
              <w:bottom w:val="single" w:sz="6" w:space="0" w:color="auto"/>
              <w:right w:val="single" w:sz="6" w:space="0" w:color="auto"/>
            </w:tcBorders>
          </w:tcPr>
          <w:p w14:paraId="039865ED" w14:textId="77777777" w:rsidR="008F5EDC" w:rsidRPr="008F5EDC" w:rsidRDefault="008F5EDC" w:rsidP="008F5EDC">
            <w:pPr>
              <w:kinsoku w:val="0"/>
              <w:overflowPunct w:val="0"/>
              <w:autoSpaceDE w:val="0"/>
              <w:autoSpaceDN w:val="0"/>
              <w:adjustRightInd w:val="0"/>
              <w:snapToGrid w:val="0"/>
              <w:spacing w:before="60" w:after="60"/>
              <w:rPr>
                <w:rFonts w:eastAsia="Calibri"/>
                <w:lang w:val="de-DE" w:eastAsia="en-US"/>
              </w:rPr>
            </w:pPr>
            <w:r w:rsidRPr="008F5EDC">
              <w:rPr>
                <w:rFonts w:eastAsia="Calibri"/>
                <w:lang w:val="de-DE" w:eastAsia="en-US"/>
              </w:rPr>
              <w:t>N.E.U. ab 1. Januar 2019</w:t>
            </w:r>
          </w:p>
          <w:p w14:paraId="088AEAC0" w14:textId="34CECA8F" w:rsidR="008F5EDC" w:rsidRDefault="008F5EDC" w:rsidP="008F5EDC">
            <w:pPr>
              <w:widowControl w:val="0"/>
              <w:suppressAutoHyphens w:val="0"/>
              <w:overflowPunct w:val="0"/>
              <w:autoSpaceDE w:val="0"/>
              <w:autoSpaceDN w:val="0"/>
              <w:adjustRightInd w:val="0"/>
              <w:spacing w:before="60" w:after="60"/>
              <w:jc w:val="both"/>
              <w:textAlignment w:val="baseline"/>
              <w:rPr>
                <w:lang w:val="de-DE"/>
              </w:rPr>
            </w:pPr>
            <w:r w:rsidRPr="008F5EDC">
              <w:rPr>
                <w:lang w:val="de-DE"/>
              </w:rPr>
              <w:t>Erneuerung des Zulassungszeugnisses nach dem 31. Dezember 2034</w:t>
            </w:r>
          </w:p>
          <w:p w14:paraId="545C7D53" w14:textId="1DA360B6" w:rsidR="008F5EDC" w:rsidRPr="008F5EDC" w:rsidRDefault="004A37E3" w:rsidP="008F5EDC">
            <w:pPr>
              <w:kinsoku w:val="0"/>
              <w:overflowPunct w:val="0"/>
              <w:autoSpaceDE w:val="0"/>
              <w:autoSpaceDN w:val="0"/>
              <w:adjustRightInd w:val="0"/>
              <w:snapToGrid w:val="0"/>
              <w:spacing w:before="60" w:after="60"/>
              <w:rPr>
                <w:rFonts w:eastAsia="Calibri"/>
                <w:lang w:val="de-DE" w:eastAsia="en-US"/>
              </w:rPr>
            </w:pPr>
            <w:r w:rsidRPr="004A37E3">
              <w:rPr>
                <w:lang w:val="de-DE"/>
              </w:rPr>
              <w:t xml:space="preserve">An Bord von in Betrieb befindlichen Schiffen </w:t>
            </w:r>
            <w:r w:rsidR="00FD466C">
              <w:rPr>
                <w:lang w:val="de-DE"/>
              </w:rPr>
              <w:t>muss</w:t>
            </w:r>
            <w:r w:rsidRPr="004A37E3">
              <w:rPr>
                <w:lang w:val="de-DE"/>
              </w:rPr>
              <w:t xml:space="preserve"> bis dahin</w:t>
            </w:r>
            <w:r>
              <w:rPr>
                <w:lang w:val="de-DE"/>
              </w:rPr>
              <w:t>,</w:t>
            </w:r>
            <w:r w:rsidRPr="004A37E3">
              <w:rPr>
                <w:lang w:val="de-DE"/>
              </w:rPr>
              <w:t xml:space="preserve"> zusätzlich zu den nach den in Unterabschnitt 1.1.4.6 genannten Vorschriften geforderten Dokumenten</w:t>
            </w:r>
            <w:r>
              <w:rPr>
                <w:lang w:val="de-DE"/>
              </w:rPr>
              <w:t>,</w:t>
            </w:r>
            <w:r w:rsidR="008F5EDC" w:rsidRPr="008F5EDC">
              <w:rPr>
                <w:rFonts w:eastAsia="Calibri"/>
                <w:lang w:val="de-DE" w:eastAsia="en-US"/>
              </w:rPr>
              <w:t xml:space="preserve"> ein Plan mit den Grenzen des Bereichs der Ladung, auf dem die in diesem Bereich installierten elektrischen Betriebsmittel eingetragen sind, vorhanden sein.</w:t>
            </w:r>
          </w:p>
          <w:p w14:paraId="7B40AE1E" w14:textId="4A0E83D4" w:rsidR="004A37E3" w:rsidRPr="004A37E3" w:rsidRDefault="008F5EDC" w:rsidP="004A37E3">
            <w:pPr>
              <w:kinsoku w:val="0"/>
              <w:overflowPunct w:val="0"/>
              <w:autoSpaceDE w:val="0"/>
              <w:autoSpaceDN w:val="0"/>
              <w:adjustRightInd w:val="0"/>
              <w:snapToGrid w:val="0"/>
              <w:spacing w:before="60" w:after="60"/>
              <w:rPr>
                <w:rFonts w:eastAsia="Calibri"/>
                <w:lang w:val="de-DE" w:eastAsia="en-US"/>
              </w:rPr>
            </w:pPr>
            <w:r w:rsidRPr="008F5EDC">
              <w:rPr>
                <w:rFonts w:eastAsia="Calibri"/>
                <w:lang w:val="de-DE" w:eastAsia="en-US"/>
              </w:rPr>
              <w:t>Dieser Plan</w:t>
            </w:r>
            <w:r w:rsidRPr="004A37E3">
              <w:rPr>
                <w:rFonts w:eastAsia="Calibri"/>
                <w:lang w:val="de-DE" w:eastAsia="en-US"/>
              </w:rPr>
              <w:t xml:space="preserve"> m</w:t>
            </w:r>
            <w:r w:rsidRPr="008F5EDC">
              <w:rPr>
                <w:rFonts w:eastAsia="Calibri"/>
                <w:lang w:val="de-DE" w:eastAsia="en-US"/>
              </w:rPr>
              <w:t>uss</w:t>
            </w:r>
            <w:r w:rsidRPr="004A37E3">
              <w:rPr>
                <w:rFonts w:eastAsia="Calibri"/>
                <w:lang w:val="de-DE" w:eastAsia="en-US"/>
              </w:rPr>
              <w:t xml:space="preserve"> mit dem Sichtvermerk der zuständigen Behörde, die das Zulassungszeugnis erteilt, versehen sein.</w:t>
            </w:r>
          </w:p>
        </w:tc>
      </w:tr>
    </w:tbl>
    <w:p w14:paraId="6167B97C" w14:textId="77777777" w:rsidR="008F5EDC" w:rsidRPr="004A37E3" w:rsidRDefault="008F5EDC" w:rsidP="008F5EDC">
      <w:pPr>
        <w:kinsoku w:val="0"/>
        <w:overflowPunct w:val="0"/>
        <w:autoSpaceDE w:val="0"/>
        <w:autoSpaceDN w:val="0"/>
        <w:adjustRightInd w:val="0"/>
        <w:snapToGrid w:val="0"/>
        <w:rPr>
          <w:rFonts w:eastAsia="Calibri"/>
          <w:lang w:val="de-DE" w:eastAsia="en-US"/>
        </w:rPr>
      </w:pPr>
    </w:p>
    <w:p w14:paraId="6343AD53" w14:textId="5AA80497" w:rsidR="008F5EDC" w:rsidRPr="008F5EDC" w:rsidRDefault="008F5EDC" w:rsidP="008F5EDC">
      <w:pPr>
        <w:kinsoku w:val="0"/>
        <w:overflowPunct w:val="0"/>
        <w:autoSpaceDE w:val="0"/>
        <w:autoSpaceDN w:val="0"/>
        <w:adjustRightInd w:val="0"/>
        <w:snapToGrid w:val="0"/>
        <w:spacing w:before="120" w:after="120"/>
        <w:ind w:left="1134" w:right="1134"/>
        <w:jc w:val="both"/>
        <w:rPr>
          <w:rFonts w:eastAsia="Calibri"/>
          <w:i/>
          <w:iCs/>
          <w:lang w:val="de-DE" w:eastAsia="en-US"/>
        </w:rPr>
      </w:pPr>
      <w:r w:rsidRPr="008F5EDC">
        <w:rPr>
          <w:rFonts w:eastAsia="Calibri"/>
          <w:i/>
          <w:iCs/>
          <w:lang w:val="de-DE" w:eastAsia="en-US"/>
        </w:rPr>
        <w:t>(Referenzdokumente: ECE/TRANS/WP.15/AC.2/2022/26 und informelles Dokument INF.21</w:t>
      </w:r>
      <w:r w:rsidR="00FD466C">
        <w:rPr>
          <w:rFonts w:eastAsia="Calibri"/>
          <w:i/>
          <w:iCs/>
          <w:lang w:val="de-DE" w:eastAsia="en-US"/>
        </w:rPr>
        <w:t>,</w:t>
      </w:r>
      <w:r w:rsidRPr="008F5EDC">
        <w:rPr>
          <w:rFonts w:eastAsia="Calibri"/>
          <w:i/>
          <w:iCs/>
          <w:lang w:val="de-DE" w:eastAsia="en-US"/>
        </w:rPr>
        <w:t xml:space="preserve"> wie geändert)</w:t>
      </w:r>
    </w:p>
    <w:p w14:paraId="365D3CD8" w14:textId="77777777" w:rsidR="008F5EDC" w:rsidRPr="008F5EDC" w:rsidRDefault="008F5EDC" w:rsidP="008F5EDC">
      <w:pPr>
        <w:kinsoku w:val="0"/>
        <w:overflowPunct w:val="0"/>
        <w:autoSpaceDE w:val="0"/>
        <w:autoSpaceDN w:val="0"/>
        <w:adjustRightInd w:val="0"/>
        <w:snapToGrid w:val="0"/>
        <w:spacing w:before="120" w:after="120"/>
        <w:ind w:left="1134" w:right="1134"/>
        <w:jc w:val="both"/>
        <w:rPr>
          <w:rFonts w:eastAsia="Calibri"/>
          <w:bCs/>
          <w:lang w:val="de-DE" w:eastAsia="en-US"/>
        </w:rPr>
      </w:pPr>
      <w:r w:rsidRPr="008F5EDC">
        <w:rPr>
          <w:rFonts w:eastAsia="Calibri"/>
          <w:bCs/>
          <w:lang w:val="de-DE" w:eastAsia="en-US"/>
        </w:rPr>
        <w:t>1.6.7.2.2.5</w:t>
      </w:r>
      <w:r w:rsidRPr="008F5EDC">
        <w:rPr>
          <w:rFonts w:eastAsia="Calibri"/>
          <w:bCs/>
          <w:lang w:val="de-DE" w:eastAsia="en-US"/>
        </w:rPr>
        <w:tab/>
      </w:r>
      <w:bookmarkStart w:id="35" w:name="_Hlk115690279"/>
      <w:r w:rsidRPr="008F5EDC">
        <w:rPr>
          <w:rFonts w:eastAsia="Calibri"/>
          <w:bCs/>
          <w:lang w:val="de-DE" w:eastAsia="en-US"/>
        </w:rPr>
        <w:t>Erhält folgenden Wortlaut: „1.6.7.2.2.5</w:t>
      </w:r>
      <w:r w:rsidRPr="008F5EDC">
        <w:rPr>
          <w:rFonts w:eastAsia="Calibri"/>
          <w:bCs/>
          <w:lang w:val="de-DE" w:eastAsia="en-US"/>
        </w:rPr>
        <w:tab/>
        <w:t>(gestrichen)“.</w:t>
      </w:r>
    </w:p>
    <w:bookmarkEnd w:id="35"/>
    <w:p w14:paraId="31F3EF54" w14:textId="77777777" w:rsidR="008F5EDC" w:rsidRPr="008F5EDC" w:rsidRDefault="008F5EDC" w:rsidP="008F5EDC">
      <w:pPr>
        <w:kinsoku w:val="0"/>
        <w:overflowPunct w:val="0"/>
        <w:autoSpaceDE w:val="0"/>
        <w:autoSpaceDN w:val="0"/>
        <w:adjustRightInd w:val="0"/>
        <w:snapToGrid w:val="0"/>
        <w:spacing w:before="120" w:after="120"/>
        <w:ind w:left="1134" w:right="1134"/>
        <w:jc w:val="both"/>
        <w:rPr>
          <w:rFonts w:eastAsia="Calibri"/>
          <w:lang w:val="de-DE" w:eastAsia="en-US"/>
        </w:rPr>
      </w:pPr>
      <w:r w:rsidRPr="008F5EDC">
        <w:rPr>
          <w:rFonts w:eastAsia="Calibri"/>
          <w:i/>
          <w:iCs/>
          <w:lang w:val="de-DE" w:eastAsia="en-US"/>
        </w:rPr>
        <w:t>(Referenzdokument: ECE/TRANS/WP.15/AC.2/2022/31)</w:t>
      </w:r>
    </w:p>
    <w:p w14:paraId="76314094"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t>Kapitel 3.2</w:t>
      </w:r>
    </w:p>
    <w:p w14:paraId="5A877084" w14:textId="77777777" w:rsidR="008F5EDC" w:rsidRPr="008F5EDC" w:rsidRDefault="008F5EDC" w:rsidP="008F5EDC">
      <w:pPr>
        <w:spacing w:after="120"/>
        <w:ind w:left="1134" w:right="1134"/>
        <w:jc w:val="both"/>
        <w:rPr>
          <w:rFonts w:eastAsia="Calibri"/>
          <w:lang w:val="de-DE" w:eastAsia="en-US"/>
        </w:rPr>
      </w:pPr>
      <w:r w:rsidRPr="008F5EDC">
        <w:rPr>
          <w:rFonts w:eastAsia="Calibri"/>
          <w:lang w:val="de-DE" w:eastAsia="en-US"/>
        </w:rPr>
        <w:t>3.2.3.1</w:t>
      </w:r>
      <w:r w:rsidRPr="008F5EDC">
        <w:rPr>
          <w:rFonts w:eastAsia="Calibri"/>
          <w:lang w:val="de-DE" w:eastAsia="en-US"/>
        </w:rPr>
        <w:tab/>
      </w:r>
      <w:r w:rsidRPr="008F5EDC">
        <w:rPr>
          <w:rFonts w:eastAsia="Calibri"/>
          <w:lang w:val="de-DE" w:eastAsia="en-US"/>
        </w:rPr>
        <w:tab/>
        <w:t xml:space="preserve">In Spalte (16), streichen: </w:t>
      </w:r>
    </w:p>
    <w:p w14:paraId="18F45072" w14:textId="77777777" w:rsidR="008F5EDC" w:rsidRPr="008F5EDC" w:rsidRDefault="008F5EDC" w:rsidP="008F5EDC">
      <w:pPr>
        <w:spacing w:after="120"/>
        <w:ind w:left="1134" w:right="1134"/>
        <w:jc w:val="both"/>
        <w:rPr>
          <w:rFonts w:eastAsia="Calibri"/>
          <w:lang w:val="de-DE" w:eastAsia="en-US"/>
        </w:rPr>
      </w:pPr>
      <w:r w:rsidRPr="008F5EDC">
        <w:rPr>
          <w:rFonts w:eastAsia="Calibri"/>
          <w:lang w:val="de-DE" w:eastAsia="en-US"/>
        </w:rPr>
        <w:t>„(Flammendurchschlagsicherungen, Unterdruckventile, Überdruck-/Hochgeschwindigkeitsventile und Vorrichtungen zum gefahrlosen Entspannen der Ladetanks mit integrierter Flammensperre).</w:t>
      </w:r>
      <w:bookmarkStart w:id="36" w:name="_Hlk115689979"/>
      <w:r w:rsidRPr="008F5EDC">
        <w:rPr>
          <w:rFonts w:eastAsia="Calibri"/>
          <w:lang w:val="de-DE" w:eastAsia="en-US"/>
        </w:rPr>
        <w:t>“.</w:t>
      </w:r>
      <w:bookmarkEnd w:id="36"/>
    </w:p>
    <w:p w14:paraId="6FBEECBE"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lang w:val="de-DE" w:eastAsia="en-US"/>
        </w:rPr>
      </w:pPr>
      <w:r w:rsidRPr="008F5EDC">
        <w:rPr>
          <w:rFonts w:eastAsia="Calibri"/>
          <w:i/>
          <w:iCs/>
          <w:lang w:val="de-DE" w:eastAsia="en-US"/>
        </w:rPr>
        <w:t>(Referenzdokument: ECE/TRANS/WP.15/AC.2/2022/39)</w:t>
      </w:r>
    </w:p>
    <w:p w14:paraId="0A8D323B"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t>Kapitel 5.4</w:t>
      </w:r>
    </w:p>
    <w:p w14:paraId="65CCC8FD" w14:textId="77777777" w:rsidR="008F5EDC" w:rsidRPr="008F5EDC" w:rsidRDefault="008F5EDC" w:rsidP="008F5EDC">
      <w:pPr>
        <w:kinsoku w:val="0"/>
        <w:overflowPunct w:val="0"/>
        <w:autoSpaceDE w:val="0"/>
        <w:autoSpaceDN w:val="0"/>
        <w:adjustRightInd w:val="0"/>
        <w:snapToGrid w:val="0"/>
        <w:spacing w:after="120"/>
        <w:ind w:left="2268" w:right="1134" w:hanging="1134"/>
        <w:jc w:val="both"/>
        <w:rPr>
          <w:rFonts w:eastAsia="Calibri"/>
          <w:lang w:val="de-DE" w:eastAsia="en-US"/>
        </w:rPr>
      </w:pPr>
      <w:r w:rsidRPr="008F5EDC">
        <w:rPr>
          <w:rFonts w:eastAsia="Calibri"/>
          <w:lang w:val="de-DE" w:eastAsia="en-US"/>
        </w:rPr>
        <w:t>5.4.1.1.3.1</w:t>
      </w:r>
      <w:r w:rsidRPr="008F5EDC">
        <w:rPr>
          <w:rFonts w:eastAsia="Calibri"/>
          <w:lang w:val="de-DE" w:eastAsia="en-US"/>
        </w:rPr>
        <w:tab/>
        <w:t>„in Absatz 5.4.1.1.1 a) bis d) und k)“ ändern in: „in Absatz 5.4.1.1.1 a) bis d)“.</w:t>
      </w:r>
    </w:p>
    <w:p w14:paraId="7C477DA7"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lang w:val="de-DE" w:eastAsia="en-US"/>
        </w:rPr>
      </w:pPr>
      <w:r w:rsidRPr="008F5EDC">
        <w:rPr>
          <w:rFonts w:eastAsia="Calibri"/>
          <w:i/>
          <w:iCs/>
          <w:lang w:val="de-DE" w:eastAsia="en-US"/>
        </w:rPr>
        <w:t>(Referenzdokument: ECE/TRANS/WP.15/AC.2/2022/28)</w:t>
      </w:r>
    </w:p>
    <w:p w14:paraId="5DAC7783"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r>
      <w:r w:rsidRPr="008F5EDC">
        <w:rPr>
          <w:rFonts w:eastAsia="Calibri"/>
          <w:b/>
          <w:bCs/>
          <w:lang w:val="de-DE" w:eastAsia="en-US"/>
        </w:rPr>
        <w:t>Kapitel 7.1</w:t>
      </w:r>
    </w:p>
    <w:p w14:paraId="3C71C291"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7.1.3.31</w:t>
      </w:r>
      <w:r w:rsidRPr="008F5EDC">
        <w:rPr>
          <w:rFonts w:eastAsia="Calibri"/>
          <w:lang w:val="de-DE" w:eastAsia="en-US"/>
        </w:rPr>
        <w:tab/>
      </w:r>
      <w:bookmarkStart w:id="37" w:name="_Hlk115701286"/>
      <w:r w:rsidRPr="008F5EDC">
        <w:rPr>
          <w:rFonts w:eastAsia="Calibri"/>
          <w:lang w:val="de-DE" w:eastAsia="en-US"/>
        </w:rPr>
        <w:t xml:space="preserve">Im zweiten Anstrich des ersten Absatzes „und der Anlage 8 Abschnitt 1“ ändern in: „, </w:t>
      </w:r>
      <w:bookmarkStart w:id="38" w:name="_Hlk115701073"/>
      <w:r w:rsidRPr="008F5EDC">
        <w:rPr>
          <w:rFonts w:eastAsia="Calibri"/>
          <w:lang w:val="de-DE" w:eastAsia="en-US"/>
        </w:rPr>
        <w:t xml:space="preserve">des </w:t>
      </w:r>
      <w:r w:rsidRPr="008F5EDC">
        <w:rPr>
          <w:lang w:val="de-DE" w:eastAsia="en-US"/>
        </w:rPr>
        <w:t xml:space="preserve">Abschnittes </w:t>
      </w:r>
      <w:proofErr w:type="gramStart"/>
      <w:r w:rsidRPr="008F5EDC">
        <w:rPr>
          <w:lang w:val="de-DE" w:eastAsia="en-US"/>
        </w:rPr>
        <w:t>II</w:t>
      </w:r>
      <w:proofErr w:type="gramEnd"/>
      <w:r w:rsidRPr="008F5EDC">
        <w:rPr>
          <w:lang w:val="de-DE" w:eastAsia="en-US"/>
        </w:rPr>
        <w:t xml:space="preserve"> Kapitel 1 und des Abschnittes III Kapitel 2</w:t>
      </w:r>
      <w:bookmarkEnd w:id="38"/>
      <w:r w:rsidRPr="008F5EDC">
        <w:rPr>
          <w:lang w:val="de-DE" w:eastAsia="en-US"/>
        </w:rPr>
        <w:t>“.</w:t>
      </w:r>
    </w:p>
    <w:bookmarkEnd w:id="37"/>
    <w:p w14:paraId="734216AE"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iCs/>
          <w:lang w:val="de-DE" w:eastAsia="en-US"/>
        </w:rPr>
      </w:pPr>
      <w:r w:rsidRPr="008F5EDC">
        <w:rPr>
          <w:rFonts w:eastAsia="Calibri"/>
          <w:i/>
          <w:iCs/>
          <w:lang w:val="de-DE" w:eastAsia="en-US"/>
        </w:rPr>
        <w:t xml:space="preserve">(Referenzdokument: ECE/TRANS/WP.15/AC.2/2022/41, </w:t>
      </w:r>
      <w:bookmarkStart w:id="39" w:name="_Hlk115686517"/>
      <w:r w:rsidRPr="008F5EDC">
        <w:rPr>
          <w:rFonts w:eastAsia="Calibri"/>
          <w:i/>
          <w:iCs/>
          <w:lang w:val="de-DE" w:eastAsia="en-US"/>
        </w:rPr>
        <w:t>wie durch informelles Dokument INF.10 geändert)</w:t>
      </w:r>
    </w:p>
    <w:bookmarkEnd w:id="39"/>
    <w:p w14:paraId="496D0187"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r>
      <w:r w:rsidRPr="008F5EDC">
        <w:rPr>
          <w:rFonts w:eastAsia="Calibri"/>
          <w:b/>
          <w:bCs/>
          <w:lang w:val="de-DE" w:eastAsia="en-US"/>
        </w:rPr>
        <w:t>Kapitel 7.2</w:t>
      </w:r>
    </w:p>
    <w:p w14:paraId="75E07CAB" w14:textId="77777777" w:rsidR="008F5EDC" w:rsidRPr="008F5EDC" w:rsidRDefault="008F5EDC" w:rsidP="008F5EDC">
      <w:pPr>
        <w:keepNext/>
        <w:keepLines/>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7.2.3.7.2.3</w:t>
      </w:r>
      <w:r w:rsidRPr="008F5EDC">
        <w:rPr>
          <w:rFonts w:eastAsia="Calibri"/>
          <w:lang w:val="de-DE" w:eastAsia="en-US"/>
        </w:rPr>
        <w:tab/>
        <w:t>Folgende Änderungen vornehmen:</w:t>
      </w:r>
    </w:p>
    <w:p w14:paraId="401BAA27" w14:textId="77777777" w:rsidR="008F5EDC" w:rsidRPr="008F5EDC" w:rsidRDefault="008F5EDC" w:rsidP="008F5EDC">
      <w:pPr>
        <w:keepNext/>
        <w:keepLines/>
        <w:kinsoku w:val="0"/>
        <w:overflowPunct w:val="0"/>
        <w:autoSpaceDE w:val="0"/>
        <w:autoSpaceDN w:val="0"/>
        <w:adjustRightInd w:val="0"/>
        <w:snapToGrid w:val="0"/>
        <w:spacing w:after="120"/>
        <w:ind w:left="1134" w:right="1134" w:firstLine="567"/>
        <w:jc w:val="both"/>
        <w:rPr>
          <w:rFonts w:eastAsia="Calibri"/>
          <w:lang w:val="de-DE" w:eastAsia="en-US"/>
        </w:rPr>
      </w:pPr>
      <w:r w:rsidRPr="008F5EDC">
        <w:rPr>
          <w:rFonts w:eastAsia="Calibri"/>
          <w:lang w:val="de-DE" w:eastAsia="en-US"/>
        </w:rPr>
        <w:t xml:space="preserve">Im zweiten Absatz </w:t>
      </w:r>
      <w:r w:rsidRPr="008F5EDC">
        <w:rPr>
          <w:lang w:val="de-DE"/>
        </w:rPr>
        <w:t xml:space="preserve">„mit einem fest eingebauten oder beweglichen, federbelasteten Niederdruckventil“ ändern in: „mit einem fest eingebauten oder beweglichen, </w:t>
      </w:r>
      <w:r w:rsidRPr="008F5EDC">
        <w:rPr>
          <w:rFonts w:eastAsia="Calibri"/>
          <w:lang w:val="de-DE" w:eastAsia="en-US"/>
        </w:rPr>
        <w:t>zusätzlichen Unterdruckventil nach den Unterabschnitten 9.3.2.62 oder 9.3.3.62“. Den zweiten Satz streichen: „Das Niederdruckventil muss so eingebaut sein, dass das Unterdruckventil unter normalen Betriebsbedingungen nicht betätigt wird.“.</w:t>
      </w:r>
    </w:p>
    <w:p w14:paraId="005B61BB" w14:textId="77777777" w:rsidR="008F5EDC" w:rsidRPr="008F5EDC" w:rsidRDefault="008F5EDC" w:rsidP="008F5EDC">
      <w:pPr>
        <w:kinsoku w:val="0"/>
        <w:overflowPunct w:val="0"/>
        <w:autoSpaceDE w:val="0"/>
        <w:autoSpaceDN w:val="0"/>
        <w:adjustRightInd w:val="0"/>
        <w:snapToGrid w:val="0"/>
        <w:spacing w:after="120"/>
        <w:ind w:left="2268" w:right="1134" w:hanging="1134"/>
        <w:jc w:val="both"/>
        <w:rPr>
          <w:rFonts w:eastAsia="Calibri"/>
          <w:lang w:val="de-DE" w:eastAsia="en-US"/>
        </w:rPr>
      </w:pPr>
      <w:r w:rsidRPr="008F5EDC">
        <w:rPr>
          <w:rFonts w:eastAsia="Calibri"/>
          <w:lang w:val="de-DE" w:eastAsia="en-US"/>
        </w:rPr>
        <w:t>Der erste Satz des dritten Absatzes erhält folgenden Wortlaut:</w:t>
      </w:r>
    </w:p>
    <w:p w14:paraId="4CC0E1F4" w14:textId="6E0F8F7E" w:rsidR="008F5EDC" w:rsidRPr="008F5EDC" w:rsidRDefault="00193F8E" w:rsidP="008F5EDC">
      <w:pPr>
        <w:kinsoku w:val="0"/>
        <w:overflowPunct w:val="0"/>
        <w:autoSpaceDE w:val="0"/>
        <w:autoSpaceDN w:val="0"/>
        <w:adjustRightInd w:val="0"/>
        <w:snapToGrid w:val="0"/>
        <w:spacing w:after="120"/>
        <w:ind w:left="1134" w:right="1134" w:firstLine="567"/>
        <w:jc w:val="both"/>
        <w:rPr>
          <w:lang w:val="de-DE"/>
        </w:rPr>
      </w:pPr>
      <w:r>
        <w:rPr>
          <w:lang w:val="de-DE"/>
        </w:rPr>
        <w:t>„</w:t>
      </w:r>
      <w:r w:rsidR="008F5EDC" w:rsidRPr="008F5EDC">
        <w:rPr>
          <w:lang w:val="de-DE"/>
        </w:rPr>
        <w:t xml:space="preserve">Falls Explosionsschutz in Unterabschnitt 3.2.3.2 Tabelle C, Spalte (17) erforderlich ist, müssen alle zwischen dem zu entgasenden Schiff und der Annahmestelle angeschlossenen Leitungen mit geeigneten Flammendurchschlagsicherungen versehen sein.“. </w:t>
      </w:r>
    </w:p>
    <w:p w14:paraId="1EA92F20"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ECE/TRANS/WP.15/AC.2/2022/40, wie geändert)</w:t>
      </w:r>
    </w:p>
    <w:p w14:paraId="5B81AC8D"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7.2.3.31.1</w:t>
      </w:r>
      <w:r w:rsidRPr="008F5EDC">
        <w:rPr>
          <w:rFonts w:eastAsia="Calibri"/>
          <w:lang w:val="de-DE" w:eastAsia="en-US"/>
        </w:rPr>
        <w:tab/>
        <w:t xml:space="preserve">Im zweiten Anstrich des ersten Absatzes „und der Anlage 8 Abschnitt 1“ ändern in: „, des </w:t>
      </w:r>
      <w:r w:rsidRPr="008F5EDC">
        <w:rPr>
          <w:lang w:val="de-DE" w:eastAsia="en-US"/>
        </w:rPr>
        <w:t xml:space="preserve">Abschnittes </w:t>
      </w:r>
      <w:proofErr w:type="gramStart"/>
      <w:r w:rsidRPr="008F5EDC">
        <w:rPr>
          <w:lang w:val="de-DE" w:eastAsia="en-US"/>
        </w:rPr>
        <w:t>II</w:t>
      </w:r>
      <w:proofErr w:type="gramEnd"/>
      <w:r w:rsidRPr="008F5EDC">
        <w:rPr>
          <w:lang w:val="de-DE" w:eastAsia="en-US"/>
        </w:rPr>
        <w:t xml:space="preserve"> Kapitel 1 und des Abschnittes III Kapitel 2“.</w:t>
      </w:r>
    </w:p>
    <w:p w14:paraId="18C57378" w14:textId="6137BADC"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ECE/TRANS/WP.15/AC.2/2022/41, wie durch informelles Dokument INF.10 geändert)</w:t>
      </w:r>
    </w:p>
    <w:p w14:paraId="69EB78B1"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lastRenderedPageBreak/>
        <w:tab/>
      </w:r>
      <w:r w:rsidRPr="008F5EDC">
        <w:rPr>
          <w:rFonts w:eastAsia="Calibri"/>
          <w:b/>
          <w:lang w:val="de-DE" w:eastAsia="en-US"/>
        </w:rPr>
        <w:tab/>
        <w:t>Kapitel 8.6</w:t>
      </w:r>
    </w:p>
    <w:p w14:paraId="0981FDB0" w14:textId="77777777" w:rsidR="008F5EDC" w:rsidRPr="008F5EDC" w:rsidRDefault="008F5EDC" w:rsidP="008F5EDC">
      <w:pPr>
        <w:keepNext/>
        <w:keepLines/>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8.6.4</w:t>
      </w:r>
      <w:r w:rsidRPr="008F5EDC">
        <w:rPr>
          <w:rFonts w:eastAsia="Calibri"/>
          <w:lang w:val="de-DE" w:eastAsia="en-US"/>
        </w:rPr>
        <w:tab/>
        <w:t>Die Frage 6.2 erhält folgenden Wortlaut:</w:t>
      </w:r>
    </w:p>
    <w:p w14:paraId="5AEE052E" w14:textId="77777777" w:rsidR="008F5EDC" w:rsidRPr="008F5EDC" w:rsidRDefault="008F5EDC" w:rsidP="008F5EDC">
      <w:pPr>
        <w:keepNext/>
        <w:keepLines/>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709"/>
        <w:gridCol w:w="798"/>
      </w:tblGrid>
      <w:tr w:rsidR="008F5EDC" w:rsidRPr="008F5EDC" w14:paraId="56F63526" w14:textId="77777777" w:rsidTr="0058492C">
        <w:trPr>
          <w:cantSplit/>
        </w:trPr>
        <w:tc>
          <w:tcPr>
            <w:tcW w:w="5954" w:type="dxa"/>
            <w:tcBorders>
              <w:top w:val="single" w:sz="4" w:space="0" w:color="auto"/>
              <w:left w:val="single" w:sz="4" w:space="0" w:color="auto"/>
            </w:tcBorders>
            <w:vAlign w:val="center"/>
          </w:tcPr>
          <w:p w14:paraId="7849910C" w14:textId="77777777" w:rsidR="008F5EDC" w:rsidRPr="008F5EDC" w:rsidRDefault="008F5EDC" w:rsidP="008F5EDC">
            <w:pPr>
              <w:widowControl w:val="0"/>
              <w:spacing w:before="120" w:after="120"/>
              <w:ind w:left="785" w:hanging="801"/>
              <w:rPr>
                <w:lang w:val="de-DE"/>
              </w:rPr>
            </w:pPr>
            <w:r w:rsidRPr="008F5EDC">
              <w:rPr>
                <w:lang w:val="de-DE"/>
              </w:rPr>
              <w:t>6.2 a)</w:t>
            </w:r>
            <w:r w:rsidRPr="008F5EDC">
              <w:rPr>
                <w:lang w:val="de-DE"/>
              </w:rPr>
              <w:tab/>
              <w:t>Ist die Zuluftöffnung für den Druckausgleich im Ladetank Teil eines geschlossenen Systems oder mit einem zusätzlichen Unterdruckventil an Bord des Schiffes versehen?</w:t>
            </w:r>
          </w:p>
        </w:tc>
        <w:tc>
          <w:tcPr>
            <w:tcW w:w="709" w:type="dxa"/>
            <w:tcBorders>
              <w:top w:val="single" w:sz="4" w:space="0" w:color="auto"/>
              <w:left w:val="single" w:sz="6" w:space="0" w:color="auto"/>
            </w:tcBorders>
            <w:vAlign w:val="center"/>
          </w:tcPr>
          <w:p w14:paraId="394E634F" w14:textId="77777777" w:rsidR="008F5EDC" w:rsidRPr="008F5EDC" w:rsidRDefault="008F5EDC" w:rsidP="008F5EDC">
            <w:pPr>
              <w:widowControl w:val="0"/>
              <w:ind w:left="1134" w:hanging="1134"/>
              <w:rPr>
                <w:lang w:val="de-DE"/>
              </w:rPr>
            </w:pPr>
            <w:r w:rsidRPr="008F5EDC">
              <w:rPr>
                <w:lang w:val="de-DE"/>
              </w:rPr>
              <w:t>O</w:t>
            </w:r>
            <w:r w:rsidRPr="008F5EDC">
              <w:rPr>
                <w:sz w:val="18"/>
                <w:szCs w:val="22"/>
                <w:lang w:val="de-DE"/>
              </w:rPr>
              <w:t>**)</w:t>
            </w:r>
          </w:p>
        </w:tc>
        <w:tc>
          <w:tcPr>
            <w:tcW w:w="798" w:type="dxa"/>
            <w:tcBorders>
              <w:top w:val="single" w:sz="4" w:space="0" w:color="auto"/>
              <w:left w:val="single" w:sz="6" w:space="0" w:color="auto"/>
              <w:right w:val="single" w:sz="4" w:space="0" w:color="auto"/>
            </w:tcBorders>
            <w:vAlign w:val="center"/>
          </w:tcPr>
          <w:p w14:paraId="0F44A18C" w14:textId="77777777" w:rsidR="008F5EDC" w:rsidRPr="008F5EDC" w:rsidRDefault="008F5EDC" w:rsidP="008F5EDC">
            <w:pPr>
              <w:widowControl w:val="0"/>
              <w:ind w:left="1134" w:hanging="1134"/>
              <w:rPr>
                <w:lang w:val="de-DE"/>
              </w:rPr>
            </w:pPr>
          </w:p>
        </w:tc>
      </w:tr>
      <w:tr w:rsidR="008F5EDC" w:rsidRPr="008F5EDC" w14:paraId="34CB7F40" w14:textId="77777777" w:rsidTr="0058492C">
        <w:trPr>
          <w:cantSplit/>
        </w:trPr>
        <w:tc>
          <w:tcPr>
            <w:tcW w:w="5954" w:type="dxa"/>
            <w:vAlign w:val="center"/>
          </w:tcPr>
          <w:p w14:paraId="3E61E2F9" w14:textId="77777777" w:rsidR="008F5EDC" w:rsidRPr="008F5EDC" w:rsidRDefault="008F5EDC" w:rsidP="008F5EDC">
            <w:pPr>
              <w:tabs>
                <w:tab w:val="left" w:pos="170"/>
              </w:tabs>
              <w:spacing w:after="120"/>
              <w:ind w:left="774" w:hanging="774"/>
              <w:rPr>
                <w:lang w:val="de-DE"/>
              </w:rPr>
            </w:pPr>
            <w:r w:rsidRPr="008F5EDC">
              <w:rPr>
                <w:lang w:val="de-DE"/>
              </w:rPr>
              <w:t>6.2 b)</w:t>
            </w:r>
            <w:r w:rsidRPr="008F5EDC">
              <w:rPr>
                <w:lang w:val="de-DE"/>
              </w:rPr>
              <w:tab/>
              <w:t>Ist die Zuluftöffnung für den Druckausgleich im Ladetank Teil eines geschlossenen Systems oder an Land mit einem zusätzlichen Unterdruckventil versehen?</w:t>
            </w:r>
          </w:p>
        </w:tc>
        <w:tc>
          <w:tcPr>
            <w:tcW w:w="709" w:type="dxa"/>
            <w:vAlign w:val="center"/>
          </w:tcPr>
          <w:p w14:paraId="4C4D4113" w14:textId="77777777" w:rsidR="008F5EDC" w:rsidRPr="008F5EDC" w:rsidRDefault="008F5EDC" w:rsidP="008F5EDC">
            <w:pPr>
              <w:tabs>
                <w:tab w:val="left" w:pos="170"/>
              </w:tabs>
              <w:ind w:left="170"/>
              <w:rPr>
                <w:lang w:val="de-DE"/>
              </w:rPr>
            </w:pPr>
          </w:p>
        </w:tc>
        <w:tc>
          <w:tcPr>
            <w:tcW w:w="798" w:type="dxa"/>
            <w:vAlign w:val="center"/>
          </w:tcPr>
          <w:p w14:paraId="4AC64ED8" w14:textId="77777777" w:rsidR="008F5EDC" w:rsidRPr="008F5EDC" w:rsidRDefault="008F5EDC" w:rsidP="008F5EDC">
            <w:pPr>
              <w:tabs>
                <w:tab w:val="left" w:pos="170"/>
              </w:tabs>
              <w:ind w:left="170"/>
              <w:rPr>
                <w:lang w:val="de-DE"/>
              </w:rPr>
            </w:pPr>
            <w:r w:rsidRPr="008F5EDC">
              <w:rPr>
                <w:lang w:val="de-DE"/>
              </w:rPr>
              <w:t>O</w:t>
            </w:r>
            <w:r w:rsidRPr="008F5EDC">
              <w:rPr>
                <w:sz w:val="18"/>
                <w:szCs w:val="22"/>
                <w:lang w:val="de-DE"/>
              </w:rPr>
              <w:t>**), ***)</w:t>
            </w:r>
          </w:p>
        </w:tc>
      </w:tr>
    </w:tbl>
    <w:p w14:paraId="7DDD785D" w14:textId="77777777" w:rsidR="008F5EDC" w:rsidRPr="008F5EDC" w:rsidRDefault="008F5EDC" w:rsidP="008F5EDC">
      <w:pPr>
        <w:ind w:left="1418" w:right="1133" w:hanging="284"/>
        <w:jc w:val="right"/>
        <w:rPr>
          <w:rFonts w:eastAsia="Calibri"/>
          <w:lang w:val="de-DE" w:eastAsia="en-US"/>
        </w:rPr>
      </w:pPr>
      <w:r w:rsidRPr="008F5EDC">
        <w:rPr>
          <w:rFonts w:eastAsia="Calibri"/>
          <w:lang w:val="de-DE" w:eastAsia="en-US"/>
        </w:rPr>
        <w:t>“.</w:t>
      </w:r>
    </w:p>
    <w:p w14:paraId="345F77E1"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 xml:space="preserve">Folgende Fußnote </w:t>
      </w:r>
      <w:r w:rsidRPr="008F5EDC">
        <w:rPr>
          <w:rFonts w:eastAsia="Calibri"/>
          <w:vertAlign w:val="superscript"/>
          <w:lang w:val="de-DE" w:eastAsia="en-US"/>
        </w:rPr>
        <w:t>***</w:t>
      </w:r>
      <w:r w:rsidRPr="008F5EDC">
        <w:rPr>
          <w:rFonts w:eastAsia="Calibri"/>
          <w:lang w:val="de-DE" w:eastAsia="en-US"/>
        </w:rPr>
        <w:t>unter die Tabelle einfügen:</w:t>
      </w:r>
    </w:p>
    <w:p w14:paraId="4D86C263" w14:textId="77777777" w:rsidR="008F5EDC" w:rsidRPr="008F5EDC" w:rsidRDefault="008F5EDC" w:rsidP="008F5EDC">
      <w:pPr>
        <w:tabs>
          <w:tab w:val="left" w:pos="1985"/>
        </w:tabs>
        <w:spacing w:after="120"/>
        <w:ind w:left="1701" w:right="1134" w:hanging="567"/>
        <w:jc w:val="both"/>
        <w:rPr>
          <w:rFonts w:eastAsia="Arial" w:cs="Arial"/>
          <w:iCs/>
          <w:lang w:val="de-DE"/>
        </w:rPr>
      </w:pPr>
      <w:r w:rsidRPr="008F5EDC">
        <w:rPr>
          <w:rFonts w:eastAsia="Arial" w:cs="Arial"/>
          <w:i/>
          <w:lang w:val="de-DE"/>
        </w:rPr>
        <w:t>„</w:t>
      </w:r>
      <w:r w:rsidRPr="008F5EDC">
        <w:rPr>
          <w:rFonts w:eastAsia="Arial" w:cs="Arial"/>
          <w:i/>
          <w:vertAlign w:val="superscript"/>
          <w:lang w:val="de-DE"/>
        </w:rPr>
        <w:t>***)</w:t>
      </w:r>
      <w:r w:rsidRPr="008F5EDC">
        <w:rPr>
          <w:rFonts w:eastAsia="Arial" w:cs="Arial"/>
          <w:i/>
          <w:lang w:val="de-DE"/>
        </w:rPr>
        <w:tab/>
        <w:t>Gilt nur, wenn sich die Zuluftöffnung in den Leitungen der landseitigen Annahmestelle befindet</w:t>
      </w:r>
      <w:r w:rsidRPr="008F5EDC">
        <w:rPr>
          <w:rFonts w:eastAsia="Arial" w:cs="Arial"/>
          <w:iCs/>
          <w:lang w:val="de-DE"/>
        </w:rPr>
        <w:t>.“.</w:t>
      </w:r>
    </w:p>
    <w:p w14:paraId="45DC2D07"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ECE/TRANS/WP.15/AC.2/2022/40)</w:t>
      </w:r>
    </w:p>
    <w:p w14:paraId="2AB82FF3"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r>
      <w:r w:rsidRPr="008F5EDC">
        <w:rPr>
          <w:rFonts w:eastAsia="Calibri"/>
          <w:b/>
          <w:bCs/>
          <w:lang w:val="de-DE" w:eastAsia="en-US"/>
        </w:rPr>
        <w:t>Kapitel 9.1</w:t>
      </w:r>
    </w:p>
    <w:p w14:paraId="77143EE9"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9.1.0.31.1</w:t>
      </w:r>
      <w:r w:rsidRPr="008F5EDC">
        <w:rPr>
          <w:rFonts w:eastAsia="Calibri"/>
          <w:lang w:val="de-DE" w:eastAsia="en-US"/>
        </w:rPr>
        <w:tab/>
        <w:t xml:space="preserve">„und der Anlage 8 Abschnitt 1“ ändern in: „, des </w:t>
      </w:r>
      <w:r w:rsidRPr="008F5EDC">
        <w:rPr>
          <w:lang w:val="de-DE" w:eastAsia="en-US"/>
        </w:rPr>
        <w:t xml:space="preserve">Abschnittes </w:t>
      </w:r>
      <w:proofErr w:type="gramStart"/>
      <w:r w:rsidRPr="008F5EDC">
        <w:rPr>
          <w:lang w:val="de-DE" w:eastAsia="en-US"/>
        </w:rPr>
        <w:t>II</w:t>
      </w:r>
      <w:proofErr w:type="gramEnd"/>
      <w:r w:rsidRPr="008F5EDC">
        <w:rPr>
          <w:lang w:val="de-DE" w:eastAsia="en-US"/>
        </w:rPr>
        <w:t xml:space="preserve"> Kapitel 1 und des Abschnittes III Kapitel 2“.</w:t>
      </w:r>
    </w:p>
    <w:p w14:paraId="5EBE7557"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ECE/TRANS/WP.15/AC.2/2022/41, wie durch informelles Dokument INF.10 geändert)</w:t>
      </w:r>
    </w:p>
    <w:p w14:paraId="4BA87ED2"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t>Kapitel 9.3</w:t>
      </w:r>
    </w:p>
    <w:p w14:paraId="1A160D91"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9.3.1.31.1 und 9.3.2.31.1</w:t>
      </w:r>
      <w:r w:rsidRPr="008F5EDC">
        <w:rPr>
          <w:rFonts w:eastAsia="Calibri"/>
          <w:lang w:val="de-DE" w:eastAsia="en-US"/>
        </w:rPr>
        <w:tab/>
        <w:t xml:space="preserve">Im letzten Satz „und der Anlage 8 Abschnitt 1“ ändern in: „, des </w:t>
      </w:r>
      <w:r w:rsidRPr="008F5EDC">
        <w:rPr>
          <w:lang w:val="de-DE" w:eastAsia="en-US"/>
        </w:rPr>
        <w:t xml:space="preserve">Abschnittes </w:t>
      </w:r>
      <w:proofErr w:type="gramStart"/>
      <w:r w:rsidRPr="008F5EDC">
        <w:rPr>
          <w:lang w:val="de-DE" w:eastAsia="en-US"/>
        </w:rPr>
        <w:t>II</w:t>
      </w:r>
      <w:proofErr w:type="gramEnd"/>
      <w:r w:rsidRPr="008F5EDC">
        <w:rPr>
          <w:lang w:val="de-DE" w:eastAsia="en-US"/>
        </w:rPr>
        <w:t xml:space="preserve"> Kapitel 1 und des Abschnittes III Kapitel 2“.</w:t>
      </w:r>
    </w:p>
    <w:p w14:paraId="5B132DE5"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lang w:val="de-DE" w:eastAsia="en-US"/>
        </w:rPr>
      </w:pPr>
      <w:r w:rsidRPr="008F5EDC">
        <w:rPr>
          <w:rFonts w:eastAsia="Calibri"/>
          <w:i/>
          <w:iCs/>
          <w:lang w:val="de-DE" w:eastAsia="en-US"/>
        </w:rPr>
        <w:t>(Referenzdokument: ECE/TRANS/WP.15/AC.2/2022/41, wie durch informelles Dokument INF.10 geändert)</w:t>
      </w:r>
    </w:p>
    <w:p w14:paraId="09D48934" w14:textId="77777777" w:rsidR="008F5EDC" w:rsidRPr="008F5EDC" w:rsidRDefault="008F5EDC" w:rsidP="008F5EDC">
      <w:pPr>
        <w:kinsoku w:val="0"/>
        <w:overflowPunct w:val="0"/>
        <w:autoSpaceDE w:val="0"/>
        <w:autoSpaceDN w:val="0"/>
        <w:adjustRightInd w:val="0"/>
        <w:snapToGrid w:val="0"/>
        <w:spacing w:before="120" w:after="120"/>
        <w:ind w:left="1134" w:right="1134"/>
        <w:jc w:val="both"/>
        <w:rPr>
          <w:rFonts w:eastAsia="Calibri"/>
          <w:bCs/>
          <w:lang w:val="de-DE" w:eastAsia="en-US"/>
        </w:rPr>
      </w:pPr>
      <w:r w:rsidRPr="008F5EDC">
        <w:rPr>
          <w:rFonts w:eastAsia="Calibri"/>
          <w:lang w:val="de-DE" w:eastAsia="en-US"/>
        </w:rPr>
        <w:t>9.3.1.62</w:t>
      </w:r>
      <w:r w:rsidRPr="008F5EDC">
        <w:rPr>
          <w:rFonts w:eastAsia="Calibri"/>
          <w:lang w:val="de-DE" w:eastAsia="en-US"/>
        </w:rPr>
        <w:tab/>
      </w:r>
      <w:r w:rsidRPr="008F5EDC">
        <w:rPr>
          <w:rFonts w:eastAsia="Calibri"/>
          <w:bCs/>
          <w:lang w:val="de-DE" w:eastAsia="en-US"/>
        </w:rPr>
        <w:t>Erhält folgenden Wortlaut: „9.3.1.62</w:t>
      </w:r>
      <w:r w:rsidRPr="008F5EDC">
        <w:rPr>
          <w:rFonts w:eastAsia="Calibri"/>
          <w:bCs/>
          <w:lang w:val="de-DE" w:eastAsia="en-US"/>
        </w:rPr>
        <w:tab/>
        <w:t>(gestrichen)“.</w:t>
      </w:r>
    </w:p>
    <w:p w14:paraId="39A04FA8"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lang w:val="de-DE" w:eastAsia="en-US"/>
        </w:rPr>
      </w:pPr>
      <w:r w:rsidRPr="008F5EDC">
        <w:rPr>
          <w:rFonts w:eastAsia="Calibri"/>
          <w:i/>
          <w:iCs/>
          <w:lang w:val="de-DE" w:eastAsia="en-US"/>
        </w:rPr>
        <w:t>(Referenzdokument: ECE/TRANS/WP.15/AC.2/2022/40)</w:t>
      </w:r>
    </w:p>
    <w:p w14:paraId="561CA99C" w14:textId="77777777" w:rsidR="008F5EDC" w:rsidRPr="008F5EDC" w:rsidRDefault="008F5EDC" w:rsidP="008F5EDC">
      <w:pPr>
        <w:kinsoku w:val="0"/>
        <w:overflowPunct w:val="0"/>
        <w:autoSpaceDE w:val="0"/>
        <w:autoSpaceDN w:val="0"/>
        <w:adjustRightInd w:val="0"/>
        <w:snapToGrid w:val="0"/>
        <w:spacing w:after="120"/>
        <w:ind w:left="2268" w:right="1134" w:hanging="1134"/>
        <w:jc w:val="both"/>
        <w:rPr>
          <w:rFonts w:eastAsia="Calibri"/>
          <w:lang w:val="de-DE" w:eastAsia="en-US"/>
        </w:rPr>
      </w:pPr>
      <w:r w:rsidRPr="008F5EDC">
        <w:rPr>
          <w:rFonts w:eastAsia="Calibri"/>
          <w:lang w:val="de-DE" w:eastAsia="en-US"/>
        </w:rPr>
        <w:t>9.3.2.22.4 b)</w:t>
      </w:r>
      <w:r w:rsidRPr="008F5EDC">
        <w:rPr>
          <w:rFonts w:eastAsia="Calibri"/>
          <w:lang w:val="de-DE" w:eastAsia="en-US"/>
        </w:rPr>
        <w:tab/>
        <w:t>Der erste Anstrich erhält folgenden Wortlaut:</w:t>
      </w:r>
    </w:p>
    <w:p w14:paraId="24A3ADC0" w14:textId="77777777" w:rsidR="008F5EDC" w:rsidRPr="008F5EDC" w:rsidRDefault="008F5EDC" w:rsidP="008F5EDC">
      <w:pPr>
        <w:widowControl w:val="0"/>
        <w:tabs>
          <w:tab w:val="left" w:pos="1418"/>
        </w:tabs>
        <w:suppressAutoHyphens w:val="0"/>
        <w:overflowPunct w:val="0"/>
        <w:autoSpaceDE w:val="0"/>
        <w:autoSpaceDN w:val="0"/>
        <w:adjustRightInd w:val="0"/>
        <w:spacing w:before="60"/>
        <w:ind w:left="1418" w:right="1134" w:hanging="284"/>
        <w:jc w:val="both"/>
        <w:textAlignment w:val="baseline"/>
        <w:rPr>
          <w:lang w:val="de-DE"/>
        </w:rPr>
      </w:pPr>
      <w:r w:rsidRPr="008F5EDC">
        <w:rPr>
          <w:lang w:val="de-DE"/>
        </w:rPr>
        <w:t>„-</w:t>
      </w:r>
      <w:r w:rsidRPr="008F5EDC">
        <w:rPr>
          <w:lang w:val="de-DE"/>
        </w:rPr>
        <w:tab/>
        <w:t>die Gasabfuhrleitung an der Einführung in jeden Ladetank mit einer detonationssicheren Flammendurchschlagsicherung und das Unterdruckventil mit einer deflagrationssicheren Flammendurchschlagsicherung versehen sein</w:t>
      </w:r>
      <w:r w:rsidRPr="008F5EDC">
        <w:rPr>
          <w:color w:val="231F20"/>
          <w:lang w:val="de-DE"/>
        </w:rPr>
        <w:t xml:space="preserve">; </w:t>
      </w:r>
      <w:r w:rsidRPr="008F5EDC">
        <w:rPr>
          <w:lang w:val="de-DE"/>
        </w:rPr>
        <w:t>und“.</w:t>
      </w:r>
    </w:p>
    <w:p w14:paraId="364D5DB1" w14:textId="77777777" w:rsidR="008F5EDC" w:rsidRPr="008F5EDC" w:rsidRDefault="008F5EDC" w:rsidP="008F5EDC">
      <w:pPr>
        <w:kinsoku w:val="0"/>
        <w:overflowPunct w:val="0"/>
        <w:autoSpaceDE w:val="0"/>
        <w:autoSpaceDN w:val="0"/>
        <w:adjustRightInd w:val="0"/>
        <w:snapToGrid w:val="0"/>
        <w:spacing w:before="120" w:after="120"/>
        <w:ind w:left="1134" w:right="1134"/>
        <w:jc w:val="both"/>
        <w:rPr>
          <w:rFonts w:eastAsia="Calibri"/>
          <w:i/>
          <w:iCs/>
          <w:lang w:val="de-DE" w:eastAsia="en-US"/>
        </w:rPr>
      </w:pPr>
      <w:r w:rsidRPr="008F5EDC">
        <w:rPr>
          <w:rFonts w:eastAsia="Calibri"/>
          <w:i/>
          <w:iCs/>
          <w:lang w:val="de-DE" w:eastAsia="en-US"/>
        </w:rPr>
        <w:t>(Referenzdokument: ECE/TRANS/WP.15/AC.2/2022/39)</w:t>
      </w:r>
    </w:p>
    <w:p w14:paraId="511018F4" w14:textId="77777777" w:rsidR="008F5EDC" w:rsidRPr="008F5EDC" w:rsidRDefault="008F5EDC" w:rsidP="008F5EDC">
      <w:pPr>
        <w:keepNext/>
        <w:tabs>
          <w:tab w:val="left" w:pos="3402"/>
        </w:tabs>
        <w:spacing w:after="120"/>
        <w:ind w:left="1134" w:right="1134"/>
        <w:jc w:val="both"/>
        <w:rPr>
          <w:rFonts w:eastAsia="Calibri"/>
          <w:lang w:val="de-DE" w:eastAsia="en-US"/>
        </w:rPr>
      </w:pPr>
      <w:bookmarkStart w:id="40" w:name="_Hlk115690376"/>
      <w:r w:rsidRPr="008F5EDC">
        <w:rPr>
          <w:rFonts w:eastAsia="Calibri"/>
          <w:lang w:val="de-DE" w:eastAsia="en-US"/>
        </w:rPr>
        <w:t>9.3.2.62 und 9.3.3.62</w:t>
      </w:r>
      <w:r w:rsidRPr="008F5EDC">
        <w:rPr>
          <w:rFonts w:eastAsia="Calibri"/>
          <w:lang w:val="de-DE" w:eastAsia="en-US"/>
        </w:rPr>
        <w:tab/>
        <w:t>Erhalten folgenden Wortlaut:</w:t>
      </w:r>
    </w:p>
    <w:p w14:paraId="719A37AF" w14:textId="77777777" w:rsidR="008F5EDC" w:rsidRPr="008F5EDC" w:rsidRDefault="008F5EDC" w:rsidP="008F5EDC">
      <w:pPr>
        <w:tabs>
          <w:tab w:val="left" w:pos="1701"/>
        </w:tabs>
        <w:spacing w:after="120"/>
        <w:ind w:left="1701" w:right="1134" w:hanging="567"/>
        <w:jc w:val="both"/>
        <w:rPr>
          <w:lang w:val="de-DE"/>
        </w:rPr>
      </w:pPr>
      <w:r w:rsidRPr="008F5EDC">
        <w:rPr>
          <w:lang w:val="de-DE"/>
        </w:rPr>
        <w:t>„9.3.x.62</w:t>
      </w:r>
      <w:r w:rsidRPr="008F5EDC">
        <w:rPr>
          <w:lang w:val="de-DE"/>
        </w:rPr>
        <w:tab/>
      </w:r>
      <w:r w:rsidRPr="008F5EDC">
        <w:rPr>
          <w:lang w:val="de-DE" w:eastAsia="de-DE"/>
        </w:rPr>
        <w:t>Zusätzliches Unterdruckventil zum Entgasen an Annahmestellen</w:t>
      </w:r>
    </w:p>
    <w:p w14:paraId="445715C2" w14:textId="77777777" w:rsidR="008F5EDC" w:rsidRPr="008F5EDC" w:rsidRDefault="008F5EDC" w:rsidP="008F5EDC">
      <w:pPr>
        <w:tabs>
          <w:tab w:val="left" w:pos="1701"/>
        </w:tabs>
        <w:spacing w:after="120"/>
        <w:ind w:left="1134" w:right="1134"/>
        <w:jc w:val="both"/>
        <w:rPr>
          <w:lang w:val="de-DE"/>
        </w:rPr>
      </w:pPr>
      <w:r w:rsidRPr="008F5EDC">
        <w:rPr>
          <w:lang w:val="de-DE"/>
        </w:rPr>
        <w:tab/>
        <w:t>Eine Öffnung in der Lade- und Löschleitung oder in der Gasabfuhrleitung, die in Annahmestellen für die Zufuhr von Umgebungsluft verwendet wird, um eine Überschreitung des höchstzulässigen Unterdrucks zu verhindern (siehe Absatz 7.2.3.7.2.3), muss mit einem beweglichen oder fest eingebauten zusätzlichen Unterdruckventil versehen sein. Erfolgt die Zufuhr der Umgebungsluft über einen landseitig endenden Schlauch, so ist das offene Ende des Schlauches in gleicher Weise mit einem solchen Ventil auszurüsten.</w:t>
      </w:r>
    </w:p>
    <w:p w14:paraId="5BEA7D94" w14:textId="77777777" w:rsidR="008F5EDC" w:rsidRPr="008F5EDC" w:rsidRDefault="008F5EDC" w:rsidP="008F5EDC">
      <w:pPr>
        <w:tabs>
          <w:tab w:val="left" w:pos="1701"/>
        </w:tabs>
        <w:spacing w:after="120"/>
        <w:ind w:left="1134" w:right="1134"/>
        <w:jc w:val="both"/>
        <w:rPr>
          <w:lang w:val="de-DE"/>
        </w:rPr>
      </w:pPr>
      <w:r w:rsidRPr="008F5EDC">
        <w:rPr>
          <w:lang w:val="de-DE"/>
        </w:rPr>
        <w:tab/>
        <w:t>Der Ansprechdruck des zusätzlichen Unterdruckventils muss so eingestellt sein, dass das in Absatz 9.3.x.22.4 genannte Unterdruckventil während des Entgasens unter normalen Betriebsbedingungen nicht anspricht.</w:t>
      </w:r>
    </w:p>
    <w:p w14:paraId="4DE08941" w14:textId="77777777" w:rsidR="008F5EDC" w:rsidRPr="008F5EDC" w:rsidRDefault="008F5EDC" w:rsidP="008F5EDC">
      <w:pPr>
        <w:tabs>
          <w:tab w:val="left" w:pos="1701"/>
        </w:tabs>
        <w:spacing w:after="120"/>
        <w:ind w:left="1134" w:right="1134"/>
        <w:jc w:val="both"/>
        <w:rPr>
          <w:lang w:val="de-DE"/>
        </w:rPr>
      </w:pPr>
      <w:r w:rsidRPr="008F5EDC">
        <w:rPr>
          <w:lang w:val="de-DE" w:eastAsia="de-DE"/>
        </w:rPr>
        <w:tab/>
        <w:t>Wenn die Schiffsstoffliste nach Absatz 1.16.1.2.5 Stoffe enthält, für die nach Unterabschnitt 3.2.3.2 Tabelle C, Spalte (17) Explosionsschutz erforderlich ist, muss dieses zusätzliche Unterdruckventil mit einer deflagrationssicheren Flammendurchschlagsicherung versehen sein.</w:t>
      </w:r>
      <w:r w:rsidRPr="008F5EDC">
        <w:rPr>
          <w:lang w:val="de-DE"/>
        </w:rPr>
        <w:t xml:space="preserve"> Wenn das Schiff nicht an einer Annahmestelle entgast wird, muss das fest </w:t>
      </w:r>
      <w:r w:rsidRPr="008F5EDC">
        <w:rPr>
          <w:lang w:val="de-DE"/>
        </w:rPr>
        <w:lastRenderedPageBreak/>
        <w:t>eingebaute Ventil oder die Öffnung, an die ein bewegliches Ventil angeschlossen ist, mit einem Blindflansch verschlossen sein.</w:t>
      </w:r>
    </w:p>
    <w:p w14:paraId="39FE716F" w14:textId="77777777" w:rsidR="008F5EDC" w:rsidRPr="008F5EDC" w:rsidRDefault="008F5EDC" w:rsidP="008F5EDC">
      <w:pPr>
        <w:tabs>
          <w:tab w:val="left" w:pos="1701"/>
        </w:tabs>
        <w:spacing w:after="120"/>
        <w:ind w:left="1134" w:right="1134"/>
        <w:jc w:val="both"/>
        <w:rPr>
          <w:lang w:val="de-DE"/>
        </w:rPr>
      </w:pPr>
      <w:r w:rsidRPr="008F5EDC">
        <w:rPr>
          <w:b/>
          <w:bCs/>
          <w:lang w:val="de-DE"/>
        </w:rPr>
        <w:t>Bem</w:t>
      </w:r>
      <w:r w:rsidRPr="008F5EDC">
        <w:rPr>
          <w:i/>
          <w:iCs/>
          <w:lang w:val="de-DE"/>
        </w:rPr>
        <w:t>.</w:t>
      </w:r>
      <w:r w:rsidRPr="008F5EDC">
        <w:rPr>
          <w:lang w:val="de-DE"/>
        </w:rPr>
        <w:t xml:space="preserve"> Für das Öffnen dieser Öffnung gilt Absatz 7.2.4.22.1.“.</w:t>
      </w:r>
    </w:p>
    <w:p w14:paraId="71527B99" w14:textId="77777777" w:rsidR="008F5EDC" w:rsidRPr="008F5EDC" w:rsidRDefault="008F5EDC" w:rsidP="008F5EDC">
      <w:pPr>
        <w:kinsoku w:val="0"/>
        <w:overflowPunct w:val="0"/>
        <w:autoSpaceDE w:val="0"/>
        <w:autoSpaceDN w:val="0"/>
        <w:adjustRightInd w:val="0"/>
        <w:snapToGrid w:val="0"/>
        <w:spacing w:after="120"/>
        <w:ind w:left="1134" w:right="1134" w:firstLine="567"/>
        <w:jc w:val="both"/>
        <w:rPr>
          <w:rFonts w:eastAsia="Calibri"/>
          <w:i/>
          <w:iCs/>
          <w:lang w:val="de-DE" w:eastAsia="en-US"/>
        </w:rPr>
      </w:pPr>
      <w:r w:rsidRPr="008F5EDC">
        <w:rPr>
          <w:rFonts w:eastAsia="Calibri"/>
          <w:lang w:val="de-DE" w:eastAsia="en-US"/>
        </w:rPr>
        <w:tab/>
      </w:r>
      <w:bookmarkEnd w:id="40"/>
      <w:r w:rsidRPr="008F5EDC">
        <w:rPr>
          <w:rFonts w:eastAsia="Calibri"/>
          <w:i/>
          <w:iCs/>
          <w:lang w:val="de-DE" w:eastAsia="en-US"/>
        </w:rPr>
        <w:t>(Referenzdokument: ECE/TRANS/WP.15/AC.2/2022/40)</w:t>
      </w:r>
    </w:p>
    <w:p w14:paraId="045C9957" w14:textId="77777777" w:rsidR="008F5EDC" w:rsidRPr="008F5EDC" w:rsidRDefault="008F5EDC" w:rsidP="008F5EDC">
      <w:pPr>
        <w:keepNext/>
        <w:keepLines/>
        <w:pageBreakBefore/>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8F5EDC">
        <w:rPr>
          <w:rFonts w:eastAsia="Calibri"/>
          <w:b/>
          <w:sz w:val="28"/>
          <w:lang w:val="de-DE" w:eastAsia="en-US"/>
        </w:rPr>
        <w:lastRenderedPageBreak/>
        <w:tab/>
        <w:t>Anlage IV</w:t>
      </w:r>
    </w:p>
    <w:p w14:paraId="6F7362B6" w14:textId="77777777" w:rsidR="008F5EDC" w:rsidRPr="008F5EDC" w:rsidRDefault="008F5EDC" w:rsidP="008F5EDC">
      <w:pPr>
        <w:jc w:val="right"/>
        <w:rPr>
          <w:lang w:val="de-DE"/>
        </w:rPr>
      </w:pPr>
      <w:bookmarkStart w:id="41" w:name="_Hlk115685365"/>
      <w:r w:rsidRPr="008F5EDC">
        <w:rPr>
          <w:bCs/>
          <w:lang w:val="de-DE"/>
        </w:rPr>
        <w:t>[Original: Englisch und Französisch]</w:t>
      </w:r>
    </w:p>
    <w:bookmarkEnd w:id="41"/>
    <w:p w14:paraId="389EE497" w14:textId="77777777" w:rsidR="008F5EDC" w:rsidRPr="008F5EDC" w:rsidRDefault="008F5EDC" w:rsidP="008F5EDC">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rPr>
          <w:rFonts w:eastAsia="Calibri"/>
          <w:b/>
          <w:sz w:val="28"/>
          <w:lang w:val="de-DE" w:eastAsia="en-US"/>
        </w:rPr>
      </w:pPr>
      <w:r w:rsidRPr="008F5EDC">
        <w:rPr>
          <w:rFonts w:eastAsia="Calibri"/>
          <w:b/>
          <w:sz w:val="28"/>
          <w:lang w:val="de-DE" w:eastAsia="en-US"/>
        </w:rPr>
        <w:tab/>
      </w:r>
      <w:r w:rsidRPr="008F5EDC">
        <w:rPr>
          <w:rFonts w:eastAsia="Calibri"/>
          <w:b/>
          <w:sz w:val="28"/>
          <w:lang w:val="de-DE" w:eastAsia="en-US"/>
        </w:rPr>
        <w:tab/>
      </w:r>
      <w:r w:rsidRPr="008F5EDC">
        <w:rPr>
          <w:rFonts w:eastAsia="Calibri"/>
          <w:b/>
          <w:sz w:val="28"/>
          <w:lang w:val="de-DE" w:eastAsia="en-US"/>
        </w:rPr>
        <w:tab/>
      </w:r>
      <w:bookmarkStart w:id="42" w:name="_Hlk116552048"/>
      <w:r w:rsidRPr="008F5EDC">
        <w:rPr>
          <w:rFonts w:eastAsia="Calibri"/>
          <w:b/>
          <w:sz w:val="28"/>
          <w:lang w:val="de-DE" w:eastAsia="en-US"/>
        </w:rPr>
        <w:t>Berichtigungsvorschläge zu der dem ADN beigefügten Verordnung (bedürfen der Zustimmung der Vertragsparteien)</w:t>
      </w:r>
    </w:p>
    <w:bookmarkEnd w:id="42"/>
    <w:p w14:paraId="42B45417"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1.</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1950, DRUCKGASPACKUNGEN, giftig, in Spalte (6)</w:t>
      </w:r>
    </w:p>
    <w:p w14:paraId="1B0ACB07"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081B88C3"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235A63AE"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jc w:val="both"/>
        <w:outlineLvl w:val="3"/>
        <w:rPr>
          <w:rFonts w:eastAsia="Calibri"/>
          <w:b/>
          <w:lang w:val="de-DE" w:eastAsia="en-US"/>
        </w:rPr>
      </w:pPr>
      <w:r w:rsidRPr="008F5EDC">
        <w:rPr>
          <w:rFonts w:eastAsia="Calibri"/>
          <w:b/>
          <w:bCs/>
          <w:lang w:val="de-DE" w:eastAsia="en-US"/>
        </w:rPr>
        <w:tab/>
        <w:t>2.</w:t>
      </w:r>
      <w:r w:rsidRPr="008F5EDC">
        <w:rPr>
          <w:rFonts w:eastAsia="Calibri"/>
          <w:b/>
          <w:lang w:val="de-DE" w:eastAsia="en-US"/>
        </w:rPr>
        <w:tab/>
      </w:r>
      <w:r w:rsidRPr="008F5EDC">
        <w:rPr>
          <w:rFonts w:eastAsia="Calibri"/>
          <w:b/>
          <w:bCs/>
          <w:lang w:val="de-DE" w:eastAsia="en-US"/>
        </w:rPr>
        <w:t xml:space="preserve">Kapitel 3.2, Tabelle A, UN-Nr. 1950, </w:t>
      </w:r>
      <w:r w:rsidRPr="008F5EDC">
        <w:rPr>
          <w:rFonts w:eastAsia="Calibri"/>
          <w:b/>
          <w:sz w:val="18"/>
          <w:szCs w:val="18"/>
          <w:lang w:val="de-DE" w:eastAsia="en-US"/>
        </w:rPr>
        <w:t>DRUCKGASPACKUNGEN, giftig, ätzend</w:t>
      </w:r>
      <w:r w:rsidRPr="008F5EDC">
        <w:rPr>
          <w:rFonts w:eastAsia="Calibri"/>
          <w:b/>
          <w:bCs/>
          <w:lang w:val="de-DE" w:eastAsia="en-US"/>
        </w:rPr>
        <w:t>, in Spalte (6)</w:t>
      </w:r>
    </w:p>
    <w:p w14:paraId="5DAEBE96"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13D2590F"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07AF62C1"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jc w:val="both"/>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3.</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1950, DRUCKGASPACKUNGEN, giftig, entzündbar, in Spalte (6)</w:t>
      </w:r>
    </w:p>
    <w:p w14:paraId="6E6C3278"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47D913D0"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6DD9F3E4"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jc w:val="both"/>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4.</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1950, DRUCKGASPACKUNGEN, giftig, entzündbar, ätzend, in Spalte (6)</w:t>
      </w:r>
    </w:p>
    <w:p w14:paraId="5D6E7028"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70D191F5"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32D965A2"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jc w:val="both"/>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5.</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1950, DRUCKGASPACKUNGEN, giftig, oxidierend, in Spalte (6)</w:t>
      </w:r>
    </w:p>
    <w:p w14:paraId="591CB49E"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3D49F727"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599B6045"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6.</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1950, DRUCKGASPACKUNGEN, giftig, oxidierend, ätzend, in Spalte (6)</w:t>
      </w:r>
    </w:p>
    <w:p w14:paraId="38C90D62"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14134C09"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4358AA2B"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7.</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2211, SCHÄUMBARE POLYMERKÜGELCHEN, entzündbare Dämpfe abgebend, Verpackungsgruppe III, in Spalte (9)</w:t>
      </w:r>
    </w:p>
    <w:p w14:paraId="3B85169A" w14:textId="77777777" w:rsidR="008F5EDC" w:rsidRPr="00193F8E"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193F8E">
        <w:rPr>
          <w:rFonts w:eastAsia="Calibri"/>
          <w:i/>
          <w:iCs/>
          <w:lang w:val="de-DE" w:eastAsia="en-US"/>
        </w:rPr>
        <w:t>„</w:t>
      </w:r>
      <w:r w:rsidRPr="00193F8E">
        <w:rPr>
          <w:rFonts w:eastAsia="Calibri"/>
          <w:lang w:val="de-DE" w:eastAsia="en-US"/>
        </w:rPr>
        <w:t xml:space="preserve">PP, EX, EP, A“ </w:t>
      </w:r>
      <w:r w:rsidRPr="00193F8E">
        <w:rPr>
          <w:rFonts w:eastAsia="Calibri"/>
          <w:i/>
          <w:iCs/>
          <w:lang w:val="de-DE" w:eastAsia="en-US"/>
        </w:rPr>
        <w:t>ändern in:</w:t>
      </w:r>
      <w:r w:rsidRPr="00193F8E">
        <w:rPr>
          <w:rFonts w:eastAsia="Calibri"/>
          <w:lang w:val="de-DE" w:eastAsia="en-US"/>
        </w:rPr>
        <w:t xml:space="preserve"> „PP, EP, EX, A“.</w:t>
      </w:r>
    </w:p>
    <w:p w14:paraId="7BC0E9C2"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32D4B32F"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193F8E">
        <w:rPr>
          <w:rFonts w:eastAsia="Calibri"/>
          <w:b/>
          <w:lang w:val="fr-FR" w:eastAsia="en-US"/>
        </w:rPr>
        <w:t>8.</w:t>
      </w:r>
      <w:r w:rsidRPr="00193F8E">
        <w:rPr>
          <w:rFonts w:eastAsia="Calibri"/>
          <w:b/>
          <w:lang w:val="fr-FR" w:eastAsia="en-US"/>
        </w:rPr>
        <w:tab/>
      </w:r>
      <w:proofErr w:type="spellStart"/>
      <w:r w:rsidRPr="00193F8E">
        <w:rPr>
          <w:rFonts w:eastAsia="Calibri"/>
          <w:b/>
          <w:lang w:val="fr-FR" w:eastAsia="en-US"/>
        </w:rPr>
        <w:t>Kapitel</w:t>
      </w:r>
      <w:proofErr w:type="spellEnd"/>
      <w:r w:rsidRPr="00193F8E">
        <w:rPr>
          <w:rFonts w:eastAsia="Calibri"/>
          <w:b/>
          <w:lang w:val="fr-FR" w:eastAsia="en-US"/>
        </w:rPr>
        <w:t xml:space="preserve"> 3.2, Tabelle A, </w:t>
      </w:r>
      <w:r w:rsidRPr="00193F8E">
        <w:rPr>
          <w:rFonts w:eastAsia="Calibri"/>
          <w:b/>
          <w:bCs/>
          <w:lang w:val="fr-FR" w:eastAsia="en-US"/>
        </w:rPr>
        <w:t xml:space="preserve">UN-Nr. </w:t>
      </w:r>
      <w:r w:rsidRPr="008F5EDC">
        <w:rPr>
          <w:rFonts w:eastAsia="Calibri"/>
          <w:b/>
          <w:lang w:val="de-DE" w:eastAsia="en-US"/>
        </w:rPr>
        <w:t xml:space="preserve">3426, ACRYLAMID, LÖSUNG, </w:t>
      </w:r>
      <w:r w:rsidRPr="008F5EDC">
        <w:rPr>
          <w:rFonts w:eastAsia="Calibri"/>
          <w:b/>
          <w:bCs/>
          <w:lang w:val="de-DE" w:eastAsia="en-US"/>
        </w:rPr>
        <w:t>Verpackungsgruppe</w:t>
      </w:r>
      <w:r w:rsidRPr="008F5EDC">
        <w:rPr>
          <w:rFonts w:eastAsia="Calibri"/>
          <w:b/>
          <w:lang w:val="de-DE" w:eastAsia="en-US"/>
        </w:rPr>
        <w:t xml:space="preserve"> III, </w:t>
      </w:r>
      <w:r w:rsidRPr="008F5EDC">
        <w:rPr>
          <w:rFonts w:eastAsia="Calibri"/>
          <w:b/>
          <w:bCs/>
          <w:lang w:val="de-DE" w:eastAsia="en-US"/>
        </w:rPr>
        <w:t xml:space="preserve">in Spalte </w:t>
      </w:r>
      <w:r w:rsidRPr="008F5EDC">
        <w:rPr>
          <w:rFonts w:eastAsia="Calibri"/>
          <w:b/>
          <w:lang w:val="de-DE" w:eastAsia="en-US"/>
        </w:rPr>
        <w:t>(6)</w:t>
      </w:r>
    </w:p>
    <w:p w14:paraId="24EAE7B8"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62C848EC"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38A25FB9"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lastRenderedPageBreak/>
        <w:tab/>
      </w:r>
      <w:r w:rsidRPr="00193F8E">
        <w:rPr>
          <w:rFonts w:eastAsia="Calibri"/>
          <w:b/>
          <w:lang w:val="fr-FR" w:eastAsia="en-US"/>
        </w:rPr>
        <w:t>9.</w:t>
      </w:r>
      <w:r w:rsidRPr="00193F8E">
        <w:rPr>
          <w:rFonts w:eastAsia="Calibri"/>
          <w:b/>
          <w:lang w:val="fr-FR" w:eastAsia="en-US"/>
        </w:rPr>
        <w:tab/>
      </w:r>
      <w:proofErr w:type="spellStart"/>
      <w:r w:rsidRPr="00193F8E">
        <w:rPr>
          <w:rFonts w:eastAsia="Calibri"/>
          <w:b/>
          <w:lang w:val="fr-FR" w:eastAsia="en-US"/>
        </w:rPr>
        <w:t>Kapitel</w:t>
      </w:r>
      <w:proofErr w:type="spellEnd"/>
      <w:r w:rsidRPr="00193F8E">
        <w:rPr>
          <w:rFonts w:eastAsia="Calibri"/>
          <w:b/>
          <w:lang w:val="fr-FR" w:eastAsia="en-US"/>
        </w:rPr>
        <w:t xml:space="preserve"> 3.2, Tabelle A, </w:t>
      </w:r>
      <w:r w:rsidRPr="00193F8E">
        <w:rPr>
          <w:rFonts w:eastAsia="Calibri"/>
          <w:b/>
          <w:bCs/>
          <w:lang w:val="fr-FR" w:eastAsia="en-US"/>
        </w:rPr>
        <w:t xml:space="preserve">UN-Nr. </w:t>
      </w:r>
      <w:r w:rsidRPr="008F5EDC">
        <w:rPr>
          <w:rFonts w:eastAsia="Calibri"/>
          <w:b/>
          <w:lang w:val="de-DE" w:eastAsia="en-US"/>
        </w:rPr>
        <w:t xml:space="preserve">3473, BRENNSTOFFZELLEN-KARTUSCHEN oder BRENNSTOFFZELLEN-KARTUSCHEN IN AUSRÜSTUNGEN oder BRENNSTOFFZELLEN-KARTUSCHEN, MIT AUSRÜSTUNGEN VERPACKT, entzündbare flüssige Stoffe enthaltend, </w:t>
      </w:r>
      <w:r w:rsidRPr="008F5EDC">
        <w:rPr>
          <w:rFonts w:eastAsia="Calibri"/>
          <w:b/>
          <w:bCs/>
          <w:lang w:val="de-DE" w:eastAsia="en-US"/>
        </w:rPr>
        <w:t xml:space="preserve">in Spalte </w:t>
      </w:r>
      <w:r w:rsidRPr="008F5EDC">
        <w:rPr>
          <w:rFonts w:eastAsia="Calibri"/>
          <w:b/>
          <w:lang w:val="de-DE" w:eastAsia="en-US"/>
        </w:rPr>
        <w:t>(12)</w:t>
      </w:r>
    </w:p>
    <w:p w14:paraId="483F1BD1"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„1</w:t>
      </w:r>
      <w:r w:rsidRPr="008F5EDC">
        <w:rPr>
          <w:rFonts w:eastAsia="Calibri"/>
          <w:lang w:val="de-DE" w:eastAsia="en-US"/>
        </w:rPr>
        <w:t>“.</w:t>
      </w:r>
    </w:p>
    <w:p w14:paraId="381AF213"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7CC591E0"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10.</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3488 BEIM EINATMEN GIFTIGER FLÜSSIGER STOFF, ENTZÜNDBAR, ÄTZEND, N.A.G., mit einem LC</w:t>
      </w:r>
      <w:r w:rsidRPr="008F5EDC">
        <w:rPr>
          <w:rFonts w:eastAsia="Calibri"/>
          <w:b/>
          <w:bCs/>
          <w:vertAlign w:val="subscript"/>
          <w:lang w:val="de-DE" w:eastAsia="en-US"/>
        </w:rPr>
        <w:t>50</w:t>
      </w:r>
      <w:r w:rsidRPr="008F5EDC">
        <w:rPr>
          <w:rFonts w:eastAsia="Calibri"/>
          <w:b/>
          <w:bCs/>
          <w:lang w:val="de-DE" w:eastAsia="en-US"/>
        </w:rPr>
        <w:t>-Wert von höchstens 200 ml/m³ und einer gesättigten Dampfkonzentration von mindestens 500 LC</w:t>
      </w:r>
      <w:r w:rsidRPr="008F5EDC">
        <w:rPr>
          <w:rFonts w:eastAsia="Calibri"/>
          <w:b/>
          <w:bCs/>
          <w:vertAlign w:val="subscript"/>
          <w:lang w:val="de-DE" w:eastAsia="en-US"/>
        </w:rPr>
        <w:t>50</w:t>
      </w:r>
      <w:r w:rsidRPr="008F5EDC">
        <w:rPr>
          <w:rFonts w:eastAsia="Calibri"/>
          <w:b/>
          <w:bCs/>
          <w:lang w:val="de-DE" w:eastAsia="en-US"/>
        </w:rPr>
        <w:t>, Verpackungsgruppe I, in Spalte (6)</w:t>
      </w:r>
    </w:p>
    <w:p w14:paraId="427A2973"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6394E9FB"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62E12DC7"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11.</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3490, BEIM EINATMEN GIFTIGER FLÜSSIGER STOFF, MIT WASSER REAGIEREND, ENTZÜNDBAR, N.A.G., mit einem LC</w:t>
      </w:r>
      <w:r w:rsidRPr="008F5EDC">
        <w:rPr>
          <w:rFonts w:eastAsia="Calibri"/>
          <w:b/>
          <w:bCs/>
          <w:vertAlign w:val="subscript"/>
          <w:lang w:val="de-DE" w:eastAsia="en-US"/>
        </w:rPr>
        <w:t>50</w:t>
      </w:r>
      <w:r w:rsidRPr="008F5EDC">
        <w:rPr>
          <w:rFonts w:eastAsia="Calibri"/>
          <w:b/>
          <w:bCs/>
          <w:lang w:val="de-DE" w:eastAsia="en-US"/>
        </w:rPr>
        <w:t>-Wert von höchstens 200 ml/m³und einer gesättigten Dampfkonzentration von mindestens 500 LC</w:t>
      </w:r>
      <w:r w:rsidRPr="008F5EDC">
        <w:rPr>
          <w:rFonts w:eastAsia="Calibri"/>
          <w:b/>
          <w:bCs/>
          <w:vertAlign w:val="subscript"/>
          <w:lang w:val="de-DE" w:eastAsia="en-US"/>
        </w:rPr>
        <w:t>50</w:t>
      </w:r>
      <w:r w:rsidRPr="008F5EDC">
        <w:rPr>
          <w:rFonts w:eastAsia="Calibri"/>
          <w:b/>
          <w:bCs/>
          <w:lang w:val="de-DE" w:eastAsia="en-US"/>
        </w:rPr>
        <w:t>, Verpackungsgruppe I, in Spalte (6)</w:t>
      </w:r>
    </w:p>
    <w:p w14:paraId="73A62533"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47EE03AC"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110FB7ED"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12.</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3491, BEIM EINATMEN GIFTIGER FLÜSSIGER STOFF, MIT WASSER REAGIEREND, ENTZÜNDBAR, N.A.G., mit einem LC</w:t>
      </w:r>
      <w:r w:rsidRPr="008F5EDC">
        <w:rPr>
          <w:rFonts w:eastAsia="Calibri"/>
          <w:b/>
          <w:bCs/>
          <w:vertAlign w:val="subscript"/>
          <w:lang w:val="de-DE" w:eastAsia="en-US"/>
        </w:rPr>
        <w:t>50</w:t>
      </w:r>
      <w:r w:rsidRPr="008F5EDC">
        <w:rPr>
          <w:rFonts w:eastAsia="Calibri"/>
          <w:b/>
          <w:bCs/>
          <w:lang w:val="de-DE" w:eastAsia="en-US"/>
        </w:rPr>
        <w:t>-Wert von höchstens 1000 ml/m³und einer gesättigten Dampfkonzentration von mindestens 10 LC</w:t>
      </w:r>
      <w:r w:rsidRPr="008F5EDC">
        <w:rPr>
          <w:rFonts w:eastAsia="Calibri"/>
          <w:b/>
          <w:bCs/>
          <w:vertAlign w:val="subscript"/>
          <w:lang w:val="de-DE" w:eastAsia="en-US"/>
        </w:rPr>
        <w:t>50</w:t>
      </w:r>
      <w:r w:rsidRPr="008F5EDC">
        <w:rPr>
          <w:rFonts w:eastAsia="Calibri"/>
          <w:b/>
          <w:bCs/>
          <w:lang w:val="de-DE" w:eastAsia="en-US"/>
        </w:rPr>
        <w:t>, in Spalte (6)</w:t>
      </w:r>
    </w:p>
    <w:p w14:paraId="230FBBCB"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2DA4132B"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0A8029D9"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r>
      <w:r w:rsidRPr="00193F8E">
        <w:rPr>
          <w:rFonts w:eastAsia="Calibri"/>
          <w:b/>
          <w:bCs/>
          <w:lang w:val="fr-FR" w:eastAsia="en-US"/>
        </w:rPr>
        <w:t>13.</w:t>
      </w:r>
      <w:r w:rsidRPr="00193F8E">
        <w:rPr>
          <w:rFonts w:eastAsia="Calibri"/>
          <w:b/>
          <w:lang w:val="fr-FR" w:eastAsia="en-US"/>
        </w:rPr>
        <w:tab/>
      </w:r>
      <w:proofErr w:type="spellStart"/>
      <w:r w:rsidRPr="00193F8E">
        <w:rPr>
          <w:rFonts w:eastAsia="Calibri"/>
          <w:b/>
          <w:bCs/>
          <w:lang w:val="fr-FR" w:eastAsia="en-US"/>
        </w:rPr>
        <w:t>Kapitel</w:t>
      </w:r>
      <w:proofErr w:type="spellEnd"/>
      <w:r w:rsidRPr="00193F8E">
        <w:rPr>
          <w:rFonts w:eastAsia="Calibri"/>
          <w:b/>
          <w:bCs/>
          <w:lang w:val="fr-FR" w:eastAsia="en-US"/>
        </w:rPr>
        <w:t xml:space="preserve"> 3.2, Tabelle A, UN-Nr. </w:t>
      </w:r>
      <w:r w:rsidRPr="008F5EDC">
        <w:rPr>
          <w:rFonts w:eastAsia="Calibri"/>
          <w:b/>
          <w:bCs/>
          <w:lang w:val="de-DE" w:eastAsia="en-US"/>
        </w:rPr>
        <w:t>3494, SCHWEFELREICHES ROHERDÖL, ENTZÜNDBAR, GIFTIG, Verpackungsgruppen I, II et III, in Spalte (6)</w:t>
      </w:r>
    </w:p>
    <w:p w14:paraId="71D21969"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Einfügen: „</w:t>
      </w:r>
      <w:r w:rsidRPr="008F5EDC">
        <w:rPr>
          <w:rFonts w:eastAsia="Calibri"/>
          <w:lang w:val="de-DE" w:eastAsia="en-US"/>
        </w:rPr>
        <w:t>802“.</w:t>
      </w:r>
    </w:p>
    <w:p w14:paraId="2425B819"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561460BC"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t>14.</w:t>
      </w:r>
      <w:r w:rsidRPr="008F5EDC">
        <w:rPr>
          <w:rFonts w:eastAsia="Calibri"/>
          <w:b/>
          <w:lang w:val="de-DE" w:eastAsia="en-US"/>
        </w:rPr>
        <w:tab/>
      </w:r>
      <w:r w:rsidRPr="008F5EDC">
        <w:rPr>
          <w:rFonts w:eastAsia="Calibri"/>
          <w:b/>
          <w:bCs/>
          <w:lang w:val="de-DE" w:eastAsia="en-US"/>
        </w:rPr>
        <w:t>Kapitel 3.2, Tabelle C, UN-Nr. 1663, NITROPHENOLE, für die zwei Einträge, die der Verpackungsgruppe III entsprechen, in Spalte (2)</w:t>
      </w:r>
    </w:p>
    <w:p w14:paraId="66CFFB57"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lang w:val="de-DE" w:eastAsia="en-US"/>
        </w:rPr>
        <w:t>„NITROPHENOLE“</w:t>
      </w:r>
      <w:r w:rsidRPr="008F5EDC">
        <w:rPr>
          <w:rFonts w:eastAsia="Calibri"/>
          <w:i/>
          <w:iCs/>
          <w:lang w:val="de-DE" w:eastAsia="en-US"/>
        </w:rPr>
        <w:t xml:space="preserve"> ändern in: </w:t>
      </w:r>
      <w:r w:rsidRPr="008F5EDC">
        <w:rPr>
          <w:rFonts w:eastAsia="Calibri"/>
          <w:lang w:val="de-DE" w:eastAsia="en-US"/>
        </w:rPr>
        <w:t>„NITROPHENOLE, GESCHMOLZEN“.</w:t>
      </w:r>
    </w:p>
    <w:p w14:paraId="53EA19C9" w14:textId="77777777" w:rsidR="008F5EDC" w:rsidRPr="008F5EDC" w:rsidRDefault="008F5EDC" w:rsidP="008F5EDC">
      <w:pPr>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bCs/>
          <w:lang w:val="de-DE" w:eastAsia="en-US"/>
        </w:rPr>
        <w:tab/>
        <w:t>15.</w:t>
      </w:r>
      <w:r w:rsidRPr="008F5EDC">
        <w:rPr>
          <w:rFonts w:eastAsia="Calibri"/>
          <w:b/>
          <w:lang w:val="de-DE" w:eastAsia="en-US"/>
        </w:rPr>
        <w:tab/>
      </w:r>
      <w:r w:rsidRPr="008F5EDC">
        <w:rPr>
          <w:rFonts w:eastAsia="Calibri"/>
          <w:b/>
          <w:bCs/>
          <w:lang w:val="de-DE" w:eastAsia="en-US"/>
        </w:rPr>
        <w:t>Kapitel 3.2, Tabelle C, UN-Nr. 2924, ENTZÜNDBARER FLÜSSIGER STOFF, ÄTZEND, N.A.G., für die zwei Einträge, die der Verpackungsgruppe III entsprechen, in Spalte (20)</w:t>
      </w:r>
    </w:p>
    <w:p w14:paraId="56EC2469"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w:t>
      </w:r>
      <w:r w:rsidRPr="008F5EDC">
        <w:rPr>
          <w:rFonts w:eastAsia="Calibri"/>
          <w:lang w:val="de-DE" w:eastAsia="en-US"/>
        </w:rPr>
        <w:t xml:space="preserve">34“ </w:t>
      </w:r>
      <w:r w:rsidRPr="008F5EDC">
        <w:rPr>
          <w:rFonts w:eastAsia="Calibri"/>
          <w:i/>
          <w:iCs/>
          <w:lang w:val="de-DE" w:eastAsia="en-US"/>
        </w:rPr>
        <w:t>ändern in: „</w:t>
      </w:r>
      <w:r w:rsidRPr="008F5EDC">
        <w:rPr>
          <w:rFonts w:eastAsia="Calibri"/>
          <w:lang w:val="de-DE" w:eastAsia="en-US"/>
        </w:rPr>
        <w:t>34; 44“.</w:t>
      </w:r>
    </w:p>
    <w:p w14:paraId="3C3DBBAB"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informelles Dokument INF.11)</w:t>
      </w:r>
    </w:p>
    <w:p w14:paraId="27555BB3"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t>16.</w:t>
      </w:r>
      <w:r w:rsidRPr="008F5EDC">
        <w:rPr>
          <w:rFonts w:eastAsia="Calibri"/>
          <w:b/>
          <w:lang w:val="de-DE" w:eastAsia="en-US"/>
        </w:rPr>
        <w:tab/>
        <w:t>Kapitel 9.1, 9.1.0.40.2.5 c)</w:t>
      </w:r>
    </w:p>
    <w:p w14:paraId="10ABADEF" w14:textId="77777777" w:rsidR="008F5EDC" w:rsidRPr="008F5EDC" w:rsidRDefault="008F5EDC" w:rsidP="008F5EDC">
      <w:pPr>
        <w:spacing w:after="120"/>
        <w:ind w:left="1134" w:right="1134"/>
        <w:jc w:val="both"/>
        <w:rPr>
          <w:iCs/>
          <w:lang w:val="de-DE" w:eastAsia="en-US"/>
        </w:rPr>
      </w:pPr>
      <w:r w:rsidRPr="008F5EDC">
        <w:rPr>
          <w:iCs/>
          <w:lang w:val="de-DE" w:eastAsia="en-US"/>
        </w:rPr>
        <w:t>[</w:t>
      </w:r>
      <w:r w:rsidRPr="008F5EDC">
        <w:rPr>
          <w:bCs/>
          <w:iCs/>
          <w:lang w:val="de-DE" w:eastAsia="en-US"/>
        </w:rPr>
        <w:t>Die Änderung</w:t>
      </w:r>
      <w:r w:rsidRPr="008F5EDC">
        <w:rPr>
          <w:iCs/>
          <w:lang w:val="de-DE" w:eastAsia="en-US"/>
        </w:rPr>
        <w:t xml:space="preserve"> in der französischen und englischen Fassung hat keine Auswirkungen auf den deutschen Text.]</w:t>
      </w:r>
    </w:p>
    <w:p w14:paraId="253C5D60"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r w:rsidRPr="008F5EDC">
        <w:rPr>
          <w:rFonts w:eastAsia="Calibri"/>
          <w:i/>
          <w:iCs/>
          <w:lang w:val="de-DE" w:eastAsia="en-US"/>
        </w:rPr>
        <w:t>(Referenzdokument: ECE/TRANS/WP.15/AC.2/2022/37)</w:t>
      </w:r>
    </w:p>
    <w:p w14:paraId="59718FBB" w14:textId="77777777" w:rsidR="00F3593F"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p>
    <w:p w14:paraId="4DFC0608" w14:textId="77777777" w:rsidR="00F3593F" w:rsidRDefault="00F3593F">
      <w:pPr>
        <w:suppressAutoHyphens w:val="0"/>
        <w:spacing w:line="240" w:lineRule="auto"/>
        <w:rPr>
          <w:rFonts w:eastAsia="Calibri"/>
          <w:b/>
          <w:lang w:val="de-DE" w:eastAsia="en-US"/>
        </w:rPr>
      </w:pPr>
      <w:r>
        <w:rPr>
          <w:rFonts w:eastAsia="Calibri"/>
          <w:b/>
          <w:lang w:val="de-DE" w:eastAsia="en-US"/>
        </w:rPr>
        <w:br w:type="page"/>
      </w:r>
    </w:p>
    <w:p w14:paraId="17D70485" w14:textId="588047EE" w:rsidR="008F5EDC" w:rsidRPr="008F5EDC" w:rsidRDefault="00F3593F"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Pr>
          <w:rFonts w:eastAsia="Calibri"/>
          <w:b/>
          <w:lang w:val="de-DE" w:eastAsia="en-US"/>
        </w:rPr>
        <w:lastRenderedPageBreak/>
        <w:tab/>
      </w:r>
      <w:r w:rsidR="008F5EDC" w:rsidRPr="008F5EDC">
        <w:rPr>
          <w:rFonts w:eastAsia="Calibri"/>
          <w:b/>
          <w:lang w:val="de-DE" w:eastAsia="en-US"/>
        </w:rPr>
        <w:t>17.</w:t>
      </w:r>
      <w:r w:rsidR="008F5EDC" w:rsidRPr="008F5EDC">
        <w:rPr>
          <w:rFonts w:eastAsia="Calibri"/>
          <w:b/>
          <w:lang w:val="de-DE" w:eastAsia="en-US"/>
        </w:rPr>
        <w:tab/>
        <w:t>Kapitel 9.3, 9.3.1.40.2.5 c), 9.3.2.40.2.5 c) et 9.3.3.40.2.5 c)</w:t>
      </w:r>
    </w:p>
    <w:p w14:paraId="2ED51139" w14:textId="77777777" w:rsidR="008F5EDC" w:rsidRPr="008F5EDC" w:rsidRDefault="008F5EDC" w:rsidP="008F5EDC">
      <w:pPr>
        <w:spacing w:after="120"/>
        <w:ind w:left="1134" w:right="1134"/>
        <w:jc w:val="both"/>
        <w:rPr>
          <w:iCs/>
          <w:lang w:val="de-DE" w:eastAsia="en-US"/>
        </w:rPr>
      </w:pPr>
      <w:r w:rsidRPr="008F5EDC">
        <w:rPr>
          <w:iCs/>
          <w:lang w:val="de-DE" w:eastAsia="en-US"/>
        </w:rPr>
        <w:t>[</w:t>
      </w:r>
      <w:r w:rsidRPr="008F5EDC">
        <w:rPr>
          <w:bCs/>
          <w:iCs/>
          <w:lang w:val="de-DE" w:eastAsia="en-US"/>
        </w:rPr>
        <w:t>Die Änderung</w:t>
      </w:r>
      <w:r w:rsidRPr="008F5EDC">
        <w:rPr>
          <w:iCs/>
          <w:lang w:val="de-DE" w:eastAsia="en-US"/>
        </w:rPr>
        <w:t xml:space="preserve"> in der französischen und englischen Fassung hat keine Auswirkungen auf den deutschen Text.]</w:t>
      </w:r>
    </w:p>
    <w:p w14:paraId="3F02864F"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iCs/>
          <w:lang w:val="de-DE" w:eastAsia="en-US"/>
        </w:rPr>
      </w:pPr>
      <w:r w:rsidRPr="008F5EDC">
        <w:rPr>
          <w:rFonts w:eastAsia="Calibri"/>
          <w:i/>
          <w:iCs/>
          <w:lang w:val="de-DE" w:eastAsia="en-US"/>
        </w:rPr>
        <w:t>(Referenzdokument: ECE/TRANS/WP.15/AC.2/2022/37)</w:t>
      </w:r>
    </w:p>
    <w:p w14:paraId="5EE74CEE" w14:textId="77777777" w:rsidR="008F5EDC" w:rsidRPr="008F5EDC" w:rsidRDefault="008F5EDC" w:rsidP="008F5EDC">
      <w:pPr>
        <w:suppressAutoHyphens w:val="0"/>
        <w:spacing w:after="200" w:line="276" w:lineRule="auto"/>
        <w:rPr>
          <w:rFonts w:eastAsia="Calibri"/>
          <w:i/>
          <w:iCs/>
          <w:lang w:val="de-DE" w:eastAsia="en-US"/>
        </w:rPr>
      </w:pPr>
      <w:r w:rsidRPr="008F5EDC">
        <w:rPr>
          <w:rFonts w:eastAsia="Calibri"/>
          <w:i/>
          <w:iCs/>
          <w:lang w:val="de-DE" w:eastAsia="en-US"/>
        </w:rPr>
        <w:br w:type="page"/>
      </w:r>
    </w:p>
    <w:p w14:paraId="6A7F2432"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p>
    <w:p w14:paraId="2A9C74EC" w14:textId="77777777" w:rsidR="008F5EDC" w:rsidRPr="008F5EDC" w:rsidRDefault="008F5EDC" w:rsidP="008F5EDC">
      <w:pPr>
        <w:keepNext/>
        <w:keepLines/>
        <w:tabs>
          <w:tab w:val="right" w:pos="851"/>
        </w:tabs>
        <w:spacing w:before="360" w:after="240" w:line="300" w:lineRule="exact"/>
        <w:ind w:left="1134" w:right="1134" w:hanging="1134"/>
        <w:rPr>
          <w:b/>
          <w:sz w:val="28"/>
          <w:lang w:val="de-DE"/>
        </w:rPr>
      </w:pPr>
      <w:r w:rsidRPr="008F5EDC">
        <w:rPr>
          <w:b/>
          <w:sz w:val="28"/>
          <w:lang w:val="de-DE"/>
        </w:rPr>
        <w:tab/>
        <w:t>Anlage V</w:t>
      </w:r>
    </w:p>
    <w:p w14:paraId="4F3E44A5" w14:textId="77777777" w:rsidR="008F5EDC" w:rsidRPr="008F5EDC" w:rsidRDefault="008F5EDC" w:rsidP="008F5EDC">
      <w:pPr>
        <w:jc w:val="right"/>
        <w:rPr>
          <w:lang w:val="de-DE"/>
        </w:rPr>
      </w:pPr>
      <w:r w:rsidRPr="008F5EDC">
        <w:rPr>
          <w:bCs/>
          <w:lang w:val="de-DE"/>
        </w:rPr>
        <w:t>[Original: Englisch und Französisch]</w:t>
      </w:r>
    </w:p>
    <w:p w14:paraId="22DC4FA6" w14:textId="77777777" w:rsidR="008F5EDC" w:rsidRPr="008F5EDC" w:rsidRDefault="008F5EDC" w:rsidP="008F5EDC">
      <w:pPr>
        <w:keepNext/>
        <w:keepLines/>
        <w:tabs>
          <w:tab w:val="right" w:pos="851"/>
        </w:tabs>
        <w:spacing w:before="360" w:line="300" w:lineRule="exact"/>
        <w:ind w:left="1134" w:right="1134" w:hanging="1134"/>
        <w:rPr>
          <w:lang w:val="de-DE"/>
        </w:rPr>
      </w:pPr>
      <w:r w:rsidRPr="008F5EDC">
        <w:rPr>
          <w:b/>
          <w:sz w:val="28"/>
          <w:lang w:val="de-DE"/>
        </w:rPr>
        <w:tab/>
      </w:r>
      <w:r w:rsidRPr="008F5EDC">
        <w:rPr>
          <w:lang w:val="de-DE"/>
        </w:rPr>
        <w:tab/>
      </w:r>
      <w:r w:rsidRPr="008F5EDC">
        <w:rPr>
          <w:b/>
          <w:sz w:val="28"/>
          <w:lang w:val="de-DE"/>
        </w:rPr>
        <w:t>Berichtigungen am Dokument ECE/TRANS/301 (ADN-Ausgabe 2021)</w:t>
      </w:r>
      <w:r w:rsidRPr="008F5EDC">
        <w:rPr>
          <w:lang w:val="de-DE"/>
        </w:rPr>
        <w:t xml:space="preserve"> </w:t>
      </w:r>
    </w:p>
    <w:p w14:paraId="78E867BF" w14:textId="77777777" w:rsidR="008F5EDC" w:rsidRPr="008F5EDC" w:rsidRDefault="008F5EDC" w:rsidP="008F5EDC">
      <w:pPr>
        <w:keepNext/>
        <w:keepLines/>
        <w:tabs>
          <w:tab w:val="right" w:pos="851"/>
        </w:tabs>
        <w:spacing w:before="120" w:after="240" w:line="240" w:lineRule="exact"/>
        <w:ind w:left="1134" w:right="1134" w:hanging="1134"/>
        <w:rPr>
          <w:iCs/>
          <w:lang w:val="de-DE"/>
        </w:rPr>
      </w:pPr>
      <w:r w:rsidRPr="008F5EDC">
        <w:rPr>
          <w:iCs/>
          <w:lang w:val="de-DE"/>
        </w:rPr>
        <w:tab/>
      </w:r>
      <w:r w:rsidRPr="008F5EDC">
        <w:rPr>
          <w:iCs/>
          <w:lang w:val="de-DE"/>
        </w:rPr>
        <w:tab/>
        <w:t>(bedürfen nicht der Zustimmung der Vertragsparteien)</w:t>
      </w:r>
    </w:p>
    <w:p w14:paraId="06E0FF6E" w14:textId="77777777" w:rsidR="008F5EDC" w:rsidRPr="008F5EDC" w:rsidRDefault="008F5EDC" w:rsidP="008F5EDC">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eastAsia="en-US"/>
        </w:rPr>
      </w:pPr>
      <w:r w:rsidRPr="008F5EDC">
        <w:rPr>
          <w:rFonts w:eastAsia="Calibri"/>
          <w:b/>
          <w:lang w:val="de-DE" w:eastAsia="en-US"/>
        </w:rPr>
        <w:tab/>
      </w:r>
      <w:r w:rsidRPr="008F5EDC">
        <w:rPr>
          <w:rFonts w:eastAsia="Calibri"/>
          <w:b/>
          <w:lang w:val="de-DE" w:eastAsia="en-US"/>
        </w:rPr>
        <w:tab/>
        <w:t>Kapitel 9.1, 9.1.0.35</w:t>
      </w:r>
    </w:p>
    <w:p w14:paraId="00B3C7F3" w14:textId="77777777" w:rsidR="008F5EDC" w:rsidRPr="008F5EDC" w:rsidRDefault="008F5EDC" w:rsidP="008F5EDC">
      <w:pPr>
        <w:spacing w:after="120"/>
        <w:ind w:left="1134" w:right="1134"/>
        <w:jc w:val="both"/>
        <w:rPr>
          <w:iCs/>
          <w:lang w:val="de-DE" w:eastAsia="en-US"/>
        </w:rPr>
      </w:pPr>
      <w:r w:rsidRPr="008F5EDC">
        <w:rPr>
          <w:iCs/>
          <w:lang w:val="de-DE" w:eastAsia="en-US"/>
        </w:rPr>
        <w:t>[</w:t>
      </w:r>
      <w:r w:rsidRPr="008F5EDC">
        <w:rPr>
          <w:bCs/>
          <w:iCs/>
          <w:lang w:val="de-DE" w:eastAsia="en-US"/>
        </w:rPr>
        <w:t>Die Änderung</w:t>
      </w:r>
      <w:r w:rsidRPr="008F5EDC">
        <w:rPr>
          <w:iCs/>
          <w:lang w:val="de-DE" w:eastAsia="en-US"/>
        </w:rPr>
        <w:t xml:space="preserve"> in der englischen Fassung hat keine Auswirkungen auf den deutschen Text.]</w:t>
      </w:r>
    </w:p>
    <w:p w14:paraId="0C0A7678"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i/>
          <w:lang w:val="de-DE" w:eastAsia="en-US"/>
        </w:rPr>
      </w:pPr>
      <w:r w:rsidRPr="008F5EDC">
        <w:rPr>
          <w:rFonts w:eastAsia="Calibri"/>
          <w:i/>
          <w:iCs/>
          <w:lang w:val="de-DE" w:eastAsia="en-US"/>
        </w:rPr>
        <w:t>(Referenzdokument: ECE/TRANS/WP.15/AC.2/2022/38, wie geändert)</w:t>
      </w:r>
    </w:p>
    <w:p w14:paraId="086F8E20" w14:textId="77777777" w:rsidR="008F5EDC" w:rsidRPr="008F5EDC" w:rsidRDefault="008F5EDC" w:rsidP="008F5EDC">
      <w:pPr>
        <w:kinsoku w:val="0"/>
        <w:overflowPunct w:val="0"/>
        <w:autoSpaceDE w:val="0"/>
        <w:autoSpaceDN w:val="0"/>
        <w:adjustRightInd w:val="0"/>
        <w:snapToGrid w:val="0"/>
        <w:spacing w:after="120"/>
        <w:ind w:left="1134" w:right="1134"/>
        <w:jc w:val="both"/>
        <w:rPr>
          <w:rFonts w:eastAsia="Calibri"/>
          <w:lang w:val="de-DE" w:eastAsia="en-US"/>
        </w:rPr>
      </w:pPr>
    </w:p>
    <w:bookmarkEnd w:id="26"/>
    <w:p w14:paraId="56D29844" w14:textId="0586FC3E" w:rsidR="00197531" w:rsidRPr="00BB3039" w:rsidRDefault="008F5EDC" w:rsidP="008F5EDC">
      <w:pPr>
        <w:kinsoku w:val="0"/>
        <w:overflowPunct w:val="0"/>
        <w:autoSpaceDE w:val="0"/>
        <w:autoSpaceDN w:val="0"/>
        <w:adjustRightInd w:val="0"/>
        <w:snapToGrid w:val="0"/>
        <w:spacing w:before="240"/>
        <w:ind w:left="1134" w:right="1134"/>
        <w:jc w:val="center"/>
      </w:pPr>
      <w:r w:rsidRPr="008F5EDC">
        <w:rPr>
          <w:rFonts w:eastAsia="Calibri"/>
          <w:lang w:val="de-DE" w:eastAsia="en-US"/>
        </w:rPr>
        <w:t>***</w:t>
      </w:r>
    </w:p>
    <w:sectPr w:rsidR="00197531" w:rsidRPr="00BB3039" w:rsidSect="00C501FA">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07D5" w14:textId="77777777" w:rsidR="005E4D83" w:rsidRDefault="005E4D83"/>
  </w:endnote>
  <w:endnote w:type="continuationSeparator" w:id="0">
    <w:p w14:paraId="5B9E8E8D" w14:textId="77777777" w:rsidR="005E4D83" w:rsidRDefault="005E4D83"/>
  </w:endnote>
  <w:endnote w:type="continuationNotice" w:id="1">
    <w:p w14:paraId="726FDF4F" w14:textId="77777777" w:rsidR="005E4D83" w:rsidRDefault="005E4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2702" w14:textId="0EA3538C" w:rsidR="00BB3039" w:rsidRPr="00A05B7F" w:rsidRDefault="00A05B7F" w:rsidP="00A05B7F">
    <w:pPr>
      <w:spacing w:line="240" w:lineRule="auto"/>
      <w:jc w:val="right"/>
      <w:rPr>
        <w:lang w:val="fr-FR"/>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82</w:t>
    </w:r>
    <w:r w:rsidRPr="00BB4DAA">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4D9" w14:textId="1F8B761C" w:rsidR="00BB3039" w:rsidRPr="00A05B7F" w:rsidRDefault="00A05B7F" w:rsidP="00A05B7F">
    <w:pPr>
      <w:spacing w:line="240" w:lineRule="auto"/>
      <w:jc w:val="right"/>
      <w:rPr>
        <w:lang w:val="fr-FR"/>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82</w:t>
    </w:r>
    <w:r w:rsidRPr="00BB4DAA">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7264" w14:textId="77777777" w:rsidR="005E4D83" w:rsidRPr="000B175B" w:rsidRDefault="005E4D83" w:rsidP="000B175B">
      <w:pPr>
        <w:tabs>
          <w:tab w:val="right" w:pos="2155"/>
        </w:tabs>
        <w:spacing w:after="80"/>
        <w:ind w:left="680"/>
        <w:rPr>
          <w:u w:val="single"/>
        </w:rPr>
      </w:pPr>
      <w:r>
        <w:rPr>
          <w:u w:val="single"/>
        </w:rPr>
        <w:tab/>
      </w:r>
    </w:p>
  </w:footnote>
  <w:footnote w:type="continuationSeparator" w:id="0">
    <w:p w14:paraId="247176E1" w14:textId="77777777" w:rsidR="005E4D83" w:rsidRPr="00FC68B7" w:rsidRDefault="005E4D83" w:rsidP="00FC68B7">
      <w:pPr>
        <w:tabs>
          <w:tab w:val="left" w:pos="2155"/>
        </w:tabs>
        <w:spacing w:after="80"/>
        <w:ind w:left="680"/>
        <w:rPr>
          <w:u w:val="single"/>
        </w:rPr>
      </w:pPr>
      <w:r>
        <w:rPr>
          <w:u w:val="single"/>
        </w:rPr>
        <w:tab/>
      </w:r>
    </w:p>
  </w:footnote>
  <w:footnote w:type="continuationNotice" w:id="1">
    <w:p w14:paraId="4DEA27E8" w14:textId="77777777" w:rsidR="005E4D83" w:rsidRDefault="005E4D83"/>
  </w:footnote>
  <w:footnote w:id="2">
    <w:p w14:paraId="2A12494C" w14:textId="77777777" w:rsidR="00E66872" w:rsidRPr="00E66872" w:rsidRDefault="00E66872" w:rsidP="00E66872">
      <w:pPr>
        <w:pStyle w:val="FootnoteText"/>
        <w:rPr>
          <w:lang w:val="de-DE"/>
        </w:rPr>
      </w:pPr>
      <w:r w:rsidRPr="00E66872">
        <w:rPr>
          <w:lang w:val="de-DE"/>
        </w:rPr>
        <w:tab/>
      </w:r>
      <w:r w:rsidRPr="0058649E">
        <w:rPr>
          <w:rStyle w:val="FootnoteReference"/>
        </w:rPr>
        <w:sym w:font="Symbol" w:char="F02A"/>
      </w:r>
      <w:r w:rsidRPr="00E66872">
        <w:rPr>
          <w:lang w:val="de-DE"/>
        </w:rPr>
        <w:t xml:space="preserve"> </w:t>
      </w:r>
      <w:r w:rsidRPr="00E66872">
        <w:rPr>
          <w:lang w:val="de-DE"/>
        </w:rPr>
        <w:tab/>
      </w:r>
      <w:r w:rsidRPr="00AF4A79">
        <w:rPr>
          <w:lang w:val="de-DE"/>
        </w:rPr>
        <w:t>Von der UNECE in Englisch, Französisch und Russisch unter dem Aktenzeichen ECE/ADN/82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A040" w14:textId="6508DD2A" w:rsidR="00A05B7F" w:rsidRPr="00BB4DAA" w:rsidRDefault="00A05B7F" w:rsidP="00A05B7F">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82</w:t>
    </w:r>
  </w:p>
  <w:p w14:paraId="27500E08" w14:textId="20197059" w:rsidR="00BB3039" w:rsidRPr="00A05B7F" w:rsidRDefault="00A05B7F" w:rsidP="00A05B7F">
    <w:pPr>
      <w:pStyle w:val="Header"/>
      <w:pBdr>
        <w:bottom w:val="none" w:sz="0" w:space="0" w:color="auto"/>
      </w:pBdr>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2</w:t>
    </w:r>
    <w:r w:rsidRPr="00FE0B96">
      <w:rPr>
        <w:rFonts w:ascii="Arial" w:eastAsia="SimSun" w:hAnsi="Arial"/>
        <w:b w:val="0"/>
        <w:bCs/>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F17E" w14:textId="77777777" w:rsidR="00A05B7F" w:rsidRPr="00BB4DAA" w:rsidRDefault="00A05B7F" w:rsidP="00A05B7F">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82</w:t>
    </w:r>
  </w:p>
  <w:p w14:paraId="7BBEEB49" w14:textId="778448C7" w:rsidR="00BB3039" w:rsidRPr="00A05B7F" w:rsidRDefault="00A05B7F" w:rsidP="00A05B7F">
    <w:pPr>
      <w:pStyle w:val="Header"/>
      <w:pBdr>
        <w:bottom w:val="none" w:sz="0" w:space="0" w:color="auto"/>
      </w:pBdr>
      <w:jc w:val="right"/>
    </w:pPr>
    <w:proofErr w:type="spellStart"/>
    <w:r w:rsidRPr="00FE0B96">
      <w:rPr>
        <w:rFonts w:ascii="Arial" w:eastAsia="SimSun" w:hAnsi="Arial"/>
        <w:b w:val="0"/>
        <w:bCs/>
        <w:snapToGrid w:val="0"/>
        <w:sz w:val="16"/>
        <w:szCs w:val="16"/>
      </w:rPr>
      <w:t>Seite</w:t>
    </w:r>
    <w:proofErr w:type="spellEnd"/>
    <w:r w:rsidRPr="00FE0B96">
      <w:rPr>
        <w:rFonts w:ascii="Arial" w:eastAsia="SimSun" w:hAnsi="Arial"/>
        <w:b w:val="0"/>
        <w:bCs/>
        <w:snapToGrid w:val="0"/>
        <w:sz w:val="16"/>
        <w:szCs w:val="16"/>
      </w:rPr>
      <w:t xml:space="preserv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2</w:t>
    </w:r>
    <w:r w:rsidRPr="00FE0B96">
      <w:rPr>
        <w:rFonts w:ascii="Arial" w:eastAsia="SimSun" w:hAnsi="Arial"/>
        <w:b w:val="0"/>
        <w:bCs/>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96B" w14:textId="77777777" w:rsidR="00B7492F" w:rsidRPr="00E66872" w:rsidRDefault="00B7492F" w:rsidP="00E6687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4036DD"/>
    <w:multiLevelType w:val="hybridMultilevel"/>
    <w:tmpl w:val="880CBDE6"/>
    <w:lvl w:ilvl="0" w:tplc="B6E2B4EC">
      <w:start w:val="9"/>
      <w:numFmt w:val="bullet"/>
      <w:lvlText w:val="-"/>
      <w:lvlJc w:val="left"/>
      <w:pPr>
        <w:ind w:left="1854" w:hanging="360"/>
      </w:pPr>
      <w:rPr>
        <w:rFonts w:ascii="Arial Narrow" w:eastAsia="Times New Roman" w:hAnsi="Arial Narrow"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13C17"/>
    <w:multiLevelType w:val="hybridMultilevel"/>
    <w:tmpl w:val="70A85822"/>
    <w:lvl w:ilvl="0" w:tplc="DFBE2FC8">
      <w:start w:val="1"/>
      <w:numFmt w:val="upperRoman"/>
      <w:lvlText w:val="%1."/>
      <w:lvlJc w:val="left"/>
      <w:pPr>
        <w:ind w:left="1455" w:hanging="720"/>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1"/>
  </w:num>
  <w:num w:numId="21">
    <w:abstractNumId w:val="17"/>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39"/>
    <w:rsid w:val="0000130B"/>
    <w:rsid w:val="00002A7D"/>
    <w:rsid w:val="000038A8"/>
    <w:rsid w:val="00006790"/>
    <w:rsid w:val="00014409"/>
    <w:rsid w:val="00017040"/>
    <w:rsid w:val="0001782A"/>
    <w:rsid w:val="000178F6"/>
    <w:rsid w:val="00017F59"/>
    <w:rsid w:val="00020D50"/>
    <w:rsid w:val="000211BF"/>
    <w:rsid w:val="00027624"/>
    <w:rsid w:val="000427B6"/>
    <w:rsid w:val="00045F4D"/>
    <w:rsid w:val="00050F6B"/>
    <w:rsid w:val="00051D0C"/>
    <w:rsid w:val="00056871"/>
    <w:rsid w:val="000635DB"/>
    <w:rsid w:val="00064F6E"/>
    <w:rsid w:val="00066031"/>
    <w:rsid w:val="00066539"/>
    <w:rsid w:val="000678CD"/>
    <w:rsid w:val="00071226"/>
    <w:rsid w:val="00072C8C"/>
    <w:rsid w:val="000739E8"/>
    <w:rsid w:val="00074044"/>
    <w:rsid w:val="00081CE0"/>
    <w:rsid w:val="000832EE"/>
    <w:rsid w:val="00084D30"/>
    <w:rsid w:val="00090320"/>
    <w:rsid w:val="000916C1"/>
    <w:rsid w:val="000931C0"/>
    <w:rsid w:val="00093F5F"/>
    <w:rsid w:val="000A2C3E"/>
    <w:rsid w:val="000A2E09"/>
    <w:rsid w:val="000B175B"/>
    <w:rsid w:val="000B3A0F"/>
    <w:rsid w:val="000B477D"/>
    <w:rsid w:val="000B70E9"/>
    <w:rsid w:val="000C4CEC"/>
    <w:rsid w:val="000D1558"/>
    <w:rsid w:val="000D2621"/>
    <w:rsid w:val="000D4845"/>
    <w:rsid w:val="000D6ACA"/>
    <w:rsid w:val="000D75C3"/>
    <w:rsid w:val="000E0415"/>
    <w:rsid w:val="000E2CBE"/>
    <w:rsid w:val="000E499D"/>
    <w:rsid w:val="000E60E2"/>
    <w:rsid w:val="000F7454"/>
    <w:rsid w:val="000F7715"/>
    <w:rsid w:val="001011D6"/>
    <w:rsid w:val="00103E6D"/>
    <w:rsid w:val="001040BE"/>
    <w:rsid w:val="00105A95"/>
    <w:rsid w:val="0011639F"/>
    <w:rsid w:val="00116540"/>
    <w:rsid w:val="0013018E"/>
    <w:rsid w:val="00131A29"/>
    <w:rsid w:val="00131DA1"/>
    <w:rsid w:val="00134AB6"/>
    <w:rsid w:val="001539F3"/>
    <w:rsid w:val="00156B99"/>
    <w:rsid w:val="00163136"/>
    <w:rsid w:val="00166124"/>
    <w:rsid w:val="001715AC"/>
    <w:rsid w:val="00171F63"/>
    <w:rsid w:val="00175264"/>
    <w:rsid w:val="001820AE"/>
    <w:rsid w:val="001839C8"/>
    <w:rsid w:val="00183BBD"/>
    <w:rsid w:val="00184DDA"/>
    <w:rsid w:val="001855F0"/>
    <w:rsid w:val="0018586F"/>
    <w:rsid w:val="00185FCF"/>
    <w:rsid w:val="00187246"/>
    <w:rsid w:val="001900CD"/>
    <w:rsid w:val="00191621"/>
    <w:rsid w:val="00191BBC"/>
    <w:rsid w:val="00193F88"/>
    <w:rsid w:val="00193F8E"/>
    <w:rsid w:val="0019487A"/>
    <w:rsid w:val="00197531"/>
    <w:rsid w:val="001A0452"/>
    <w:rsid w:val="001A081A"/>
    <w:rsid w:val="001A12A2"/>
    <w:rsid w:val="001A2FAB"/>
    <w:rsid w:val="001A7B2A"/>
    <w:rsid w:val="001B1042"/>
    <w:rsid w:val="001B15C1"/>
    <w:rsid w:val="001B165E"/>
    <w:rsid w:val="001B3D96"/>
    <w:rsid w:val="001B4B04"/>
    <w:rsid w:val="001B5875"/>
    <w:rsid w:val="001B6482"/>
    <w:rsid w:val="001C4B9C"/>
    <w:rsid w:val="001C4F11"/>
    <w:rsid w:val="001C55FF"/>
    <w:rsid w:val="001C6133"/>
    <w:rsid w:val="001C6663"/>
    <w:rsid w:val="001C6A6B"/>
    <w:rsid w:val="001C6FCE"/>
    <w:rsid w:val="001C7895"/>
    <w:rsid w:val="001D0403"/>
    <w:rsid w:val="001D26DF"/>
    <w:rsid w:val="001D298C"/>
    <w:rsid w:val="001D449C"/>
    <w:rsid w:val="001E261D"/>
    <w:rsid w:val="001E34C6"/>
    <w:rsid w:val="001E49D3"/>
    <w:rsid w:val="001E6977"/>
    <w:rsid w:val="001E79F8"/>
    <w:rsid w:val="001F0BE0"/>
    <w:rsid w:val="001F1599"/>
    <w:rsid w:val="001F19C4"/>
    <w:rsid w:val="001F515D"/>
    <w:rsid w:val="002043F0"/>
    <w:rsid w:val="00211E0B"/>
    <w:rsid w:val="002267FF"/>
    <w:rsid w:val="00232575"/>
    <w:rsid w:val="00247258"/>
    <w:rsid w:val="00257CAC"/>
    <w:rsid w:val="00262BED"/>
    <w:rsid w:val="0027237A"/>
    <w:rsid w:val="00274F50"/>
    <w:rsid w:val="0027598C"/>
    <w:rsid w:val="00275CC8"/>
    <w:rsid w:val="002762DA"/>
    <w:rsid w:val="00294E10"/>
    <w:rsid w:val="002974E9"/>
    <w:rsid w:val="00297D94"/>
    <w:rsid w:val="00297F34"/>
    <w:rsid w:val="002A3CF5"/>
    <w:rsid w:val="002A5B46"/>
    <w:rsid w:val="002A7F94"/>
    <w:rsid w:val="002B109A"/>
    <w:rsid w:val="002B3674"/>
    <w:rsid w:val="002B4BA7"/>
    <w:rsid w:val="002B5429"/>
    <w:rsid w:val="002B79A5"/>
    <w:rsid w:val="002B7D9E"/>
    <w:rsid w:val="002C251B"/>
    <w:rsid w:val="002C4BC7"/>
    <w:rsid w:val="002C6D45"/>
    <w:rsid w:val="002D1458"/>
    <w:rsid w:val="002D6C64"/>
    <w:rsid w:val="002D6E53"/>
    <w:rsid w:val="002E3031"/>
    <w:rsid w:val="002F046D"/>
    <w:rsid w:val="002F12E0"/>
    <w:rsid w:val="002F3023"/>
    <w:rsid w:val="002F77EC"/>
    <w:rsid w:val="00300998"/>
    <w:rsid w:val="00301764"/>
    <w:rsid w:val="00303AA1"/>
    <w:rsid w:val="00305551"/>
    <w:rsid w:val="00307B9F"/>
    <w:rsid w:val="00311C28"/>
    <w:rsid w:val="00314CC9"/>
    <w:rsid w:val="00320268"/>
    <w:rsid w:val="003229D8"/>
    <w:rsid w:val="0032655D"/>
    <w:rsid w:val="003346FA"/>
    <w:rsid w:val="00334DF6"/>
    <w:rsid w:val="00336C97"/>
    <w:rsid w:val="00337F88"/>
    <w:rsid w:val="00341C54"/>
    <w:rsid w:val="00342432"/>
    <w:rsid w:val="00342BA8"/>
    <w:rsid w:val="00350ADD"/>
    <w:rsid w:val="0035223F"/>
    <w:rsid w:val="0035244D"/>
    <w:rsid w:val="00352B13"/>
    <w:rsid w:val="00352D4B"/>
    <w:rsid w:val="00353E08"/>
    <w:rsid w:val="0035638C"/>
    <w:rsid w:val="00361920"/>
    <w:rsid w:val="0036362D"/>
    <w:rsid w:val="0037573E"/>
    <w:rsid w:val="00375906"/>
    <w:rsid w:val="003762B5"/>
    <w:rsid w:val="0037634E"/>
    <w:rsid w:val="0037660D"/>
    <w:rsid w:val="0037790C"/>
    <w:rsid w:val="00382D1E"/>
    <w:rsid w:val="0038399E"/>
    <w:rsid w:val="00383DB4"/>
    <w:rsid w:val="00386E5A"/>
    <w:rsid w:val="00392193"/>
    <w:rsid w:val="00392245"/>
    <w:rsid w:val="003944B9"/>
    <w:rsid w:val="003A10CE"/>
    <w:rsid w:val="003A117A"/>
    <w:rsid w:val="003A42A4"/>
    <w:rsid w:val="003A46BB"/>
    <w:rsid w:val="003A48E1"/>
    <w:rsid w:val="003A4EC7"/>
    <w:rsid w:val="003A5D75"/>
    <w:rsid w:val="003A7295"/>
    <w:rsid w:val="003B1F60"/>
    <w:rsid w:val="003C1C36"/>
    <w:rsid w:val="003C2CC4"/>
    <w:rsid w:val="003D4B23"/>
    <w:rsid w:val="003E278A"/>
    <w:rsid w:val="003E29B7"/>
    <w:rsid w:val="003E4278"/>
    <w:rsid w:val="003E6577"/>
    <w:rsid w:val="003F2575"/>
    <w:rsid w:val="004028C8"/>
    <w:rsid w:val="00403D18"/>
    <w:rsid w:val="00410F0F"/>
    <w:rsid w:val="00413520"/>
    <w:rsid w:val="004136E2"/>
    <w:rsid w:val="004152FA"/>
    <w:rsid w:val="00415C19"/>
    <w:rsid w:val="004325CB"/>
    <w:rsid w:val="004353C9"/>
    <w:rsid w:val="00436980"/>
    <w:rsid w:val="00440A07"/>
    <w:rsid w:val="00453BDE"/>
    <w:rsid w:val="004544B0"/>
    <w:rsid w:val="0046009D"/>
    <w:rsid w:val="00461D98"/>
    <w:rsid w:val="00462880"/>
    <w:rsid w:val="004648CB"/>
    <w:rsid w:val="0047307A"/>
    <w:rsid w:val="00476F20"/>
    <w:rsid w:val="00476F24"/>
    <w:rsid w:val="00481A1B"/>
    <w:rsid w:val="00482A53"/>
    <w:rsid w:val="00486A49"/>
    <w:rsid w:val="004872F6"/>
    <w:rsid w:val="00497317"/>
    <w:rsid w:val="004A05DE"/>
    <w:rsid w:val="004A36DA"/>
    <w:rsid w:val="004A37E3"/>
    <w:rsid w:val="004A4D8D"/>
    <w:rsid w:val="004A700D"/>
    <w:rsid w:val="004B4B8F"/>
    <w:rsid w:val="004B4DA8"/>
    <w:rsid w:val="004B79C6"/>
    <w:rsid w:val="004C164F"/>
    <w:rsid w:val="004C29B4"/>
    <w:rsid w:val="004C3876"/>
    <w:rsid w:val="004C46CA"/>
    <w:rsid w:val="004C52C3"/>
    <w:rsid w:val="004C55B0"/>
    <w:rsid w:val="004E1DA6"/>
    <w:rsid w:val="004E3721"/>
    <w:rsid w:val="004E4EC1"/>
    <w:rsid w:val="004E57A1"/>
    <w:rsid w:val="004F025D"/>
    <w:rsid w:val="004F2001"/>
    <w:rsid w:val="004F2992"/>
    <w:rsid w:val="004F29DF"/>
    <w:rsid w:val="004F3A89"/>
    <w:rsid w:val="004F639D"/>
    <w:rsid w:val="004F6BA0"/>
    <w:rsid w:val="004F6E25"/>
    <w:rsid w:val="00503BEA"/>
    <w:rsid w:val="005114B5"/>
    <w:rsid w:val="00517C0D"/>
    <w:rsid w:val="00520E84"/>
    <w:rsid w:val="00524F31"/>
    <w:rsid w:val="0052558F"/>
    <w:rsid w:val="00530691"/>
    <w:rsid w:val="00533616"/>
    <w:rsid w:val="00535ABA"/>
    <w:rsid w:val="005364ED"/>
    <w:rsid w:val="0053768B"/>
    <w:rsid w:val="00540A6E"/>
    <w:rsid w:val="005420F2"/>
    <w:rsid w:val="0054285C"/>
    <w:rsid w:val="00571AD4"/>
    <w:rsid w:val="00572129"/>
    <w:rsid w:val="00584173"/>
    <w:rsid w:val="00584880"/>
    <w:rsid w:val="0058783F"/>
    <w:rsid w:val="00590FE5"/>
    <w:rsid w:val="00595327"/>
    <w:rsid w:val="00595520"/>
    <w:rsid w:val="005A341A"/>
    <w:rsid w:val="005A36FB"/>
    <w:rsid w:val="005A44B9"/>
    <w:rsid w:val="005B1BA0"/>
    <w:rsid w:val="005B3DB3"/>
    <w:rsid w:val="005B693F"/>
    <w:rsid w:val="005C1B6C"/>
    <w:rsid w:val="005D07B7"/>
    <w:rsid w:val="005D15CA"/>
    <w:rsid w:val="005D1730"/>
    <w:rsid w:val="005E0EB9"/>
    <w:rsid w:val="005E31E0"/>
    <w:rsid w:val="005E3397"/>
    <w:rsid w:val="005E4D83"/>
    <w:rsid w:val="005F08DF"/>
    <w:rsid w:val="005F0959"/>
    <w:rsid w:val="005F26E2"/>
    <w:rsid w:val="005F3066"/>
    <w:rsid w:val="005F3E61"/>
    <w:rsid w:val="005F5367"/>
    <w:rsid w:val="00603CFD"/>
    <w:rsid w:val="00604B74"/>
    <w:rsid w:val="00604DDD"/>
    <w:rsid w:val="00605938"/>
    <w:rsid w:val="006075E0"/>
    <w:rsid w:val="006115CC"/>
    <w:rsid w:val="00611FC4"/>
    <w:rsid w:val="00616C41"/>
    <w:rsid w:val="006176FB"/>
    <w:rsid w:val="006202D0"/>
    <w:rsid w:val="0062655F"/>
    <w:rsid w:val="00627CCB"/>
    <w:rsid w:val="00630FCB"/>
    <w:rsid w:val="00632A03"/>
    <w:rsid w:val="006358AA"/>
    <w:rsid w:val="00636548"/>
    <w:rsid w:val="00640B26"/>
    <w:rsid w:val="006437FB"/>
    <w:rsid w:val="0064594B"/>
    <w:rsid w:val="00645A85"/>
    <w:rsid w:val="0065766B"/>
    <w:rsid w:val="00662AA4"/>
    <w:rsid w:val="0066585D"/>
    <w:rsid w:val="00667D3E"/>
    <w:rsid w:val="00670C3B"/>
    <w:rsid w:val="00671B57"/>
    <w:rsid w:val="00671ECA"/>
    <w:rsid w:val="006729B5"/>
    <w:rsid w:val="00675FE8"/>
    <w:rsid w:val="006770B2"/>
    <w:rsid w:val="00680C7E"/>
    <w:rsid w:val="00681792"/>
    <w:rsid w:val="00681DC0"/>
    <w:rsid w:val="00682FCF"/>
    <w:rsid w:val="00686A48"/>
    <w:rsid w:val="00687034"/>
    <w:rsid w:val="006936E7"/>
    <w:rsid w:val="006940E1"/>
    <w:rsid w:val="006A0222"/>
    <w:rsid w:val="006A261A"/>
    <w:rsid w:val="006A3C72"/>
    <w:rsid w:val="006A4602"/>
    <w:rsid w:val="006A7392"/>
    <w:rsid w:val="006B03A1"/>
    <w:rsid w:val="006B67D9"/>
    <w:rsid w:val="006C4AEA"/>
    <w:rsid w:val="006C5535"/>
    <w:rsid w:val="006D0589"/>
    <w:rsid w:val="006D1F9F"/>
    <w:rsid w:val="006D22C5"/>
    <w:rsid w:val="006D4CD3"/>
    <w:rsid w:val="006E0EC6"/>
    <w:rsid w:val="006E2704"/>
    <w:rsid w:val="006E48C5"/>
    <w:rsid w:val="006E564B"/>
    <w:rsid w:val="006E6D3C"/>
    <w:rsid w:val="006E7154"/>
    <w:rsid w:val="006F166B"/>
    <w:rsid w:val="006F356C"/>
    <w:rsid w:val="006F7C6D"/>
    <w:rsid w:val="007003CD"/>
    <w:rsid w:val="00703A4C"/>
    <w:rsid w:val="00705082"/>
    <w:rsid w:val="0070701E"/>
    <w:rsid w:val="00717F5E"/>
    <w:rsid w:val="00721A5E"/>
    <w:rsid w:val="00721FAD"/>
    <w:rsid w:val="00722428"/>
    <w:rsid w:val="00724093"/>
    <w:rsid w:val="0072491D"/>
    <w:rsid w:val="0072632A"/>
    <w:rsid w:val="007275CF"/>
    <w:rsid w:val="007303EE"/>
    <w:rsid w:val="00731FFC"/>
    <w:rsid w:val="007358E8"/>
    <w:rsid w:val="00736ECE"/>
    <w:rsid w:val="007413C7"/>
    <w:rsid w:val="0074533B"/>
    <w:rsid w:val="007550D0"/>
    <w:rsid w:val="00757EC3"/>
    <w:rsid w:val="00762396"/>
    <w:rsid w:val="0076269A"/>
    <w:rsid w:val="007643BC"/>
    <w:rsid w:val="00771CD7"/>
    <w:rsid w:val="007748C2"/>
    <w:rsid w:val="00774DE3"/>
    <w:rsid w:val="007754F9"/>
    <w:rsid w:val="00780C68"/>
    <w:rsid w:val="00782156"/>
    <w:rsid w:val="00783248"/>
    <w:rsid w:val="0078569F"/>
    <w:rsid w:val="00785F9D"/>
    <w:rsid w:val="00786419"/>
    <w:rsid w:val="00792071"/>
    <w:rsid w:val="007959FE"/>
    <w:rsid w:val="007A0CF1"/>
    <w:rsid w:val="007A100B"/>
    <w:rsid w:val="007A7FA0"/>
    <w:rsid w:val="007B6BA5"/>
    <w:rsid w:val="007C3390"/>
    <w:rsid w:val="007C36BA"/>
    <w:rsid w:val="007C392F"/>
    <w:rsid w:val="007C42D8"/>
    <w:rsid w:val="007C4F4B"/>
    <w:rsid w:val="007C4F5A"/>
    <w:rsid w:val="007C5307"/>
    <w:rsid w:val="007C6573"/>
    <w:rsid w:val="007C721E"/>
    <w:rsid w:val="007D221D"/>
    <w:rsid w:val="007D25CC"/>
    <w:rsid w:val="007D7158"/>
    <w:rsid w:val="007D7362"/>
    <w:rsid w:val="007E2AD2"/>
    <w:rsid w:val="007E5A7A"/>
    <w:rsid w:val="007F3EFC"/>
    <w:rsid w:val="007F5CE2"/>
    <w:rsid w:val="007F60ED"/>
    <w:rsid w:val="007F6611"/>
    <w:rsid w:val="007F71AD"/>
    <w:rsid w:val="007F758E"/>
    <w:rsid w:val="00810BAC"/>
    <w:rsid w:val="00812272"/>
    <w:rsid w:val="00812E82"/>
    <w:rsid w:val="00814CDD"/>
    <w:rsid w:val="008175E9"/>
    <w:rsid w:val="008242D7"/>
    <w:rsid w:val="0082577B"/>
    <w:rsid w:val="008257C6"/>
    <w:rsid w:val="00825905"/>
    <w:rsid w:val="00842581"/>
    <w:rsid w:val="00842F86"/>
    <w:rsid w:val="008435EA"/>
    <w:rsid w:val="0084586A"/>
    <w:rsid w:val="008511B0"/>
    <w:rsid w:val="00851D10"/>
    <w:rsid w:val="00860BE2"/>
    <w:rsid w:val="008618F4"/>
    <w:rsid w:val="00861C2E"/>
    <w:rsid w:val="00866893"/>
    <w:rsid w:val="00866F02"/>
    <w:rsid w:val="00867D18"/>
    <w:rsid w:val="0087193B"/>
    <w:rsid w:val="00871F9A"/>
    <w:rsid w:val="00871FD5"/>
    <w:rsid w:val="00873B5A"/>
    <w:rsid w:val="00875936"/>
    <w:rsid w:val="0088172E"/>
    <w:rsid w:val="00881EFA"/>
    <w:rsid w:val="008879CB"/>
    <w:rsid w:val="00890287"/>
    <w:rsid w:val="00891A18"/>
    <w:rsid w:val="00891A4B"/>
    <w:rsid w:val="0089399D"/>
    <w:rsid w:val="008979B1"/>
    <w:rsid w:val="008A09A0"/>
    <w:rsid w:val="008A2496"/>
    <w:rsid w:val="008A58FB"/>
    <w:rsid w:val="008A6B25"/>
    <w:rsid w:val="008A6C4F"/>
    <w:rsid w:val="008A76C4"/>
    <w:rsid w:val="008B380F"/>
    <w:rsid w:val="008B389E"/>
    <w:rsid w:val="008B5097"/>
    <w:rsid w:val="008B6507"/>
    <w:rsid w:val="008C4835"/>
    <w:rsid w:val="008C713D"/>
    <w:rsid w:val="008D045E"/>
    <w:rsid w:val="008D1113"/>
    <w:rsid w:val="008D3F25"/>
    <w:rsid w:val="008D4948"/>
    <w:rsid w:val="008D4D82"/>
    <w:rsid w:val="008E0878"/>
    <w:rsid w:val="008E089C"/>
    <w:rsid w:val="008E0E46"/>
    <w:rsid w:val="008E2152"/>
    <w:rsid w:val="008E503A"/>
    <w:rsid w:val="008E7116"/>
    <w:rsid w:val="008F01D2"/>
    <w:rsid w:val="008F143B"/>
    <w:rsid w:val="008F20FE"/>
    <w:rsid w:val="008F356C"/>
    <w:rsid w:val="008F37D2"/>
    <w:rsid w:val="008F3882"/>
    <w:rsid w:val="008F3D02"/>
    <w:rsid w:val="008F4031"/>
    <w:rsid w:val="008F4B7C"/>
    <w:rsid w:val="008F549F"/>
    <w:rsid w:val="008F5EDC"/>
    <w:rsid w:val="00906C59"/>
    <w:rsid w:val="00910BE7"/>
    <w:rsid w:val="009115FC"/>
    <w:rsid w:val="00913588"/>
    <w:rsid w:val="00913DD9"/>
    <w:rsid w:val="00916DC5"/>
    <w:rsid w:val="00916DCD"/>
    <w:rsid w:val="00917368"/>
    <w:rsid w:val="00923844"/>
    <w:rsid w:val="00923872"/>
    <w:rsid w:val="00924325"/>
    <w:rsid w:val="00924F13"/>
    <w:rsid w:val="009255D7"/>
    <w:rsid w:val="00926CF8"/>
    <w:rsid w:val="00926E47"/>
    <w:rsid w:val="00930C51"/>
    <w:rsid w:val="00934189"/>
    <w:rsid w:val="00941FE9"/>
    <w:rsid w:val="0094306C"/>
    <w:rsid w:val="00947162"/>
    <w:rsid w:val="00951811"/>
    <w:rsid w:val="00952F2B"/>
    <w:rsid w:val="009610D0"/>
    <w:rsid w:val="00961634"/>
    <w:rsid w:val="0096375C"/>
    <w:rsid w:val="009662E6"/>
    <w:rsid w:val="00967D81"/>
    <w:rsid w:val="0097095E"/>
    <w:rsid w:val="00971BAD"/>
    <w:rsid w:val="00973DC9"/>
    <w:rsid w:val="00974C03"/>
    <w:rsid w:val="009808EB"/>
    <w:rsid w:val="0098276D"/>
    <w:rsid w:val="009834D6"/>
    <w:rsid w:val="0098592B"/>
    <w:rsid w:val="00985FC4"/>
    <w:rsid w:val="00987E98"/>
    <w:rsid w:val="00990766"/>
    <w:rsid w:val="00991261"/>
    <w:rsid w:val="00991AA2"/>
    <w:rsid w:val="009964C4"/>
    <w:rsid w:val="009A7B81"/>
    <w:rsid w:val="009B3A0F"/>
    <w:rsid w:val="009B451A"/>
    <w:rsid w:val="009C002D"/>
    <w:rsid w:val="009C3E52"/>
    <w:rsid w:val="009C7D64"/>
    <w:rsid w:val="009D01C0"/>
    <w:rsid w:val="009D31AF"/>
    <w:rsid w:val="009D6A08"/>
    <w:rsid w:val="009E0A16"/>
    <w:rsid w:val="009E2013"/>
    <w:rsid w:val="009E6CB7"/>
    <w:rsid w:val="009E7970"/>
    <w:rsid w:val="009F27CE"/>
    <w:rsid w:val="009F29BB"/>
    <w:rsid w:val="009F2EAC"/>
    <w:rsid w:val="009F47F5"/>
    <w:rsid w:val="009F50EE"/>
    <w:rsid w:val="009F57E3"/>
    <w:rsid w:val="009F5B16"/>
    <w:rsid w:val="009F7C5F"/>
    <w:rsid w:val="00A01757"/>
    <w:rsid w:val="00A019E1"/>
    <w:rsid w:val="00A031C0"/>
    <w:rsid w:val="00A04E38"/>
    <w:rsid w:val="00A05B7F"/>
    <w:rsid w:val="00A10AAA"/>
    <w:rsid w:val="00A10D7D"/>
    <w:rsid w:val="00A10F4F"/>
    <w:rsid w:val="00A11067"/>
    <w:rsid w:val="00A1297A"/>
    <w:rsid w:val="00A12F98"/>
    <w:rsid w:val="00A16A0D"/>
    <w:rsid w:val="00A1704A"/>
    <w:rsid w:val="00A23BD8"/>
    <w:rsid w:val="00A27C7D"/>
    <w:rsid w:val="00A32746"/>
    <w:rsid w:val="00A33FC3"/>
    <w:rsid w:val="00A34BB8"/>
    <w:rsid w:val="00A425EB"/>
    <w:rsid w:val="00A44F60"/>
    <w:rsid w:val="00A52005"/>
    <w:rsid w:val="00A5221D"/>
    <w:rsid w:val="00A52227"/>
    <w:rsid w:val="00A52C35"/>
    <w:rsid w:val="00A54F3C"/>
    <w:rsid w:val="00A600A2"/>
    <w:rsid w:val="00A64FFF"/>
    <w:rsid w:val="00A666AF"/>
    <w:rsid w:val="00A72F22"/>
    <w:rsid w:val="00A73227"/>
    <w:rsid w:val="00A733BC"/>
    <w:rsid w:val="00A748A6"/>
    <w:rsid w:val="00A76A69"/>
    <w:rsid w:val="00A84F6E"/>
    <w:rsid w:val="00A879A4"/>
    <w:rsid w:val="00A913A8"/>
    <w:rsid w:val="00A91F15"/>
    <w:rsid w:val="00A947CC"/>
    <w:rsid w:val="00A94FE5"/>
    <w:rsid w:val="00A95354"/>
    <w:rsid w:val="00AA0FF8"/>
    <w:rsid w:val="00AA3ED1"/>
    <w:rsid w:val="00AB134D"/>
    <w:rsid w:val="00AB4B13"/>
    <w:rsid w:val="00AC09C5"/>
    <w:rsid w:val="00AC0F2C"/>
    <w:rsid w:val="00AC290D"/>
    <w:rsid w:val="00AC4DD8"/>
    <w:rsid w:val="00AC502A"/>
    <w:rsid w:val="00AD5C27"/>
    <w:rsid w:val="00AD6E52"/>
    <w:rsid w:val="00AE0845"/>
    <w:rsid w:val="00AE1E8E"/>
    <w:rsid w:val="00AE43FA"/>
    <w:rsid w:val="00AE57BE"/>
    <w:rsid w:val="00AF153A"/>
    <w:rsid w:val="00AF34A7"/>
    <w:rsid w:val="00AF4A79"/>
    <w:rsid w:val="00AF58C1"/>
    <w:rsid w:val="00B04A3F"/>
    <w:rsid w:val="00B06130"/>
    <w:rsid w:val="00B06643"/>
    <w:rsid w:val="00B103D8"/>
    <w:rsid w:val="00B1373D"/>
    <w:rsid w:val="00B15055"/>
    <w:rsid w:val="00B1528D"/>
    <w:rsid w:val="00B1536E"/>
    <w:rsid w:val="00B1732E"/>
    <w:rsid w:val="00B20551"/>
    <w:rsid w:val="00B218FF"/>
    <w:rsid w:val="00B23405"/>
    <w:rsid w:val="00B2502E"/>
    <w:rsid w:val="00B30179"/>
    <w:rsid w:val="00B3102E"/>
    <w:rsid w:val="00B31271"/>
    <w:rsid w:val="00B33FC7"/>
    <w:rsid w:val="00B37B15"/>
    <w:rsid w:val="00B43D08"/>
    <w:rsid w:val="00B45C02"/>
    <w:rsid w:val="00B47786"/>
    <w:rsid w:val="00B51EC7"/>
    <w:rsid w:val="00B53221"/>
    <w:rsid w:val="00B63C4E"/>
    <w:rsid w:val="00B70B63"/>
    <w:rsid w:val="00B72A1E"/>
    <w:rsid w:val="00B72E16"/>
    <w:rsid w:val="00B7492F"/>
    <w:rsid w:val="00B81E12"/>
    <w:rsid w:val="00B83D39"/>
    <w:rsid w:val="00B8419A"/>
    <w:rsid w:val="00B84346"/>
    <w:rsid w:val="00B85B11"/>
    <w:rsid w:val="00BA1C0F"/>
    <w:rsid w:val="00BA21B5"/>
    <w:rsid w:val="00BA339B"/>
    <w:rsid w:val="00BA4389"/>
    <w:rsid w:val="00BA6013"/>
    <w:rsid w:val="00BA66BA"/>
    <w:rsid w:val="00BB2038"/>
    <w:rsid w:val="00BB2904"/>
    <w:rsid w:val="00BB3039"/>
    <w:rsid w:val="00BB3C6A"/>
    <w:rsid w:val="00BB6FF7"/>
    <w:rsid w:val="00BC1E7E"/>
    <w:rsid w:val="00BC22D1"/>
    <w:rsid w:val="00BC74E9"/>
    <w:rsid w:val="00BD3519"/>
    <w:rsid w:val="00BD377E"/>
    <w:rsid w:val="00BD3C26"/>
    <w:rsid w:val="00BD520D"/>
    <w:rsid w:val="00BD72C0"/>
    <w:rsid w:val="00BE03B2"/>
    <w:rsid w:val="00BE36A9"/>
    <w:rsid w:val="00BE618E"/>
    <w:rsid w:val="00BE6F69"/>
    <w:rsid w:val="00BE7BEC"/>
    <w:rsid w:val="00BF0A5A"/>
    <w:rsid w:val="00BF0E63"/>
    <w:rsid w:val="00BF12A3"/>
    <w:rsid w:val="00BF15C5"/>
    <w:rsid w:val="00BF16D7"/>
    <w:rsid w:val="00BF1AF0"/>
    <w:rsid w:val="00BF2373"/>
    <w:rsid w:val="00BF4A19"/>
    <w:rsid w:val="00BF73FE"/>
    <w:rsid w:val="00C002A6"/>
    <w:rsid w:val="00C044E2"/>
    <w:rsid w:val="00C048CB"/>
    <w:rsid w:val="00C066F3"/>
    <w:rsid w:val="00C17D60"/>
    <w:rsid w:val="00C21DE7"/>
    <w:rsid w:val="00C259EB"/>
    <w:rsid w:val="00C31337"/>
    <w:rsid w:val="00C353B7"/>
    <w:rsid w:val="00C3549C"/>
    <w:rsid w:val="00C463DD"/>
    <w:rsid w:val="00C501FA"/>
    <w:rsid w:val="00C51BCC"/>
    <w:rsid w:val="00C56747"/>
    <w:rsid w:val="00C6124E"/>
    <w:rsid w:val="00C67EF6"/>
    <w:rsid w:val="00C71420"/>
    <w:rsid w:val="00C745C3"/>
    <w:rsid w:val="00C80E85"/>
    <w:rsid w:val="00C81CC0"/>
    <w:rsid w:val="00C83068"/>
    <w:rsid w:val="00C8314E"/>
    <w:rsid w:val="00C8505A"/>
    <w:rsid w:val="00C853FD"/>
    <w:rsid w:val="00C92B79"/>
    <w:rsid w:val="00C92FF2"/>
    <w:rsid w:val="00C959B5"/>
    <w:rsid w:val="00C978F5"/>
    <w:rsid w:val="00CA0C91"/>
    <w:rsid w:val="00CA24A4"/>
    <w:rsid w:val="00CB0E41"/>
    <w:rsid w:val="00CB2285"/>
    <w:rsid w:val="00CB348D"/>
    <w:rsid w:val="00CB6268"/>
    <w:rsid w:val="00CB6A5A"/>
    <w:rsid w:val="00CB75D4"/>
    <w:rsid w:val="00CD02C8"/>
    <w:rsid w:val="00CD3FB8"/>
    <w:rsid w:val="00CD46F5"/>
    <w:rsid w:val="00CE4A8F"/>
    <w:rsid w:val="00CE53EA"/>
    <w:rsid w:val="00CF071D"/>
    <w:rsid w:val="00CF0F2F"/>
    <w:rsid w:val="00CF3B1E"/>
    <w:rsid w:val="00CF5012"/>
    <w:rsid w:val="00CF5EA2"/>
    <w:rsid w:val="00D0004C"/>
    <w:rsid w:val="00D0123D"/>
    <w:rsid w:val="00D01559"/>
    <w:rsid w:val="00D02E57"/>
    <w:rsid w:val="00D1545C"/>
    <w:rsid w:val="00D15B04"/>
    <w:rsid w:val="00D2031B"/>
    <w:rsid w:val="00D20CA2"/>
    <w:rsid w:val="00D25FE2"/>
    <w:rsid w:val="00D33357"/>
    <w:rsid w:val="00D37DA9"/>
    <w:rsid w:val="00D406A7"/>
    <w:rsid w:val="00D43252"/>
    <w:rsid w:val="00D442B6"/>
    <w:rsid w:val="00D44D86"/>
    <w:rsid w:val="00D450AA"/>
    <w:rsid w:val="00D50B7D"/>
    <w:rsid w:val="00D51866"/>
    <w:rsid w:val="00D52012"/>
    <w:rsid w:val="00D520D0"/>
    <w:rsid w:val="00D53914"/>
    <w:rsid w:val="00D55036"/>
    <w:rsid w:val="00D55493"/>
    <w:rsid w:val="00D576BA"/>
    <w:rsid w:val="00D57D04"/>
    <w:rsid w:val="00D62DF4"/>
    <w:rsid w:val="00D64411"/>
    <w:rsid w:val="00D6632F"/>
    <w:rsid w:val="00D704E5"/>
    <w:rsid w:val="00D72727"/>
    <w:rsid w:val="00D73DF6"/>
    <w:rsid w:val="00D87258"/>
    <w:rsid w:val="00D90EE1"/>
    <w:rsid w:val="00D93417"/>
    <w:rsid w:val="00D9705C"/>
    <w:rsid w:val="00D978C6"/>
    <w:rsid w:val="00DA0956"/>
    <w:rsid w:val="00DA357F"/>
    <w:rsid w:val="00DA3E12"/>
    <w:rsid w:val="00DA47AE"/>
    <w:rsid w:val="00DA49B9"/>
    <w:rsid w:val="00DA71D4"/>
    <w:rsid w:val="00DA7E07"/>
    <w:rsid w:val="00DB0306"/>
    <w:rsid w:val="00DB5A3A"/>
    <w:rsid w:val="00DB68B4"/>
    <w:rsid w:val="00DC18AD"/>
    <w:rsid w:val="00DC3B22"/>
    <w:rsid w:val="00DC4E3C"/>
    <w:rsid w:val="00DC6DEF"/>
    <w:rsid w:val="00DD10B1"/>
    <w:rsid w:val="00DD7344"/>
    <w:rsid w:val="00DE565A"/>
    <w:rsid w:val="00DF11B4"/>
    <w:rsid w:val="00DF3D4B"/>
    <w:rsid w:val="00DF61DE"/>
    <w:rsid w:val="00DF7CAE"/>
    <w:rsid w:val="00E03DE8"/>
    <w:rsid w:val="00E04DB5"/>
    <w:rsid w:val="00E10254"/>
    <w:rsid w:val="00E109A0"/>
    <w:rsid w:val="00E11BCA"/>
    <w:rsid w:val="00E12D56"/>
    <w:rsid w:val="00E142BC"/>
    <w:rsid w:val="00E14BB0"/>
    <w:rsid w:val="00E15CEF"/>
    <w:rsid w:val="00E20A35"/>
    <w:rsid w:val="00E22D5B"/>
    <w:rsid w:val="00E23C96"/>
    <w:rsid w:val="00E24AF3"/>
    <w:rsid w:val="00E26CA1"/>
    <w:rsid w:val="00E26CDF"/>
    <w:rsid w:val="00E34933"/>
    <w:rsid w:val="00E34D27"/>
    <w:rsid w:val="00E35A74"/>
    <w:rsid w:val="00E37024"/>
    <w:rsid w:val="00E423C0"/>
    <w:rsid w:val="00E4366B"/>
    <w:rsid w:val="00E43FFC"/>
    <w:rsid w:val="00E44822"/>
    <w:rsid w:val="00E467AE"/>
    <w:rsid w:val="00E54AA2"/>
    <w:rsid w:val="00E6414C"/>
    <w:rsid w:val="00E64C20"/>
    <w:rsid w:val="00E6554F"/>
    <w:rsid w:val="00E6682F"/>
    <w:rsid w:val="00E66872"/>
    <w:rsid w:val="00E66EFB"/>
    <w:rsid w:val="00E70979"/>
    <w:rsid w:val="00E70F85"/>
    <w:rsid w:val="00E7260F"/>
    <w:rsid w:val="00E7328A"/>
    <w:rsid w:val="00E8702D"/>
    <w:rsid w:val="00E87616"/>
    <w:rsid w:val="00E87A51"/>
    <w:rsid w:val="00E905F4"/>
    <w:rsid w:val="00E908D2"/>
    <w:rsid w:val="00E91098"/>
    <w:rsid w:val="00E916A9"/>
    <w:rsid w:val="00E916DE"/>
    <w:rsid w:val="00E925AD"/>
    <w:rsid w:val="00E94B73"/>
    <w:rsid w:val="00E957C9"/>
    <w:rsid w:val="00E96630"/>
    <w:rsid w:val="00E97F8C"/>
    <w:rsid w:val="00EA1F9A"/>
    <w:rsid w:val="00EA6209"/>
    <w:rsid w:val="00EB1020"/>
    <w:rsid w:val="00EB4CB0"/>
    <w:rsid w:val="00EB4FA7"/>
    <w:rsid w:val="00EC620A"/>
    <w:rsid w:val="00ED18DC"/>
    <w:rsid w:val="00ED3051"/>
    <w:rsid w:val="00ED6201"/>
    <w:rsid w:val="00ED7A2A"/>
    <w:rsid w:val="00EE4ED2"/>
    <w:rsid w:val="00EF1D7F"/>
    <w:rsid w:val="00EF299A"/>
    <w:rsid w:val="00EF3E24"/>
    <w:rsid w:val="00EF527A"/>
    <w:rsid w:val="00EF6BD0"/>
    <w:rsid w:val="00EF6CD4"/>
    <w:rsid w:val="00EF6E71"/>
    <w:rsid w:val="00EF6F3F"/>
    <w:rsid w:val="00EF723F"/>
    <w:rsid w:val="00F00D36"/>
    <w:rsid w:val="00F0137E"/>
    <w:rsid w:val="00F03230"/>
    <w:rsid w:val="00F0765C"/>
    <w:rsid w:val="00F16BEC"/>
    <w:rsid w:val="00F21786"/>
    <w:rsid w:val="00F22C67"/>
    <w:rsid w:val="00F30329"/>
    <w:rsid w:val="00F31B15"/>
    <w:rsid w:val="00F32FFC"/>
    <w:rsid w:val="00F3593F"/>
    <w:rsid w:val="00F3742B"/>
    <w:rsid w:val="00F41FDB"/>
    <w:rsid w:val="00F43F3E"/>
    <w:rsid w:val="00F44544"/>
    <w:rsid w:val="00F453A0"/>
    <w:rsid w:val="00F5001C"/>
    <w:rsid w:val="00F501CA"/>
    <w:rsid w:val="00F51D43"/>
    <w:rsid w:val="00F5371E"/>
    <w:rsid w:val="00F54F1E"/>
    <w:rsid w:val="00F55016"/>
    <w:rsid w:val="00F5519F"/>
    <w:rsid w:val="00F56ABF"/>
    <w:rsid w:val="00F56D63"/>
    <w:rsid w:val="00F57890"/>
    <w:rsid w:val="00F609A9"/>
    <w:rsid w:val="00F60D80"/>
    <w:rsid w:val="00F65F8E"/>
    <w:rsid w:val="00F72147"/>
    <w:rsid w:val="00F80C99"/>
    <w:rsid w:val="00F867EC"/>
    <w:rsid w:val="00F91B2B"/>
    <w:rsid w:val="00F961B7"/>
    <w:rsid w:val="00FA24C1"/>
    <w:rsid w:val="00FA7BB3"/>
    <w:rsid w:val="00FB010A"/>
    <w:rsid w:val="00FB5A31"/>
    <w:rsid w:val="00FC03CD"/>
    <w:rsid w:val="00FC0646"/>
    <w:rsid w:val="00FC5F41"/>
    <w:rsid w:val="00FC68B7"/>
    <w:rsid w:val="00FC7A6E"/>
    <w:rsid w:val="00FD0322"/>
    <w:rsid w:val="00FD460D"/>
    <w:rsid w:val="00FD466C"/>
    <w:rsid w:val="00FE6985"/>
    <w:rsid w:val="00FE774A"/>
    <w:rsid w:val="00FF599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63258"/>
  <w15:docId w15:val="{C01DE137-9DE6-4E07-82DC-90E1F87C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FootnoteTextChar">
    <w:name w:val="Footnote Text Char"/>
    <w:aliases w:val="5_G Char"/>
    <w:basedOn w:val="DefaultParagraphFont"/>
    <w:link w:val="FootnoteText"/>
    <w:rsid w:val="00197531"/>
    <w:rPr>
      <w:sz w:val="18"/>
      <w:lang w:val="en-GB"/>
    </w:rPr>
  </w:style>
  <w:style w:type="character" w:customStyle="1" w:styleId="HChGChar">
    <w:name w:val="_ H _Ch_G Char"/>
    <w:link w:val="HChG"/>
    <w:rsid w:val="00197531"/>
    <w:rPr>
      <w:b/>
      <w:sz w:val="28"/>
      <w:lang w:val="en-GB"/>
    </w:rPr>
  </w:style>
  <w:style w:type="character" w:customStyle="1" w:styleId="SingleTxtGChar">
    <w:name w:val="_ Single Txt_G Char"/>
    <w:link w:val="SingleTxtG"/>
    <w:qFormat/>
    <w:locked/>
    <w:rsid w:val="00E4366B"/>
    <w:rPr>
      <w:lang w:val="en-GB"/>
    </w:rPr>
  </w:style>
  <w:style w:type="character" w:customStyle="1" w:styleId="H23GChar">
    <w:name w:val="_ H_2/3_G Char"/>
    <w:link w:val="H23G"/>
    <w:rsid w:val="00E4366B"/>
    <w:rPr>
      <w:b/>
      <w:lang w:val="en-GB"/>
    </w:rPr>
  </w:style>
  <w:style w:type="character" w:styleId="CommentReference">
    <w:name w:val="annotation reference"/>
    <w:basedOn w:val="DefaultParagraphFont"/>
    <w:uiPriority w:val="99"/>
    <w:semiHidden/>
    <w:unhideWhenUsed/>
    <w:rsid w:val="00E4366B"/>
    <w:rPr>
      <w:sz w:val="16"/>
      <w:szCs w:val="16"/>
    </w:rPr>
  </w:style>
  <w:style w:type="paragraph" w:styleId="CommentText">
    <w:name w:val="annotation text"/>
    <w:basedOn w:val="Normal"/>
    <w:link w:val="CommentTextChar"/>
    <w:uiPriority w:val="99"/>
    <w:unhideWhenUsed/>
    <w:rsid w:val="00E4366B"/>
    <w:pPr>
      <w:spacing w:line="240" w:lineRule="auto"/>
    </w:pPr>
  </w:style>
  <w:style w:type="character" w:customStyle="1" w:styleId="CommentTextChar">
    <w:name w:val="Comment Text Char"/>
    <w:basedOn w:val="DefaultParagraphFont"/>
    <w:link w:val="CommentText"/>
    <w:uiPriority w:val="99"/>
    <w:rsid w:val="00E4366B"/>
    <w:rPr>
      <w:lang w:val="en-GB"/>
    </w:rPr>
  </w:style>
  <w:style w:type="character" w:customStyle="1" w:styleId="H1GChar">
    <w:name w:val="_ H_1_G Char"/>
    <w:link w:val="H1G"/>
    <w:rsid w:val="00E4366B"/>
    <w:rPr>
      <w:b/>
      <w:sz w:val="24"/>
      <w:lang w:val="en-GB"/>
    </w:rPr>
  </w:style>
  <w:style w:type="character" w:customStyle="1" w:styleId="normaltextrun">
    <w:name w:val="normaltextrun"/>
    <w:basedOn w:val="DefaultParagraphFont"/>
    <w:rsid w:val="00E4366B"/>
  </w:style>
  <w:style w:type="paragraph" w:styleId="CommentSubject">
    <w:name w:val="annotation subject"/>
    <w:basedOn w:val="CommentText"/>
    <w:next w:val="CommentText"/>
    <w:link w:val="CommentSubjectChar"/>
    <w:semiHidden/>
    <w:unhideWhenUsed/>
    <w:rsid w:val="001D0403"/>
    <w:rPr>
      <w:b/>
      <w:bCs/>
    </w:rPr>
  </w:style>
  <w:style w:type="character" w:customStyle="1" w:styleId="CommentSubjectChar">
    <w:name w:val="Comment Subject Char"/>
    <w:basedOn w:val="CommentTextChar"/>
    <w:link w:val="CommentSubject"/>
    <w:semiHidden/>
    <w:rsid w:val="001D0403"/>
    <w:rPr>
      <w:b/>
      <w:bCs/>
      <w:lang w:val="en-GB"/>
    </w:rPr>
  </w:style>
  <w:style w:type="paragraph" w:styleId="TOCHeading">
    <w:name w:val="TOC Heading"/>
    <w:basedOn w:val="Heading1"/>
    <w:next w:val="Normal"/>
    <w:uiPriority w:val="39"/>
    <w:unhideWhenUsed/>
    <w:qFormat/>
    <w:rsid w:val="006437FB"/>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HeaderChar">
    <w:name w:val="Header Char"/>
    <w:aliases w:val="6_G Char"/>
    <w:basedOn w:val="DefaultParagraphFont"/>
    <w:link w:val="Header"/>
    <w:rsid w:val="00A05B7F"/>
    <w:rPr>
      <w:b/>
      <w:sz w:val="18"/>
      <w:lang w:val="en-GB"/>
    </w:rPr>
  </w:style>
  <w:style w:type="paragraph" w:customStyle="1" w:styleId="N2">
    <w:name w:val="N2"/>
    <w:basedOn w:val="Normal"/>
    <w:rsid w:val="008F5EDC"/>
    <w:pPr>
      <w:widowControl w:val="0"/>
      <w:suppressAutoHyphens w:val="0"/>
      <w:overflowPunct w:val="0"/>
      <w:autoSpaceDE w:val="0"/>
      <w:autoSpaceDN w:val="0"/>
      <w:adjustRightInd w:val="0"/>
      <w:spacing w:line="240" w:lineRule="auto"/>
      <w:ind w:left="1134" w:hanging="1134"/>
      <w:jc w:val="both"/>
      <w:textAlignment w:val="baseline"/>
    </w:pPr>
    <w:rPr>
      <w:rFonts w:ascii="Arial" w:hAnsi="Arial"/>
      <w:lang w:val="de-DE"/>
    </w:rPr>
  </w:style>
  <w:style w:type="paragraph" w:styleId="ListParagraph">
    <w:name w:val="List Paragraph"/>
    <w:basedOn w:val="Normal"/>
    <w:uiPriority w:val="34"/>
    <w:semiHidden/>
    <w:qFormat/>
    <w:rsid w:val="008F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classification-socie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ECE\EC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UserInfo>
        <DisplayName>Romain Hubert</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4778A-C970-4538-8AC2-5A7862AF5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B0BA2-AD7B-431F-8108-849532F83351}">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956ECA9A-58DD-4E1A-B89B-B4EE65BF01CE}">
  <ds:schemaRefs>
    <ds:schemaRef ds:uri="http://schemas.openxmlformats.org/officeDocument/2006/bibliography"/>
  </ds:schemaRefs>
</ds:datastoreItem>
</file>

<file path=customXml/itemProps4.xml><?xml version="1.0" encoding="utf-8"?>
<ds:datastoreItem xmlns:ds="http://schemas.openxmlformats.org/officeDocument/2006/customXml" ds:itemID="{D1BFC5E9-B1C2-4D03-B6E4-8C20EA82F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28</Pages>
  <Words>9390</Words>
  <Characters>53529</Characters>
  <Application>Microsoft Office Word</Application>
  <DocSecurity>4</DocSecurity>
  <Lines>446</Lines>
  <Paragraphs>125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ECE/TRANS/WP.15/AC.2/82</vt:lpstr>
      <vt:lpstr>ECE/TRANS/WP.15/AC.2/82</vt:lpstr>
      <vt:lpstr>United Nations</vt:lpstr>
    </vt:vector>
  </TitlesOfParts>
  <Company>CSD</Company>
  <LinksUpToDate>false</LinksUpToDate>
  <CharactersWithSpaces>62794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ECE/TRANS/WP.15/AC.2/82</dc:title>
  <dc:creator>ECE/TRANS/WP.29/2022/107</dc:creator>
  <cp:lastModifiedBy>ND</cp:lastModifiedBy>
  <cp:revision>2</cp:revision>
  <cp:lastPrinted>2009-02-18T09:36:00Z</cp:lastPrinted>
  <dcterms:created xsi:type="dcterms:W3CDTF">2022-11-14T18:23:00Z</dcterms:created>
  <dcterms:modified xsi:type="dcterms:W3CDTF">2022-11-14T18:23:00Z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