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124"/>
        <w:gridCol w:w="3239"/>
      </w:tblGrid>
      <w:tr w:rsidR="0072209F" w:rsidRPr="00EB6489" w14:paraId="4902A68E" w14:textId="77777777" w:rsidTr="00D931F3">
        <w:trPr>
          <w:cantSplit/>
          <w:trHeight w:hRule="exact" w:val="958"/>
        </w:trPr>
        <w:tc>
          <w:tcPr>
            <w:tcW w:w="1276" w:type="dxa"/>
            <w:tcBorders>
              <w:bottom w:val="single" w:sz="4" w:space="0" w:color="auto"/>
            </w:tcBorders>
            <w:shd w:val="clear" w:color="auto" w:fill="auto"/>
            <w:vAlign w:val="bottom"/>
          </w:tcPr>
          <w:p w14:paraId="05378CFE" w14:textId="77777777" w:rsidR="0072209F" w:rsidRPr="00EB6489" w:rsidRDefault="0072209F" w:rsidP="0072209F">
            <w:pPr>
              <w:spacing w:after="80"/>
              <w:rPr>
                <w:b/>
                <w:sz w:val="24"/>
                <w:szCs w:val="24"/>
              </w:rPr>
            </w:pPr>
          </w:p>
        </w:tc>
        <w:tc>
          <w:tcPr>
            <w:tcW w:w="5124" w:type="dxa"/>
            <w:tcBorders>
              <w:bottom w:val="single" w:sz="4" w:space="0" w:color="auto"/>
            </w:tcBorders>
            <w:shd w:val="clear" w:color="auto" w:fill="auto"/>
            <w:vAlign w:val="bottom"/>
          </w:tcPr>
          <w:p w14:paraId="3F28B015" w14:textId="77777777" w:rsidR="0072209F" w:rsidRPr="00EB6489" w:rsidRDefault="0072209F" w:rsidP="0072209F">
            <w:pPr>
              <w:spacing w:after="80" w:line="240" w:lineRule="auto"/>
              <w:rPr>
                <w:b/>
                <w:sz w:val="44"/>
                <w:szCs w:val="44"/>
              </w:rPr>
            </w:pPr>
          </w:p>
        </w:tc>
        <w:tc>
          <w:tcPr>
            <w:tcW w:w="3239" w:type="dxa"/>
            <w:tcBorders>
              <w:bottom w:val="single" w:sz="4" w:space="0" w:color="auto"/>
            </w:tcBorders>
            <w:shd w:val="clear" w:color="auto" w:fill="auto"/>
          </w:tcPr>
          <w:p w14:paraId="3424BBC5" w14:textId="77777777" w:rsidR="00B45793" w:rsidRDefault="00B45793" w:rsidP="00B45793">
            <w:pPr>
              <w:jc w:val="right"/>
            </w:pPr>
            <w:r w:rsidRPr="00D342F5">
              <w:rPr>
                <w:sz w:val="40"/>
              </w:rPr>
              <w:t>ECE</w:t>
            </w:r>
            <w:r w:rsidRPr="00D342F5">
              <w:t>/MP.EIA/WG.2/2022/INF.9</w:t>
            </w:r>
          </w:p>
          <w:p w14:paraId="0044329C" w14:textId="77777777" w:rsidR="00B45793" w:rsidRDefault="00B45793" w:rsidP="00B45793">
            <w:pPr>
              <w:ind w:firstLine="264"/>
            </w:pPr>
            <w:r>
              <w:t>26 October 2022</w:t>
            </w:r>
          </w:p>
          <w:p w14:paraId="42E0E6CA" w14:textId="53564D6F" w:rsidR="0072209F" w:rsidRPr="00EB6489" w:rsidRDefault="00B45793" w:rsidP="00B45793">
            <w:pPr>
              <w:spacing w:line="240" w:lineRule="exact"/>
              <w:ind w:firstLine="264"/>
              <w:rPr>
                <w:sz w:val="40"/>
              </w:rPr>
            </w:pPr>
            <w:r>
              <w:t>English only</w:t>
            </w:r>
          </w:p>
        </w:tc>
      </w:tr>
    </w:tbl>
    <w:p w14:paraId="05BC60E5" w14:textId="77777777" w:rsidR="004260D7" w:rsidRPr="0044648C" w:rsidRDefault="004260D7" w:rsidP="00B45793">
      <w:pPr>
        <w:spacing w:before="240"/>
        <w:rPr>
          <w:b/>
          <w:sz w:val="28"/>
          <w:szCs w:val="28"/>
        </w:rPr>
      </w:pPr>
      <w:r w:rsidRPr="0044648C">
        <w:rPr>
          <w:b/>
          <w:sz w:val="28"/>
          <w:szCs w:val="28"/>
        </w:rPr>
        <w:t>Economic Commission for Europe</w:t>
      </w:r>
    </w:p>
    <w:p w14:paraId="26DDD35C" w14:textId="77777777" w:rsidR="004260D7" w:rsidRPr="0044648C" w:rsidRDefault="004260D7" w:rsidP="004260D7">
      <w:pPr>
        <w:spacing w:before="120" w:line="240" w:lineRule="auto"/>
        <w:rPr>
          <w:bCs/>
          <w:sz w:val="28"/>
          <w:szCs w:val="28"/>
        </w:rPr>
      </w:pPr>
      <w:r w:rsidRPr="0044648C">
        <w:rPr>
          <w:bCs/>
          <w:sz w:val="28"/>
          <w:szCs w:val="28"/>
        </w:rPr>
        <w:t xml:space="preserve">Meeting of the Parties to the Convention </w:t>
      </w:r>
      <w:r w:rsidRPr="0044648C">
        <w:rPr>
          <w:bCs/>
          <w:sz w:val="28"/>
          <w:szCs w:val="28"/>
        </w:rPr>
        <w:br/>
        <w:t xml:space="preserve">on Environmental Impact Assessment in </w:t>
      </w:r>
      <w:r>
        <w:rPr>
          <w:bCs/>
          <w:sz w:val="28"/>
          <w:szCs w:val="28"/>
        </w:rPr>
        <w:br/>
      </w:r>
      <w:r w:rsidRPr="0044648C">
        <w:rPr>
          <w:bCs/>
          <w:sz w:val="28"/>
          <w:szCs w:val="28"/>
        </w:rPr>
        <w:t>a Transboundary Context</w:t>
      </w:r>
    </w:p>
    <w:p w14:paraId="270243AB" w14:textId="77777777" w:rsidR="004260D7" w:rsidRPr="0008090F" w:rsidRDefault="004260D7" w:rsidP="004260D7">
      <w:pPr>
        <w:spacing w:before="120" w:line="240" w:lineRule="auto"/>
        <w:rPr>
          <w:bCs/>
          <w:sz w:val="28"/>
          <w:szCs w:val="28"/>
        </w:rPr>
      </w:pPr>
      <w:r w:rsidRPr="0008090F">
        <w:rPr>
          <w:bCs/>
          <w:sz w:val="28"/>
          <w:szCs w:val="28"/>
        </w:rPr>
        <w:t xml:space="preserve">Meeting of the Parties to the Convention </w:t>
      </w:r>
      <w:r w:rsidRPr="0008090F">
        <w:rPr>
          <w:bCs/>
          <w:sz w:val="28"/>
          <w:szCs w:val="28"/>
        </w:rPr>
        <w:br/>
        <w:t>serving as</w:t>
      </w:r>
      <w:r>
        <w:rPr>
          <w:bCs/>
          <w:sz w:val="28"/>
          <w:szCs w:val="28"/>
        </w:rPr>
        <w:t xml:space="preserve"> </w:t>
      </w:r>
      <w:r w:rsidRPr="0008090F">
        <w:rPr>
          <w:bCs/>
          <w:sz w:val="28"/>
          <w:szCs w:val="28"/>
        </w:rPr>
        <w:t xml:space="preserve">the Meeting of the Parties </w:t>
      </w:r>
      <w:r>
        <w:rPr>
          <w:bCs/>
          <w:sz w:val="28"/>
          <w:szCs w:val="28"/>
        </w:rPr>
        <w:br/>
      </w:r>
      <w:r w:rsidRPr="0008090F">
        <w:rPr>
          <w:bCs/>
          <w:sz w:val="28"/>
          <w:szCs w:val="28"/>
        </w:rPr>
        <w:t>to the Protocol</w:t>
      </w:r>
      <w:r>
        <w:rPr>
          <w:bCs/>
          <w:sz w:val="28"/>
          <w:szCs w:val="28"/>
        </w:rPr>
        <w:t xml:space="preserve"> </w:t>
      </w:r>
      <w:r w:rsidRPr="0008090F">
        <w:rPr>
          <w:bCs/>
          <w:sz w:val="28"/>
          <w:szCs w:val="28"/>
        </w:rPr>
        <w:t xml:space="preserve">on Strategic </w:t>
      </w:r>
      <w:r>
        <w:rPr>
          <w:bCs/>
          <w:sz w:val="28"/>
          <w:szCs w:val="28"/>
        </w:rPr>
        <w:br/>
      </w:r>
      <w:r w:rsidRPr="0008090F">
        <w:rPr>
          <w:bCs/>
          <w:sz w:val="28"/>
          <w:szCs w:val="28"/>
        </w:rPr>
        <w:t>Environmental Assessment</w:t>
      </w:r>
    </w:p>
    <w:p w14:paraId="1CEAC965" w14:textId="77777777" w:rsidR="004260D7" w:rsidRPr="00414483" w:rsidRDefault="004260D7" w:rsidP="004260D7">
      <w:pPr>
        <w:spacing w:before="120" w:line="240" w:lineRule="auto"/>
        <w:rPr>
          <w:b/>
          <w:sz w:val="24"/>
          <w:szCs w:val="24"/>
        </w:rPr>
      </w:pPr>
      <w:r w:rsidRPr="00414483">
        <w:rPr>
          <w:b/>
          <w:sz w:val="24"/>
          <w:szCs w:val="24"/>
        </w:rPr>
        <w:t xml:space="preserve">Working Group </w:t>
      </w:r>
      <w:bookmarkStart w:id="0" w:name="_Hlk20327998"/>
      <w:r w:rsidRPr="00414483">
        <w:rPr>
          <w:b/>
          <w:sz w:val="24"/>
          <w:szCs w:val="24"/>
        </w:rPr>
        <w:t>on Environmental Impact Assessment</w:t>
      </w:r>
      <w:r w:rsidRPr="00414483">
        <w:rPr>
          <w:b/>
          <w:sz w:val="24"/>
          <w:szCs w:val="24"/>
        </w:rPr>
        <w:br/>
        <w:t>and Strategic Environmental Assessment</w:t>
      </w:r>
      <w:bookmarkEnd w:id="0"/>
    </w:p>
    <w:p w14:paraId="1A3A7511" w14:textId="77777777" w:rsidR="004260D7" w:rsidRPr="00055E82" w:rsidRDefault="004260D7" w:rsidP="004260D7">
      <w:pPr>
        <w:spacing w:before="120"/>
        <w:rPr>
          <w:b/>
        </w:rPr>
      </w:pPr>
      <w:r>
        <w:rPr>
          <w:b/>
        </w:rPr>
        <w:t>E</w:t>
      </w:r>
      <w:r w:rsidR="00BF2B74">
        <w:rPr>
          <w:b/>
        </w:rPr>
        <w:t>leventh</w:t>
      </w:r>
      <w:r w:rsidRPr="00055E82">
        <w:rPr>
          <w:b/>
        </w:rPr>
        <w:t xml:space="preserve"> meeting</w:t>
      </w:r>
    </w:p>
    <w:p w14:paraId="4FA9DBED" w14:textId="77777777" w:rsidR="004260D7" w:rsidRPr="00055E82" w:rsidRDefault="004260D7" w:rsidP="004260D7">
      <w:r w:rsidRPr="00055E82">
        <w:t xml:space="preserve">Geneva, </w:t>
      </w:r>
      <w:r w:rsidR="00BF2B74">
        <w:t>19-21</w:t>
      </w:r>
      <w:r w:rsidRPr="00055E82">
        <w:t xml:space="preserve"> </w:t>
      </w:r>
      <w:r w:rsidR="00BF2B74">
        <w:t>December</w:t>
      </w:r>
      <w:r w:rsidRPr="00055E82">
        <w:t xml:space="preserve"> 20</w:t>
      </w:r>
      <w:r w:rsidR="00BF2B74">
        <w:t>22</w:t>
      </w:r>
    </w:p>
    <w:p w14:paraId="4266E944" w14:textId="77777777" w:rsidR="0072209F" w:rsidRPr="00EB6489" w:rsidRDefault="0072209F" w:rsidP="0072209F">
      <w:r w:rsidRPr="00FC4723">
        <w:t xml:space="preserve">Item </w:t>
      </w:r>
      <w:r w:rsidR="004260D7" w:rsidRPr="00FC4723">
        <w:t>4</w:t>
      </w:r>
      <w:r w:rsidRPr="00FC4723">
        <w:t xml:space="preserve"> of the provisional agenda</w:t>
      </w:r>
      <w:r w:rsidRPr="00FC4723">
        <w:br/>
      </w:r>
      <w:r w:rsidR="009D62BD" w:rsidRPr="00FC4723">
        <w:rPr>
          <w:b/>
          <w:bCs/>
        </w:rPr>
        <w:t>Compliance and implementation</w:t>
      </w:r>
    </w:p>
    <w:p w14:paraId="010FAB33" w14:textId="77777777" w:rsidR="009D62BD" w:rsidRPr="00EB6489" w:rsidRDefault="00EB6489" w:rsidP="00EB6489">
      <w:pPr>
        <w:pStyle w:val="HChG"/>
      </w:pPr>
      <w:r>
        <w:tab/>
      </w:r>
      <w:r>
        <w:tab/>
      </w:r>
      <w:r w:rsidR="009D62BD" w:rsidRPr="00EB6489">
        <w:t>Suggest</w:t>
      </w:r>
      <w:r w:rsidR="00D342F5">
        <w:t>ed</w:t>
      </w:r>
      <w:r w:rsidR="009D62BD" w:rsidRPr="00EB6489">
        <w:t xml:space="preserve"> impro</w:t>
      </w:r>
      <w:r w:rsidR="00D342F5">
        <w:t xml:space="preserve">vements to the </w:t>
      </w:r>
      <w:r w:rsidR="009D62BD" w:rsidRPr="00EB6489">
        <w:t>questionnaire</w:t>
      </w:r>
      <w:r w:rsidR="00084041">
        <w:t>s</w:t>
      </w:r>
      <w:r w:rsidR="009D62BD" w:rsidRPr="00EB6489">
        <w:t xml:space="preserve"> </w:t>
      </w:r>
      <w:r w:rsidR="00D342F5">
        <w:t>on the i</w:t>
      </w:r>
      <w:r w:rsidR="009D62BD" w:rsidRPr="00EB6489">
        <w:t>mplementation of the Convention</w:t>
      </w:r>
      <w:r w:rsidR="004E45B5">
        <w:t xml:space="preserve"> and the Protocol</w:t>
      </w:r>
    </w:p>
    <w:p w14:paraId="512780AB" w14:textId="77777777" w:rsidR="009D62BD" w:rsidRPr="00EB6489" w:rsidRDefault="00EB6489" w:rsidP="00EB6489">
      <w:pPr>
        <w:pStyle w:val="HChG"/>
        <w:rPr>
          <w:sz w:val="24"/>
          <w:szCs w:val="24"/>
        </w:rPr>
      </w:pPr>
      <w:r w:rsidRPr="00EB6489">
        <w:rPr>
          <w:sz w:val="24"/>
          <w:szCs w:val="24"/>
        </w:rPr>
        <w:tab/>
      </w:r>
      <w:r w:rsidR="009D62BD" w:rsidRPr="00EB6489">
        <w:rPr>
          <w:sz w:val="24"/>
          <w:szCs w:val="24"/>
        </w:rPr>
        <w:tab/>
      </w:r>
      <w:r w:rsidR="004E45B5">
        <w:rPr>
          <w:sz w:val="24"/>
          <w:szCs w:val="24"/>
        </w:rPr>
        <w:t>Informal note prepared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7637DC" w14:paraId="10E72106" w14:textId="77777777" w:rsidTr="007637DC">
        <w:trPr>
          <w:jc w:val="center"/>
        </w:trPr>
        <w:tc>
          <w:tcPr>
            <w:tcW w:w="9637" w:type="dxa"/>
            <w:shd w:val="clear" w:color="auto" w:fill="auto"/>
          </w:tcPr>
          <w:p w14:paraId="7380025A" w14:textId="0D5D3F39" w:rsidR="007637DC" w:rsidRPr="00B51933" w:rsidRDefault="00B57C1D" w:rsidP="007637DC">
            <w:pPr>
              <w:rPr>
                <w:i/>
                <w:sz w:val="24"/>
              </w:rPr>
            </w:pPr>
            <w:r>
              <w:rPr>
                <w:i/>
                <w:sz w:val="24"/>
              </w:rPr>
              <w:t>Summary:</w:t>
            </w:r>
          </w:p>
        </w:tc>
      </w:tr>
      <w:tr w:rsidR="007637DC" w14:paraId="47C55301" w14:textId="77777777" w:rsidTr="007637DC">
        <w:trPr>
          <w:jc w:val="center"/>
        </w:trPr>
        <w:tc>
          <w:tcPr>
            <w:tcW w:w="9637" w:type="dxa"/>
            <w:shd w:val="clear" w:color="auto" w:fill="auto"/>
          </w:tcPr>
          <w:p w14:paraId="0DEA8D11" w14:textId="77777777" w:rsidR="00FD2672" w:rsidRDefault="007637DC" w:rsidP="00B57C1D">
            <w:pPr>
              <w:pStyle w:val="SingleTxtG"/>
              <w:ind w:firstLine="567"/>
            </w:pPr>
            <w:r w:rsidRPr="009B3776">
              <w:tab/>
            </w:r>
            <w:r w:rsidR="00FD2672">
              <w:t>This</w:t>
            </w:r>
            <w:r w:rsidR="00E07ED4" w:rsidRPr="009B3776">
              <w:t xml:space="preserve"> document presents a compilation of </w:t>
            </w:r>
            <w:r w:rsidR="009E3236">
              <w:t xml:space="preserve">suggestions for improving the questionnaires for the Implementation of the Convention on Environmental Impact Assessment in a Transboundary Context </w:t>
            </w:r>
            <w:r w:rsidR="002D5928">
              <w:t xml:space="preserve">(Espoo Convention) </w:t>
            </w:r>
            <w:r w:rsidR="009E3236">
              <w:t>and the Protocol on Strategic Environmental Assessment</w:t>
            </w:r>
            <w:r w:rsidR="00793A3E">
              <w:t>,</w:t>
            </w:r>
            <w:r w:rsidR="0060630D">
              <w:t xml:space="preserve"> for consideration by t</w:t>
            </w:r>
            <w:r w:rsidR="0060630D" w:rsidRPr="009B3776">
              <w:t xml:space="preserve">he Working Group </w:t>
            </w:r>
            <w:r w:rsidR="0060630D">
              <w:t xml:space="preserve">on EIA and SEA at its </w:t>
            </w:r>
            <w:r w:rsidR="00BF2B74">
              <w:t xml:space="preserve">eleventh </w:t>
            </w:r>
            <w:r w:rsidR="0060630D">
              <w:t xml:space="preserve">meeting. </w:t>
            </w:r>
          </w:p>
          <w:p w14:paraId="7A328D41" w14:textId="77777777" w:rsidR="00FD2672" w:rsidRDefault="0091644A" w:rsidP="00FD2672">
            <w:pPr>
              <w:pStyle w:val="SingleTxtG"/>
              <w:ind w:firstLine="566"/>
            </w:pPr>
            <w:r>
              <w:t>The document is based on P</w:t>
            </w:r>
            <w:r w:rsidR="00FD2672">
              <w:t xml:space="preserve">arties’ </w:t>
            </w:r>
            <w:r w:rsidR="00E07ED4" w:rsidRPr="009B3776">
              <w:t xml:space="preserve">responses to question </w:t>
            </w:r>
            <w:r w:rsidR="008E114A">
              <w:t>II.</w:t>
            </w:r>
            <w:r w:rsidR="001D7867">
              <w:t>27</w:t>
            </w:r>
            <w:r w:rsidR="00E07ED4" w:rsidRPr="009B3776">
              <w:t xml:space="preserve"> of the questionnaire </w:t>
            </w:r>
            <w:bookmarkStart w:id="1" w:name="_Hlk22923682"/>
            <w:r w:rsidR="00BC6FFC">
              <w:t xml:space="preserve">on the </w:t>
            </w:r>
            <w:r w:rsidR="00E07ED4" w:rsidRPr="009B3776">
              <w:t>implementation of the Convention</w:t>
            </w:r>
            <w:bookmarkEnd w:id="1"/>
            <w:r w:rsidR="00BC6FFC">
              <w:t xml:space="preserve"> </w:t>
            </w:r>
            <w:r w:rsidR="00FD2672">
              <w:t xml:space="preserve">in the period </w:t>
            </w:r>
            <w:r w:rsidR="00E07ED4" w:rsidRPr="009B3776">
              <w:t>201</w:t>
            </w:r>
            <w:r w:rsidR="00BF2B74">
              <w:t>9</w:t>
            </w:r>
            <w:r w:rsidR="00FD2672">
              <w:t>–</w:t>
            </w:r>
            <w:r w:rsidR="00E07ED4" w:rsidRPr="009B3776">
              <w:t>20</w:t>
            </w:r>
            <w:r w:rsidR="00BF2B74">
              <w:t>21</w:t>
            </w:r>
            <w:r w:rsidR="00D207F1">
              <w:t xml:space="preserve">; and to question </w:t>
            </w:r>
            <w:r w:rsidR="00787ABD">
              <w:t>II.1</w:t>
            </w:r>
            <w:r w:rsidR="001D7867">
              <w:t>6</w:t>
            </w:r>
            <w:r w:rsidR="00D207F1">
              <w:t xml:space="preserve"> of the questionnaire </w:t>
            </w:r>
            <w:r w:rsidR="00BC6FFC">
              <w:t xml:space="preserve">on the </w:t>
            </w:r>
            <w:r w:rsidR="00BC6FFC" w:rsidRPr="009B3776">
              <w:t xml:space="preserve">implementation of the </w:t>
            </w:r>
            <w:r w:rsidR="00BC6FFC">
              <w:t xml:space="preserve">Protocol </w:t>
            </w:r>
            <w:r w:rsidR="00FD2672">
              <w:t>in the same period</w:t>
            </w:r>
            <w:r>
              <w:t>, inviting Parties</w:t>
            </w:r>
            <w:r w:rsidR="00FD2672">
              <w:t xml:space="preserve"> </w:t>
            </w:r>
            <w:r w:rsidR="00E07ED4" w:rsidRPr="009B3776">
              <w:t>to provide suggestions on how the report</w:t>
            </w:r>
            <w:r w:rsidR="00D207F1">
              <w:t>s</w:t>
            </w:r>
            <w:r w:rsidR="00E07ED4" w:rsidRPr="009B3776">
              <w:t xml:space="preserve"> may be improved</w:t>
            </w:r>
            <w:r>
              <w:t>.</w:t>
            </w:r>
            <w:r w:rsidR="00BC6FFC">
              <w:t xml:space="preserve"> </w:t>
            </w:r>
            <w:r w:rsidR="005654C7">
              <w:t xml:space="preserve"> </w:t>
            </w:r>
            <w:r w:rsidR="000967F3">
              <w:t xml:space="preserve">It also includes </w:t>
            </w:r>
            <w:r w:rsidR="005654C7">
              <w:t xml:space="preserve">comments to both </w:t>
            </w:r>
            <w:r w:rsidR="00FB04E1">
              <w:t>questionnaires</w:t>
            </w:r>
            <w:r w:rsidR="005654C7">
              <w:t xml:space="preserve"> produced by the consultants </w:t>
            </w:r>
            <w:r w:rsidR="00793A3E">
              <w:t>who</w:t>
            </w:r>
            <w:r w:rsidR="005654C7">
              <w:t xml:space="preserve"> </w:t>
            </w:r>
            <w:r w:rsidR="00A376BD">
              <w:t xml:space="preserve">assisted the secretariat in the preparation of the </w:t>
            </w:r>
            <w:r w:rsidR="00455606" w:rsidRPr="00455606">
              <w:t>draft s</w:t>
            </w:r>
            <w:r w:rsidR="001D7867">
              <w:t>eventh</w:t>
            </w:r>
            <w:r w:rsidR="00455606" w:rsidRPr="00455606">
              <w:t xml:space="preserve"> review of the implementation of the Convention</w:t>
            </w:r>
            <w:r w:rsidR="00455606">
              <w:t xml:space="preserve"> and the draft </w:t>
            </w:r>
            <w:r w:rsidR="001D7867">
              <w:t>fourth</w:t>
            </w:r>
            <w:r w:rsidR="00455606">
              <w:t xml:space="preserve"> review of the implementation of the Protocol.</w:t>
            </w:r>
          </w:p>
          <w:p w14:paraId="0061ECC8" w14:textId="77777777" w:rsidR="009B3776" w:rsidRPr="009B3776" w:rsidRDefault="00E07ED4" w:rsidP="0091644A">
            <w:pPr>
              <w:pStyle w:val="SingleTxtG"/>
              <w:ind w:firstLine="566"/>
            </w:pPr>
            <w:r w:rsidRPr="009B3776">
              <w:t xml:space="preserve">The </w:t>
            </w:r>
            <w:r w:rsidR="009B3776" w:rsidRPr="009B3776">
              <w:t xml:space="preserve">Working Group </w:t>
            </w:r>
            <w:r w:rsidR="00FD2672">
              <w:t xml:space="preserve">may wish to review the suggestions </w:t>
            </w:r>
            <w:r w:rsidR="00D207F1">
              <w:t xml:space="preserve">and </w:t>
            </w:r>
            <w:r w:rsidR="003E6187">
              <w:t xml:space="preserve">make proposals, as it deems necessary, </w:t>
            </w:r>
            <w:r w:rsidR="0091644A">
              <w:t>on whether the Meeting of the Parties to the Convention and the Meeting of the Parties to the Convention serving as the Meeting of the Parties to the Protocol should invite the Implementation Committee to further revise the questionnaires for the implementation of the Convention and</w:t>
            </w:r>
            <w:r w:rsidR="00793A3E">
              <w:t>/</w:t>
            </w:r>
            <w:r w:rsidR="0091644A">
              <w:t>or of the Protocol for the next reporting round (20</w:t>
            </w:r>
            <w:r w:rsidR="001D7867">
              <w:t>22</w:t>
            </w:r>
            <w:r w:rsidR="0091644A">
              <w:t>-20</w:t>
            </w:r>
            <w:r w:rsidR="008E114A">
              <w:t>2</w:t>
            </w:r>
            <w:r w:rsidR="001D7867">
              <w:t>4</w:t>
            </w:r>
            <w:r w:rsidR="0091644A">
              <w:t xml:space="preserve">) taking into account </w:t>
            </w:r>
            <w:r w:rsidR="0091644A" w:rsidRPr="009B3776">
              <w:t>the issues</w:t>
            </w:r>
            <w:r w:rsidR="0091644A">
              <w:t>, or some of the issues,</w:t>
            </w:r>
            <w:r w:rsidR="0091644A" w:rsidRPr="009B3776">
              <w:t xml:space="preserve"> raised by Parties. </w:t>
            </w:r>
          </w:p>
        </w:tc>
      </w:tr>
      <w:tr w:rsidR="007637DC" w14:paraId="4F81D2CA" w14:textId="77777777" w:rsidTr="007637DC">
        <w:trPr>
          <w:jc w:val="center"/>
        </w:trPr>
        <w:tc>
          <w:tcPr>
            <w:tcW w:w="9637" w:type="dxa"/>
            <w:shd w:val="clear" w:color="auto" w:fill="auto"/>
          </w:tcPr>
          <w:p w14:paraId="780E167E" w14:textId="77777777" w:rsidR="007637DC" w:rsidRDefault="007637DC" w:rsidP="007637DC"/>
        </w:tc>
      </w:tr>
    </w:tbl>
    <w:p w14:paraId="42806254" w14:textId="7402604B" w:rsidR="00DB3807" w:rsidRDefault="00B57C1D" w:rsidP="00B57C1D">
      <w:pPr>
        <w:pStyle w:val="HChG"/>
        <w:ind w:left="1395" w:hanging="720"/>
      </w:pPr>
      <w:r>
        <w:lastRenderedPageBreak/>
        <w:t>I.</w:t>
      </w:r>
      <w:r>
        <w:tab/>
      </w:r>
      <w:r w:rsidR="008E114A">
        <w:t>Convention</w:t>
      </w:r>
    </w:p>
    <w:p w14:paraId="52490D47" w14:textId="0B1D0981" w:rsidR="008E114A" w:rsidRDefault="00B57C1D" w:rsidP="00B57C1D">
      <w:pPr>
        <w:pStyle w:val="SingleTxtG"/>
        <w:ind w:left="1080"/>
      </w:pPr>
      <w:r>
        <w:t>1.</w:t>
      </w:r>
      <w:r>
        <w:tab/>
      </w:r>
      <w:r w:rsidR="002D3E66">
        <w:t xml:space="preserve">When responding to </w:t>
      </w:r>
      <w:r w:rsidR="002D3E66" w:rsidRPr="002D3E66">
        <w:t>question II.</w:t>
      </w:r>
      <w:r w:rsidR="001D7867">
        <w:t>27</w:t>
      </w:r>
      <w:r w:rsidR="002D3E66" w:rsidRPr="002D3E66">
        <w:t xml:space="preserve"> of the</w:t>
      </w:r>
      <w:r w:rsidR="002D3E66">
        <w:t xml:space="preserve"> questionnaire on the implementation of the Convention </w:t>
      </w:r>
      <w:r w:rsidR="007867F0">
        <w:t xml:space="preserve">in </w:t>
      </w:r>
      <w:r w:rsidR="002D3E66">
        <w:t xml:space="preserve">the period </w:t>
      </w:r>
      <w:r w:rsidR="002D3E66" w:rsidRPr="008E114A">
        <w:t>201</w:t>
      </w:r>
      <w:r w:rsidR="001D7867">
        <w:t>9</w:t>
      </w:r>
      <w:r w:rsidR="002D3E66">
        <w:t xml:space="preserve"> </w:t>
      </w:r>
      <w:r w:rsidR="007867F0">
        <w:t>–</w:t>
      </w:r>
      <w:r w:rsidR="002D3E66">
        <w:t xml:space="preserve"> </w:t>
      </w:r>
      <w:r w:rsidR="002D3E66" w:rsidRPr="008E114A">
        <w:t>20</w:t>
      </w:r>
      <w:r w:rsidR="001D7867">
        <w:t>21</w:t>
      </w:r>
      <w:r w:rsidR="002D3E66">
        <w:t>, the Parties made the</w:t>
      </w:r>
      <w:r w:rsidR="00DB3807" w:rsidRPr="00DB3807">
        <w:t xml:space="preserve"> following suggestions</w:t>
      </w:r>
      <w:r w:rsidR="002D3E66">
        <w:t>:</w:t>
      </w:r>
    </w:p>
    <w:p w14:paraId="578F31B0" w14:textId="1A35138F" w:rsidR="001D7867" w:rsidRDefault="008E114A" w:rsidP="00296B48">
      <w:pPr>
        <w:pStyle w:val="SingleTxtG"/>
        <w:ind w:firstLine="567"/>
      </w:pPr>
      <w:r>
        <w:t>(a)</w:t>
      </w:r>
      <w:r>
        <w:tab/>
      </w:r>
      <w:r w:rsidR="001D7867" w:rsidRPr="001D7867">
        <w:t>A small number of Parties (approximately 5) observe</w:t>
      </w:r>
      <w:r w:rsidR="00677441">
        <w:t>d</w:t>
      </w:r>
      <w:r w:rsidR="001D7867" w:rsidRPr="001D7867">
        <w:t xml:space="preserve"> that the information requirements associated with the questionnaire have become overly complicated and onerous. </w:t>
      </w:r>
      <w:r w:rsidR="001D7867">
        <w:t xml:space="preserve">Notably, </w:t>
      </w:r>
    </w:p>
    <w:p w14:paraId="2B71FF0F" w14:textId="77777777" w:rsidR="001D7867" w:rsidRDefault="001D7867" w:rsidP="00296B48">
      <w:pPr>
        <w:pStyle w:val="SingleTxtG"/>
        <w:ind w:left="1701"/>
      </w:pPr>
      <w:r>
        <w:t>(i)</w:t>
      </w:r>
      <w:r>
        <w:tab/>
      </w:r>
      <w:r w:rsidRPr="001D7867">
        <w:t>Armenia suggest</w:t>
      </w:r>
      <w:r w:rsidR="00677441">
        <w:t>ed</w:t>
      </w:r>
      <w:r w:rsidRPr="001D7867">
        <w:t xml:space="preserve"> that, in the absence of changes to national legislation, Parties should be allowed to complete Part II of the questionnaire only. </w:t>
      </w:r>
    </w:p>
    <w:p w14:paraId="4F52BF49" w14:textId="77777777" w:rsidR="001D7867" w:rsidRDefault="001D7867" w:rsidP="00296B48">
      <w:pPr>
        <w:pStyle w:val="SingleTxtG"/>
        <w:ind w:left="1701"/>
      </w:pPr>
      <w:r>
        <w:t>(ii)</w:t>
      </w:r>
      <w:r>
        <w:tab/>
      </w:r>
      <w:r w:rsidRPr="001D7867">
        <w:t>Estonia suggest</w:t>
      </w:r>
      <w:r w:rsidR="00677441">
        <w:t>ed,</w:t>
      </w:r>
      <w:r>
        <w:t xml:space="preserve"> </w:t>
      </w:r>
      <w:r w:rsidRPr="001D7867">
        <w:t>reflecting on the information required in the new annexes to the questionnaire and the increase in the number of questions asked</w:t>
      </w:r>
      <w:r>
        <w:t>,</w:t>
      </w:r>
      <w:r w:rsidRPr="001D7867">
        <w:t xml:space="preserve"> </w:t>
      </w:r>
      <w:r>
        <w:t xml:space="preserve">to evaluate </w:t>
      </w:r>
      <w:r w:rsidRPr="001D7867">
        <w:t xml:space="preserve">the value of the additional data collected.  </w:t>
      </w:r>
    </w:p>
    <w:p w14:paraId="34812F62" w14:textId="799C4A04" w:rsidR="001D7867" w:rsidRPr="001D7867" w:rsidRDefault="001D7867" w:rsidP="00296B48">
      <w:pPr>
        <w:pStyle w:val="SingleTxtG"/>
        <w:ind w:firstLine="567"/>
        <w:rPr>
          <w:b/>
          <w:bCs/>
          <w:lang w:val="en-US"/>
        </w:rPr>
      </w:pPr>
      <w:r>
        <w:t>(b)</w:t>
      </w:r>
      <w:r>
        <w:tab/>
      </w:r>
      <w:r w:rsidRPr="001D7867">
        <w:t>Norway suggest</w:t>
      </w:r>
      <w:r w:rsidR="00677441">
        <w:t>ed</w:t>
      </w:r>
      <w:r w:rsidRPr="001D7867">
        <w:t xml:space="preserve"> </w:t>
      </w:r>
      <w:r w:rsidR="00841A45">
        <w:t>giving further</w:t>
      </w:r>
      <w:r w:rsidRPr="001D7867">
        <w:t xml:space="preserve"> </w:t>
      </w:r>
      <w:r w:rsidR="00841A45">
        <w:t xml:space="preserve">attention </w:t>
      </w:r>
      <w:r w:rsidRPr="001D7867">
        <w:t>to the formatting of the tables in Annex II and that these tables should be provided to Parties as an excel file. Norway also note</w:t>
      </w:r>
      <w:r w:rsidR="00677441">
        <w:t>d</w:t>
      </w:r>
      <w:r w:rsidRPr="001D7867">
        <w:t xml:space="preserve"> that </w:t>
      </w:r>
      <w:r w:rsidR="0022426C">
        <w:t>these tables</w:t>
      </w:r>
      <w:r w:rsidRPr="001D7867">
        <w:t xml:space="preserve"> could be modified to provide a template for Parties to use to track the transboundary projects they are involved with over time.</w:t>
      </w:r>
    </w:p>
    <w:p w14:paraId="5B03909A" w14:textId="7BD06EB1" w:rsidR="00841A45" w:rsidRDefault="001E3E58" w:rsidP="00296B48">
      <w:pPr>
        <w:pStyle w:val="SingleTxtG"/>
        <w:ind w:firstLine="567"/>
      </w:pPr>
      <w:r>
        <w:t>(c)</w:t>
      </w:r>
      <w:r w:rsidR="00841A45">
        <w:tab/>
      </w:r>
      <w:r w:rsidR="001D7867" w:rsidRPr="001D7867">
        <w:t>Poland recommend</w:t>
      </w:r>
      <w:r w:rsidR="00677441">
        <w:t>ed</w:t>
      </w:r>
      <w:r w:rsidR="001D7867" w:rsidRPr="001D7867">
        <w:t xml:space="preserve"> </w:t>
      </w:r>
      <w:r w:rsidR="00841A45">
        <w:t xml:space="preserve">reformulating </w:t>
      </w:r>
      <w:r w:rsidR="001D7867" w:rsidRPr="001D7867">
        <w:t xml:space="preserve">question </w:t>
      </w:r>
      <w:r w:rsidR="00841A45">
        <w:t>II.</w:t>
      </w:r>
      <w:r w:rsidR="00A01F36">
        <w:t>22</w:t>
      </w:r>
      <w:r w:rsidR="00841A45">
        <w:t xml:space="preserve"> </w:t>
      </w:r>
      <w:r w:rsidR="001D7867" w:rsidRPr="001D7867">
        <w:t xml:space="preserve">on the contribution made to the </w:t>
      </w:r>
      <w:r w:rsidR="00841A45">
        <w:t xml:space="preserve">implementation of the </w:t>
      </w:r>
      <w:r w:rsidR="001D7867" w:rsidRPr="001D7867">
        <w:t xml:space="preserve">Sustainable Development Goals because it </w:t>
      </w:r>
      <w:r w:rsidR="00677441">
        <w:t>was</w:t>
      </w:r>
      <w:r w:rsidR="00841A45">
        <w:t xml:space="preserve"> </w:t>
      </w:r>
      <w:r w:rsidR="001D7867" w:rsidRPr="001D7867">
        <w:t>inaccurate to assume a proce</w:t>
      </w:r>
      <w:r w:rsidR="00841A45">
        <w:t>ss</w:t>
      </w:r>
      <w:r w:rsidR="001D7867" w:rsidRPr="001D7867">
        <w:t xml:space="preserve"> </w:t>
      </w:r>
      <w:r w:rsidR="00841A45">
        <w:t xml:space="preserve">itself </w:t>
      </w:r>
      <w:r w:rsidR="001D7867" w:rsidRPr="001D7867">
        <w:t>c</w:t>
      </w:r>
      <w:r w:rsidR="008203C8">
        <w:t>ould</w:t>
      </w:r>
      <w:r w:rsidR="001D7867" w:rsidRPr="001D7867">
        <w:t xml:space="preserve"> make a direct contribution</w:t>
      </w:r>
      <w:r w:rsidR="00841A45">
        <w:t>, whereas the result of the environmental impact assessment could make a contribution.</w:t>
      </w:r>
    </w:p>
    <w:p w14:paraId="32CF4128" w14:textId="7BC7D977" w:rsidR="001D7867" w:rsidRDefault="00841A45" w:rsidP="00296B48">
      <w:pPr>
        <w:pStyle w:val="SingleTxtG"/>
        <w:ind w:left="1647" w:firstLine="54"/>
      </w:pPr>
      <w:r>
        <w:t>(d)</w:t>
      </w:r>
      <w:r>
        <w:tab/>
        <w:t xml:space="preserve">Poland also </w:t>
      </w:r>
      <w:r w:rsidR="001D7867" w:rsidRPr="001D7867">
        <w:t>note</w:t>
      </w:r>
      <w:r w:rsidR="00677441">
        <w:t>d</w:t>
      </w:r>
      <w:r w:rsidR="001D7867" w:rsidRPr="001D7867">
        <w:t xml:space="preserve"> </w:t>
      </w:r>
      <w:r>
        <w:t xml:space="preserve">an </w:t>
      </w:r>
      <w:r w:rsidR="001D7867" w:rsidRPr="001D7867">
        <w:t>overlap between question</w:t>
      </w:r>
      <w:r w:rsidR="00677441">
        <w:t>s</w:t>
      </w:r>
      <w:r w:rsidR="001D7867" w:rsidRPr="001D7867">
        <w:t xml:space="preserve"> II.17 and I.4.2</w:t>
      </w:r>
      <w:r w:rsidR="00A01F36">
        <w:t>.</w:t>
      </w:r>
    </w:p>
    <w:p w14:paraId="540373DF" w14:textId="3CEEB5F9" w:rsidR="00DB3807" w:rsidRDefault="00A01F36" w:rsidP="00296B48">
      <w:pPr>
        <w:pStyle w:val="SingleTxtG"/>
        <w:ind w:firstLine="513"/>
      </w:pPr>
      <w:r>
        <w:t>(e)</w:t>
      </w:r>
      <w:r>
        <w:tab/>
        <w:t xml:space="preserve">Poland further </w:t>
      </w:r>
      <w:r w:rsidRPr="001D7867">
        <w:t>suggest</w:t>
      </w:r>
      <w:r w:rsidR="00677441">
        <w:t>ed</w:t>
      </w:r>
      <w:r w:rsidRPr="001D7867">
        <w:t xml:space="preserve"> that question II.12 </w:t>
      </w:r>
      <w:r w:rsidR="00677441">
        <w:t>was</w:t>
      </w:r>
      <w:r w:rsidRPr="001D7867">
        <w:t xml:space="preserve"> extended to examine experiences with </w:t>
      </w:r>
      <w:r>
        <w:t>a</w:t>
      </w:r>
      <w:r w:rsidRPr="001D7867">
        <w:t xml:space="preserve">rticle 6 </w:t>
      </w:r>
      <w:r>
        <w:t xml:space="preserve">of the Convention </w:t>
      </w:r>
      <w:r w:rsidRPr="001D7867">
        <w:t>(the final decision).</w:t>
      </w:r>
    </w:p>
    <w:p w14:paraId="238111C6" w14:textId="77777777" w:rsidR="00455606" w:rsidRDefault="00455606" w:rsidP="008E114A">
      <w:pPr>
        <w:pStyle w:val="SingleTxtG"/>
        <w:ind w:left="1080"/>
      </w:pPr>
      <w:r>
        <w:t>2.</w:t>
      </w:r>
      <w:r>
        <w:tab/>
      </w:r>
      <w:r w:rsidR="009C5E6A">
        <w:t>A</w:t>
      </w:r>
      <w:r w:rsidR="009C5E6A" w:rsidRPr="00B90806">
        <w:t xml:space="preserve"> consultant </w:t>
      </w:r>
      <w:r w:rsidR="009C5E6A">
        <w:t xml:space="preserve">to the secretariat </w:t>
      </w:r>
      <w:r w:rsidR="009C5E6A" w:rsidRPr="00B90806">
        <w:t xml:space="preserve">supporting </w:t>
      </w:r>
      <w:r w:rsidR="009C5E6A">
        <w:t xml:space="preserve">the </w:t>
      </w:r>
      <w:r w:rsidR="009C5E6A" w:rsidRPr="00B90806">
        <w:t xml:space="preserve">preparation of the draft </w:t>
      </w:r>
      <w:r w:rsidR="009C5E6A">
        <w:t xml:space="preserve">seventh </w:t>
      </w:r>
      <w:r w:rsidR="009C5E6A" w:rsidRPr="00B90806">
        <w:t xml:space="preserve">review of the implementation of the </w:t>
      </w:r>
      <w:r w:rsidR="009C5E6A">
        <w:t xml:space="preserve">Convention </w:t>
      </w:r>
      <w:proofErr w:type="spellStart"/>
      <w:r w:rsidR="009C5E6A" w:rsidRPr="00B90806">
        <w:t>analy</w:t>
      </w:r>
      <w:r w:rsidR="009C5E6A">
        <w:t>z</w:t>
      </w:r>
      <w:r w:rsidR="009C5E6A" w:rsidRPr="00B90806">
        <w:t>ed</w:t>
      </w:r>
      <w:proofErr w:type="spellEnd"/>
      <w:r w:rsidR="009C5E6A" w:rsidRPr="00B90806">
        <w:t xml:space="preserve"> the questionnaire and provided additional suggestion</w:t>
      </w:r>
      <w:r w:rsidR="009C5E6A">
        <w:t>s</w:t>
      </w:r>
      <w:r w:rsidR="009C5E6A" w:rsidRPr="00B90806">
        <w:t xml:space="preserve"> for </w:t>
      </w:r>
      <w:r w:rsidR="009C5E6A">
        <w:t xml:space="preserve">enhancing information obtained through the questionnaires, including to help </w:t>
      </w:r>
      <w:r w:rsidR="009C5E6A" w:rsidRPr="00B90806">
        <w:t xml:space="preserve">the Implementation Committee assist Parties to improve their implementation of the </w:t>
      </w:r>
      <w:r w:rsidR="009C5E6A">
        <w:t>Convention:</w:t>
      </w:r>
    </w:p>
    <w:p w14:paraId="299391A7" w14:textId="77777777" w:rsidR="00A01F36" w:rsidRDefault="00455606" w:rsidP="00296B48">
      <w:pPr>
        <w:pStyle w:val="SingleTxtG"/>
        <w:ind w:firstLine="567"/>
      </w:pPr>
      <w:r>
        <w:t>(a)</w:t>
      </w:r>
      <w:r>
        <w:tab/>
      </w:r>
      <w:r w:rsidR="00A01F36">
        <w:t xml:space="preserve">In </w:t>
      </w:r>
      <w:r w:rsidR="00A01F36" w:rsidRPr="00FA2EC2">
        <w:t>some</w:t>
      </w:r>
      <w:r w:rsidR="00A01F36">
        <w:t xml:space="preserve"> instances, the response options used in the questionnaire </w:t>
      </w:r>
      <w:r w:rsidR="00FA2EC2">
        <w:t>would need</w:t>
      </w:r>
      <w:r w:rsidR="00A01F36">
        <w:t xml:space="preserve"> additional thought. </w:t>
      </w:r>
      <w:r w:rsidR="00A01F36" w:rsidRPr="00BF6E6F">
        <w:t>Some of the response options should be reformulated to improve their consistency in addressing possible responses and to ensure the options are mutually exclusive</w:t>
      </w:r>
      <w:r w:rsidR="00A01F36">
        <w:t xml:space="preserve"> </w:t>
      </w:r>
      <w:r w:rsidR="00A01F36" w:rsidRPr="00BF6E6F">
        <w:t xml:space="preserve">(e.g. </w:t>
      </w:r>
      <w:r w:rsidR="00677441">
        <w:t>questions</w:t>
      </w:r>
      <w:r w:rsidR="00A01F36">
        <w:t xml:space="preserve"> I.1.3</w:t>
      </w:r>
      <w:r w:rsidR="00C36985">
        <w:t>.</w:t>
      </w:r>
      <w:r w:rsidR="00677441">
        <w:t xml:space="preserve"> and</w:t>
      </w:r>
      <w:r w:rsidR="00C36985">
        <w:t xml:space="preserve"> I.3.7</w:t>
      </w:r>
      <w:r w:rsidR="00A01F36">
        <w:t xml:space="preserve">) </w:t>
      </w:r>
      <w:r w:rsidR="00A01F36" w:rsidRPr="00BF6E6F">
        <w:t xml:space="preserve">where this is </w:t>
      </w:r>
      <w:r w:rsidR="00A01F36">
        <w:t>intended</w:t>
      </w:r>
      <w:r w:rsidR="00296B48">
        <w:t>;</w:t>
      </w:r>
      <w:r w:rsidR="00A01F36">
        <w:t xml:space="preserve"> </w:t>
      </w:r>
    </w:p>
    <w:p w14:paraId="1D477A67" w14:textId="0F506675" w:rsidR="00A01F36" w:rsidRPr="00A01F36" w:rsidRDefault="00A01F36" w:rsidP="00296B48">
      <w:pPr>
        <w:pStyle w:val="SingleTxtG"/>
        <w:ind w:firstLine="567"/>
      </w:pPr>
      <w:r w:rsidRPr="00A01F36">
        <w:t>(b)</w:t>
      </w:r>
      <w:r w:rsidR="0022426C">
        <w:tab/>
      </w:r>
      <w:r w:rsidRPr="00A01F36">
        <w:t xml:space="preserve">In </w:t>
      </w:r>
      <w:r w:rsidR="00677441">
        <w:t>question</w:t>
      </w:r>
      <w:r w:rsidRPr="00A01F36">
        <w:t xml:space="preserve"> I.2.2, referring</w:t>
      </w:r>
      <w:r>
        <w:t xml:space="preserve"> to appendix I</w:t>
      </w:r>
      <w:r w:rsidR="00C36985">
        <w:t xml:space="preserve"> of the Convention</w:t>
      </w:r>
      <w:r>
        <w:t>, it should be made clear which version of appendix I is being implemented. In th</w:t>
      </w:r>
      <w:r w:rsidR="006E025B">
        <w:t>e current</w:t>
      </w:r>
      <w:r>
        <w:t xml:space="preserve"> reporting round, </w:t>
      </w:r>
      <w:r w:rsidR="00C36985">
        <w:t xml:space="preserve">respondents </w:t>
      </w:r>
      <w:r w:rsidR="006E025B">
        <w:t>based</w:t>
      </w:r>
      <w:r w:rsidR="00C36985">
        <w:t xml:space="preserve"> their responses upon different iterations of appendix I</w:t>
      </w:r>
      <w:r w:rsidR="00296B48">
        <w:t>;</w:t>
      </w:r>
      <w:r w:rsidR="00C36985">
        <w:t xml:space="preserve"> </w:t>
      </w:r>
    </w:p>
    <w:p w14:paraId="5A2F86E0" w14:textId="77777777" w:rsidR="001E3E58" w:rsidRDefault="00C36985" w:rsidP="00296B48">
      <w:pPr>
        <w:pStyle w:val="SingleTxtG"/>
        <w:ind w:firstLine="567"/>
      </w:pPr>
      <w:r>
        <w:t>(c)</w:t>
      </w:r>
      <w:r>
        <w:tab/>
      </w:r>
      <w:r w:rsidR="0068510D">
        <w:t>Q</w:t>
      </w:r>
      <w:r w:rsidR="006E025B">
        <w:t>uestion</w:t>
      </w:r>
      <w:r w:rsidR="0068510D">
        <w:t xml:space="preserve"> I.6.1. should be reformulated as it </w:t>
      </w:r>
      <w:r w:rsidR="006E025B">
        <w:t>was</w:t>
      </w:r>
      <w:r w:rsidR="0068510D">
        <w:t xml:space="preserve"> misinterpreted by several respondents. It </w:t>
      </w:r>
      <w:r w:rsidR="006E025B">
        <w:t xml:space="preserve">was </w:t>
      </w:r>
      <w:r w:rsidR="0068510D">
        <w:t xml:space="preserve">wrongly understood as asking what information should be included </w:t>
      </w:r>
      <w:r w:rsidR="0068510D" w:rsidRPr="0068510D">
        <w:t>in a public statement of the final decision</w:t>
      </w:r>
      <w:r w:rsidR="00BE2B3E">
        <w:t>;</w:t>
      </w:r>
    </w:p>
    <w:p w14:paraId="6C5627D3" w14:textId="77777777" w:rsidR="001E3E58" w:rsidRDefault="001E3E58" w:rsidP="00296B48">
      <w:pPr>
        <w:pStyle w:val="SingleTxtG"/>
        <w:ind w:firstLine="567"/>
      </w:pPr>
      <w:r>
        <w:t xml:space="preserve">(d)  </w:t>
      </w:r>
      <w:r>
        <w:tab/>
        <w:t>Q</w:t>
      </w:r>
      <w:r w:rsidR="006E025B">
        <w:t xml:space="preserve">uestion </w:t>
      </w:r>
      <w:r>
        <w:t>II.3, in combination with</w:t>
      </w:r>
      <w:r w:rsidR="006E025B">
        <w:t xml:space="preserve"> question </w:t>
      </w:r>
      <w:r>
        <w:t>II.2</w:t>
      </w:r>
      <w:r w:rsidR="00FA2EC2">
        <w:t xml:space="preserve"> and </w:t>
      </w:r>
      <w:r w:rsidR="00DE1F9D">
        <w:t>a</w:t>
      </w:r>
      <w:r w:rsidR="00FA2EC2">
        <w:t>nnex II</w:t>
      </w:r>
      <w:r>
        <w:t>, giving Parties the possibility to object the publication of data on the ECE website, leaves room for interpretation and should be clarified</w:t>
      </w:r>
      <w:r w:rsidR="00BE2B3E">
        <w:t>;</w:t>
      </w:r>
      <w:r>
        <w:t xml:space="preserve"> </w:t>
      </w:r>
    </w:p>
    <w:p w14:paraId="4042AB6F" w14:textId="77777777" w:rsidR="001D40C8" w:rsidRDefault="001D40C8" w:rsidP="00296B48">
      <w:pPr>
        <w:pStyle w:val="SingleTxtG"/>
        <w:ind w:firstLine="567"/>
      </w:pPr>
      <w:r>
        <w:t>(e)</w:t>
      </w:r>
      <w:r>
        <w:tab/>
        <w:t xml:space="preserve">In question </w:t>
      </w:r>
      <w:r w:rsidRPr="001D40C8">
        <w:t>II.12</w:t>
      </w:r>
      <w:r>
        <w:t>,</w:t>
      </w:r>
      <w:r w:rsidRPr="001D40C8">
        <w:t xml:space="preserve"> the word</w:t>
      </w:r>
      <w:r>
        <w:t xml:space="preserve"> “</w:t>
      </w:r>
      <w:r w:rsidRPr="001D40C8">
        <w:t>report</w:t>
      </w:r>
      <w:r>
        <w:t>” should be</w:t>
      </w:r>
      <w:r w:rsidR="00FE356C">
        <w:t xml:space="preserve"> replaced by “</w:t>
      </w:r>
      <w:r w:rsidRPr="001D40C8">
        <w:t>questionnaire</w:t>
      </w:r>
      <w:r w:rsidR="00FE356C">
        <w:t>”</w:t>
      </w:r>
      <w:r w:rsidRPr="001D40C8">
        <w:t xml:space="preserve"> as</w:t>
      </w:r>
      <w:r w:rsidR="00FE356C">
        <w:t xml:space="preserve"> using the </w:t>
      </w:r>
      <w:r w:rsidRPr="001D40C8">
        <w:t xml:space="preserve">word </w:t>
      </w:r>
      <w:r w:rsidR="00FE356C">
        <w:t>“</w:t>
      </w:r>
      <w:r w:rsidRPr="001D40C8">
        <w:t>report</w:t>
      </w:r>
      <w:r w:rsidR="00FE356C">
        <w:t>”</w:t>
      </w:r>
      <w:r w:rsidRPr="001D40C8">
        <w:t xml:space="preserve"> makes it unclear whether it applies to the </w:t>
      </w:r>
      <w:r w:rsidR="008203C8" w:rsidRPr="001D40C8">
        <w:t>questionnaire,</w:t>
      </w:r>
      <w:r w:rsidRPr="001D40C8">
        <w:t xml:space="preserve"> or the final </w:t>
      </w:r>
      <w:r w:rsidR="00FE356C">
        <w:t xml:space="preserve">review </w:t>
      </w:r>
      <w:r w:rsidRPr="001D40C8">
        <w:t>report produced from the questionnaire data</w:t>
      </w:r>
      <w:r w:rsidR="00BE2B3E">
        <w:t>;</w:t>
      </w:r>
    </w:p>
    <w:p w14:paraId="58B79CCF" w14:textId="77777777" w:rsidR="008203C8" w:rsidRDefault="009A1E35" w:rsidP="00296B48">
      <w:pPr>
        <w:pStyle w:val="SingleTxtG"/>
        <w:ind w:firstLine="567"/>
      </w:pPr>
      <w:r>
        <w:t>(f)</w:t>
      </w:r>
      <w:r>
        <w:tab/>
      </w:r>
      <w:r w:rsidRPr="009A1E35">
        <w:t>In different questions, for example II.4</w:t>
      </w:r>
      <w:r>
        <w:t xml:space="preserve">, </w:t>
      </w:r>
      <w:r w:rsidRPr="009A1E35">
        <w:t>II.14</w:t>
      </w:r>
      <w:r>
        <w:t xml:space="preserve"> and</w:t>
      </w:r>
      <w:r w:rsidRPr="009A1E35">
        <w:t xml:space="preserve"> II.15, Parties are asked to provide relevant examples and/or good practice examples, by filling out those parts of the </w:t>
      </w:r>
      <w:r w:rsidRPr="009A1E35">
        <w:lastRenderedPageBreak/>
        <w:t xml:space="preserve">form or using </w:t>
      </w:r>
      <w:r w:rsidR="00BE2B3E">
        <w:t>a</w:t>
      </w:r>
      <w:r w:rsidRPr="009A1E35">
        <w:t xml:space="preserve">nnex III. It might be better to collect descriptions of good practices in one place only (e.g. in </w:t>
      </w:r>
      <w:r w:rsidR="00BE2B3E">
        <w:t>a</w:t>
      </w:r>
      <w:r w:rsidRPr="009A1E35">
        <w:t>nnex III</w:t>
      </w:r>
      <w:r w:rsidR="00AB1F44">
        <w:t>)</w:t>
      </w:r>
      <w:r w:rsidR="00BE2B3E">
        <w:t>;</w:t>
      </w:r>
      <w:r>
        <w:t xml:space="preserve"> </w:t>
      </w:r>
    </w:p>
    <w:p w14:paraId="1707A916" w14:textId="1A775A77" w:rsidR="008203C8" w:rsidRPr="008203C8" w:rsidRDefault="008203C8" w:rsidP="00296B48">
      <w:pPr>
        <w:pStyle w:val="SingleTxtG"/>
        <w:ind w:firstLine="567"/>
        <w:rPr>
          <w:lang w:val="en-US"/>
        </w:rPr>
      </w:pPr>
      <w:r>
        <w:t>(g)</w:t>
      </w:r>
      <w:r>
        <w:tab/>
      </w:r>
      <w:r w:rsidRPr="008203C8">
        <w:t xml:space="preserve">The response options in question II.16 should be </w:t>
      </w:r>
      <w:r>
        <w:t xml:space="preserve">changed to </w:t>
      </w:r>
      <w:r w:rsidRPr="008203C8">
        <w:t>a simple yes or no response (on the basis that only two options are given because all Parties should be aware of these networks)</w:t>
      </w:r>
      <w:r w:rsidR="006C434A">
        <w:t>,</w:t>
      </w:r>
      <w:r w:rsidRPr="008203C8">
        <w:t xml:space="preserve"> or the options should be</w:t>
      </w:r>
      <w:r w:rsidR="006C434A">
        <w:t xml:space="preserve">: </w:t>
      </w:r>
      <w:r w:rsidRPr="008203C8">
        <w:t>yes, no (but aware they exist) and no (not aware they exist)</w:t>
      </w:r>
      <w:r w:rsidR="00BE2B3E">
        <w:t>;</w:t>
      </w:r>
    </w:p>
    <w:p w14:paraId="1BEE7C73" w14:textId="6FD65767" w:rsidR="00027D4A" w:rsidRDefault="001E3E58" w:rsidP="00296B48">
      <w:pPr>
        <w:pStyle w:val="SingleTxtG"/>
        <w:ind w:firstLine="567"/>
      </w:pPr>
      <w:r>
        <w:t>(</w:t>
      </w:r>
      <w:r w:rsidR="008203C8">
        <w:t>h</w:t>
      </w:r>
      <w:r>
        <w:t>)</w:t>
      </w:r>
      <w:r>
        <w:tab/>
        <w:t xml:space="preserve">It </w:t>
      </w:r>
      <w:r w:rsidR="006E025B">
        <w:t xml:space="preserve">should be </w:t>
      </w:r>
      <w:r>
        <w:t>consider</w:t>
      </w:r>
      <w:r w:rsidR="006E025B">
        <w:t>ed</w:t>
      </w:r>
      <w:r>
        <w:t xml:space="preserve"> how the data collected w</w:t>
      </w:r>
      <w:r w:rsidR="006E025B">
        <w:t xml:space="preserve">ould </w:t>
      </w:r>
      <w:r>
        <w:t xml:space="preserve">be </w:t>
      </w:r>
      <w:proofErr w:type="spellStart"/>
      <w:r>
        <w:t>analy</w:t>
      </w:r>
      <w:r w:rsidR="00BE2B3E">
        <w:t>z</w:t>
      </w:r>
      <w:r>
        <w:t>ed</w:t>
      </w:r>
      <w:proofErr w:type="spellEnd"/>
      <w:r w:rsidR="002D5928">
        <w:t>/used</w:t>
      </w:r>
      <w:r>
        <w:t xml:space="preserve"> and any requests for data </w:t>
      </w:r>
      <w:r w:rsidR="00AB1F44">
        <w:t>that prove</w:t>
      </w:r>
      <w:r w:rsidR="00DD6B23">
        <w:t xml:space="preserve"> to be</w:t>
      </w:r>
      <w:r w:rsidR="00AB1F44">
        <w:t xml:space="preserve"> </w:t>
      </w:r>
      <w:r w:rsidR="002D5928">
        <w:t>less</w:t>
      </w:r>
      <w:r>
        <w:t xml:space="preserve"> useful or </w:t>
      </w:r>
      <w:r w:rsidR="002D5928">
        <w:t xml:space="preserve">not </w:t>
      </w:r>
      <w:r>
        <w:t>used</w:t>
      </w:r>
      <w:r w:rsidR="006E025B">
        <w:t xml:space="preserve"> </w:t>
      </w:r>
      <w:r w:rsidR="002D5928">
        <w:t xml:space="preserve">subsequently </w:t>
      </w:r>
      <w:r w:rsidR="006E025B">
        <w:t>should be removed.</w:t>
      </w:r>
      <w:r>
        <w:t xml:space="preserve"> Due to the word limit in the report, not all data can be used</w:t>
      </w:r>
      <w:r w:rsidR="00DD6B23">
        <w:t xml:space="preserve"> within the report</w:t>
      </w:r>
      <w:r w:rsidR="00FA2EC2">
        <w:t>.</w:t>
      </w:r>
      <w:r w:rsidR="00DD6B23">
        <w:t xml:space="preserve"> Some </w:t>
      </w:r>
      <w:r w:rsidR="00777555">
        <w:t xml:space="preserve">information </w:t>
      </w:r>
      <w:r w:rsidR="00DD6B23">
        <w:t>can be made available separately</w:t>
      </w:r>
      <w:r w:rsidR="00AB1F44">
        <w:t>.</w:t>
      </w:r>
      <w:r w:rsidR="00DD6B23">
        <w:t xml:space="preserve"> </w:t>
      </w:r>
    </w:p>
    <w:p w14:paraId="2728F7E2" w14:textId="77777777" w:rsidR="0068510D" w:rsidRPr="006C434A" w:rsidRDefault="00027D4A" w:rsidP="00296B48">
      <w:pPr>
        <w:pStyle w:val="SingleTxtG"/>
        <w:ind w:firstLine="567"/>
      </w:pPr>
      <w:r>
        <w:t>(</w:t>
      </w:r>
      <w:r w:rsidR="006C434A">
        <w:t>i</w:t>
      </w:r>
      <w:r>
        <w:t>)</w:t>
      </w:r>
      <w:r>
        <w:tab/>
      </w:r>
      <w:r>
        <w:rPr>
          <w:lang w:val="en-US"/>
        </w:rPr>
        <w:t>The questionnaire should be subjected to a thorough review and rewrite, including individuals with expertise in questionnaire design, to bring it more in line with principles of good questionnaire design. This would help address the numerous design weaknesses: e.g. redundancy of questions or response options, illogical response options, a lack of clarity in the questions</w:t>
      </w:r>
      <w:r w:rsidR="001D40C8">
        <w:rPr>
          <w:lang w:val="en-US"/>
        </w:rPr>
        <w:t xml:space="preserve"> and the format, </w:t>
      </w:r>
      <w:r>
        <w:rPr>
          <w:lang w:val="en-US"/>
        </w:rPr>
        <w:t>compound questions, etc.</w:t>
      </w:r>
    </w:p>
    <w:p w14:paraId="69BA641A" w14:textId="77777777" w:rsidR="004E45B5" w:rsidRDefault="00065154" w:rsidP="002D3E66">
      <w:pPr>
        <w:pStyle w:val="H1G"/>
      </w:pPr>
      <w:r>
        <w:tab/>
      </w:r>
      <w:r w:rsidR="004E45B5">
        <w:tab/>
        <w:t>II.</w:t>
      </w:r>
      <w:r w:rsidR="004E45B5">
        <w:tab/>
        <w:t>Protocol</w:t>
      </w:r>
    </w:p>
    <w:p w14:paraId="2E9F32D5" w14:textId="77777777" w:rsidR="0027207C" w:rsidRDefault="009C4FDB" w:rsidP="00677441">
      <w:pPr>
        <w:pStyle w:val="SingleTxtG"/>
      </w:pPr>
      <w:r>
        <w:t>3</w:t>
      </w:r>
      <w:r w:rsidR="002D3E66">
        <w:t>.</w:t>
      </w:r>
      <w:r w:rsidR="004E45B5">
        <w:tab/>
      </w:r>
      <w:r w:rsidR="007867F0">
        <w:t>In response to question II.1</w:t>
      </w:r>
      <w:r w:rsidR="0027207C">
        <w:t>6</w:t>
      </w:r>
      <w:r w:rsidR="007867F0">
        <w:t xml:space="preserve"> of the questionnaire on the </w:t>
      </w:r>
      <w:r w:rsidR="007867F0" w:rsidRPr="009B3776">
        <w:t xml:space="preserve">implementation of the </w:t>
      </w:r>
      <w:r w:rsidR="007867F0">
        <w:t xml:space="preserve">Protocol in the period </w:t>
      </w:r>
      <w:r w:rsidR="007867F0" w:rsidRPr="009B3776">
        <w:t>201</w:t>
      </w:r>
      <w:r w:rsidR="0027207C">
        <w:t>9</w:t>
      </w:r>
      <w:r w:rsidR="007867F0">
        <w:t>–</w:t>
      </w:r>
      <w:r w:rsidR="007867F0" w:rsidRPr="009B3776">
        <w:t>20</w:t>
      </w:r>
      <w:r w:rsidR="0027207C">
        <w:t>21</w:t>
      </w:r>
      <w:r w:rsidR="007867F0">
        <w:t>, a</w:t>
      </w:r>
      <w:r w:rsidR="00DC1AEE" w:rsidRPr="00DC1AEE">
        <w:t xml:space="preserve"> few suggestions were made by the Parties for improving the questionnaire:</w:t>
      </w:r>
    </w:p>
    <w:p w14:paraId="2C6DD2BF" w14:textId="32CD9438" w:rsidR="0027207C" w:rsidRDefault="00B57C1D" w:rsidP="0022426C">
      <w:pPr>
        <w:pStyle w:val="SingleTxtG"/>
        <w:ind w:firstLine="567"/>
      </w:pPr>
      <w:r>
        <w:t>(a)</w:t>
      </w:r>
      <w:r>
        <w:tab/>
      </w:r>
      <w:r w:rsidR="0027207C">
        <w:t>Estonia</w:t>
      </w:r>
      <w:r w:rsidR="00677441">
        <w:t xml:space="preserve"> question</w:t>
      </w:r>
      <w:r w:rsidR="006E025B">
        <w:t>ed</w:t>
      </w:r>
      <w:r w:rsidR="00677441">
        <w:t xml:space="preserve"> the added value of providing detailed information concerning the list and number of domestic and transboundary cases asked for in </w:t>
      </w:r>
      <w:r w:rsidR="00BE2B3E">
        <w:t>a</w:t>
      </w:r>
      <w:r w:rsidR="0027207C">
        <w:t>nnex</w:t>
      </w:r>
      <w:r w:rsidR="00BE2B3E">
        <w:t>es</w:t>
      </w:r>
      <w:r w:rsidR="0027207C">
        <w:t xml:space="preserve"> I and II of the questionnaire</w:t>
      </w:r>
      <w:r w:rsidR="006E025B">
        <w:t>,</w:t>
      </w:r>
      <w:r w:rsidR="00677441">
        <w:t xml:space="preserve"> </w:t>
      </w:r>
      <w:r w:rsidR="0027207C">
        <w:t>compar</w:t>
      </w:r>
      <w:r w:rsidR="00677441">
        <w:t xml:space="preserve">ed </w:t>
      </w:r>
      <w:r w:rsidR="0027207C">
        <w:t xml:space="preserve">to annex III regarding good practice examples of implementing </w:t>
      </w:r>
      <w:r w:rsidR="00677441">
        <w:t>strategic environmental assessment</w:t>
      </w:r>
      <w:r w:rsidR="0027207C">
        <w:t xml:space="preserve"> which </w:t>
      </w:r>
      <w:r w:rsidR="00B45793">
        <w:t>contributes</w:t>
      </w:r>
      <w:r w:rsidR="0027207C">
        <w:t xml:space="preserve"> to sharing practical solutions. </w:t>
      </w:r>
      <w:r w:rsidR="00677441">
        <w:t xml:space="preserve">It </w:t>
      </w:r>
      <w:r w:rsidR="006E025B">
        <w:t xml:space="preserve">further </w:t>
      </w:r>
      <w:r w:rsidR="00677441">
        <w:t>suggest</w:t>
      </w:r>
      <w:r w:rsidR="006E025B">
        <w:t>ed</w:t>
      </w:r>
      <w:r w:rsidR="00677441">
        <w:t xml:space="preserve"> t</w:t>
      </w:r>
      <w:r w:rsidR="0027207C">
        <w:t>ak</w:t>
      </w:r>
      <w:r w:rsidR="00677441">
        <w:t>ing</w:t>
      </w:r>
      <w:r w:rsidR="0027207C">
        <w:t xml:space="preserve"> into consideration that a plan or programme can </w:t>
      </w:r>
      <w:r w:rsidR="006E025B">
        <w:t>in</w:t>
      </w:r>
      <w:r w:rsidR="0027207C">
        <w:t>volve or be related to several sectors at a time</w:t>
      </w:r>
      <w:r w:rsidR="00BE2B3E">
        <w:t>;</w:t>
      </w:r>
      <w:r w:rsidR="0027207C">
        <w:t xml:space="preserve"> </w:t>
      </w:r>
    </w:p>
    <w:p w14:paraId="0C3ABA2A" w14:textId="6A1DA3F0" w:rsidR="0027207C" w:rsidRDefault="00B57C1D" w:rsidP="0022426C">
      <w:pPr>
        <w:pStyle w:val="SingleTxtG"/>
        <w:ind w:firstLine="567"/>
      </w:pPr>
      <w:r>
        <w:t>(b)</w:t>
      </w:r>
      <w:r>
        <w:tab/>
      </w:r>
      <w:r w:rsidR="0027207C">
        <w:t xml:space="preserve">Estonia </w:t>
      </w:r>
      <w:r w:rsidR="00DE1F9D">
        <w:t xml:space="preserve">referred to </w:t>
      </w:r>
      <w:r w:rsidR="0027207C">
        <w:t>the increased number of questions</w:t>
      </w:r>
      <w:r w:rsidR="00DE1F9D">
        <w:t xml:space="preserve"> and</w:t>
      </w:r>
      <w:r w:rsidR="00DE1F9D" w:rsidRPr="00DE1F9D">
        <w:t xml:space="preserve"> </w:t>
      </w:r>
      <w:r w:rsidR="00DE1F9D">
        <w:t>suggested</w:t>
      </w:r>
      <w:r w:rsidR="00777555">
        <w:t xml:space="preserve"> that be </w:t>
      </w:r>
      <w:r w:rsidR="00DE1F9D">
        <w:t>reviewed</w:t>
      </w:r>
      <w:r w:rsidR="0027207C">
        <w:t>.</w:t>
      </w:r>
    </w:p>
    <w:p w14:paraId="44048964" w14:textId="5C489F30" w:rsidR="0027207C" w:rsidRDefault="00B57C1D" w:rsidP="0022426C">
      <w:pPr>
        <w:pStyle w:val="SingleTxtG"/>
        <w:ind w:firstLine="567"/>
      </w:pPr>
      <w:r>
        <w:t>(c)</w:t>
      </w:r>
      <w:r>
        <w:tab/>
      </w:r>
      <w:r w:rsidR="0027207C">
        <w:t>Malta comment</w:t>
      </w:r>
      <w:r w:rsidR="006E025B">
        <w:t>ed</w:t>
      </w:r>
      <w:r w:rsidR="0027207C">
        <w:t xml:space="preserve"> that the current questionnaire represent</w:t>
      </w:r>
      <w:r w:rsidR="006E025B">
        <w:t>ed</w:t>
      </w:r>
      <w:r w:rsidR="0027207C">
        <w:t xml:space="preserve"> a significant improvement to the previous reporting round. </w:t>
      </w:r>
    </w:p>
    <w:p w14:paraId="7D179AA4" w14:textId="71A183C2" w:rsidR="0027207C" w:rsidRPr="001A245D" w:rsidRDefault="00B57C1D" w:rsidP="0022426C">
      <w:pPr>
        <w:pStyle w:val="SingleTxtG"/>
        <w:ind w:firstLine="567"/>
      </w:pPr>
      <w:r w:rsidRPr="001A245D">
        <w:t>(d)</w:t>
      </w:r>
      <w:r w:rsidRPr="001A245D">
        <w:tab/>
      </w:r>
      <w:r w:rsidR="00941938" w:rsidRPr="001A245D">
        <w:t>Norway</w:t>
      </w:r>
      <w:r w:rsidR="006E025B" w:rsidRPr="001A245D">
        <w:t xml:space="preserve"> suggested to limit the answers to </w:t>
      </w:r>
      <w:r w:rsidR="0027207C" w:rsidRPr="001A245D">
        <w:t xml:space="preserve">question II.15 </w:t>
      </w:r>
      <w:r w:rsidR="006E025B" w:rsidRPr="001A245D">
        <w:t>whether a country contributed to the funding of the workplan</w:t>
      </w:r>
      <w:r w:rsidR="001A245D" w:rsidRPr="001A245D">
        <w:t>s</w:t>
      </w:r>
      <w:r w:rsidR="006E025B" w:rsidRPr="001A245D">
        <w:t xml:space="preserve"> to yes or no</w:t>
      </w:r>
      <w:r w:rsidR="001A245D" w:rsidRPr="001A245D">
        <w:t xml:space="preserve">, </w:t>
      </w:r>
      <w:r w:rsidR="006E025B" w:rsidRPr="001A245D">
        <w:t xml:space="preserve">without asking </w:t>
      </w:r>
      <w:r w:rsidR="001A245D" w:rsidRPr="001A245D">
        <w:t xml:space="preserve">for the exact amount. </w:t>
      </w:r>
      <w:r w:rsidR="00AB1F44">
        <w:t xml:space="preserve">The </w:t>
      </w:r>
      <w:r w:rsidR="005B54A5">
        <w:t xml:space="preserve">total </w:t>
      </w:r>
      <w:r w:rsidR="00AB1F44">
        <w:t xml:space="preserve">amount </w:t>
      </w:r>
      <w:r w:rsidR="005B54A5">
        <w:t xml:space="preserve">of contributions </w:t>
      </w:r>
      <w:r w:rsidR="00AB1F44" w:rsidRPr="001A245D">
        <w:t xml:space="preserve">might be difficult </w:t>
      </w:r>
      <w:r w:rsidR="00AB1F44">
        <w:t xml:space="preserve">for a Party </w:t>
      </w:r>
      <w:r w:rsidR="00AB1F44" w:rsidRPr="001A245D">
        <w:t xml:space="preserve">to </w:t>
      </w:r>
      <w:r w:rsidR="005B54A5">
        <w:t xml:space="preserve">specify </w:t>
      </w:r>
      <w:r w:rsidR="00AB1F44" w:rsidRPr="001A245D">
        <w:t>when several</w:t>
      </w:r>
      <w:r w:rsidR="005B54A5">
        <w:t xml:space="preserve"> of its</w:t>
      </w:r>
      <w:r w:rsidR="00AB1F44" w:rsidRPr="001A245D">
        <w:t xml:space="preserve"> ministries </w:t>
      </w:r>
      <w:r w:rsidR="005B54A5">
        <w:t xml:space="preserve">provided funding </w:t>
      </w:r>
      <w:r w:rsidR="009C5E6A">
        <w:t xml:space="preserve">and </w:t>
      </w:r>
      <w:r w:rsidR="001A245D" w:rsidRPr="001A245D">
        <w:t xml:space="preserve">should be known by the </w:t>
      </w:r>
      <w:r w:rsidR="00DE1F9D">
        <w:t>s</w:t>
      </w:r>
      <w:r w:rsidR="001A245D" w:rsidRPr="001A245D">
        <w:t>ecretariat</w:t>
      </w:r>
      <w:r w:rsidR="00C2161C">
        <w:t>.</w:t>
      </w:r>
    </w:p>
    <w:p w14:paraId="0D947334" w14:textId="4D4F2DEC" w:rsidR="00DC1AEE" w:rsidRPr="00FF270D" w:rsidRDefault="00B57C1D" w:rsidP="0022426C">
      <w:pPr>
        <w:pStyle w:val="SingleTxtG"/>
        <w:ind w:firstLine="567"/>
      </w:pPr>
      <w:r w:rsidRPr="00FF270D">
        <w:t>(e)</w:t>
      </w:r>
      <w:r w:rsidRPr="00FF270D">
        <w:tab/>
      </w:r>
      <w:r w:rsidR="00941938">
        <w:t>Poland</w:t>
      </w:r>
      <w:r w:rsidR="001A245D">
        <w:t xml:space="preserve"> recommended refining the </w:t>
      </w:r>
      <w:r w:rsidR="00941938">
        <w:t xml:space="preserve">report </w:t>
      </w:r>
      <w:r w:rsidR="001A245D">
        <w:t xml:space="preserve">technically and making it more user-friendly. It should be made clear whether all grey fields </w:t>
      </w:r>
      <w:r w:rsidR="00941938">
        <w:t xml:space="preserve">should be completed. </w:t>
      </w:r>
    </w:p>
    <w:p w14:paraId="13143B7B" w14:textId="77777777" w:rsidR="009C4FDB" w:rsidRPr="00B90806" w:rsidRDefault="009C4FDB" w:rsidP="00F55620">
      <w:pPr>
        <w:pStyle w:val="SingleTxtG"/>
      </w:pPr>
      <w:r w:rsidRPr="00B90806">
        <w:t>4.</w:t>
      </w:r>
      <w:r w:rsidRPr="00B90806">
        <w:tab/>
      </w:r>
      <w:r w:rsidR="00DE1F9D">
        <w:t>A</w:t>
      </w:r>
      <w:r w:rsidRPr="00B90806">
        <w:t xml:space="preserve"> consultant </w:t>
      </w:r>
      <w:r w:rsidR="00DE1F9D">
        <w:t xml:space="preserve">to the secretariat </w:t>
      </w:r>
      <w:r w:rsidRPr="00B90806">
        <w:t>support</w:t>
      </w:r>
      <w:r w:rsidR="00793A3E" w:rsidRPr="00B90806">
        <w:t>ing</w:t>
      </w:r>
      <w:r w:rsidRPr="00B90806">
        <w:t xml:space="preserve"> </w:t>
      </w:r>
      <w:r w:rsidR="00D342F5">
        <w:t xml:space="preserve">the </w:t>
      </w:r>
      <w:r w:rsidRPr="00B90806">
        <w:t xml:space="preserve">preparation of the draft </w:t>
      </w:r>
      <w:r w:rsidR="001A245D" w:rsidRPr="00B90806">
        <w:t>fourth</w:t>
      </w:r>
      <w:r w:rsidRPr="00B90806">
        <w:t xml:space="preserve"> review of the implementation of the Protocol </w:t>
      </w:r>
      <w:proofErr w:type="spellStart"/>
      <w:r w:rsidRPr="00B90806">
        <w:t>analy</w:t>
      </w:r>
      <w:r w:rsidR="00DE1F9D">
        <w:t>z</w:t>
      </w:r>
      <w:r w:rsidRPr="00B90806">
        <w:t>ed</w:t>
      </w:r>
      <w:proofErr w:type="spellEnd"/>
      <w:r w:rsidRPr="00B90806">
        <w:t xml:space="preserve"> the questionnaire and provided additional suggestion</w:t>
      </w:r>
      <w:r w:rsidR="00D342F5">
        <w:t>s</w:t>
      </w:r>
      <w:r w:rsidRPr="00B90806">
        <w:t xml:space="preserve"> for </w:t>
      </w:r>
      <w:r w:rsidR="00777555">
        <w:t xml:space="preserve">enhancing information obtained through the questionnaires, including </w:t>
      </w:r>
      <w:r w:rsidR="009C5E6A">
        <w:t>to help</w:t>
      </w:r>
      <w:r w:rsidR="00777555">
        <w:t xml:space="preserve"> </w:t>
      </w:r>
      <w:r w:rsidRPr="00B90806">
        <w:t>the Implementation Committee assist Parties to improve their implementation of the Protocol</w:t>
      </w:r>
      <w:r w:rsidR="00B90806">
        <w:t>:</w:t>
      </w:r>
    </w:p>
    <w:p w14:paraId="0A3A89E5" w14:textId="20ABCC5F" w:rsidR="001A245D" w:rsidRDefault="00A3616E" w:rsidP="00296B48">
      <w:pPr>
        <w:pStyle w:val="SingleTxtG"/>
        <w:ind w:firstLine="567"/>
      </w:pPr>
      <w:r w:rsidRPr="00B90806">
        <w:t>(a)</w:t>
      </w:r>
      <w:r w:rsidR="001A245D" w:rsidRPr="00B90806">
        <w:tab/>
        <w:t>Question II.</w:t>
      </w:r>
      <w:r w:rsidR="00FA2EC2" w:rsidRPr="00B90806">
        <w:t>6</w:t>
      </w:r>
      <w:r w:rsidR="001A245D" w:rsidRPr="00B90806">
        <w:t>, in combination with question</w:t>
      </w:r>
      <w:r w:rsidR="00FA2EC2" w:rsidRPr="00B90806">
        <w:t>s</w:t>
      </w:r>
      <w:r w:rsidR="001A245D" w:rsidRPr="00B90806">
        <w:t xml:space="preserve"> II.</w:t>
      </w:r>
      <w:r w:rsidR="00FA2EC2" w:rsidRPr="00B90806">
        <w:t>3</w:t>
      </w:r>
      <w:r w:rsidR="00D342F5">
        <w:t xml:space="preserve">, </w:t>
      </w:r>
      <w:r w:rsidR="00FA2EC2" w:rsidRPr="00B90806">
        <w:t>II.4</w:t>
      </w:r>
      <w:r w:rsidR="00D342F5">
        <w:t xml:space="preserve"> and II.5</w:t>
      </w:r>
      <w:r w:rsidR="001A245D" w:rsidRPr="00B90806">
        <w:t xml:space="preserve">, giving Parties the possibility to object </w:t>
      </w:r>
      <w:r w:rsidR="00B45793">
        <w:t xml:space="preserve">to </w:t>
      </w:r>
      <w:r w:rsidR="001A245D" w:rsidRPr="00B90806">
        <w:t>the publication of data on the ECE website, leaves room for interpretation and should be clarified.</w:t>
      </w:r>
      <w:r w:rsidR="001A245D">
        <w:t xml:space="preserve"> </w:t>
      </w:r>
      <w:r w:rsidR="00581277">
        <w:t>It should be clarified that, according to decision IV/5 on reporting and review of the implementation of the Protocol, Parties can only object to publish</w:t>
      </w:r>
      <w:r w:rsidR="00BB79D0">
        <w:t>ing</w:t>
      </w:r>
      <w:r w:rsidR="00581277">
        <w:t xml:space="preserve"> the lists of domestic and transboundary strategic environmental assessment procedures, but not to the publication of the number of procedures. </w:t>
      </w:r>
    </w:p>
    <w:p w14:paraId="02C8D01D" w14:textId="3D27EEE7" w:rsidR="00D342F5" w:rsidRDefault="00001AD3" w:rsidP="00296B48">
      <w:pPr>
        <w:pStyle w:val="SingleTxtG"/>
        <w:ind w:firstLine="567"/>
      </w:pPr>
      <w:r>
        <w:lastRenderedPageBreak/>
        <w:t>(b)</w:t>
      </w:r>
      <w:r>
        <w:tab/>
        <w:t>In q</w:t>
      </w:r>
      <w:r w:rsidR="00D342F5">
        <w:t>uestion II.10 (a)</w:t>
      </w:r>
      <w:r>
        <w:t>, the word “procedures” seems to be misleading, as most respondents describe their legislation instead of practical experience in the application of the Protocol.</w:t>
      </w:r>
    </w:p>
    <w:p w14:paraId="6CE4ABAB" w14:textId="1B5C1F12" w:rsidR="00D342F5" w:rsidRDefault="00001AD3" w:rsidP="00296B48">
      <w:pPr>
        <w:pStyle w:val="SingleTxtG"/>
        <w:ind w:firstLine="567"/>
      </w:pPr>
      <w:bookmarkStart w:id="2" w:name="_Hlk117243764"/>
      <w:r>
        <w:t>(c</w:t>
      </w:r>
      <w:bookmarkStart w:id="3" w:name="_Hlk117243627"/>
      <w:r>
        <w:t>)</w:t>
      </w:r>
      <w:r>
        <w:tab/>
      </w:r>
      <w:r w:rsidR="00532199">
        <w:t xml:space="preserve">In </w:t>
      </w:r>
      <w:r w:rsidR="001C7152">
        <w:t>different questions, for example</w:t>
      </w:r>
      <w:r w:rsidR="00661110">
        <w:t>,</w:t>
      </w:r>
      <w:r w:rsidR="001C7152">
        <w:t xml:space="preserve"> </w:t>
      </w:r>
      <w:r w:rsidR="00D342F5">
        <w:t>II.10 (b)</w:t>
      </w:r>
      <w:r w:rsidR="00532199">
        <w:t xml:space="preserve">, II.11 </w:t>
      </w:r>
      <w:r w:rsidR="00D342F5" w:rsidRPr="001C7152">
        <w:t>and II.1</w:t>
      </w:r>
      <w:r w:rsidR="00532199" w:rsidRPr="001C7152">
        <w:t>2</w:t>
      </w:r>
      <w:r w:rsidR="001C7152">
        <w:t>, Parties are</w:t>
      </w:r>
      <w:r w:rsidR="00532199">
        <w:t xml:space="preserve"> </w:t>
      </w:r>
      <w:r w:rsidR="00314306">
        <w:t>ask</w:t>
      </w:r>
      <w:r w:rsidR="001C7152">
        <w:t>ed</w:t>
      </w:r>
      <w:r w:rsidR="00314306">
        <w:t xml:space="preserve"> </w:t>
      </w:r>
      <w:r w:rsidR="00D342F5">
        <w:t>to provide good practice</w:t>
      </w:r>
      <w:r w:rsidR="00314306">
        <w:t xml:space="preserve"> examples</w:t>
      </w:r>
      <w:r w:rsidR="001C7152">
        <w:t xml:space="preserve">, by filling out those parts of the form </w:t>
      </w:r>
      <w:r w:rsidR="00314306">
        <w:t xml:space="preserve">or </w:t>
      </w:r>
      <w:r w:rsidR="00D342F5">
        <w:t>us</w:t>
      </w:r>
      <w:r w:rsidR="00314306">
        <w:t>ing</w:t>
      </w:r>
      <w:r w:rsidR="00D342F5">
        <w:t xml:space="preserve"> </w:t>
      </w:r>
      <w:r w:rsidR="00BB79D0">
        <w:t xml:space="preserve">the template provided for that purpose in </w:t>
      </w:r>
      <w:r w:rsidR="00661110">
        <w:t>Annex</w:t>
      </w:r>
      <w:r w:rsidR="00D342F5">
        <w:t xml:space="preserve"> III. </w:t>
      </w:r>
      <w:r w:rsidR="00314306">
        <w:t xml:space="preserve">It might be </w:t>
      </w:r>
      <w:r w:rsidR="00D342F5">
        <w:t>better to collect descriptions of good practices in one place</w:t>
      </w:r>
      <w:r w:rsidR="00314306">
        <w:t xml:space="preserve"> only</w:t>
      </w:r>
      <w:r w:rsidR="00D342F5">
        <w:t xml:space="preserve"> (e.g. in</w:t>
      </w:r>
      <w:r w:rsidR="00145ACE">
        <w:t xml:space="preserve"> </w:t>
      </w:r>
      <w:r w:rsidR="00BB79D0">
        <w:t>a</w:t>
      </w:r>
      <w:r w:rsidR="00D342F5">
        <w:t xml:space="preserve">nnex III). </w:t>
      </w:r>
      <w:bookmarkEnd w:id="3"/>
      <w:r w:rsidR="009A1E35">
        <w:t xml:space="preserve">In </w:t>
      </w:r>
      <w:r w:rsidR="00BB79D0">
        <w:t>a</w:t>
      </w:r>
      <w:r w:rsidR="009A1E35">
        <w:t xml:space="preserve">nnex III it should be indicated that the template can be copied if a Party wishes to share more than one example (analogue to the instructions in </w:t>
      </w:r>
      <w:r w:rsidR="00BB79D0">
        <w:t>a</w:t>
      </w:r>
      <w:r w:rsidR="009A1E35">
        <w:t xml:space="preserve">nnex III of the questionnaire on the Convention). </w:t>
      </w:r>
    </w:p>
    <w:bookmarkEnd w:id="2"/>
    <w:p w14:paraId="1B9AB5BD" w14:textId="077CF7F9" w:rsidR="00D342F5" w:rsidRDefault="004B0AFB" w:rsidP="00296B48">
      <w:pPr>
        <w:pStyle w:val="SingleTxtG"/>
        <w:ind w:firstLine="567"/>
      </w:pPr>
      <w:r>
        <w:t xml:space="preserve">(d) </w:t>
      </w:r>
      <w:r>
        <w:tab/>
        <w:t xml:space="preserve">The format of </w:t>
      </w:r>
      <w:r w:rsidR="00BB79D0">
        <w:t>a</w:t>
      </w:r>
      <w:r w:rsidR="00D342F5">
        <w:t>nnex</w:t>
      </w:r>
      <w:r w:rsidR="00BB79D0">
        <w:t>es</w:t>
      </w:r>
      <w:r w:rsidR="00D342F5">
        <w:t xml:space="preserve"> I and II </w:t>
      </w:r>
      <w:r w:rsidR="00A24CD4">
        <w:t>make</w:t>
      </w:r>
      <w:r>
        <w:t xml:space="preserve"> it difficult to enter lists into the cells. If Parties should provide </w:t>
      </w:r>
      <w:r w:rsidR="00BB79D0">
        <w:t xml:space="preserve">not only </w:t>
      </w:r>
      <w:r>
        <w:t xml:space="preserve">numbers </w:t>
      </w:r>
      <w:r w:rsidR="00BB79D0">
        <w:t xml:space="preserve">of plans/programmes but </w:t>
      </w:r>
      <w:r>
        <w:t>also l</w:t>
      </w:r>
      <w:r w:rsidR="00D342F5">
        <w:t>ist</w:t>
      </w:r>
      <w:r w:rsidR="00BB79D0">
        <w:t xml:space="preserve"> them</w:t>
      </w:r>
      <w:r>
        <w:t xml:space="preserve">, the format should be modified. </w:t>
      </w:r>
      <w:r w:rsidR="00D342F5">
        <w:t xml:space="preserve"> </w:t>
      </w:r>
      <w:r>
        <w:t xml:space="preserve">Annex II on transboundary strategic environmental assessments </w:t>
      </w:r>
      <w:r w:rsidR="009C5E6A">
        <w:t>should distinguish</w:t>
      </w:r>
      <w:r w:rsidR="00BB79D0">
        <w:t xml:space="preserve"> </w:t>
      </w:r>
      <w:r>
        <w:t xml:space="preserve">between </w:t>
      </w:r>
      <w:r w:rsidR="00D342F5">
        <w:t xml:space="preserve">procedures as a Party of </w:t>
      </w:r>
      <w:r>
        <w:t>o</w:t>
      </w:r>
      <w:r w:rsidR="00D342F5">
        <w:t xml:space="preserve">rigin and as an </w:t>
      </w:r>
      <w:r>
        <w:t>a</w:t>
      </w:r>
      <w:r w:rsidR="00D342F5">
        <w:t xml:space="preserve">ffected </w:t>
      </w:r>
      <w:r>
        <w:t>P</w:t>
      </w:r>
      <w:r w:rsidR="00D342F5">
        <w:t>arty.</w:t>
      </w:r>
      <w:r>
        <w:t xml:space="preserve"> The endnotes in </w:t>
      </w:r>
      <w:r w:rsidR="00BB79D0">
        <w:t>a</w:t>
      </w:r>
      <w:r>
        <w:t>nnex II are missin</w:t>
      </w:r>
      <w:r w:rsidR="00532199">
        <w:t xml:space="preserve">g </w:t>
      </w:r>
      <w:r w:rsidR="00BB79D0">
        <w:t xml:space="preserve">and </w:t>
      </w:r>
      <w:r w:rsidR="00532199">
        <w:t>should be added identical</w:t>
      </w:r>
      <w:r w:rsidR="001C7152">
        <w:t>ly</w:t>
      </w:r>
      <w:r w:rsidR="00532199">
        <w:t xml:space="preserve"> to </w:t>
      </w:r>
      <w:r w:rsidR="00BB79D0">
        <w:t>a</w:t>
      </w:r>
      <w:r w:rsidR="00532199">
        <w:t xml:space="preserve">nnex I. </w:t>
      </w:r>
    </w:p>
    <w:p w14:paraId="193ACC62" w14:textId="32FC210E" w:rsidR="00D342F5" w:rsidRPr="00A24CD4" w:rsidRDefault="00A24CD4" w:rsidP="00A24CD4">
      <w:pPr>
        <w:spacing w:before="240"/>
        <w:jc w:val="center"/>
        <w:rPr>
          <w:u w:val="single"/>
        </w:rPr>
      </w:pPr>
      <w:r>
        <w:rPr>
          <w:u w:val="single"/>
        </w:rPr>
        <w:tab/>
      </w:r>
      <w:r>
        <w:rPr>
          <w:u w:val="single"/>
        </w:rPr>
        <w:tab/>
      </w:r>
      <w:r>
        <w:rPr>
          <w:u w:val="single"/>
        </w:rPr>
        <w:tab/>
      </w:r>
    </w:p>
    <w:sectPr w:rsidR="00D342F5" w:rsidRPr="00A24CD4" w:rsidSect="0049707E">
      <w:headerReference w:type="even" r:id="rId11"/>
      <w:headerReference w:type="default" r:id="rId12"/>
      <w:footerReference w:type="even" r:id="rId13"/>
      <w:footerReference w:type="default" r:id="rId14"/>
      <w:footnotePr>
        <w:numFmt w:val="lowerLette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E7FB" w14:textId="77777777" w:rsidR="00BC0F40" w:rsidRDefault="00BC0F40"/>
  </w:endnote>
  <w:endnote w:type="continuationSeparator" w:id="0">
    <w:p w14:paraId="299847B2" w14:textId="77777777" w:rsidR="00BC0F40" w:rsidRDefault="00BC0F40"/>
  </w:endnote>
  <w:endnote w:type="continuationNotice" w:id="1">
    <w:p w14:paraId="618913FF" w14:textId="77777777" w:rsidR="00BC0F40" w:rsidRDefault="00BC0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E8D2" w14:textId="77777777" w:rsidR="00BC6FFC" w:rsidRPr="002C698C" w:rsidRDefault="00BC6FFC" w:rsidP="002C698C">
    <w:pPr>
      <w:pStyle w:val="Footer"/>
      <w:tabs>
        <w:tab w:val="right" w:pos="9638"/>
      </w:tabs>
      <w:rPr>
        <w:sz w:val="18"/>
      </w:rPr>
    </w:pPr>
    <w:r w:rsidRPr="002C698C">
      <w:rPr>
        <w:b/>
        <w:sz w:val="18"/>
      </w:rPr>
      <w:fldChar w:fldCharType="begin"/>
    </w:r>
    <w:r w:rsidRPr="002C698C">
      <w:rPr>
        <w:b/>
        <w:sz w:val="18"/>
      </w:rPr>
      <w:instrText xml:space="preserve"> PAGE  \* MERGEFORMAT </w:instrText>
    </w:r>
    <w:r w:rsidRPr="002C698C">
      <w:rPr>
        <w:b/>
        <w:sz w:val="18"/>
      </w:rPr>
      <w:fldChar w:fldCharType="separate"/>
    </w:r>
    <w:r w:rsidR="0091644A">
      <w:rPr>
        <w:b/>
        <w:noProof/>
        <w:sz w:val="18"/>
      </w:rPr>
      <w:t>2</w:t>
    </w:r>
    <w:r w:rsidRPr="002C69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61EE" w14:textId="77777777" w:rsidR="00BC6FFC" w:rsidRPr="002C698C" w:rsidRDefault="00BC6FFC" w:rsidP="002C698C">
    <w:pPr>
      <w:pStyle w:val="Footer"/>
      <w:tabs>
        <w:tab w:val="right" w:pos="9638"/>
      </w:tabs>
      <w:rPr>
        <w:b/>
        <w:sz w:val="18"/>
      </w:rPr>
    </w:pPr>
    <w:r>
      <w:tab/>
    </w:r>
    <w:r w:rsidRPr="002C698C">
      <w:rPr>
        <w:b/>
        <w:sz w:val="18"/>
      </w:rPr>
      <w:fldChar w:fldCharType="begin"/>
    </w:r>
    <w:r w:rsidRPr="002C698C">
      <w:rPr>
        <w:b/>
        <w:sz w:val="18"/>
      </w:rPr>
      <w:instrText xml:space="preserve"> PAGE  \* MERGEFORMAT </w:instrText>
    </w:r>
    <w:r w:rsidRPr="002C698C">
      <w:rPr>
        <w:b/>
        <w:sz w:val="18"/>
      </w:rPr>
      <w:fldChar w:fldCharType="separate"/>
    </w:r>
    <w:r w:rsidR="0091644A">
      <w:rPr>
        <w:b/>
        <w:noProof/>
        <w:sz w:val="18"/>
      </w:rPr>
      <w:t>3</w:t>
    </w:r>
    <w:r w:rsidRPr="002C698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CFAE" w14:textId="77777777" w:rsidR="00BC0F40" w:rsidRPr="000B175B" w:rsidRDefault="00BC0F40" w:rsidP="000B175B">
      <w:pPr>
        <w:tabs>
          <w:tab w:val="right" w:pos="2155"/>
        </w:tabs>
        <w:spacing w:after="80"/>
        <w:ind w:left="680"/>
        <w:rPr>
          <w:u w:val="single"/>
        </w:rPr>
      </w:pPr>
      <w:r>
        <w:rPr>
          <w:u w:val="single"/>
        </w:rPr>
        <w:tab/>
      </w:r>
    </w:p>
  </w:footnote>
  <w:footnote w:type="continuationSeparator" w:id="0">
    <w:p w14:paraId="442289A4" w14:textId="77777777" w:rsidR="00BC0F40" w:rsidRPr="00FC68B7" w:rsidRDefault="00BC0F40" w:rsidP="00FC68B7">
      <w:pPr>
        <w:tabs>
          <w:tab w:val="left" w:pos="2155"/>
        </w:tabs>
        <w:spacing w:after="80"/>
        <w:ind w:left="680"/>
        <w:rPr>
          <w:u w:val="single"/>
        </w:rPr>
      </w:pPr>
      <w:r>
        <w:rPr>
          <w:u w:val="single"/>
        </w:rPr>
        <w:tab/>
      </w:r>
    </w:p>
  </w:footnote>
  <w:footnote w:type="continuationNotice" w:id="1">
    <w:p w14:paraId="3AB8C975" w14:textId="77777777" w:rsidR="00BC0F40" w:rsidRDefault="00BC0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22A7" w14:textId="77777777" w:rsidR="00BC6FFC" w:rsidRPr="004260D7" w:rsidRDefault="004260D7" w:rsidP="004260D7">
    <w:pPr>
      <w:pStyle w:val="Header"/>
    </w:pPr>
    <w:r w:rsidRPr="004260D7">
      <w:t>ECE/MP.EIA/WG.2/20</w:t>
    </w:r>
    <w:r w:rsidR="001D7867">
      <w:t>22</w:t>
    </w:r>
    <w:r w:rsidRPr="004260D7">
      <w:t>/INF.</w:t>
    </w:r>
    <w:r w:rsidR="00D342F5">
      <w:t xml:space="preserve">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C8DC" w14:textId="77777777" w:rsidR="00BC6FFC" w:rsidRPr="004260D7" w:rsidRDefault="004260D7" w:rsidP="004260D7">
    <w:pPr>
      <w:pStyle w:val="Header"/>
      <w:jc w:val="right"/>
    </w:pPr>
    <w:r w:rsidRPr="004260D7">
      <w:t>ECE/MP.EIA/WG.2/20</w:t>
    </w:r>
    <w:r w:rsidR="00FF270D">
      <w:t>22</w:t>
    </w:r>
    <w:r w:rsidRPr="004260D7">
      <w:t>/INF.</w:t>
    </w:r>
    <w:r w:rsidR="00FF270D">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594AFD"/>
    <w:multiLevelType w:val="hybridMultilevel"/>
    <w:tmpl w:val="EBE8E1C0"/>
    <w:lvl w:ilvl="0" w:tplc="FFFFFFFF">
      <w:start w:val="1"/>
      <w:numFmt w:val="lowerRoman"/>
      <w:pStyle w:val="Question"/>
      <w:lvlText w:val="%1."/>
      <w:lvlJc w:val="left"/>
      <w:pPr>
        <w:tabs>
          <w:tab w:val="num" w:pos="108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6E6123B"/>
    <w:multiLevelType w:val="hybridMultilevel"/>
    <w:tmpl w:val="8298675C"/>
    <w:lvl w:ilvl="0" w:tplc="5EE02E52">
      <w:start w:val="1"/>
      <w:numFmt w:val="upp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279C4121"/>
    <w:multiLevelType w:val="hybridMultilevel"/>
    <w:tmpl w:val="B27CAF82"/>
    <w:lvl w:ilvl="0" w:tplc="946A1F2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30F79BD"/>
    <w:multiLevelType w:val="hybridMultilevel"/>
    <w:tmpl w:val="C870F5F4"/>
    <w:lvl w:ilvl="0" w:tplc="264200E0">
      <w:numFmt w:val="bullet"/>
      <w:lvlText w:val="-"/>
      <w:lvlJc w:val="left"/>
      <w:rPr>
        <w:rFonts w:ascii="Calibri" w:eastAsia="DengXi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740AD"/>
    <w:multiLevelType w:val="hybridMultilevel"/>
    <w:tmpl w:val="6F78AFE0"/>
    <w:lvl w:ilvl="0" w:tplc="2F5EB3B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1E7EBB"/>
    <w:multiLevelType w:val="hybridMultilevel"/>
    <w:tmpl w:val="001EC56C"/>
    <w:lvl w:ilvl="0" w:tplc="9798105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9" w15:restartNumberingAfterBreak="0">
    <w:nsid w:val="62DB454F"/>
    <w:multiLevelType w:val="multilevel"/>
    <w:tmpl w:val="31026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E330CD"/>
    <w:multiLevelType w:val="hybridMultilevel"/>
    <w:tmpl w:val="BDE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20"/>
  </w:num>
  <w:num w:numId="15">
    <w:abstractNumId w:val="21"/>
  </w:num>
  <w:num w:numId="16">
    <w:abstractNumId w:val="13"/>
  </w:num>
  <w:num w:numId="17">
    <w:abstractNumId w:val="12"/>
  </w:num>
  <w:num w:numId="18">
    <w:abstractNumId w:val="18"/>
  </w:num>
  <w:num w:numId="19">
    <w:abstractNumId w:val="19"/>
  </w:num>
  <w:num w:numId="20">
    <w:abstractNumId w:val="16"/>
  </w:num>
  <w:num w:numId="21">
    <w:abstractNumId w:val="22"/>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GB" w:vendorID="64" w:dllVersion="4096" w:nlCheck="1" w:checkStyle="0"/>
  <w:activeWritingStyle w:appName="MSWord" w:lang="de-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lowerLette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8C"/>
    <w:rsid w:val="00000B07"/>
    <w:rsid w:val="00001176"/>
    <w:rsid w:val="00001AD3"/>
    <w:rsid w:val="00025C2D"/>
    <w:rsid w:val="000269D7"/>
    <w:rsid w:val="00027D4A"/>
    <w:rsid w:val="000306F1"/>
    <w:rsid w:val="000410A4"/>
    <w:rsid w:val="00044BE3"/>
    <w:rsid w:val="00046B1F"/>
    <w:rsid w:val="0004737E"/>
    <w:rsid w:val="00050F6B"/>
    <w:rsid w:val="00057E97"/>
    <w:rsid w:val="0006248E"/>
    <w:rsid w:val="00064A66"/>
    <w:rsid w:val="00065154"/>
    <w:rsid w:val="000713F7"/>
    <w:rsid w:val="00072C8C"/>
    <w:rsid w:val="000733B5"/>
    <w:rsid w:val="00073D17"/>
    <w:rsid w:val="00074D98"/>
    <w:rsid w:val="0008062D"/>
    <w:rsid w:val="00080CAC"/>
    <w:rsid w:val="00081815"/>
    <w:rsid w:val="00084041"/>
    <w:rsid w:val="000931C0"/>
    <w:rsid w:val="000967F3"/>
    <w:rsid w:val="000A2E6C"/>
    <w:rsid w:val="000B0595"/>
    <w:rsid w:val="000B175B"/>
    <w:rsid w:val="000B3A0F"/>
    <w:rsid w:val="000B4EF7"/>
    <w:rsid w:val="000B75AA"/>
    <w:rsid w:val="000B7F57"/>
    <w:rsid w:val="000C2C03"/>
    <w:rsid w:val="000C2D2E"/>
    <w:rsid w:val="000C6F78"/>
    <w:rsid w:val="000E0415"/>
    <w:rsid w:val="00100A01"/>
    <w:rsid w:val="001053C1"/>
    <w:rsid w:val="001103AA"/>
    <w:rsid w:val="00115904"/>
    <w:rsid w:val="0011666B"/>
    <w:rsid w:val="00145ACE"/>
    <w:rsid w:val="001548B2"/>
    <w:rsid w:val="00165F3A"/>
    <w:rsid w:val="001703C2"/>
    <w:rsid w:val="00170FBF"/>
    <w:rsid w:val="001769E4"/>
    <w:rsid w:val="001774E9"/>
    <w:rsid w:val="0018139E"/>
    <w:rsid w:val="00187F01"/>
    <w:rsid w:val="0019790D"/>
    <w:rsid w:val="001A1EDD"/>
    <w:rsid w:val="001A245D"/>
    <w:rsid w:val="001A3336"/>
    <w:rsid w:val="001A4545"/>
    <w:rsid w:val="001A4616"/>
    <w:rsid w:val="001A6078"/>
    <w:rsid w:val="001B4B04"/>
    <w:rsid w:val="001B5AFE"/>
    <w:rsid w:val="001C2700"/>
    <w:rsid w:val="001C46ED"/>
    <w:rsid w:val="001C548B"/>
    <w:rsid w:val="001C6663"/>
    <w:rsid w:val="001C7152"/>
    <w:rsid w:val="001C730D"/>
    <w:rsid w:val="001C7895"/>
    <w:rsid w:val="001D0C8C"/>
    <w:rsid w:val="001D1419"/>
    <w:rsid w:val="001D26DF"/>
    <w:rsid w:val="001D3A03"/>
    <w:rsid w:val="001D40C8"/>
    <w:rsid w:val="001D44B3"/>
    <w:rsid w:val="001D7867"/>
    <w:rsid w:val="001E3E58"/>
    <w:rsid w:val="001E7B67"/>
    <w:rsid w:val="001F08FA"/>
    <w:rsid w:val="001F3C70"/>
    <w:rsid w:val="00202DA8"/>
    <w:rsid w:val="00206BDE"/>
    <w:rsid w:val="00211E0B"/>
    <w:rsid w:val="0021687A"/>
    <w:rsid w:val="0022426C"/>
    <w:rsid w:val="00240A7B"/>
    <w:rsid w:val="0024772E"/>
    <w:rsid w:val="00247CB0"/>
    <w:rsid w:val="00255FF4"/>
    <w:rsid w:val="002565D9"/>
    <w:rsid w:val="002647A4"/>
    <w:rsid w:val="00267B0B"/>
    <w:rsid w:val="00267F5F"/>
    <w:rsid w:val="0027207C"/>
    <w:rsid w:val="00280B7D"/>
    <w:rsid w:val="00286B4D"/>
    <w:rsid w:val="002879F6"/>
    <w:rsid w:val="00296349"/>
    <w:rsid w:val="00296B48"/>
    <w:rsid w:val="002A08EB"/>
    <w:rsid w:val="002C37FF"/>
    <w:rsid w:val="002C50DB"/>
    <w:rsid w:val="002C698C"/>
    <w:rsid w:val="002D3E66"/>
    <w:rsid w:val="002D4643"/>
    <w:rsid w:val="002D5928"/>
    <w:rsid w:val="002E27D4"/>
    <w:rsid w:val="002E3AD1"/>
    <w:rsid w:val="002E66B3"/>
    <w:rsid w:val="002E6A7E"/>
    <w:rsid w:val="002E6B53"/>
    <w:rsid w:val="002F175C"/>
    <w:rsid w:val="002F2B7D"/>
    <w:rsid w:val="00302E18"/>
    <w:rsid w:val="0030321B"/>
    <w:rsid w:val="0031178C"/>
    <w:rsid w:val="003120D4"/>
    <w:rsid w:val="00314306"/>
    <w:rsid w:val="003229D8"/>
    <w:rsid w:val="00324894"/>
    <w:rsid w:val="00331FDF"/>
    <w:rsid w:val="00342FBB"/>
    <w:rsid w:val="00343D61"/>
    <w:rsid w:val="00352709"/>
    <w:rsid w:val="003619B5"/>
    <w:rsid w:val="003653A4"/>
    <w:rsid w:val="00365763"/>
    <w:rsid w:val="0036601A"/>
    <w:rsid w:val="00371178"/>
    <w:rsid w:val="0037194D"/>
    <w:rsid w:val="00371998"/>
    <w:rsid w:val="00392E47"/>
    <w:rsid w:val="0039527C"/>
    <w:rsid w:val="003A23BB"/>
    <w:rsid w:val="003A3562"/>
    <w:rsid w:val="003A6810"/>
    <w:rsid w:val="003B1DA2"/>
    <w:rsid w:val="003B58BE"/>
    <w:rsid w:val="003C2CC4"/>
    <w:rsid w:val="003D0B83"/>
    <w:rsid w:val="003D4B23"/>
    <w:rsid w:val="003E48E2"/>
    <w:rsid w:val="003E58CF"/>
    <w:rsid w:val="003E6187"/>
    <w:rsid w:val="003E7CB7"/>
    <w:rsid w:val="003F6D6E"/>
    <w:rsid w:val="00401CCF"/>
    <w:rsid w:val="004104BD"/>
    <w:rsid w:val="00410C89"/>
    <w:rsid w:val="00415193"/>
    <w:rsid w:val="00422E03"/>
    <w:rsid w:val="00425609"/>
    <w:rsid w:val="00425B5F"/>
    <w:rsid w:val="004260D7"/>
    <w:rsid w:val="00426B9B"/>
    <w:rsid w:val="004325CB"/>
    <w:rsid w:val="004334A2"/>
    <w:rsid w:val="0043351E"/>
    <w:rsid w:val="00436788"/>
    <w:rsid w:val="00442A83"/>
    <w:rsid w:val="00443B32"/>
    <w:rsid w:val="00447484"/>
    <w:rsid w:val="00453DEB"/>
    <w:rsid w:val="0045495B"/>
    <w:rsid w:val="00455606"/>
    <w:rsid w:val="00461533"/>
    <w:rsid w:val="004678ED"/>
    <w:rsid w:val="00467B6C"/>
    <w:rsid w:val="00476C23"/>
    <w:rsid w:val="0048120C"/>
    <w:rsid w:val="0048397A"/>
    <w:rsid w:val="00483EA8"/>
    <w:rsid w:val="00485CBB"/>
    <w:rsid w:val="004866B7"/>
    <w:rsid w:val="004920D6"/>
    <w:rsid w:val="0049707E"/>
    <w:rsid w:val="0049794E"/>
    <w:rsid w:val="004A0421"/>
    <w:rsid w:val="004A2AB6"/>
    <w:rsid w:val="004A5544"/>
    <w:rsid w:val="004A752E"/>
    <w:rsid w:val="004B0AFB"/>
    <w:rsid w:val="004B258D"/>
    <w:rsid w:val="004B5A1F"/>
    <w:rsid w:val="004C2461"/>
    <w:rsid w:val="004C7462"/>
    <w:rsid w:val="004E09FC"/>
    <w:rsid w:val="004E45B5"/>
    <w:rsid w:val="004E5CC6"/>
    <w:rsid w:val="004E77B2"/>
    <w:rsid w:val="004F6F15"/>
    <w:rsid w:val="00501D23"/>
    <w:rsid w:val="005037FB"/>
    <w:rsid w:val="00504B2D"/>
    <w:rsid w:val="005104F4"/>
    <w:rsid w:val="0052136D"/>
    <w:rsid w:val="005268A3"/>
    <w:rsid w:val="0052775E"/>
    <w:rsid w:val="00530E7B"/>
    <w:rsid w:val="00532199"/>
    <w:rsid w:val="005405BF"/>
    <w:rsid w:val="005420F2"/>
    <w:rsid w:val="00546944"/>
    <w:rsid w:val="00550724"/>
    <w:rsid w:val="00561774"/>
    <w:rsid w:val="00562807"/>
    <w:rsid w:val="005628B6"/>
    <w:rsid w:val="0056303E"/>
    <w:rsid w:val="005654C7"/>
    <w:rsid w:val="0057184C"/>
    <w:rsid w:val="00580D7C"/>
    <w:rsid w:val="00581277"/>
    <w:rsid w:val="0058154F"/>
    <w:rsid w:val="0059273C"/>
    <w:rsid w:val="005934F7"/>
    <w:rsid w:val="005949DF"/>
    <w:rsid w:val="0059724D"/>
    <w:rsid w:val="005B204E"/>
    <w:rsid w:val="005B3DB3"/>
    <w:rsid w:val="005B4E13"/>
    <w:rsid w:val="005B54A5"/>
    <w:rsid w:val="005B68BD"/>
    <w:rsid w:val="005C342F"/>
    <w:rsid w:val="005D4D4C"/>
    <w:rsid w:val="005D651B"/>
    <w:rsid w:val="005E1183"/>
    <w:rsid w:val="005E46DD"/>
    <w:rsid w:val="005E5696"/>
    <w:rsid w:val="005F7B75"/>
    <w:rsid w:val="006001EE"/>
    <w:rsid w:val="00605042"/>
    <w:rsid w:val="0060630D"/>
    <w:rsid w:val="00611FC4"/>
    <w:rsid w:val="00612463"/>
    <w:rsid w:val="006176FB"/>
    <w:rsid w:val="00621418"/>
    <w:rsid w:val="006239AC"/>
    <w:rsid w:val="0062415E"/>
    <w:rsid w:val="00631859"/>
    <w:rsid w:val="00632DC4"/>
    <w:rsid w:val="006359DB"/>
    <w:rsid w:val="00640B26"/>
    <w:rsid w:val="006517E4"/>
    <w:rsid w:val="00652D0A"/>
    <w:rsid w:val="00661110"/>
    <w:rsid w:val="00662BB6"/>
    <w:rsid w:val="0067584F"/>
    <w:rsid w:val="00676606"/>
    <w:rsid w:val="00677441"/>
    <w:rsid w:val="00683A1D"/>
    <w:rsid w:val="00684C21"/>
    <w:rsid w:val="0068510D"/>
    <w:rsid w:val="006A185A"/>
    <w:rsid w:val="006A2530"/>
    <w:rsid w:val="006C3589"/>
    <w:rsid w:val="006C434A"/>
    <w:rsid w:val="006C4B74"/>
    <w:rsid w:val="006C7830"/>
    <w:rsid w:val="006D3515"/>
    <w:rsid w:val="006D37AF"/>
    <w:rsid w:val="006D4FBA"/>
    <w:rsid w:val="006D51D0"/>
    <w:rsid w:val="006D5FB9"/>
    <w:rsid w:val="006E025B"/>
    <w:rsid w:val="006E26F0"/>
    <w:rsid w:val="006E38D6"/>
    <w:rsid w:val="006E564B"/>
    <w:rsid w:val="006E7191"/>
    <w:rsid w:val="006F0E75"/>
    <w:rsid w:val="006F5695"/>
    <w:rsid w:val="006F6332"/>
    <w:rsid w:val="006F6B4C"/>
    <w:rsid w:val="00703577"/>
    <w:rsid w:val="00705894"/>
    <w:rsid w:val="0072159E"/>
    <w:rsid w:val="0072160B"/>
    <w:rsid w:val="0072209F"/>
    <w:rsid w:val="0072632A"/>
    <w:rsid w:val="007266B2"/>
    <w:rsid w:val="00730E7E"/>
    <w:rsid w:val="0073270B"/>
    <w:rsid w:val="007327D5"/>
    <w:rsid w:val="00733073"/>
    <w:rsid w:val="00741B41"/>
    <w:rsid w:val="00746B7B"/>
    <w:rsid w:val="007629C8"/>
    <w:rsid w:val="007637DC"/>
    <w:rsid w:val="0077047D"/>
    <w:rsid w:val="00777555"/>
    <w:rsid w:val="007867F0"/>
    <w:rsid w:val="00787ABD"/>
    <w:rsid w:val="00793A3E"/>
    <w:rsid w:val="00795578"/>
    <w:rsid w:val="007963BC"/>
    <w:rsid w:val="007B451B"/>
    <w:rsid w:val="007B6BA5"/>
    <w:rsid w:val="007B70F1"/>
    <w:rsid w:val="007C3390"/>
    <w:rsid w:val="007C4F4B"/>
    <w:rsid w:val="007D7342"/>
    <w:rsid w:val="007E01E9"/>
    <w:rsid w:val="007E40C0"/>
    <w:rsid w:val="007E63F3"/>
    <w:rsid w:val="007E6615"/>
    <w:rsid w:val="007F26DD"/>
    <w:rsid w:val="007F5B4A"/>
    <w:rsid w:val="007F6611"/>
    <w:rsid w:val="00811920"/>
    <w:rsid w:val="00815AD0"/>
    <w:rsid w:val="008203C8"/>
    <w:rsid w:val="00820B89"/>
    <w:rsid w:val="00822541"/>
    <w:rsid w:val="008231CA"/>
    <w:rsid w:val="008242D7"/>
    <w:rsid w:val="008257B1"/>
    <w:rsid w:val="00826370"/>
    <w:rsid w:val="00832334"/>
    <w:rsid w:val="00841A45"/>
    <w:rsid w:val="00843767"/>
    <w:rsid w:val="00843CDA"/>
    <w:rsid w:val="008549F9"/>
    <w:rsid w:val="008654AD"/>
    <w:rsid w:val="00865AC9"/>
    <w:rsid w:val="008679D9"/>
    <w:rsid w:val="00872040"/>
    <w:rsid w:val="00876BB9"/>
    <w:rsid w:val="008878DE"/>
    <w:rsid w:val="008947DD"/>
    <w:rsid w:val="008979B1"/>
    <w:rsid w:val="008A522A"/>
    <w:rsid w:val="008A533B"/>
    <w:rsid w:val="008A6B25"/>
    <w:rsid w:val="008A6C4F"/>
    <w:rsid w:val="008B2335"/>
    <w:rsid w:val="008B4955"/>
    <w:rsid w:val="008B7A5D"/>
    <w:rsid w:val="008C48A9"/>
    <w:rsid w:val="008C611D"/>
    <w:rsid w:val="008D1727"/>
    <w:rsid w:val="008D1FCE"/>
    <w:rsid w:val="008D65A7"/>
    <w:rsid w:val="008E0678"/>
    <w:rsid w:val="008E114A"/>
    <w:rsid w:val="008F06E5"/>
    <w:rsid w:val="008F21D0"/>
    <w:rsid w:val="0090024A"/>
    <w:rsid w:val="009027FA"/>
    <w:rsid w:val="009065A8"/>
    <w:rsid w:val="00910BF4"/>
    <w:rsid w:val="00914BE6"/>
    <w:rsid w:val="0091644A"/>
    <w:rsid w:val="00916530"/>
    <w:rsid w:val="009223CA"/>
    <w:rsid w:val="00922EE1"/>
    <w:rsid w:val="00931B97"/>
    <w:rsid w:val="00940F93"/>
    <w:rsid w:val="00941938"/>
    <w:rsid w:val="00946576"/>
    <w:rsid w:val="0095319E"/>
    <w:rsid w:val="00955983"/>
    <w:rsid w:val="009760F3"/>
    <w:rsid w:val="00976CFB"/>
    <w:rsid w:val="0098121B"/>
    <w:rsid w:val="009A0830"/>
    <w:rsid w:val="009A0E8D"/>
    <w:rsid w:val="009A1173"/>
    <w:rsid w:val="009A1E35"/>
    <w:rsid w:val="009A48D1"/>
    <w:rsid w:val="009A7F18"/>
    <w:rsid w:val="009B26E7"/>
    <w:rsid w:val="009B36B4"/>
    <w:rsid w:val="009B3776"/>
    <w:rsid w:val="009B7FAA"/>
    <w:rsid w:val="009C27B8"/>
    <w:rsid w:val="009C4A9E"/>
    <w:rsid w:val="009C4FDB"/>
    <w:rsid w:val="009C5E6A"/>
    <w:rsid w:val="009D2E1B"/>
    <w:rsid w:val="009D62BD"/>
    <w:rsid w:val="009E3236"/>
    <w:rsid w:val="009E580A"/>
    <w:rsid w:val="009F1D8A"/>
    <w:rsid w:val="009F5C19"/>
    <w:rsid w:val="009F69BD"/>
    <w:rsid w:val="00A00697"/>
    <w:rsid w:val="00A00A3F"/>
    <w:rsid w:val="00A01489"/>
    <w:rsid w:val="00A01F36"/>
    <w:rsid w:val="00A074C3"/>
    <w:rsid w:val="00A1606D"/>
    <w:rsid w:val="00A24CD4"/>
    <w:rsid w:val="00A3026E"/>
    <w:rsid w:val="00A302CF"/>
    <w:rsid w:val="00A30A1B"/>
    <w:rsid w:val="00A338F1"/>
    <w:rsid w:val="00A35BE0"/>
    <w:rsid w:val="00A3616E"/>
    <w:rsid w:val="00A376BD"/>
    <w:rsid w:val="00A65CA2"/>
    <w:rsid w:val="00A664E2"/>
    <w:rsid w:val="00A70A06"/>
    <w:rsid w:val="00A72F22"/>
    <w:rsid w:val="00A7360F"/>
    <w:rsid w:val="00A748A6"/>
    <w:rsid w:val="00A769F4"/>
    <w:rsid w:val="00A776B4"/>
    <w:rsid w:val="00A82418"/>
    <w:rsid w:val="00A94361"/>
    <w:rsid w:val="00A95478"/>
    <w:rsid w:val="00AA293C"/>
    <w:rsid w:val="00AA6B55"/>
    <w:rsid w:val="00AB1F44"/>
    <w:rsid w:val="00AB729C"/>
    <w:rsid w:val="00AC1AC0"/>
    <w:rsid w:val="00AD1AE6"/>
    <w:rsid w:val="00AF4B57"/>
    <w:rsid w:val="00AF5732"/>
    <w:rsid w:val="00B071A0"/>
    <w:rsid w:val="00B10DDC"/>
    <w:rsid w:val="00B11ED3"/>
    <w:rsid w:val="00B23F07"/>
    <w:rsid w:val="00B30179"/>
    <w:rsid w:val="00B317C5"/>
    <w:rsid w:val="00B31ECD"/>
    <w:rsid w:val="00B40E46"/>
    <w:rsid w:val="00B421C1"/>
    <w:rsid w:val="00B45793"/>
    <w:rsid w:val="00B4653D"/>
    <w:rsid w:val="00B55C71"/>
    <w:rsid w:val="00B56E4A"/>
    <w:rsid w:val="00B56E9C"/>
    <w:rsid w:val="00B5750B"/>
    <w:rsid w:val="00B57C1D"/>
    <w:rsid w:val="00B64B1F"/>
    <w:rsid w:val="00B6553F"/>
    <w:rsid w:val="00B77D05"/>
    <w:rsid w:val="00B8053E"/>
    <w:rsid w:val="00B81206"/>
    <w:rsid w:val="00B81E12"/>
    <w:rsid w:val="00B90806"/>
    <w:rsid w:val="00B97B3C"/>
    <w:rsid w:val="00BA43C9"/>
    <w:rsid w:val="00BB471D"/>
    <w:rsid w:val="00BB50B9"/>
    <w:rsid w:val="00BB526C"/>
    <w:rsid w:val="00BB79D0"/>
    <w:rsid w:val="00BC0F40"/>
    <w:rsid w:val="00BC3FA0"/>
    <w:rsid w:val="00BC662E"/>
    <w:rsid w:val="00BC6FFC"/>
    <w:rsid w:val="00BC74E9"/>
    <w:rsid w:val="00BD2122"/>
    <w:rsid w:val="00BD37B2"/>
    <w:rsid w:val="00BD4CE4"/>
    <w:rsid w:val="00BE2B3E"/>
    <w:rsid w:val="00BE4497"/>
    <w:rsid w:val="00BE582B"/>
    <w:rsid w:val="00BE58C4"/>
    <w:rsid w:val="00BF2B74"/>
    <w:rsid w:val="00BF68A8"/>
    <w:rsid w:val="00C041B4"/>
    <w:rsid w:val="00C11A03"/>
    <w:rsid w:val="00C15076"/>
    <w:rsid w:val="00C2161C"/>
    <w:rsid w:val="00C22C0C"/>
    <w:rsid w:val="00C26CD3"/>
    <w:rsid w:val="00C3308F"/>
    <w:rsid w:val="00C35ADD"/>
    <w:rsid w:val="00C35AEE"/>
    <w:rsid w:val="00C35F1F"/>
    <w:rsid w:val="00C36985"/>
    <w:rsid w:val="00C4527F"/>
    <w:rsid w:val="00C463DD"/>
    <w:rsid w:val="00C47134"/>
    <w:rsid w:val="00C4724C"/>
    <w:rsid w:val="00C47552"/>
    <w:rsid w:val="00C54A99"/>
    <w:rsid w:val="00C5775F"/>
    <w:rsid w:val="00C629A0"/>
    <w:rsid w:val="00C64629"/>
    <w:rsid w:val="00C64C8D"/>
    <w:rsid w:val="00C73BBA"/>
    <w:rsid w:val="00C745C3"/>
    <w:rsid w:val="00C80065"/>
    <w:rsid w:val="00C86215"/>
    <w:rsid w:val="00C9442F"/>
    <w:rsid w:val="00C96DF2"/>
    <w:rsid w:val="00CA2825"/>
    <w:rsid w:val="00CB1940"/>
    <w:rsid w:val="00CB1B05"/>
    <w:rsid w:val="00CB3E03"/>
    <w:rsid w:val="00CC10D3"/>
    <w:rsid w:val="00CC10DC"/>
    <w:rsid w:val="00CD286D"/>
    <w:rsid w:val="00CD33CA"/>
    <w:rsid w:val="00CD4FE9"/>
    <w:rsid w:val="00CE4A8F"/>
    <w:rsid w:val="00CF3073"/>
    <w:rsid w:val="00CF3AF5"/>
    <w:rsid w:val="00CF5E12"/>
    <w:rsid w:val="00CF7186"/>
    <w:rsid w:val="00D02901"/>
    <w:rsid w:val="00D0448D"/>
    <w:rsid w:val="00D05278"/>
    <w:rsid w:val="00D07FAC"/>
    <w:rsid w:val="00D2031B"/>
    <w:rsid w:val="00D207F1"/>
    <w:rsid w:val="00D25FE2"/>
    <w:rsid w:val="00D26D82"/>
    <w:rsid w:val="00D27FCF"/>
    <w:rsid w:val="00D30281"/>
    <w:rsid w:val="00D312A0"/>
    <w:rsid w:val="00D342F5"/>
    <w:rsid w:val="00D4131A"/>
    <w:rsid w:val="00D43252"/>
    <w:rsid w:val="00D47EEA"/>
    <w:rsid w:val="00D55820"/>
    <w:rsid w:val="00D570E4"/>
    <w:rsid w:val="00D610C4"/>
    <w:rsid w:val="00D67EFF"/>
    <w:rsid w:val="00D706FA"/>
    <w:rsid w:val="00D71B3E"/>
    <w:rsid w:val="00D773DF"/>
    <w:rsid w:val="00D931F3"/>
    <w:rsid w:val="00D95303"/>
    <w:rsid w:val="00D978C6"/>
    <w:rsid w:val="00DA3C1C"/>
    <w:rsid w:val="00DA5668"/>
    <w:rsid w:val="00DB3807"/>
    <w:rsid w:val="00DB4864"/>
    <w:rsid w:val="00DB48E0"/>
    <w:rsid w:val="00DB500F"/>
    <w:rsid w:val="00DB64D6"/>
    <w:rsid w:val="00DC1AEE"/>
    <w:rsid w:val="00DD18A4"/>
    <w:rsid w:val="00DD574D"/>
    <w:rsid w:val="00DD6B23"/>
    <w:rsid w:val="00DE1F9D"/>
    <w:rsid w:val="00DF4225"/>
    <w:rsid w:val="00E046DF"/>
    <w:rsid w:val="00E07ED4"/>
    <w:rsid w:val="00E10103"/>
    <w:rsid w:val="00E14DDF"/>
    <w:rsid w:val="00E174C1"/>
    <w:rsid w:val="00E25A15"/>
    <w:rsid w:val="00E27346"/>
    <w:rsid w:val="00E343F8"/>
    <w:rsid w:val="00E3514E"/>
    <w:rsid w:val="00E6074B"/>
    <w:rsid w:val="00E71BC8"/>
    <w:rsid w:val="00E7260F"/>
    <w:rsid w:val="00E73F5D"/>
    <w:rsid w:val="00E77E4E"/>
    <w:rsid w:val="00E86B3F"/>
    <w:rsid w:val="00E87B7D"/>
    <w:rsid w:val="00E87E53"/>
    <w:rsid w:val="00E93497"/>
    <w:rsid w:val="00E94117"/>
    <w:rsid w:val="00E96630"/>
    <w:rsid w:val="00EB1CFB"/>
    <w:rsid w:val="00EB5BF9"/>
    <w:rsid w:val="00EB6489"/>
    <w:rsid w:val="00ED7A2A"/>
    <w:rsid w:val="00EE3E42"/>
    <w:rsid w:val="00EE4A76"/>
    <w:rsid w:val="00EF0D74"/>
    <w:rsid w:val="00EF1D7F"/>
    <w:rsid w:val="00EF73AB"/>
    <w:rsid w:val="00EF7912"/>
    <w:rsid w:val="00F012FE"/>
    <w:rsid w:val="00F16FAF"/>
    <w:rsid w:val="00F20A63"/>
    <w:rsid w:val="00F27E1B"/>
    <w:rsid w:val="00F31C29"/>
    <w:rsid w:val="00F31E5F"/>
    <w:rsid w:val="00F5291F"/>
    <w:rsid w:val="00F55620"/>
    <w:rsid w:val="00F55E46"/>
    <w:rsid w:val="00F56536"/>
    <w:rsid w:val="00F5710E"/>
    <w:rsid w:val="00F6100A"/>
    <w:rsid w:val="00F6137A"/>
    <w:rsid w:val="00F73DFA"/>
    <w:rsid w:val="00F87ED1"/>
    <w:rsid w:val="00F93781"/>
    <w:rsid w:val="00FA2EC2"/>
    <w:rsid w:val="00FB04E1"/>
    <w:rsid w:val="00FB07D6"/>
    <w:rsid w:val="00FB613B"/>
    <w:rsid w:val="00FC2A88"/>
    <w:rsid w:val="00FC4723"/>
    <w:rsid w:val="00FC68B7"/>
    <w:rsid w:val="00FD0D2B"/>
    <w:rsid w:val="00FD2672"/>
    <w:rsid w:val="00FD3F98"/>
    <w:rsid w:val="00FE106A"/>
    <w:rsid w:val="00FE356C"/>
    <w:rsid w:val="00FE42A8"/>
    <w:rsid w:val="00FE4830"/>
    <w:rsid w:val="00FE4F0F"/>
    <w:rsid w:val="00FF145D"/>
    <w:rsid w:val="00FF24CB"/>
    <w:rsid w:val="00FF270D"/>
    <w:rsid w:val="00FF496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95F2E"/>
  <w15:chartTrackingRefBased/>
  <w15:docId w15:val="{085E5CD2-9E32-490C-9F49-3103E3BB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076"/>
    <w:pPr>
      <w:suppressAutoHyphens/>
      <w:spacing w:line="240" w:lineRule="atLeast"/>
    </w:pPr>
    <w:rPr>
      <w:lang w:eastAsia="en-US"/>
    </w:rPr>
  </w:style>
  <w:style w:type="paragraph" w:styleId="Heading1">
    <w:name w:val="heading 1"/>
    <w:aliases w:val="Table_G"/>
    <w:basedOn w:val="SingleTxtG"/>
    <w:next w:val="SingleTxtG"/>
    <w:qFormat/>
    <w:rsid w:val="00C15076"/>
    <w:pPr>
      <w:spacing w:after="0" w:line="240" w:lineRule="auto"/>
      <w:ind w:right="0"/>
      <w:jc w:val="left"/>
      <w:outlineLvl w:val="0"/>
    </w:pPr>
  </w:style>
  <w:style w:type="paragraph" w:styleId="Heading2">
    <w:name w:val="heading 2"/>
    <w:basedOn w:val="Normal"/>
    <w:next w:val="Normal"/>
    <w:qFormat/>
    <w:rsid w:val="00C15076"/>
    <w:pPr>
      <w:spacing w:line="240" w:lineRule="auto"/>
      <w:outlineLvl w:val="1"/>
    </w:pPr>
  </w:style>
  <w:style w:type="paragraph" w:styleId="Heading3">
    <w:name w:val="heading 3"/>
    <w:basedOn w:val="Normal"/>
    <w:next w:val="Normal"/>
    <w:qFormat/>
    <w:rsid w:val="00C15076"/>
    <w:pPr>
      <w:spacing w:line="240" w:lineRule="auto"/>
      <w:outlineLvl w:val="2"/>
    </w:pPr>
  </w:style>
  <w:style w:type="paragraph" w:styleId="Heading4">
    <w:name w:val="heading 4"/>
    <w:basedOn w:val="Normal"/>
    <w:next w:val="Normal"/>
    <w:qFormat/>
    <w:rsid w:val="00C15076"/>
    <w:pPr>
      <w:spacing w:line="240" w:lineRule="auto"/>
      <w:outlineLvl w:val="3"/>
    </w:pPr>
  </w:style>
  <w:style w:type="paragraph" w:styleId="Heading5">
    <w:name w:val="heading 5"/>
    <w:basedOn w:val="Normal"/>
    <w:next w:val="Normal"/>
    <w:qFormat/>
    <w:rsid w:val="00C15076"/>
    <w:pPr>
      <w:spacing w:line="240" w:lineRule="auto"/>
      <w:outlineLvl w:val="4"/>
    </w:pPr>
  </w:style>
  <w:style w:type="paragraph" w:styleId="Heading6">
    <w:name w:val="heading 6"/>
    <w:basedOn w:val="Normal"/>
    <w:next w:val="Normal"/>
    <w:qFormat/>
    <w:rsid w:val="00C15076"/>
    <w:pPr>
      <w:spacing w:line="240" w:lineRule="auto"/>
      <w:outlineLvl w:val="5"/>
    </w:pPr>
  </w:style>
  <w:style w:type="paragraph" w:styleId="Heading7">
    <w:name w:val="heading 7"/>
    <w:basedOn w:val="Normal"/>
    <w:next w:val="Normal"/>
    <w:qFormat/>
    <w:rsid w:val="00C15076"/>
    <w:pPr>
      <w:spacing w:line="240" w:lineRule="auto"/>
      <w:outlineLvl w:val="6"/>
    </w:pPr>
  </w:style>
  <w:style w:type="paragraph" w:styleId="Heading8">
    <w:name w:val="heading 8"/>
    <w:basedOn w:val="Normal"/>
    <w:next w:val="Normal"/>
    <w:qFormat/>
    <w:rsid w:val="00C15076"/>
    <w:pPr>
      <w:spacing w:line="240" w:lineRule="auto"/>
      <w:outlineLvl w:val="7"/>
    </w:pPr>
  </w:style>
  <w:style w:type="paragraph" w:styleId="Heading9">
    <w:name w:val="heading 9"/>
    <w:basedOn w:val="Normal"/>
    <w:next w:val="Normal"/>
    <w:qFormat/>
    <w:rsid w:val="00C15076"/>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150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15076"/>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C15076"/>
    <w:pPr>
      <w:spacing w:after="120"/>
      <w:ind w:left="1134" w:right="1134"/>
      <w:jc w:val="both"/>
    </w:pPr>
  </w:style>
  <w:style w:type="character" w:styleId="PageNumber">
    <w:name w:val="page number"/>
    <w:aliases w:val="7_G"/>
    <w:rsid w:val="00C150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C15076"/>
    <w:pPr>
      <w:keepNext/>
      <w:keepLines/>
      <w:spacing w:before="240" w:after="240" w:line="420" w:lineRule="exact"/>
      <w:ind w:left="1134" w:right="1134"/>
    </w:pPr>
    <w:rPr>
      <w:b/>
      <w:sz w:val="40"/>
    </w:rPr>
  </w:style>
  <w:style w:type="paragraph" w:customStyle="1" w:styleId="SLG">
    <w:name w:val="__S_L_G"/>
    <w:basedOn w:val="Normal"/>
    <w:next w:val="Normal"/>
    <w:rsid w:val="00C15076"/>
    <w:pPr>
      <w:keepNext/>
      <w:keepLines/>
      <w:spacing w:before="240" w:after="240" w:line="580" w:lineRule="exact"/>
      <w:ind w:left="1134" w:right="1134"/>
    </w:pPr>
    <w:rPr>
      <w:b/>
      <w:sz w:val="56"/>
    </w:rPr>
  </w:style>
  <w:style w:type="paragraph" w:customStyle="1" w:styleId="SSG">
    <w:name w:val="__S_S_G"/>
    <w:basedOn w:val="Normal"/>
    <w:next w:val="Normal"/>
    <w:rsid w:val="00C15076"/>
    <w:pPr>
      <w:keepNext/>
      <w:keepLines/>
      <w:spacing w:before="240" w:after="240" w:line="300" w:lineRule="exact"/>
      <w:ind w:left="1134" w:right="1134"/>
    </w:pPr>
    <w:rPr>
      <w:b/>
      <w:sz w:val="28"/>
    </w:rPr>
  </w:style>
  <w:style w:type="character" w:styleId="EndnoteReference">
    <w:name w:val="endnote reference"/>
    <w:aliases w:val="1_G"/>
    <w:rsid w:val="00C15076"/>
    <w:rPr>
      <w:rFonts w:ascii="Times New Roman" w:hAnsi="Times New Roman"/>
      <w:sz w:val="18"/>
      <w:vertAlign w:val="superscript"/>
    </w:rPr>
  </w:style>
  <w:style w:type="character" w:styleId="FootnoteReference">
    <w:name w:val="footnote reference"/>
    <w:aliases w:val="4_G"/>
    <w:rsid w:val="00C15076"/>
    <w:rPr>
      <w:rFonts w:ascii="Times New Roman" w:hAnsi="Times New Roman"/>
      <w:sz w:val="18"/>
      <w:vertAlign w:val="superscript"/>
    </w:rPr>
  </w:style>
  <w:style w:type="paragraph" w:styleId="FootnoteText">
    <w:name w:val="footnote text"/>
    <w:aliases w:val="5_G"/>
    <w:basedOn w:val="Normal"/>
    <w:link w:val="FootnoteTextChar"/>
    <w:rsid w:val="00C15076"/>
    <w:pPr>
      <w:tabs>
        <w:tab w:val="right" w:pos="1021"/>
      </w:tabs>
      <w:spacing w:line="220" w:lineRule="exact"/>
      <w:ind w:left="1134" w:right="1134" w:hanging="1134"/>
    </w:pPr>
    <w:rPr>
      <w:sz w:val="18"/>
    </w:rPr>
  </w:style>
  <w:style w:type="paragraph" w:customStyle="1" w:styleId="XLargeG">
    <w:name w:val="__XLarge_G"/>
    <w:basedOn w:val="Normal"/>
    <w:next w:val="Normal"/>
    <w:rsid w:val="00C15076"/>
    <w:pPr>
      <w:keepNext/>
      <w:keepLines/>
      <w:spacing w:before="240" w:after="240" w:line="420" w:lineRule="exact"/>
      <w:ind w:left="1134" w:right="1134"/>
    </w:pPr>
    <w:rPr>
      <w:b/>
      <w:sz w:val="40"/>
    </w:rPr>
  </w:style>
  <w:style w:type="paragraph" w:customStyle="1" w:styleId="Bullet1G">
    <w:name w:val="_Bullet 1_G"/>
    <w:basedOn w:val="Normal"/>
    <w:rsid w:val="00C15076"/>
    <w:pPr>
      <w:numPr>
        <w:numId w:val="14"/>
      </w:numPr>
      <w:spacing w:after="120"/>
      <w:ind w:right="1134"/>
      <w:jc w:val="both"/>
    </w:pPr>
  </w:style>
  <w:style w:type="paragraph" w:styleId="EndnoteText">
    <w:name w:val="endnote text"/>
    <w:aliases w:val="2_G"/>
    <w:basedOn w:val="FootnoteText"/>
    <w:rsid w:val="00C150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C15076"/>
    <w:pPr>
      <w:numPr>
        <w:numId w:val="15"/>
      </w:numPr>
      <w:spacing w:after="120"/>
      <w:ind w:right="1134"/>
      <w:jc w:val="both"/>
    </w:pPr>
  </w:style>
  <w:style w:type="paragraph" w:customStyle="1" w:styleId="H1G">
    <w:name w:val="_ H_1_G"/>
    <w:basedOn w:val="Normal"/>
    <w:next w:val="Normal"/>
    <w:link w:val="H1GChar"/>
    <w:rsid w:val="00C150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150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150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150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C150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C150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150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C15076"/>
    <w:pPr>
      <w:spacing w:line="240" w:lineRule="auto"/>
    </w:pPr>
    <w:rPr>
      <w:sz w:val="16"/>
    </w:rPr>
  </w:style>
  <w:style w:type="paragraph" w:styleId="Header">
    <w:name w:val="header"/>
    <w:aliases w:val="6_G"/>
    <w:basedOn w:val="Normal"/>
    <w:rsid w:val="00C15076"/>
    <w:pPr>
      <w:pBdr>
        <w:bottom w:val="single" w:sz="4" w:space="4" w:color="auto"/>
      </w:pBdr>
      <w:spacing w:line="240" w:lineRule="auto"/>
    </w:pPr>
    <w:rPr>
      <w:b/>
      <w:sz w:val="18"/>
    </w:rPr>
  </w:style>
  <w:style w:type="paragraph" w:styleId="BalloonText">
    <w:name w:val="Balloon Text"/>
    <w:basedOn w:val="Normal"/>
    <w:link w:val="BalloonTextChar"/>
    <w:rsid w:val="002C698C"/>
    <w:pPr>
      <w:spacing w:line="240" w:lineRule="auto"/>
    </w:pPr>
    <w:rPr>
      <w:rFonts w:ascii="Tahoma" w:hAnsi="Tahoma" w:cs="Tahoma"/>
      <w:sz w:val="16"/>
      <w:szCs w:val="16"/>
    </w:rPr>
  </w:style>
  <w:style w:type="character" w:customStyle="1" w:styleId="BalloonTextChar">
    <w:name w:val="Balloon Text Char"/>
    <w:link w:val="BalloonText"/>
    <w:rsid w:val="002C698C"/>
    <w:rPr>
      <w:rFonts w:ascii="Tahoma" w:hAnsi="Tahoma" w:cs="Tahoma"/>
      <w:sz w:val="16"/>
      <w:szCs w:val="16"/>
      <w:lang w:eastAsia="en-US"/>
    </w:rPr>
  </w:style>
  <w:style w:type="character" w:customStyle="1" w:styleId="FootnoteTextChar">
    <w:name w:val="Footnote Text Char"/>
    <w:aliases w:val="5_G Char"/>
    <w:link w:val="FootnoteText"/>
    <w:rsid w:val="002A08EB"/>
    <w:rPr>
      <w:sz w:val="18"/>
      <w:lang w:val="en-GB"/>
    </w:rPr>
  </w:style>
  <w:style w:type="character" w:customStyle="1" w:styleId="HChGChar">
    <w:name w:val="_ H _Ch_G Char"/>
    <w:link w:val="HChG"/>
    <w:rsid w:val="002A08EB"/>
    <w:rPr>
      <w:b/>
      <w:sz w:val="28"/>
      <w:lang w:val="en-GB"/>
    </w:rPr>
  </w:style>
  <w:style w:type="paragraph" w:styleId="CommentSubject">
    <w:name w:val="annotation subject"/>
    <w:basedOn w:val="CommentText"/>
    <w:next w:val="CommentText"/>
    <w:link w:val="CommentSubjectChar"/>
    <w:rsid w:val="000713F7"/>
    <w:rPr>
      <w:b/>
      <w:bCs/>
    </w:rPr>
  </w:style>
  <w:style w:type="character" w:customStyle="1" w:styleId="CommentTextChar">
    <w:name w:val="Comment Text Char"/>
    <w:link w:val="CommentText"/>
    <w:semiHidden/>
    <w:rsid w:val="000713F7"/>
    <w:rPr>
      <w:lang w:eastAsia="en-US"/>
    </w:rPr>
  </w:style>
  <w:style w:type="character" w:customStyle="1" w:styleId="CommentSubjectChar">
    <w:name w:val="Comment Subject Char"/>
    <w:link w:val="CommentSubject"/>
    <w:rsid w:val="000713F7"/>
    <w:rPr>
      <w:b/>
      <w:bCs/>
      <w:lang w:eastAsia="en-US"/>
    </w:rPr>
  </w:style>
  <w:style w:type="paragraph" w:styleId="Revision">
    <w:name w:val="Revision"/>
    <w:hidden/>
    <w:uiPriority w:val="99"/>
    <w:semiHidden/>
    <w:rsid w:val="002565D9"/>
    <w:rPr>
      <w:lang w:eastAsia="en-US"/>
    </w:rPr>
  </w:style>
  <w:style w:type="character" w:customStyle="1" w:styleId="SingleTxtGChar">
    <w:name w:val="_ Single Txt_G Char"/>
    <w:link w:val="SingleTxtG"/>
    <w:rsid w:val="00C47134"/>
    <w:rPr>
      <w:lang w:eastAsia="en-US"/>
    </w:rPr>
  </w:style>
  <w:style w:type="paragraph" w:customStyle="1" w:styleId="Question">
    <w:name w:val="Question"/>
    <w:basedOn w:val="Normal"/>
    <w:next w:val="Normal"/>
    <w:rsid w:val="009D62BD"/>
    <w:pPr>
      <w:numPr>
        <w:numId w:val="17"/>
      </w:numPr>
      <w:tabs>
        <w:tab w:val="left" w:pos="868"/>
      </w:tabs>
      <w:suppressAutoHyphens w:val="0"/>
      <w:spacing w:before="120" w:after="120" w:line="240" w:lineRule="auto"/>
    </w:pPr>
    <w:rPr>
      <w:i/>
      <w:sz w:val="24"/>
      <w:szCs w:val="24"/>
    </w:rPr>
  </w:style>
  <w:style w:type="paragraph" w:customStyle="1" w:styleId="Default">
    <w:name w:val="Default"/>
    <w:rsid w:val="009D62BD"/>
    <w:pPr>
      <w:autoSpaceDE w:val="0"/>
      <w:autoSpaceDN w:val="0"/>
      <w:adjustRightInd w:val="0"/>
    </w:pPr>
    <w:rPr>
      <w:rFonts w:eastAsia="MS Mincho"/>
      <w:color w:val="000000"/>
      <w:sz w:val="24"/>
      <w:szCs w:val="24"/>
      <w:lang w:eastAsia="en-US"/>
    </w:rPr>
  </w:style>
  <w:style w:type="character" w:customStyle="1" w:styleId="H1GChar">
    <w:name w:val="_ H_1_G Char"/>
    <w:link w:val="H1G"/>
    <w:rsid w:val="00065154"/>
    <w:rPr>
      <w:b/>
      <w:sz w:val="24"/>
      <w:lang w:eastAsia="en-US"/>
    </w:rPr>
  </w:style>
  <w:style w:type="paragraph" w:styleId="ListParagraph">
    <w:name w:val="List Paragraph"/>
    <w:basedOn w:val="Normal"/>
    <w:uiPriority w:val="34"/>
    <w:qFormat/>
    <w:rsid w:val="00455606"/>
    <w:pPr>
      <w:suppressAutoHyphens w:val="0"/>
      <w:spacing w:line="240" w:lineRule="auto"/>
      <w:ind w:left="720"/>
      <w:contextualSpacing/>
    </w:pPr>
    <w:rPr>
      <w:sz w:val="24"/>
      <w:szCs w:val="24"/>
      <w:lang w:val="sv-SE"/>
    </w:rPr>
  </w:style>
  <w:style w:type="paragraph" w:customStyle="1" w:styleId="gmail-singletxtg">
    <w:name w:val="gmail-singletxtg"/>
    <w:basedOn w:val="Normal"/>
    <w:rsid w:val="00D342F5"/>
    <w:pPr>
      <w:suppressAutoHyphens w:val="0"/>
      <w:spacing w:before="100" w:beforeAutospacing="1" w:after="100" w:afterAutospacing="1" w:line="240" w:lineRule="auto"/>
    </w:pPr>
    <w:rPr>
      <w:rFonts w:ascii="Calibri" w:eastAsia="DengXia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0856">
      <w:bodyDiv w:val="1"/>
      <w:marLeft w:val="0"/>
      <w:marRight w:val="0"/>
      <w:marTop w:val="0"/>
      <w:marBottom w:val="0"/>
      <w:divBdr>
        <w:top w:val="none" w:sz="0" w:space="0" w:color="auto"/>
        <w:left w:val="none" w:sz="0" w:space="0" w:color="auto"/>
        <w:bottom w:val="none" w:sz="0" w:space="0" w:color="auto"/>
        <w:right w:val="none" w:sz="0" w:space="0" w:color="auto"/>
      </w:divBdr>
      <w:divsChild>
        <w:div w:id="211620064">
          <w:marLeft w:val="0"/>
          <w:marRight w:val="0"/>
          <w:marTop w:val="0"/>
          <w:marBottom w:val="0"/>
          <w:divBdr>
            <w:top w:val="none" w:sz="0" w:space="0" w:color="auto"/>
            <w:left w:val="none" w:sz="0" w:space="0" w:color="auto"/>
            <w:bottom w:val="none" w:sz="0" w:space="0" w:color="auto"/>
            <w:right w:val="none" w:sz="0" w:space="0" w:color="auto"/>
          </w:divBdr>
        </w:div>
        <w:div w:id="227348144">
          <w:marLeft w:val="0"/>
          <w:marRight w:val="0"/>
          <w:marTop w:val="0"/>
          <w:marBottom w:val="0"/>
          <w:divBdr>
            <w:top w:val="none" w:sz="0" w:space="0" w:color="auto"/>
            <w:left w:val="none" w:sz="0" w:space="0" w:color="auto"/>
            <w:bottom w:val="none" w:sz="0" w:space="0" w:color="auto"/>
            <w:right w:val="none" w:sz="0" w:space="0" w:color="auto"/>
          </w:divBdr>
        </w:div>
        <w:div w:id="283973388">
          <w:marLeft w:val="0"/>
          <w:marRight w:val="0"/>
          <w:marTop w:val="0"/>
          <w:marBottom w:val="0"/>
          <w:divBdr>
            <w:top w:val="none" w:sz="0" w:space="0" w:color="auto"/>
            <w:left w:val="none" w:sz="0" w:space="0" w:color="auto"/>
            <w:bottom w:val="none" w:sz="0" w:space="0" w:color="auto"/>
            <w:right w:val="none" w:sz="0" w:space="0" w:color="auto"/>
          </w:divBdr>
        </w:div>
        <w:div w:id="393964765">
          <w:marLeft w:val="0"/>
          <w:marRight w:val="0"/>
          <w:marTop w:val="0"/>
          <w:marBottom w:val="0"/>
          <w:divBdr>
            <w:top w:val="none" w:sz="0" w:space="0" w:color="auto"/>
            <w:left w:val="none" w:sz="0" w:space="0" w:color="auto"/>
            <w:bottom w:val="none" w:sz="0" w:space="0" w:color="auto"/>
            <w:right w:val="none" w:sz="0" w:space="0" w:color="auto"/>
          </w:divBdr>
        </w:div>
        <w:div w:id="636028138">
          <w:marLeft w:val="0"/>
          <w:marRight w:val="0"/>
          <w:marTop w:val="0"/>
          <w:marBottom w:val="0"/>
          <w:divBdr>
            <w:top w:val="none" w:sz="0" w:space="0" w:color="auto"/>
            <w:left w:val="none" w:sz="0" w:space="0" w:color="auto"/>
            <w:bottom w:val="none" w:sz="0" w:space="0" w:color="auto"/>
            <w:right w:val="none" w:sz="0" w:space="0" w:color="auto"/>
          </w:divBdr>
        </w:div>
        <w:div w:id="754713410">
          <w:marLeft w:val="0"/>
          <w:marRight w:val="0"/>
          <w:marTop w:val="0"/>
          <w:marBottom w:val="0"/>
          <w:divBdr>
            <w:top w:val="none" w:sz="0" w:space="0" w:color="auto"/>
            <w:left w:val="none" w:sz="0" w:space="0" w:color="auto"/>
            <w:bottom w:val="none" w:sz="0" w:space="0" w:color="auto"/>
            <w:right w:val="none" w:sz="0" w:space="0" w:color="auto"/>
          </w:divBdr>
        </w:div>
        <w:div w:id="991061969">
          <w:marLeft w:val="0"/>
          <w:marRight w:val="0"/>
          <w:marTop w:val="0"/>
          <w:marBottom w:val="0"/>
          <w:divBdr>
            <w:top w:val="none" w:sz="0" w:space="0" w:color="auto"/>
            <w:left w:val="none" w:sz="0" w:space="0" w:color="auto"/>
            <w:bottom w:val="none" w:sz="0" w:space="0" w:color="auto"/>
            <w:right w:val="none" w:sz="0" w:space="0" w:color="auto"/>
          </w:divBdr>
        </w:div>
        <w:div w:id="1089888073">
          <w:marLeft w:val="0"/>
          <w:marRight w:val="0"/>
          <w:marTop w:val="0"/>
          <w:marBottom w:val="0"/>
          <w:divBdr>
            <w:top w:val="none" w:sz="0" w:space="0" w:color="auto"/>
            <w:left w:val="none" w:sz="0" w:space="0" w:color="auto"/>
            <w:bottom w:val="none" w:sz="0" w:space="0" w:color="auto"/>
            <w:right w:val="none" w:sz="0" w:space="0" w:color="auto"/>
          </w:divBdr>
        </w:div>
        <w:div w:id="1436246210">
          <w:marLeft w:val="0"/>
          <w:marRight w:val="0"/>
          <w:marTop w:val="0"/>
          <w:marBottom w:val="0"/>
          <w:divBdr>
            <w:top w:val="none" w:sz="0" w:space="0" w:color="auto"/>
            <w:left w:val="none" w:sz="0" w:space="0" w:color="auto"/>
            <w:bottom w:val="none" w:sz="0" w:space="0" w:color="auto"/>
            <w:right w:val="none" w:sz="0" w:space="0" w:color="auto"/>
          </w:divBdr>
        </w:div>
        <w:div w:id="1645433177">
          <w:marLeft w:val="0"/>
          <w:marRight w:val="0"/>
          <w:marTop w:val="0"/>
          <w:marBottom w:val="0"/>
          <w:divBdr>
            <w:top w:val="none" w:sz="0" w:space="0" w:color="auto"/>
            <w:left w:val="none" w:sz="0" w:space="0" w:color="auto"/>
            <w:bottom w:val="none" w:sz="0" w:space="0" w:color="auto"/>
            <w:right w:val="none" w:sz="0" w:space="0" w:color="auto"/>
          </w:divBdr>
        </w:div>
        <w:div w:id="1746145413">
          <w:marLeft w:val="0"/>
          <w:marRight w:val="0"/>
          <w:marTop w:val="0"/>
          <w:marBottom w:val="0"/>
          <w:divBdr>
            <w:top w:val="none" w:sz="0" w:space="0" w:color="auto"/>
            <w:left w:val="none" w:sz="0" w:space="0" w:color="auto"/>
            <w:bottom w:val="none" w:sz="0" w:space="0" w:color="auto"/>
            <w:right w:val="none" w:sz="0" w:space="0" w:color="auto"/>
          </w:divBdr>
        </w:div>
        <w:div w:id="1779988956">
          <w:marLeft w:val="0"/>
          <w:marRight w:val="0"/>
          <w:marTop w:val="0"/>
          <w:marBottom w:val="0"/>
          <w:divBdr>
            <w:top w:val="none" w:sz="0" w:space="0" w:color="auto"/>
            <w:left w:val="none" w:sz="0" w:space="0" w:color="auto"/>
            <w:bottom w:val="none" w:sz="0" w:space="0" w:color="auto"/>
            <w:right w:val="none" w:sz="0" w:space="0" w:color="auto"/>
          </w:divBdr>
        </w:div>
        <w:div w:id="1960187801">
          <w:marLeft w:val="0"/>
          <w:marRight w:val="0"/>
          <w:marTop w:val="0"/>
          <w:marBottom w:val="0"/>
          <w:divBdr>
            <w:top w:val="none" w:sz="0" w:space="0" w:color="auto"/>
            <w:left w:val="none" w:sz="0" w:space="0" w:color="auto"/>
            <w:bottom w:val="none" w:sz="0" w:space="0" w:color="auto"/>
            <w:right w:val="none" w:sz="0" w:space="0" w:color="auto"/>
          </w:divBdr>
        </w:div>
        <w:div w:id="1991712574">
          <w:marLeft w:val="0"/>
          <w:marRight w:val="0"/>
          <w:marTop w:val="0"/>
          <w:marBottom w:val="0"/>
          <w:divBdr>
            <w:top w:val="none" w:sz="0" w:space="0" w:color="auto"/>
            <w:left w:val="none" w:sz="0" w:space="0" w:color="auto"/>
            <w:bottom w:val="none" w:sz="0" w:space="0" w:color="auto"/>
            <w:right w:val="none" w:sz="0" w:space="0" w:color="auto"/>
          </w:divBdr>
        </w:div>
      </w:divsChild>
    </w:div>
    <w:div w:id="740950619">
      <w:bodyDiv w:val="1"/>
      <w:marLeft w:val="0"/>
      <w:marRight w:val="0"/>
      <w:marTop w:val="0"/>
      <w:marBottom w:val="0"/>
      <w:divBdr>
        <w:top w:val="none" w:sz="0" w:space="0" w:color="auto"/>
        <w:left w:val="none" w:sz="0" w:space="0" w:color="auto"/>
        <w:bottom w:val="none" w:sz="0" w:space="0" w:color="auto"/>
        <w:right w:val="none" w:sz="0" w:space="0" w:color="auto"/>
      </w:divBdr>
      <w:divsChild>
        <w:div w:id="52900226">
          <w:marLeft w:val="0"/>
          <w:marRight w:val="0"/>
          <w:marTop w:val="0"/>
          <w:marBottom w:val="0"/>
          <w:divBdr>
            <w:top w:val="none" w:sz="0" w:space="0" w:color="auto"/>
            <w:left w:val="none" w:sz="0" w:space="0" w:color="auto"/>
            <w:bottom w:val="none" w:sz="0" w:space="0" w:color="auto"/>
            <w:right w:val="none" w:sz="0" w:space="0" w:color="auto"/>
          </w:divBdr>
        </w:div>
        <w:div w:id="55131965">
          <w:marLeft w:val="0"/>
          <w:marRight w:val="0"/>
          <w:marTop w:val="0"/>
          <w:marBottom w:val="0"/>
          <w:divBdr>
            <w:top w:val="none" w:sz="0" w:space="0" w:color="auto"/>
            <w:left w:val="none" w:sz="0" w:space="0" w:color="auto"/>
            <w:bottom w:val="none" w:sz="0" w:space="0" w:color="auto"/>
            <w:right w:val="none" w:sz="0" w:space="0" w:color="auto"/>
          </w:divBdr>
        </w:div>
        <w:div w:id="110630962">
          <w:marLeft w:val="0"/>
          <w:marRight w:val="0"/>
          <w:marTop w:val="0"/>
          <w:marBottom w:val="0"/>
          <w:divBdr>
            <w:top w:val="none" w:sz="0" w:space="0" w:color="auto"/>
            <w:left w:val="none" w:sz="0" w:space="0" w:color="auto"/>
            <w:bottom w:val="none" w:sz="0" w:space="0" w:color="auto"/>
            <w:right w:val="none" w:sz="0" w:space="0" w:color="auto"/>
          </w:divBdr>
        </w:div>
        <w:div w:id="328950067">
          <w:marLeft w:val="0"/>
          <w:marRight w:val="0"/>
          <w:marTop w:val="0"/>
          <w:marBottom w:val="0"/>
          <w:divBdr>
            <w:top w:val="none" w:sz="0" w:space="0" w:color="auto"/>
            <w:left w:val="none" w:sz="0" w:space="0" w:color="auto"/>
            <w:bottom w:val="none" w:sz="0" w:space="0" w:color="auto"/>
            <w:right w:val="none" w:sz="0" w:space="0" w:color="auto"/>
          </w:divBdr>
        </w:div>
        <w:div w:id="337386854">
          <w:marLeft w:val="0"/>
          <w:marRight w:val="0"/>
          <w:marTop w:val="0"/>
          <w:marBottom w:val="0"/>
          <w:divBdr>
            <w:top w:val="none" w:sz="0" w:space="0" w:color="auto"/>
            <w:left w:val="none" w:sz="0" w:space="0" w:color="auto"/>
            <w:bottom w:val="none" w:sz="0" w:space="0" w:color="auto"/>
            <w:right w:val="none" w:sz="0" w:space="0" w:color="auto"/>
          </w:divBdr>
        </w:div>
        <w:div w:id="852652050">
          <w:marLeft w:val="0"/>
          <w:marRight w:val="0"/>
          <w:marTop w:val="0"/>
          <w:marBottom w:val="0"/>
          <w:divBdr>
            <w:top w:val="none" w:sz="0" w:space="0" w:color="auto"/>
            <w:left w:val="none" w:sz="0" w:space="0" w:color="auto"/>
            <w:bottom w:val="none" w:sz="0" w:space="0" w:color="auto"/>
            <w:right w:val="none" w:sz="0" w:space="0" w:color="auto"/>
          </w:divBdr>
        </w:div>
        <w:div w:id="860512524">
          <w:marLeft w:val="0"/>
          <w:marRight w:val="0"/>
          <w:marTop w:val="0"/>
          <w:marBottom w:val="0"/>
          <w:divBdr>
            <w:top w:val="none" w:sz="0" w:space="0" w:color="auto"/>
            <w:left w:val="none" w:sz="0" w:space="0" w:color="auto"/>
            <w:bottom w:val="none" w:sz="0" w:space="0" w:color="auto"/>
            <w:right w:val="none" w:sz="0" w:space="0" w:color="auto"/>
          </w:divBdr>
        </w:div>
        <w:div w:id="1088308374">
          <w:marLeft w:val="0"/>
          <w:marRight w:val="0"/>
          <w:marTop w:val="0"/>
          <w:marBottom w:val="0"/>
          <w:divBdr>
            <w:top w:val="none" w:sz="0" w:space="0" w:color="auto"/>
            <w:left w:val="none" w:sz="0" w:space="0" w:color="auto"/>
            <w:bottom w:val="none" w:sz="0" w:space="0" w:color="auto"/>
            <w:right w:val="none" w:sz="0" w:space="0" w:color="auto"/>
          </w:divBdr>
        </w:div>
        <w:div w:id="1283615997">
          <w:marLeft w:val="0"/>
          <w:marRight w:val="0"/>
          <w:marTop w:val="0"/>
          <w:marBottom w:val="0"/>
          <w:divBdr>
            <w:top w:val="none" w:sz="0" w:space="0" w:color="auto"/>
            <w:left w:val="none" w:sz="0" w:space="0" w:color="auto"/>
            <w:bottom w:val="none" w:sz="0" w:space="0" w:color="auto"/>
            <w:right w:val="none" w:sz="0" w:space="0" w:color="auto"/>
          </w:divBdr>
        </w:div>
        <w:div w:id="1338531579">
          <w:marLeft w:val="0"/>
          <w:marRight w:val="0"/>
          <w:marTop w:val="0"/>
          <w:marBottom w:val="0"/>
          <w:divBdr>
            <w:top w:val="none" w:sz="0" w:space="0" w:color="auto"/>
            <w:left w:val="none" w:sz="0" w:space="0" w:color="auto"/>
            <w:bottom w:val="none" w:sz="0" w:space="0" w:color="auto"/>
            <w:right w:val="none" w:sz="0" w:space="0" w:color="auto"/>
          </w:divBdr>
        </w:div>
        <w:div w:id="1456752341">
          <w:marLeft w:val="0"/>
          <w:marRight w:val="0"/>
          <w:marTop w:val="0"/>
          <w:marBottom w:val="0"/>
          <w:divBdr>
            <w:top w:val="none" w:sz="0" w:space="0" w:color="auto"/>
            <w:left w:val="none" w:sz="0" w:space="0" w:color="auto"/>
            <w:bottom w:val="none" w:sz="0" w:space="0" w:color="auto"/>
            <w:right w:val="none" w:sz="0" w:space="0" w:color="auto"/>
          </w:divBdr>
        </w:div>
        <w:div w:id="1457479747">
          <w:marLeft w:val="0"/>
          <w:marRight w:val="0"/>
          <w:marTop w:val="0"/>
          <w:marBottom w:val="0"/>
          <w:divBdr>
            <w:top w:val="none" w:sz="0" w:space="0" w:color="auto"/>
            <w:left w:val="none" w:sz="0" w:space="0" w:color="auto"/>
            <w:bottom w:val="none" w:sz="0" w:space="0" w:color="auto"/>
            <w:right w:val="none" w:sz="0" w:space="0" w:color="auto"/>
          </w:divBdr>
        </w:div>
        <w:div w:id="1534460564">
          <w:marLeft w:val="0"/>
          <w:marRight w:val="0"/>
          <w:marTop w:val="0"/>
          <w:marBottom w:val="0"/>
          <w:divBdr>
            <w:top w:val="none" w:sz="0" w:space="0" w:color="auto"/>
            <w:left w:val="none" w:sz="0" w:space="0" w:color="auto"/>
            <w:bottom w:val="none" w:sz="0" w:space="0" w:color="auto"/>
            <w:right w:val="none" w:sz="0" w:space="0" w:color="auto"/>
          </w:divBdr>
        </w:div>
        <w:div w:id="1606887407">
          <w:marLeft w:val="0"/>
          <w:marRight w:val="0"/>
          <w:marTop w:val="0"/>
          <w:marBottom w:val="0"/>
          <w:divBdr>
            <w:top w:val="none" w:sz="0" w:space="0" w:color="auto"/>
            <w:left w:val="none" w:sz="0" w:space="0" w:color="auto"/>
            <w:bottom w:val="none" w:sz="0" w:space="0" w:color="auto"/>
            <w:right w:val="none" w:sz="0" w:space="0" w:color="auto"/>
          </w:divBdr>
        </w:div>
        <w:div w:id="1715302225">
          <w:marLeft w:val="0"/>
          <w:marRight w:val="0"/>
          <w:marTop w:val="0"/>
          <w:marBottom w:val="0"/>
          <w:divBdr>
            <w:top w:val="none" w:sz="0" w:space="0" w:color="auto"/>
            <w:left w:val="none" w:sz="0" w:space="0" w:color="auto"/>
            <w:bottom w:val="none" w:sz="0" w:space="0" w:color="auto"/>
            <w:right w:val="none" w:sz="0" w:space="0" w:color="auto"/>
          </w:divBdr>
        </w:div>
        <w:div w:id="1958095915">
          <w:marLeft w:val="0"/>
          <w:marRight w:val="0"/>
          <w:marTop w:val="0"/>
          <w:marBottom w:val="0"/>
          <w:divBdr>
            <w:top w:val="none" w:sz="0" w:space="0" w:color="auto"/>
            <w:left w:val="none" w:sz="0" w:space="0" w:color="auto"/>
            <w:bottom w:val="none" w:sz="0" w:space="0" w:color="auto"/>
            <w:right w:val="none" w:sz="0" w:space="0" w:color="auto"/>
          </w:divBdr>
        </w:div>
      </w:divsChild>
    </w:div>
    <w:div w:id="928777897">
      <w:bodyDiv w:val="1"/>
      <w:marLeft w:val="0"/>
      <w:marRight w:val="0"/>
      <w:marTop w:val="0"/>
      <w:marBottom w:val="0"/>
      <w:divBdr>
        <w:top w:val="none" w:sz="0" w:space="0" w:color="auto"/>
        <w:left w:val="none" w:sz="0" w:space="0" w:color="auto"/>
        <w:bottom w:val="none" w:sz="0" w:space="0" w:color="auto"/>
        <w:right w:val="none" w:sz="0" w:space="0" w:color="auto"/>
      </w:divBdr>
      <w:divsChild>
        <w:div w:id="12147228">
          <w:marLeft w:val="0"/>
          <w:marRight w:val="0"/>
          <w:marTop w:val="0"/>
          <w:marBottom w:val="0"/>
          <w:divBdr>
            <w:top w:val="none" w:sz="0" w:space="0" w:color="auto"/>
            <w:left w:val="none" w:sz="0" w:space="0" w:color="auto"/>
            <w:bottom w:val="none" w:sz="0" w:space="0" w:color="auto"/>
            <w:right w:val="none" w:sz="0" w:space="0" w:color="auto"/>
          </w:divBdr>
        </w:div>
        <w:div w:id="35980041">
          <w:marLeft w:val="0"/>
          <w:marRight w:val="0"/>
          <w:marTop w:val="0"/>
          <w:marBottom w:val="0"/>
          <w:divBdr>
            <w:top w:val="none" w:sz="0" w:space="0" w:color="auto"/>
            <w:left w:val="none" w:sz="0" w:space="0" w:color="auto"/>
            <w:bottom w:val="none" w:sz="0" w:space="0" w:color="auto"/>
            <w:right w:val="none" w:sz="0" w:space="0" w:color="auto"/>
          </w:divBdr>
        </w:div>
        <w:div w:id="37321737">
          <w:marLeft w:val="0"/>
          <w:marRight w:val="0"/>
          <w:marTop w:val="0"/>
          <w:marBottom w:val="0"/>
          <w:divBdr>
            <w:top w:val="none" w:sz="0" w:space="0" w:color="auto"/>
            <w:left w:val="none" w:sz="0" w:space="0" w:color="auto"/>
            <w:bottom w:val="none" w:sz="0" w:space="0" w:color="auto"/>
            <w:right w:val="none" w:sz="0" w:space="0" w:color="auto"/>
          </w:divBdr>
        </w:div>
        <w:div w:id="101073539">
          <w:marLeft w:val="0"/>
          <w:marRight w:val="0"/>
          <w:marTop w:val="0"/>
          <w:marBottom w:val="0"/>
          <w:divBdr>
            <w:top w:val="none" w:sz="0" w:space="0" w:color="auto"/>
            <w:left w:val="none" w:sz="0" w:space="0" w:color="auto"/>
            <w:bottom w:val="none" w:sz="0" w:space="0" w:color="auto"/>
            <w:right w:val="none" w:sz="0" w:space="0" w:color="auto"/>
          </w:divBdr>
        </w:div>
        <w:div w:id="314574182">
          <w:marLeft w:val="0"/>
          <w:marRight w:val="0"/>
          <w:marTop w:val="0"/>
          <w:marBottom w:val="0"/>
          <w:divBdr>
            <w:top w:val="none" w:sz="0" w:space="0" w:color="auto"/>
            <w:left w:val="none" w:sz="0" w:space="0" w:color="auto"/>
            <w:bottom w:val="none" w:sz="0" w:space="0" w:color="auto"/>
            <w:right w:val="none" w:sz="0" w:space="0" w:color="auto"/>
          </w:divBdr>
        </w:div>
        <w:div w:id="425152537">
          <w:marLeft w:val="0"/>
          <w:marRight w:val="0"/>
          <w:marTop w:val="0"/>
          <w:marBottom w:val="0"/>
          <w:divBdr>
            <w:top w:val="none" w:sz="0" w:space="0" w:color="auto"/>
            <w:left w:val="none" w:sz="0" w:space="0" w:color="auto"/>
            <w:bottom w:val="none" w:sz="0" w:space="0" w:color="auto"/>
            <w:right w:val="none" w:sz="0" w:space="0" w:color="auto"/>
          </w:divBdr>
        </w:div>
        <w:div w:id="433601358">
          <w:marLeft w:val="0"/>
          <w:marRight w:val="0"/>
          <w:marTop w:val="0"/>
          <w:marBottom w:val="0"/>
          <w:divBdr>
            <w:top w:val="none" w:sz="0" w:space="0" w:color="auto"/>
            <w:left w:val="none" w:sz="0" w:space="0" w:color="auto"/>
            <w:bottom w:val="none" w:sz="0" w:space="0" w:color="auto"/>
            <w:right w:val="none" w:sz="0" w:space="0" w:color="auto"/>
          </w:divBdr>
        </w:div>
        <w:div w:id="453063725">
          <w:marLeft w:val="0"/>
          <w:marRight w:val="0"/>
          <w:marTop w:val="0"/>
          <w:marBottom w:val="0"/>
          <w:divBdr>
            <w:top w:val="none" w:sz="0" w:space="0" w:color="auto"/>
            <w:left w:val="none" w:sz="0" w:space="0" w:color="auto"/>
            <w:bottom w:val="none" w:sz="0" w:space="0" w:color="auto"/>
            <w:right w:val="none" w:sz="0" w:space="0" w:color="auto"/>
          </w:divBdr>
        </w:div>
        <w:div w:id="463275888">
          <w:marLeft w:val="0"/>
          <w:marRight w:val="0"/>
          <w:marTop w:val="0"/>
          <w:marBottom w:val="0"/>
          <w:divBdr>
            <w:top w:val="none" w:sz="0" w:space="0" w:color="auto"/>
            <w:left w:val="none" w:sz="0" w:space="0" w:color="auto"/>
            <w:bottom w:val="none" w:sz="0" w:space="0" w:color="auto"/>
            <w:right w:val="none" w:sz="0" w:space="0" w:color="auto"/>
          </w:divBdr>
        </w:div>
        <w:div w:id="480924994">
          <w:marLeft w:val="0"/>
          <w:marRight w:val="0"/>
          <w:marTop w:val="0"/>
          <w:marBottom w:val="0"/>
          <w:divBdr>
            <w:top w:val="none" w:sz="0" w:space="0" w:color="auto"/>
            <w:left w:val="none" w:sz="0" w:space="0" w:color="auto"/>
            <w:bottom w:val="none" w:sz="0" w:space="0" w:color="auto"/>
            <w:right w:val="none" w:sz="0" w:space="0" w:color="auto"/>
          </w:divBdr>
        </w:div>
        <w:div w:id="528568911">
          <w:marLeft w:val="0"/>
          <w:marRight w:val="0"/>
          <w:marTop w:val="0"/>
          <w:marBottom w:val="0"/>
          <w:divBdr>
            <w:top w:val="none" w:sz="0" w:space="0" w:color="auto"/>
            <w:left w:val="none" w:sz="0" w:space="0" w:color="auto"/>
            <w:bottom w:val="none" w:sz="0" w:space="0" w:color="auto"/>
            <w:right w:val="none" w:sz="0" w:space="0" w:color="auto"/>
          </w:divBdr>
        </w:div>
        <w:div w:id="544679564">
          <w:marLeft w:val="0"/>
          <w:marRight w:val="0"/>
          <w:marTop w:val="0"/>
          <w:marBottom w:val="0"/>
          <w:divBdr>
            <w:top w:val="none" w:sz="0" w:space="0" w:color="auto"/>
            <w:left w:val="none" w:sz="0" w:space="0" w:color="auto"/>
            <w:bottom w:val="none" w:sz="0" w:space="0" w:color="auto"/>
            <w:right w:val="none" w:sz="0" w:space="0" w:color="auto"/>
          </w:divBdr>
        </w:div>
        <w:div w:id="596594356">
          <w:marLeft w:val="0"/>
          <w:marRight w:val="0"/>
          <w:marTop w:val="0"/>
          <w:marBottom w:val="0"/>
          <w:divBdr>
            <w:top w:val="none" w:sz="0" w:space="0" w:color="auto"/>
            <w:left w:val="none" w:sz="0" w:space="0" w:color="auto"/>
            <w:bottom w:val="none" w:sz="0" w:space="0" w:color="auto"/>
            <w:right w:val="none" w:sz="0" w:space="0" w:color="auto"/>
          </w:divBdr>
        </w:div>
        <w:div w:id="656959668">
          <w:marLeft w:val="0"/>
          <w:marRight w:val="0"/>
          <w:marTop w:val="0"/>
          <w:marBottom w:val="0"/>
          <w:divBdr>
            <w:top w:val="none" w:sz="0" w:space="0" w:color="auto"/>
            <w:left w:val="none" w:sz="0" w:space="0" w:color="auto"/>
            <w:bottom w:val="none" w:sz="0" w:space="0" w:color="auto"/>
            <w:right w:val="none" w:sz="0" w:space="0" w:color="auto"/>
          </w:divBdr>
        </w:div>
        <w:div w:id="662709535">
          <w:marLeft w:val="0"/>
          <w:marRight w:val="0"/>
          <w:marTop w:val="0"/>
          <w:marBottom w:val="0"/>
          <w:divBdr>
            <w:top w:val="none" w:sz="0" w:space="0" w:color="auto"/>
            <w:left w:val="none" w:sz="0" w:space="0" w:color="auto"/>
            <w:bottom w:val="none" w:sz="0" w:space="0" w:color="auto"/>
            <w:right w:val="none" w:sz="0" w:space="0" w:color="auto"/>
          </w:divBdr>
        </w:div>
        <w:div w:id="666055978">
          <w:marLeft w:val="0"/>
          <w:marRight w:val="0"/>
          <w:marTop w:val="0"/>
          <w:marBottom w:val="0"/>
          <w:divBdr>
            <w:top w:val="none" w:sz="0" w:space="0" w:color="auto"/>
            <w:left w:val="none" w:sz="0" w:space="0" w:color="auto"/>
            <w:bottom w:val="none" w:sz="0" w:space="0" w:color="auto"/>
            <w:right w:val="none" w:sz="0" w:space="0" w:color="auto"/>
          </w:divBdr>
        </w:div>
        <w:div w:id="672495447">
          <w:marLeft w:val="0"/>
          <w:marRight w:val="0"/>
          <w:marTop w:val="0"/>
          <w:marBottom w:val="0"/>
          <w:divBdr>
            <w:top w:val="none" w:sz="0" w:space="0" w:color="auto"/>
            <w:left w:val="none" w:sz="0" w:space="0" w:color="auto"/>
            <w:bottom w:val="none" w:sz="0" w:space="0" w:color="auto"/>
            <w:right w:val="none" w:sz="0" w:space="0" w:color="auto"/>
          </w:divBdr>
        </w:div>
        <w:div w:id="672991328">
          <w:marLeft w:val="0"/>
          <w:marRight w:val="0"/>
          <w:marTop w:val="0"/>
          <w:marBottom w:val="0"/>
          <w:divBdr>
            <w:top w:val="none" w:sz="0" w:space="0" w:color="auto"/>
            <w:left w:val="none" w:sz="0" w:space="0" w:color="auto"/>
            <w:bottom w:val="none" w:sz="0" w:space="0" w:color="auto"/>
            <w:right w:val="none" w:sz="0" w:space="0" w:color="auto"/>
          </w:divBdr>
        </w:div>
        <w:div w:id="796024117">
          <w:marLeft w:val="0"/>
          <w:marRight w:val="0"/>
          <w:marTop w:val="0"/>
          <w:marBottom w:val="0"/>
          <w:divBdr>
            <w:top w:val="none" w:sz="0" w:space="0" w:color="auto"/>
            <w:left w:val="none" w:sz="0" w:space="0" w:color="auto"/>
            <w:bottom w:val="none" w:sz="0" w:space="0" w:color="auto"/>
            <w:right w:val="none" w:sz="0" w:space="0" w:color="auto"/>
          </w:divBdr>
        </w:div>
        <w:div w:id="853425883">
          <w:marLeft w:val="0"/>
          <w:marRight w:val="0"/>
          <w:marTop w:val="0"/>
          <w:marBottom w:val="0"/>
          <w:divBdr>
            <w:top w:val="none" w:sz="0" w:space="0" w:color="auto"/>
            <w:left w:val="none" w:sz="0" w:space="0" w:color="auto"/>
            <w:bottom w:val="none" w:sz="0" w:space="0" w:color="auto"/>
            <w:right w:val="none" w:sz="0" w:space="0" w:color="auto"/>
          </w:divBdr>
        </w:div>
        <w:div w:id="933172219">
          <w:marLeft w:val="0"/>
          <w:marRight w:val="0"/>
          <w:marTop w:val="0"/>
          <w:marBottom w:val="0"/>
          <w:divBdr>
            <w:top w:val="none" w:sz="0" w:space="0" w:color="auto"/>
            <w:left w:val="none" w:sz="0" w:space="0" w:color="auto"/>
            <w:bottom w:val="none" w:sz="0" w:space="0" w:color="auto"/>
            <w:right w:val="none" w:sz="0" w:space="0" w:color="auto"/>
          </w:divBdr>
        </w:div>
        <w:div w:id="942418528">
          <w:marLeft w:val="0"/>
          <w:marRight w:val="0"/>
          <w:marTop w:val="0"/>
          <w:marBottom w:val="0"/>
          <w:divBdr>
            <w:top w:val="none" w:sz="0" w:space="0" w:color="auto"/>
            <w:left w:val="none" w:sz="0" w:space="0" w:color="auto"/>
            <w:bottom w:val="none" w:sz="0" w:space="0" w:color="auto"/>
            <w:right w:val="none" w:sz="0" w:space="0" w:color="auto"/>
          </w:divBdr>
        </w:div>
        <w:div w:id="1022363090">
          <w:marLeft w:val="0"/>
          <w:marRight w:val="0"/>
          <w:marTop w:val="0"/>
          <w:marBottom w:val="0"/>
          <w:divBdr>
            <w:top w:val="none" w:sz="0" w:space="0" w:color="auto"/>
            <w:left w:val="none" w:sz="0" w:space="0" w:color="auto"/>
            <w:bottom w:val="none" w:sz="0" w:space="0" w:color="auto"/>
            <w:right w:val="none" w:sz="0" w:space="0" w:color="auto"/>
          </w:divBdr>
        </w:div>
        <w:div w:id="1122073045">
          <w:marLeft w:val="0"/>
          <w:marRight w:val="0"/>
          <w:marTop w:val="0"/>
          <w:marBottom w:val="0"/>
          <w:divBdr>
            <w:top w:val="none" w:sz="0" w:space="0" w:color="auto"/>
            <w:left w:val="none" w:sz="0" w:space="0" w:color="auto"/>
            <w:bottom w:val="none" w:sz="0" w:space="0" w:color="auto"/>
            <w:right w:val="none" w:sz="0" w:space="0" w:color="auto"/>
          </w:divBdr>
        </w:div>
        <w:div w:id="1241327103">
          <w:marLeft w:val="0"/>
          <w:marRight w:val="0"/>
          <w:marTop w:val="0"/>
          <w:marBottom w:val="0"/>
          <w:divBdr>
            <w:top w:val="none" w:sz="0" w:space="0" w:color="auto"/>
            <w:left w:val="none" w:sz="0" w:space="0" w:color="auto"/>
            <w:bottom w:val="none" w:sz="0" w:space="0" w:color="auto"/>
            <w:right w:val="none" w:sz="0" w:space="0" w:color="auto"/>
          </w:divBdr>
        </w:div>
        <w:div w:id="1499031507">
          <w:marLeft w:val="0"/>
          <w:marRight w:val="0"/>
          <w:marTop w:val="0"/>
          <w:marBottom w:val="0"/>
          <w:divBdr>
            <w:top w:val="none" w:sz="0" w:space="0" w:color="auto"/>
            <w:left w:val="none" w:sz="0" w:space="0" w:color="auto"/>
            <w:bottom w:val="none" w:sz="0" w:space="0" w:color="auto"/>
            <w:right w:val="none" w:sz="0" w:space="0" w:color="auto"/>
          </w:divBdr>
        </w:div>
        <w:div w:id="1547257674">
          <w:marLeft w:val="0"/>
          <w:marRight w:val="0"/>
          <w:marTop w:val="0"/>
          <w:marBottom w:val="0"/>
          <w:divBdr>
            <w:top w:val="none" w:sz="0" w:space="0" w:color="auto"/>
            <w:left w:val="none" w:sz="0" w:space="0" w:color="auto"/>
            <w:bottom w:val="none" w:sz="0" w:space="0" w:color="auto"/>
            <w:right w:val="none" w:sz="0" w:space="0" w:color="auto"/>
          </w:divBdr>
        </w:div>
        <w:div w:id="1612972871">
          <w:marLeft w:val="0"/>
          <w:marRight w:val="0"/>
          <w:marTop w:val="0"/>
          <w:marBottom w:val="0"/>
          <w:divBdr>
            <w:top w:val="none" w:sz="0" w:space="0" w:color="auto"/>
            <w:left w:val="none" w:sz="0" w:space="0" w:color="auto"/>
            <w:bottom w:val="none" w:sz="0" w:space="0" w:color="auto"/>
            <w:right w:val="none" w:sz="0" w:space="0" w:color="auto"/>
          </w:divBdr>
        </w:div>
        <w:div w:id="1620525088">
          <w:marLeft w:val="0"/>
          <w:marRight w:val="0"/>
          <w:marTop w:val="0"/>
          <w:marBottom w:val="0"/>
          <w:divBdr>
            <w:top w:val="none" w:sz="0" w:space="0" w:color="auto"/>
            <w:left w:val="none" w:sz="0" w:space="0" w:color="auto"/>
            <w:bottom w:val="none" w:sz="0" w:space="0" w:color="auto"/>
            <w:right w:val="none" w:sz="0" w:space="0" w:color="auto"/>
          </w:divBdr>
        </w:div>
        <w:div w:id="1666543554">
          <w:marLeft w:val="0"/>
          <w:marRight w:val="0"/>
          <w:marTop w:val="0"/>
          <w:marBottom w:val="0"/>
          <w:divBdr>
            <w:top w:val="none" w:sz="0" w:space="0" w:color="auto"/>
            <w:left w:val="none" w:sz="0" w:space="0" w:color="auto"/>
            <w:bottom w:val="none" w:sz="0" w:space="0" w:color="auto"/>
            <w:right w:val="none" w:sz="0" w:space="0" w:color="auto"/>
          </w:divBdr>
        </w:div>
        <w:div w:id="1711345095">
          <w:marLeft w:val="0"/>
          <w:marRight w:val="0"/>
          <w:marTop w:val="0"/>
          <w:marBottom w:val="0"/>
          <w:divBdr>
            <w:top w:val="none" w:sz="0" w:space="0" w:color="auto"/>
            <w:left w:val="none" w:sz="0" w:space="0" w:color="auto"/>
            <w:bottom w:val="none" w:sz="0" w:space="0" w:color="auto"/>
            <w:right w:val="none" w:sz="0" w:space="0" w:color="auto"/>
          </w:divBdr>
        </w:div>
        <w:div w:id="1771507188">
          <w:marLeft w:val="0"/>
          <w:marRight w:val="0"/>
          <w:marTop w:val="0"/>
          <w:marBottom w:val="0"/>
          <w:divBdr>
            <w:top w:val="none" w:sz="0" w:space="0" w:color="auto"/>
            <w:left w:val="none" w:sz="0" w:space="0" w:color="auto"/>
            <w:bottom w:val="none" w:sz="0" w:space="0" w:color="auto"/>
            <w:right w:val="none" w:sz="0" w:space="0" w:color="auto"/>
          </w:divBdr>
        </w:div>
        <w:div w:id="1777023747">
          <w:marLeft w:val="0"/>
          <w:marRight w:val="0"/>
          <w:marTop w:val="0"/>
          <w:marBottom w:val="0"/>
          <w:divBdr>
            <w:top w:val="none" w:sz="0" w:space="0" w:color="auto"/>
            <w:left w:val="none" w:sz="0" w:space="0" w:color="auto"/>
            <w:bottom w:val="none" w:sz="0" w:space="0" w:color="auto"/>
            <w:right w:val="none" w:sz="0" w:space="0" w:color="auto"/>
          </w:divBdr>
        </w:div>
        <w:div w:id="1826120596">
          <w:marLeft w:val="0"/>
          <w:marRight w:val="0"/>
          <w:marTop w:val="0"/>
          <w:marBottom w:val="0"/>
          <w:divBdr>
            <w:top w:val="none" w:sz="0" w:space="0" w:color="auto"/>
            <w:left w:val="none" w:sz="0" w:space="0" w:color="auto"/>
            <w:bottom w:val="none" w:sz="0" w:space="0" w:color="auto"/>
            <w:right w:val="none" w:sz="0" w:space="0" w:color="auto"/>
          </w:divBdr>
        </w:div>
        <w:div w:id="1852793053">
          <w:marLeft w:val="0"/>
          <w:marRight w:val="0"/>
          <w:marTop w:val="0"/>
          <w:marBottom w:val="0"/>
          <w:divBdr>
            <w:top w:val="none" w:sz="0" w:space="0" w:color="auto"/>
            <w:left w:val="none" w:sz="0" w:space="0" w:color="auto"/>
            <w:bottom w:val="none" w:sz="0" w:space="0" w:color="auto"/>
            <w:right w:val="none" w:sz="0" w:space="0" w:color="auto"/>
          </w:divBdr>
        </w:div>
        <w:div w:id="1960527174">
          <w:marLeft w:val="0"/>
          <w:marRight w:val="0"/>
          <w:marTop w:val="0"/>
          <w:marBottom w:val="0"/>
          <w:divBdr>
            <w:top w:val="none" w:sz="0" w:space="0" w:color="auto"/>
            <w:left w:val="none" w:sz="0" w:space="0" w:color="auto"/>
            <w:bottom w:val="none" w:sz="0" w:space="0" w:color="auto"/>
            <w:right w:val="none" w:sz="0" w:space="0" w:color="auto"/>
          </w:divBdr>
        </w:div>
        <w:div w:id="1993370983">
          <w:marLeft w:val="0"/>
          <w:marRight w:val="0"/>
          <w:marTop w:val="0"/>
          <w:marBottom w:val="0"/>
          <w:divBdr>
            <w:top w:val="none" w:sz="0" w:space="0" w:color="auto"/>
            <w:left w:val="none" w:sz="0" w:space="0" w:color="auto"/>
            <w:bottom w:val="none" w:sz="0" w:space="0" w:color="auto"/>
            <w:right w:val="none" w:sz="0" w:space="0" w:color="auto"/>
          </w:divBdr>
        </w:div>
        <w:div w:id="2058235831">
          <w:marLeft w:val="0"/>
          <w:marRight w:val="0"/>
          <w:marTop w:val="0"/>
          <w:marBottom w:val="0"/>
          <w:divBdr>
            <w:top w:val="none" w:sz="0" w:space="0" w:color="auto"/>
            <w:left w:val="none" w:sz="0" w:space="0" w:color="auto"/>
            <w:bottom w:val="none" w:sz="0" w:space="0" w:color="auto"/>
            <w:right w:val="none" w:sz="0" w:space="0" w:color="auto"/>
          </w:divBdr>
        </w:div>
      </w:divsChild>
    </w:div>
    <w:div w:id="1011881077">
      <w:bodyDiv w:val="1"/>
      <w:marLeft w:val="0"/>
      <w:marRight w:val="0"/>
      <w:marTop w:val="0"/>
      <w:marBottom w:val="0"/>
      <w:divBdr>
        <w:top w:val="none" w:sz="0" w:space="0" w:color="auto"/>
        <w:left w:val="none" w:sz="0" w:space="0" w:color="auto"/>
        <w:bottom w:val="none" w:sz="0" w:space="0" w:color="auto"/>
        <w:right w:val="none" w:sz="0" w:space="0" w:color="auto"/>
      </w:divBdr>
    </w:div>
    <w:div w:id="1317415004">
      <w:bodyDiv w:val="1"/>
      <w:marLeft w:val="0"/>
      <w:marRight w:val="0"/>
      <w:marTop w:val="0"/>
      <w:marBottom w:val="0"/>
      <w:divBdr>
        <w:top w:val="none" w:sz="0" w:space="0" w:color="auto"/>
        <w:left w:val="none" w:sz="0" w:space="0" w:color="auto"/>
        <w:bottom w:val="none" w:sz="0" w:space="0" w:color="auto"/>
        <w:right w:val="none" w:sz="0" w:space="0" w:color="auto"/>
      </w:divBdr>
      <w:divsChild>
        <w:div w:id="1650597106">
          <w:marLeft w:val="0"/>
          <w:marRight w:val="0"/>
          <w:marTop w:val="0"/>
          <w:marBottom w:val="0"/>
          <w:divBdr>
            <w:top w:val="none" w:sz="0" w:space="0" w:color="auto"/>
            <w:left w:val="none" w:sz="0" w:space="0" w:color="auto"/>
            <w:bottom w:val="none" w:sz="0" w:space="0" w:color="auto"/>
            <w:right w:val="none" w:sz="0" w:space="0" w:color="auto"/>
          </w:divBdr>
        </w:div>
        <w:div w:id="1837453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fimova\AppData\Roaming\Microsoft\Templates\EB_AIR\EB_AIR_WG%20(Singl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6BD025-C9B7-472C-97FA-41364A2185CA}">
  <ds:schemaRefs>
    <ds:schemaRef ds:uri="http://schemas.openxmlformats.org/officeDocument/2006/bibliography"/>
  </ds:schemaRefs>
</ds:datastoreItem>
</file>

<file path=customXml/itemProps2.xml><?xml version="1.0" encoding="utf-8"?>
<ds:datastoreItem xmlns:ds="http://schemas.openxmlformats.org/officeDocument/2006/customXml" ds:itemID="{CC519B63-5CEE-4D25-AE1A-76E4009E0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0BC84-CE94-4DEA-AADB-FF4EB06D453C}">
  <ds:schemaRefs>
    <ds:schemaRef ds:uri="http://schemas.microsoft.com/sharepoint/v3/contenttype/forms"/>
  </ds:schemaRefs>
</ds:datastoreItem>
</file>

<file path=customXml/itemProps4.xml><?xml version="1.0" encoding="utf-8"?>
<ds:datastoreItem xmlns:ds="http://schemas.openxmlformats.org/officeDocument/2006/customXml" ds:itemID="{74F2CBBA-59EE-4877-A497-6CBEC89C371E}">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EB_AIR_WG (Single)_E.dotm</Template>
  <TotalTime>10</TotalTime>
  <Pages>4</Pages>
  <Words>1555</Words>
  <Characters>8462</Characters>
  <Application>Microsoft Office Word</Application>
  <DocSecurity>0</DocSecurity>
  <Lines>156</Lines>
  <Paragraphs>55</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Trofimova</dc:creator>
  <cp:keywords/>
  <cp:lastModifiedBy>Maricar De La Cruz</cp:lastModifiedBy>
  <cp:revision>9</cp:revision>
  <cp:lastPrinted>2013-10-10T19:29:00Z</cp:lastPrinted>
  <dcterms:created xsi:type="dcterms:W3CDTF">2022-10-26T14:23:00Z</dcterms:created>
  <dcterms:modified xsi:type="dcterms:W3CDTF">2022-10-26T14:31:00Z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d560ffacb207f7cc09e28745c6b23254cb9b7df4f291cf3cf30bb69285235ae2</vt:lpwstr>
  </property>
</Properties>
</file>